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0390" w14:textId="77777777" w:rsidR="00B50F47" w:rsidRPr="00824858" w:rsidRDefault="00B50F47" w:rsidP="00B50F47">
      <w:pPr>
        <w:pStyle w:val="Heading1"/>
        <w:spacing w:before="120" w:after="120"/>
        <w:ind w:left="0"/>
        <w:jc w:val="left"/>
        <w:rPr>
          <w:sz w:val="22"/>
          <w:szCs w:val="22"/>
          <w:lang w:val="en-GB"/>
        </w:rPr>
      </w:pPr>
      <w:bookmarkStart w:id="0" w:name="_Toc151649368"/>
      <w:r w:rsidRPr="00824858">
        <w:rPr>
          <w:sz w:val="22"/>
          <w:szCs w:val="22"/>
          <w:lang w:val="en-GB"/>
        </w:rPr>
        <w:t>Annex 1 Overview of implementation at the action level</w:t>
      </w:r>
      <w:bookmarkEnd w:id="0"/>
    </w:p>
    <w:p w14:paraId="05AFD73B" w14:textId="786EE115" w:rsidR="00E4447B" w:rsidRPr="00250C66" w:rsidRDefault="00B50F47" w:rsidP="001705BE">
      <w:pPr>
        <w:pStyle w:val="Heading1"/>
        <w:spacing w:before="120" w:after="120"/>
        <w:ind w:left="0"/>
        <w:jc w:val="left"/>
        <w:rPr>
          <w:color w:val="0070C0"/>
          <w:sz w:val="22"/>
          <w:szCs w:val="22"/>
          <w:lang w:val="en-GB"/>
        </w:rPr>
      </w:pPr>
      <w:r w:rsidRPr="00250C66">
        <w:rPr>
          <w:color w:val="0070C0"/>
          <w:sz w:val="22"/>
          <w:szCs w:val="22"/>
          <w:lang w:val="en-GB"/>
        </w:rPr>
        <w:t>Window 2 Good Governance, EU Acquis Alignment, Good Neighbourly Relations and Strategic Communication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183684" w:rsidRPr="00BA5E86" w14:paraId="381BF24A" w14:textId="77777777" w:rsidTr="00E4447B">
        <w:trPr>
          <w:trHeight w:val="248"/>
        </w:trPr>
        <w:tc>
          <w:tcPr>
            <w:tcW w:w="5000" w:type="pct"/>
            <w:gridSpan w:val="2"/>
            <w:shd w:val="clear" w:color="auto" w:fill="DBE5F1" w:themeFill="accent1" w:themeFillTint="33"/>
          </w:tcPr>
          <w:p w14:paraId="41F6E780" w14:textId="08A60D62" w:rsidR="00183684" w:rsidRPr="00BA5E86" w:rsidRDefault="002E1038" w:rsidP="00737142">
            <w:pPr>
              <w:pStyle w:val="TableParagraph"/>
              <w:spacing w:line="270" w:lineRule="exact"/>
              <w:ind w:left="80" w:right="120"/>
              <w:jc w:val="center"/>
              <w:rPr>
                <w:b/>
                <w:bCs/>
                <w:iCs/>
                <w:sz w:val="20"/>
                <w:szCs w:val="20"/>
                <w:lang w:val="en-GB"/>
              </w:rPr>
            </w:pPr>
            <w:r w:rsidRPr="00342E62">
              <w:rPr>
                <w:b/>
                <w:bCs/>
                <w:iCs/>
                <w:sz w:val="20"/>
                <w:szCs w:val="20"/>
              </w:rPr>
              <w:t>Annual Action Programme for the Republic of North Macedonia for the year 201</w:t>
            </w:r>
            <w:r>
              <w:rPr>
                <w:b/>
                <w:bCs/>
                <w:iCs/>
                <w:sz w:val="20"/>
                <w:szCs w:val="20"/>
              </w:rPr>
              <w:t>7</w:t>
            </w:r>
          </w:p>
        </w:tc>
      </w:tr>
      <w:tr w:rsidR="00183684" w:rsidRPr="00BA5E86" w14:paraId="3F7D0CB7" w14:textId="77777777" w:rsidTr="00B50F47">
        <w:trPr>
          <w:trHeight w:val="155"/>
        </w:trPr>
        <w:tc>
          <w:tcPr>
            <w:tcW w:w="5000" w:type="pct"/>
            <w:gridSpan w:val="2"/>
          </w:tcPr>
          <w:p w14:paraId="232AE417" w14:textId="1C8DDBD5" w:rsidR="00183684" w:rsidRPr="00BA5E86" w:rsidRDefault="00325DAC">
            <w:pPr>
              <w:pStyle w:val="TableParagraph"/>
              <w:spacing w:line="268" w:lineRule="exact"/>
              <w:ind w:left="2612" w:right="2592"/>
              <w:jc w:val="center"/>
              <w:rPr>
                <w:iCs/>
                <w:sz w:val="20"/>
                <w:szCs w:val="20"/>
                <w:lang w:val="en-GB"/>
              </w:rPr>
            </w:pPr>
            <w:r w:rsidRPr="00BA5E86">
              <w:rPr>
                <w:b/>
                <w:iCs/>
                <w:sz w:val="20"/>
                <w:szCs w:val="20"/>
                <w:lang w:val="en-GB"/>
              </w:rPr>
              <w:t>A</w:t>
            </w:r>
            <w:r w:rsidR="00377106" w:rsidRPr="00BA5E86">
              <w:rPr>
                <w:b/>
                <w:iCs/>
                <w:sz w:val="20"/>
                <w:szCs w:val="20"/>
                <w:lang w:val="en-GB"/>
              </w:rPr>
              <w:t xml:space="preserve">ction </w:t>
            </w:r>
            <w:r w:rsidR="002E1038">
              <w:rPr>
                <w:b/>
                <w:iCs/>
                <w:sz w:val="20"/>
                <w:szCs w:val="20"/>
                <w:lang w:val="en-GB"/>
              </w:rPr>
              <w:t>D</w:t>
            </w:r>
            <w:r w:rsidR="00377106" w:rsidRPr="00BA5E86">
              <w:rPr>
                <w:b/>
                <w:iCs/>
                <w:sz w:val="20"/>
                <w:szCs w:val="20"/>
                <w:lang w:val="en-GB"/>
              </w:rPr>
              <w:t>ocument “</w:t>
            </w:r>
            <w:r w:rsidR="00E430D9" w:rsidRPr="00BA5E86">
              <w:rPr>
                <w:b/>
                <w:iCs/>
                <w:sz w:val="20"/>
                <w:szCs w:val="20"/>
                <w:lang w:val="en-GB"/>
              </w:rPr>
              <w:t>EU Support to Public Administration Reform &amp; Statistics</w:t>
            </w:r>
            <w:r w:rsidR="00377106" w:rsidRPr="00BA5E86">
              <w:rPr>
                <w:b/>
                <w:iCs/>
                <w:sz w:val="20"/>
                <w:szCs w:val="20"/>
                <w:lang w:val="en-GB"/>
              </w:rPr>
              <w:t>”</w:t>
            </w:r>
            <w:r w:rsidR="00524B07" w:rsidRPr="00BA5E86">
              <w:rPr>
                <w:b/>
                <w:iCs/>
                <w:sz w:val="20"/>
                <w:szCs w:val="20"/>
                <w:lang w:val="en-GB"/>
              </w:rPr>
              <w:t xml:space="preserve"> </w:t>
            </w:r>
          </w:p>
        </w:tc>
      </w:tr>
      <w:tr w:rsidR="00183684" w:rsidRPr="00BA5E86" w14:paraId="13F7879F" w14:textId="77777777" w:rsidTr="00B15583">
        <w:trPr>
          <w:trHeight w:val="3130"/>
        </w:trPr>
        <w:tc>
          <w:tcPr>
            <w:tcW w:w="785" w:type="pct"/>
          </w:tcPr>
          <w:p w14:paraId="3B5D9176" w14:textId="4F81DCC2" w:rsidR="00183684" w:rsidRPr="00BA5E86" w:rsidRDefault="009637A1">
            <w:pPr>
              <w:pStyle w:val="TableParagraph"/>
              <w:spacing w:line="252" w:lineRule="auto"/>
              <w:ind w:left="109" w:right="560"/>
              <w:rPr>
                <w:b/>
                <w:sz w:val="20"/>
                <w:szCs w:val="20"/>
                <w:lang w:val="en-GB"/>
              </w:rPr>
            </w:pPr>
            <w:r w:rsidRPr="00BA5E86">
              <w:rPr>
                <w:b/>
                <w:sz w:val="20"/>
                <w:szCs w:val="20"/>
                <w:lang w:val="en-GB"/>
              </w:rPr>
              <w:t>State of play/ Progress for particular action (e.g. ToR in preparation, tender launched, contracted, under implementation, completed)</w:t>
            </w:r>
            <w:r w:rsidR="00C355E3" w:rsidRPr="00BA5E86">
              <w:rPr>
                <w:b/>
                <w:sz w:val="20"/>
                <w:szCs w:val="20"/>
                <w:lang w:val="en-GB"/>
              </w:rPr>
              <w:t xml:space="preserve"> </w:t>
            </w:r>
          </w:p>
        </w:tc>
        <w:tc>
          <w:tcPr>
            <w:tcW w:w="4215" w:type="pct"/>
          </w:tcPr>
          <w:tbl>
            <w:tblPr>
              <w:tblStyle w:val="TableGrid"/>
              <w:tblW w:w="5000" w:type="pct"/>
              <w:tblLook w:val="04A0" w:firstRow="1" w:lastRow="0" w:firstColumn="1" w:lastColumn="0" w:noHBand="0" w:noVBand="1"/>
            </w:tblPr>
            <w:tblGrid>
              <w:gridCol w:w="3495"/>
              <w:gridCol w:w="2879"/>
              <w:gridCol w:w="6561"/>
            </w:tblGrid>
            <w:tr w:rsidR="00C74989" w:rsidRPr="00BA5E86" w14:paraId="617B2364" w14:textId="77777777" w:rsidTr="00B1055A">
              <w:tc>
                <w:tcPr>
                  <w:tcW w:w="1351" w:type="pct"/>
                  <w:shd w:val="clear" w:color="auto" w:fill="D9D9D9" w:themeFill="background1" w:themeFillShade="D9"/>
                </w:tcPr>
                <w:p w14:paraId="2CAD2FB4" w14:textId="718F2945" w:rsidR="00E4447B" w:rsidRPr="00BA5E86" w:rsidRDefault="00C74989" w:rsidP="00E677E5">
                  <w:pPr>
                    <w:pStyle w:val="TableParagraph"/>
                    <w:ind w:right="113"/>
                    <w:jc w:val="center"/>
                    <w:rPr>
                      <w:b/>
                      <w:bCs/>
                      <w:iCs/>
                      <w:sz w:val="20"/>
                      <w:szCs w:val="20"/>
                      <w:lang w:val="en-GB"/>
                    </w:rPr>
                  </w:pPr>
                  <w:r w:rsidRPr="00BA5E86">
                    <w:rPr>
                      <w:b/>
                      <w:bCs/>
                      <w:iCs/>
                      <w:sz w:val="20"/>
                      <w:szCs w:val="20"/>
                      <w:lang w:val="en-GB"/>
                    </w:rPr>
                    <w:t>Outputs</w:t>
                  </w:r>
                </w:p>
              </w:tc>
              <w:tc>
                <w:tcPr>
                  <w:tcW w:w="1113" w:type="pct"/>
                  <w:shd w:val="clear" w:color="auto" w:fill="D9D9D9" w:themeFill="background1" w:themeFillShade="D9"/>
                </w:tcPr>
                <w:p w14:paraId="125CF3B1" w14:textId="595369D1" w:rsidR="00E4447B" w:rsidRPr="00BA5E86" w:rsidRDefault="00C74989" w:rsidP="00E677E5">
                  <w:pPr>
                    <w:pStyle w:val="TableParagraph"/>
                    <w:ind w:right="113"/>
                    <w:jc w:val="center"/>
                    <w:rPr>
                      <w:b/>
                      <w:bCs/>
                      <w:iCs/>
                      <w:sz w:val="20"/>
                      <w:szCs w:val="20"/>
                      <w:lang w:val="en-GB"/>
                    </w:rPr>
                  </w:pPr>
                  <w:r w:rsidRPr="00BA5E86">
                    <w:rPr>
                      <w:b/>
                      <w:bCs/>
                      <w:iCs/>
                      <w:sz w:val="20"/>
                      <w:szCs w:val="20"/>
                      <w:lang w:val="en-GB"/>
                    </w:rPr>
                    <w:t>Contract title</w:t>
                  </w:r>
                </w:p>
              </w:tc>
              <w:tc>
                <w:tcPr>
                  <w:tcW w:w="2536" w:type="pct"/>
                  <w:shd w:val="clear" w:color="auto" w:fill="D9D9D9" w:themeFill="background1" w:themeFillShade="D9"/>
                </w:tcPr>
                <w:p w14:paraId="0B0BDF1D" w14:textId="19773FE6" w:rsidR="00E4447B" w:rsidRPr="00BA5E86" w:rsidRDefault="00C74989" w:rsidP="00E677E5">
                  <w:pPr>
                    <w:pStyle w:val="TableParagraph"/>
                    <w:ind w:right="113"/>
                    <w:jc w:val="center"/>
                    <w:rPr>
                      <w:b/>
                      <w:bCs/>
                      <w:iCs/>
                      <w:sz w:val="20"/>
                      <w:szCs w:val="20"/>
                      <w:lang w:val="en-GB"/>
                    </w:rPr>
                  </w:pPr>
                  <w:r w:rsidRPr="00BA5E86">
                    <w:rPr>
                      <w:b/>
                      <w:bCs/>
                      <w:iCs/>
                      <w:sz w:val="20"/>
                      <w:szCs w:val="20"/>
                      <w:lang w:val="en-GB"/>
                    </w:rPr>
                    <w:t>Status</w:t>
                  </w:r>
                  <w:r w:rsidR="00C355E3" w:rsidRPr="00BA5E86">
                    <w:rPr>
                      <w:b/>
                      <w:bCs/>
                      <w:iCs/>
                      <w:sz w:val="20"/>
                      <w:szCs w:val="20"/>
                      <w:lang w:val="en-GB"/>
                    </w:rPr>
                    <w:t xml:space="preserve"> </w:t>
                  </w:r>
                </w:p>
              </w:tc>
            </w:tr>
            <w:tr w:rsidR="00A67D07" w:rsidRPr="00BA5E86" w14:paraId="2F699BD6" w14:textId="77777777" w:rsidTr="00B1055A">
              <w:tc>
                <w:tcPr>
                  <w:tcW w:w="1351" w:type="pct"/>
                </w:tcPr>
                <w:p w14:paraId="79C27BB6" w14:textId="3FF75BF0" w:rsidR="00A67D07" w:rsidRPr="007C7289" w:rsidRDefault="00535B0B" w:rsidP="007C7289">
                  <w:pPr>
                    <w:pStyle w:val="TableParagraph"/>
                    <w:ind w:right="113"/>
                    <w:rPr>
                      <w:iCs/>
                      <w:sz w:val="20"/>
                      <w:szCs w:val="20"/>
                      <w:lang w:val="en-GB"/>
                    </w:rPr>
                  </w:pPr>
                  <w:r w:rsidRPr="007C7289">
                    <w:rPr>
                      <w:b/>
                      <w:bCs/>
                      <w:sz w:val="20"/>
                      <w:szCs w:val="20"/>
                      <w:lang w:val="en-GB"/>
                    </w:rPr>
                    <w:t>Output 1:</w:t>
                  </w:r>
                  <w:r w:rsidRPr="007C7289">
                    <w:rPr>
                      <w:sz w:val="20"/>
                      <w:szCs w:val="20"/>
                      <w:lang w:val="en-GB"/>
                    </w:rPr>
                    <w:t xml:space="preserve"> </w:t>
                  </w:r>
                  <w:r w:rsidR="00A67D07" w:rsidRPr="007C7289">
                    <w:rPr>
                      <w:sz w:val="20"/>
                      <w:szCs w:val="20"/>
                      <w:lang w:val="en-GB"/>
                    </w:rPr>
                    <w:t>Extent to which the overall structure of ministries and other bodies subordinated to central government is rational and coherent.</w:t>
                  </w:r>
                  <w:r w:rsidR="007C7289" w:rsidRPr="007C7289">
                    <w:rPr>
                      <w:sz w:val="20"/>
                      <w:szCs w:val="20"/>
                      <w:lang w:val="en-GB"/>
                    </w:rPr>
                    <w:t xml:space="preserve"> </w:t>
                  </w:r>
                  <w:r w:rsidR="00A67D07" w:rsidRPr="007C7289">
                    <w:rPr>
                      <w:sz w:val="20"/>
                      <w:szCs w:val="20"/>
                      <w:lang w:val="en-GB"/>
                    </w:rPr>
                    <w:t>(SIGMA score)</w:t>
                  </w:r>
                </w:p>
              </w:tc>
              <w:tc>
                <w:tcPr>
                  <w:tcW w:w="1113" w:type="pct"/>
                </w:tcPr>
                <w:p w14:paraId="3510F180" w14:textId="74A9D42F" w:rsidR="00A67D07" w:rsidRPr="007C7289" w:rsidRDefault="00476880" w:rsidP="007C7289">
                  <w:pPr>
                    <w:pStyle w:val="TableParagraph"/>
                    <w:ind w:right="113"/>
                    <w:rPr>
                      <w:iCs/>
                      <w:sz w:val="20"/>
                      <w:szCs w:val="20"/>
                      <w:lang w:val="en-GB"/>
                    </w:rPr>
                  </w:pPr>
                  <w:r w:rsidRPr="007C7289">
                    <w:rPr>
                      <w:sz w:val="20"/>
                      <w:szCs w:val="20"/>
                      <w:lang w:val="en-GB"/>
                    </w:rPr>
                    <w:t>Support to state reorganization</w:t>
                  </w:r>
                </w:p>
              </w:tc>
              <w:tc>
                <w:tcPr>
                  <w:tcW w:w="2536" w:type="pct"/>
                </w:tcPr>
                <w:p w14:paraId="5F9F6DD6" w14:textId="77777777" w:rsidR="004F69C0" w:rsidRDefault="004C3318" w:rsidP="00E677E5">
                  <w:pPr>
                    <w:pStyle w:val="TableParagraph"/>
                    <w:ind w:right="113"/>
                    <w:jc w:val="both"/>
                    <w:rPr>
                      <w:sz w:val="20"/>
                      <w:szCs w:val="20"/>
                      <w:lang w:val="en-GB"/>
                    </w:rPr>
                  </w:pPr>
                  <w:r w:rsidRPr="00BA5E86">
                    <w:rPr>
                      <w:sz w:val="20"/>
                      <w:szCs w:val="20"/>
                      <w:lang w:val="en-GB"/>
                    </w:rPr>
                    <w:t>Contract implemented.</w:t>
                  </w:r>
                </w:p>
                <w:p w14:paraId="660D830E" w14:textId="5D30D138" w:rsidR="00A67D07" w:rsidRPr="004F69C0" w:rsidRDefault="004F69C0" w:rsidP="00E677E5">
                  <w:pPr>
                    <w:pStyle w:val="TableParagraph"/>
                    <w:ind w:right="113"/>
                    <w:jc w:val="both"/>
                    <w:rPr>
                      <w:sz w:val="20"/>
                      <w:szCs w:val="20"/>
                    </w:rPr>
                  </w:pPr>
                  <w:r w:rsidRPr="00FA5414">
                    <w:rPr>
                      <w:sz w:val="20"/>
                      <w:szCs w:val="20"/>
                    </w:rPr>
                    <w:t>Contract start date: 6 November 2019, completion date: 05 December 2023</w:t>
                  </w:r>
                </w:p>
              </w:tc>
            </w:tr>
            <w:tr w:rsidR="00D27574" w:rsidRPr="00BA5E86" w14:paraId="5107DA6E" w14:textId="77777777" w:rsidTr="00B1055A">
              <w:tc>
                <w:tcPr>
                  <w:tcW w:w="1351" w:type="pct"/>
                </w:tcPr>
                <w:p w14:paraId="3FA1D015" w14:textId="4272864B" w:rsidR="00D27574" w:rsidRPr="007C7289" w:rsidRDefault="00D27574" w:rsidP="007C7289">
                  <w:pPr>
                    <w:pStyle w:val="TableParagraph"/>
                    <w:ind w:right="113"/>
                    <w:rPr>
                      <w:iCs/>
                      <w:sz w:val="20"/>
                      <w:szCs w:val="20"/>
                      <w:lang w:val="en-GB"/>
                    </w:rPr>
                  </w:pPr>
                  <w:r w:rsidRPr="007C7289">
                    <w:rPr>
                      <w:b/>
                      <w:bCs/>
                      <w:iCs/>
                      <w:sz w:val="20"/>
                      <w:szCs w:val="20"/>
                      <w:lang w:val="en-GB"/>
                    </w:rPr>
                    <w:t>Output 2:</w:t>
                  </w:r>
                  <w:r w:rsidRPr="007C7289">
                    <w:rPr>
                      <w:iCs/>
                      <w:sz w:val="20"/>
                      <w:szCs w:val="20"/>
                      <w:lang w:val="en-GB"/>
                    </w:rPr>
                    <w:t xml:space="preserve"> </w:t>
                  </w:r>
                  <w:r w:rsidRPr="007C7289">
                    <w:rPr>
                      <w:sz w:val="20"/>
                      <w:szCs w:val="20"/>
                      <w:lang w:val="en-GB"/>
                    </w:rPr>
                    <w:t>No of institutions having and applying an integrity policy</w:t>
                  </w:r>
                </w:p>
              </w:tc>
              <w:tc>
                <w:tcPr>
                  <w:tcW w:w="1113" w:type="pct"/>
                  <w:vMerge w:val="restart"/>
                </w:tcPr>
                <w:p w14:paraId="3DB88188" w14:textId="0E3C723E" w:rsidR="00D27574" w:rsidRPr="007C7289" w:rsidRDefault="00D27574" w:rsidP="007C7289">
                  <w:pPr>
                    <w:pStyle w:val="TableParagraph"/>
                    <w:ind w:right="113"/>
                    <w:rPr>
                      <w:iCs/>
                      <w:sz w:val="20"/>
                      <w:szCs w:val="20"/>
                      <w:lang w:val="en-GB"/>
                    </w:rPr>
                  </w:pPr>
                  <w:r w:rsidRPr="007C7289">
                    <w:rPr>
                      <w:sz w:val="20"/>
                      <w:szCs w:val="20"/>
                      <w:lang w:val="en-GB"/>
                    </w:rPr>
                    <w:t>Promoting transparency and accountability in the public administration</w:t>
                  </w:r>
                </w:p>
              </w:tc>
              <w:tc>
                <w:tcPr>
                  <w:tcW w:w="2536" w:type="pct"/>
                </w:tcPr>
                <w:p w14:paraId="6A4E1851" w14:textId="6AEF049D" w:rsidR="00D27574" w:rsidRPr="00BA5E86" w:rsidRDefault="00D27574" w:rsidP="00E677E5">
                  <w:pPr>
                    <w:pStyle w:val="TableParagraph"/>
                    <w:ind w:right="113"/>
                    <w:jc w:val="both"/>
                    <w:rPr>
                      <w:iCs/>
                      <w:sz w:val="20"/>
                      <w:szCs w:val="20"/>
                      <w:lang w:val="en-GB"/>
                    </w:rPr>
                  </w:pPr>
                  <w:r w:rsidRPr="00BA5E86">
                    <w:rPr>
                      <w:iCs/>
                      <w:sz w:val="20"/>
                      <w:szCs w:val="20"/>
                      <w:lang w:val="en-GB"/>
                    </w:rPr>
                    <w:t xml:space="preserve">Contract implemented. </w:t>
                  </w:r>
                </w:p>
              </w:tc>
            </w:tr>
            <w:tr w:rsidR="00D27574" w:rsidRPr="00BA5E86" w14:paraId="6507B6A2" w14:textId="77777777" w:rsidTr="00B1055A">
              <w:tc>
                <w:tcPr>
                  <w:tcW w:w="1351" w:type="pct"/>
                </w:tcPr>
                <w:p w14:paraId="4EEB9C21" w14:textId="1EBF1263" w:rsidR="00D27574" w:rsidRPr="007C7289" w:rsidRDefault="00D27574" w:rsidP="007C7289">
                  <w:pPr>
                    <w:pStyle w:val="TableParagraph"/>
                    <w:ind w:right="113"/>
                    <w:rPr>
                      <w:iCs/>
                      <w:sz w:val="20"/>
                      <w:szCs w:val="20"/>
                      <w:lang w:val="en-GB"/>
                    </w:rPr>
                  </w:pPr>
                  <w:r w:rsidRPr="007C7289">
                    <w:rPr>
                      <w:b/>
                      <w:bCs/>
                      <w:iCs/>
                      <w:sz w:val="20"/>
                      <w:szCs w:val="20"/>
                      <w:lang w:val="en-GB"/>
                    </w:rPr>
                    <w:t>Output 3:</w:t>
                  </w:r>
                  <w:r w:rsidRPr="007C7289">
                    <w:rPr>
                      <w:iCs/>
                      <w:sz w:val="20"/>
                      <w:szCs w:val="20"/>
                      <w:lang w:val="en-GB"/>
                    </w:rPr>
                    <w:t xml:space="preserve"> </w:t>
                  </w:r>
                  <w:r w:rsidRPr="007C7289">
                    <w:rPr>
                      <w:sz w:val="20"/>
                      <w:szCs w:val="20"/>
                      <w:lang w:val="en-GB"/>
                    </w:rPr>
                    <w:t>Percentage of institutions applying pro-active transparency standards</w:t>
                  </w:r>
                </w:p>
              </w:tc>
              <w:tc>
                <w:tcPr>
                  <w:tcW w:w="1113" w:type="pct"/>
                  <w:vMerge/>
                </w:tcPr>
                <w:p w14:paraId="3FD17222" w14:textId="33F75C20" w:rsidR="00D27574" w:rsidRPr="007C7289" w:rsidRDefault="00D27574" w:rsidP="007C7289">
                  <w:pPr>
                    <w:pStyle w:val="TableParagraph"/>
                    <w:ind w:right="113"/>
                    <w:rPr>
                      <w:iCs/>
                      <w:sz w:val="20"/>
                      <w:szCs w:val="20"/>
                      <w:lang w:val="en-GB"/>
                    </w:rPr>
                  </w:pPr>
                </w:p>
              </w:tc>
              <w:tc>
                <w:tcPr>
                  <w:tcW w:w="2536" w:type="pct"/>
                </w:tcPr>
                <w:p w14:paraId="61145B84" w14:textId="285AC2AE" w:rsidR="00D27574" w:rsidRPr="00BA5E86" w:rsidRDefault="00D27574" w:rsidP="00E677E5">
                  <w:pPr>
                    <w:pStyle w:val="TableParagraph"/>
                    <w:ind w:right="113"/>
                    <w:jc w:val="both"/>
                    <w:rPr>
                      <w:iCs/>
                      <w:sz w:val="20"/>
                      <w:szCs w:val="20"/>
                      <w:lang w:val="en-GB"/>
                    </w:rPr>
                  </w:pPr>
                  <w:r w:rsidRPr="00BA5E86">
                    <w:rPr>
                      <w:iCs/>
                      <w:sz w:val="20"/>
                      <w:szCs w:val="20"/>
                      <w:lang w:val="en-GB"/>
                    </w:rPr>
                    <w:t>Contract implemented.</w:t>
                  </w:r>
                </w:p>
              </w:tc>
            </w:tr>
            <w:tr w:rsidR="00D27574" w:rsidRPr="00BA5E86" w14:paraId="0AF44208" w14:textId="77777777" w:rsidTr="00B1055A">
              <w:tc>
                <w:tcPr>
                  <w:tcW w:w="1351" w:type="pct"/>
                </w:tcPr>
                <w:p w14:paraId="2855D252" w14:textId="218E12DE" w:rsidR="00D27574" w:rsidRPr="007C7289" w:rsidRDefault="00D27574" w:rsidP="007C7289">
                  <w:pPr>
                    <w:pStyle w:val="TableParagraph"/>
                    <w:ind w:right="113"/>
                    <w:rPr>
                      <w:iCs/>
                      <w:sz w:val="20"/>
                      <w:szCs w:val="20"/>
                      <w:lang w:val="en-GB"/>
                    </w:rPr>
                  </w:pPr>
                  <w:r w:rsidRPr="007C7289">
                    <w:rPr>
                      <w:b/>
                      <w:bCs/>
                      <w:iCs/>
                      <w:sz w:val="20"/>
                      <w:szCs w:val="20"/>
                      <w:lang w:val="en-GB"/>
                    </w:rPr>
                    <w:t>Output 4:</w:t>
                  </w:r>
                  <w:r w:rsidRPr="007C7289">
                    <w:rPr>
                      <w:iCs/>
                      <w:sz w:val="20"/>
                      <w:szCs w:val="20"/>
                      <w:lang w:val="en-GB"/>
                    </w:rPr>
                    <w:t xml:space="preserve"> </w:t>
                  </w:r>
                  <w:r w:rsidRPr="007C7289">
                    <w:rPr>
                      <w:sz w:val="20"/>
                      <w:szCs w:val="20"/>
                      <w:lang w:val="en-GB"/>
                    </w:rPr>
                    <w:t>No of whistleblowing cases launched and protection measures taken</w:t>
                  </w:r>
                </w:p>
              </w:tc>
              <w:tc>
                <w:tcPr>
                  <w:tcW w:w="1113" w:type="pct"/>
                  <w:vMerge/>
                </w:tcPr>
                <w:p w14:paraId="7F72690E" w14:textId="3EAD28CD" w:rsidR="00D27574" w:rsidRPr="007C7289" w:rsidRDefault="00D27574" w:rsidP="007C7289">
                  <w:pPr>
                    <w:pStyle w:val="TableParagraph"/>
                    <w:ind w:right="113"/>
                    <w:rPr>
                      <w:iCs/>
                      <w:sz w:val="20"/>
                      <w:szCs w:val="20"/>
                      <w:lang w:val="en-GB"/>
                    </w:rPr>
                  </w:pPr>
                </w:p>
              </w:tc>
              <w:tc>
                <w:tcPr>
                  <w:tcW w:w="2536" w:type="pct"/>
                </w:tcPr>
                <w:p w14:paraId="6335330C" w14:textId="25880333" w:rsidR="00D27574" w:rsidRPr="00BA5E86" w:rsidRDefault="00D27574" w:rsidP="00E677E5">
                  <w:pPr>
                    <w:pStyle w:val="TableParagraph"/>
                    <w:ind w:right="113"/>
                    <w:jc w:val="both"/>
                    <w:rPr>
                      <w:iCs/>
                      <w:sz w:val="20"/>
                      <w:szCs w:val="20"/>
                      <w:lang w:val="en-GB"/>
                    </w:rPr>
                  </w:pPr>
                  <w:r w:rsidRPr="00BA5E86">
                    <w:rPr>
                      <w:iCs/>
                      <w:sz w:val="20"/>
                      <w:szCs w:val="20"/>
                      <w:lang w:val="en-GB"/>
                    </w:rPr>
                    <w:t>Contract implemented.</w:t>
                  </w:r>
                </w:p>
              </w:tc>
            </w:tr>
            <w:tr w:rsidR="00D27574" w:rsidRPr="00BA5E86" w14:paraId="564F1FC6" w14:textId="77777777" w:rsidTr="00B1055A">
              <w:tc>
                <w:tcPr>
                  <w:tcW w:w="1351" w:type="pct"/>
                </w:tcPr>
                <w:p w14:paraId="311CF73A" w14:textId="12DB1EE0" w:rsidR="00D27574" w:rsidRPr="007C7289" w:rsidRDefault="00D27574" w:rsidP="007C7289">
                  <w:pPr>
                    <w:pStyle w:val="TableParagraph"/>
                    <w:ind w:right="113"/>
                    <w:rPr>
                      <w:iCs/>
                      <w:sz w:val="20"/>
                      <w:szCs w:val="20"/>
                      <w:lang w:val="en-GB"/>
                    </w:rPr>
                  </w:pPr>
                  <w:r w:rsidRPr="007C7289">
                    <w:rPr>
                      <w:b/>
                      <w:bCs/>
                      <w:iCs/>
                      <w:sz w:val="20"/>
                      <w:szCs w:val="20"/>
                      <w:lang w:val="en-GB"/>
                    </w:rPr>
                    <w:t>Output 5:</w:t>
                  </w:r>
                  <w:r w:rsidRPr="007C7289">
                    <w:rPr>
                      <w:iCs/>
                      <w:sz w:val="20"/>
                      <w:szCs w:val="20"/>
                      <w:lang w:val="en-GB"/>
                    </w:rPr>
                    <w:t xml:space="preserve"> </w:t>
                  </w:r>
                  <w:r w:rsidRPr="007C7289">
                    <w:rPr>
                      <w:sz w:val="20"/>
                      <w:szCs w:val="20"/>
                      <w:lang w:val="en-GB"/>
                    </w:rPr>
                    <w:t>Requests for information refused/unanswered in breach of law (as a % of the total number of requests)</w:t>
                  </w:r>
                </w:p>
              </w:tc>
              <w:tc>
                <w:tcPr>
                  <w:tcW w:w="1113" w:type="pct"/>
                  <w:vMerge/>
                </w:tcPr>
                <w:p w14:paraId="3F453161" w14:textId="72E88AB5" w:rsidR="00D27574" w:rsidRPr="007C7289" w:rsidRDefault="00D27574" w:rsidP="007C7289">
                  <w:pPr>
                    <w:pStyle w:val="TableParagraph"/>
                    <w:ind w:right="113"/>
                    <w:rPr>
                      <w:iCs/>
                      <w:sz w:val="20"/>
                      <w:szCs w:val="20"/>
                      <w:lang w:val="en-GB"/>
                    </w:rPr>
                  </w:pPr>
                </w:p>
              </w:tc>
              <w:tc>
                <w:tcPr>
                  <w:tcW w:w="2536" w:type="pct"/>
                </w:tcPr>
                <w:p w14:paraId="5C8430C0" w14:textId="1669D10E" w:rsidR="00D27574" w:rsidRPr="00BA5E86" w:rsidRDefault="00D27574" w:rsidP="00E677E5">
                  <w:pPr>
                    <w:pStyle w:val="TableParagraph"/>
                    <w:ind w:right="113"/>
                    <w:jc w:val="both"/>
                    <w:rPr>
                      <w:iCs/>
                      <w:sz w:val="20"/>
                      <w:szCs w:val="20"/>
                      <w:lang w:val="en-GB"/>
                    </w:rPr>
                  </w:pPr>
                  <w:r w:rsidRPr="00BA5E86">
                    <w:rPr>
                      <w:iCs/>
                      <w:sz w:val="20"/>
                      <w:szCs w:val="20"/>
                      <w:lang w:val="en-GB"/>
                    </w:rPr>
                    <w:t>Contract implemented.</w:t>
                  </w:r>
                </w:p>
              </w:tc>
            </w:tr>
            <w:tr w:rsidR="00B1055A" w:rsidRPr="00BA5E86" w14:paraId="5DD60613" w14:textId="77777777" w:rsidTr="00B1055A">
              <w:tc>
                <w:tcPr>
                  <w:tcW w:w="1351" w:type="pct"/>
                </w:tcPr>
                <w:p w14:paraId="472148BC" w14:textId="768EB062" w:rsidR="00B1055A" w:rsidRPr="007C7289" w:rsidRDefault="00B1055A" w:rsidP="007C7289">
                  <w:pPr>
                    <w:pStyle w:val="TableParagraph"/>
                    <w:ind w:right="113"/>
                    <w:rPr>
                      <w:iCs/>
                      <w:sz w:val="20"/>
                      <w:szCs w:val="20"/>
                      <w:lang w:val="en-GB"/>
                    </w:rPr>
                  </w:pPr>
                  <w:r w:rsidRPr="007C7289">
                    <w:rPr>
                      <w:b/>
                      <w:bCs/>
                      <w:iCs/>
                      <w:sz w:val="20"/>
                      <w:szCs w:val="20"/>
                      <w:lang w:val="en-GB"/>
                    </w:rPr>
                    <w:t>Output 6:</w:t>
                  </w:r>
                  <w:r w:rsidRPr="007C7289">
                    <w:rPr>
                      <w:iCs/>
                      <w:sz w:val="20"/>
                      <w:szCs w:val="20"/>
                      <w:lang w:val="en-GB"/>
                    </w:rPr>
                    <w:t xml:space="preserve"> </w:t>
                  </w:r>
                  <w:r w:rsidRPr="007C7289">
                    <w:rPr>
                      <w:sz w:val="20"/>
                      <w:szCs w:val="20"/>
                      <w:lang w:val="en-GB"/>
                    </w:rPr>
                    <w:t>Number of services accessible and available by Single point of contact (OSS or e-services portal)</w:t>
                  </w:r>
                </w:p>
              </w:tc>
              <w:tc>
                <w:tcPr>
                  <w:tcW w:w="1113" w:type="pct"/>
                  <w:vMerge w:val="restart"/>
                </w:tcPr>
                <w:p w14:paraId="62F03062" w14:textId="0C59EFCC" w:rsidR="00B1055A" w:rsidRPr="007C7289" w:rsidRDefault="00B1055A" w:rsidP="007C7289">
                  <w:pPr>
                    <w:pStyle w:val="TableParagraph"/>
                    <w:ind w:right="113"/>
                    <w:rPr>
                      <w:iCs/>
                      <w:sz w:val="20"/>
                      <w:szCs w:val="20"/>
                      <w:lang w:val="en-GB"/>
                    </w:rPr>
                  </w:pPr>
                  <w:r w:rsidRPr="007C7289">
                    <w:rPr>
                      <w:sz w:val="20"/>
                      <w:szCs w:val="20"/>
                      <w:lang w:val="en-GB"/>
                    </w:rPr>
                    <w:t xml:space="preserve">Enhancing e-Government” (Services and supply)  </w:t>
                  </w:r>
                </w:p>
              </w:tc>
              <w:tc>
                <w:tcPr>
                  <w:tcW w:w="2536" w:type="pct"/>
                </w:tcPr>
                <w:p w14:paraId="03220CEA" w14:textId="77777777" w:rsidR="00B1055A" w:rsidRDefault="00B1055A" w:rsidP="00E677E5">
                  <w:pPr>
                    <w:pStyle w:val="TableParagraph"/>
                    <w:ind w:right="113"/>
                    <w:jc w:val="both"/>
                    <w:rPr>
                      <w:sz w:val="20"/>
                      <w:szCs w:val="20"/>
                      <w:lang w:val="en-GB"/>
                    </w:rPr>
                  </w:pPr>
                  <w:r w:rsidRPr="00BA5E86">
                    <w:rPr>
                      <w:sz w:val="20"/>
                      <w:szCs w:val="20"/>
                      <w:lang w:val="en-GB"/>
                    </w:rPr>
                    <w:t>Under implementation. Development of electronic services ongoing.</w:t>
                  </w:r>
                </w:p>
                <w:p w14:paraId="4C562DDC" w14:textId="77777777" w:rsidR="00B1055A" w:rsidRDefault="00B1055A" w:rsidP="004F69C0">
                  <w:pPr>
                    <w:pStyle w:val="TableParagraph"/>
                    <w:ind w:right="113"/>
                    <w:jc w:val="both"/>
                    <w:rPr>
                      <w:rFonts w:eastAsia="Yu Mincho" w:cstheme="minorHAnsi"/>
                      <w:sz w:val="20"/>
                      <w:szCs w:val="20"/>
                    </w:rPr>
                  </w:pPr>
                  <w:r w:rsidRPr="00446D74">
                    <w:rPr>
                      <w:iCs/>
                      <w:sz w:val="20"/>
                      <w:szCs w:val="20"/>
                    </w:rPr>
                    <w:t xml:space="preserve">Service:  </w:t>
                  </w:r>
                  <w:r>
                    <w:rPr>
                      <w:rFonts w:cs="Arial"/>
                      <w:color w:val="000000"/>
                      <w:sz w:val="20"/>
                      <w:szCs w:val="20"/>
                    </w:rPr>
                    <w:t>Contract start date:</w:t>
                  </w:r>
                  <w:r w:rsidRPr="00291A12">
                    <w:rPr>
                      <w:rFonts w:cs="Arial"/>
                      <w:sz w:val="20"/>
                      <w:szCs w:val="20"/>
                    </w:rPr>
                    <w:t xml:space="preserve"> </w:t>
                  </w:r>
                  <w:r w:rsidRPr="00291A12">
                    <w:rPr>
                      <w:rFonts w:eastAsia="Yu Mincho" w:cstheme="minorHAnsi"/>
                      <w:sz w:val="20"/>
                      <w:szCs w:val="20"/>
                    </w:rPr>
                    <w:t>20</w:t>
                  </w:r>
                  <w:r w:rsidRPr="00291A12">
                    <w:rPr>
                      <w:rFonts w:eastAsia="Yu Mincho" w:cstheme="minorHAnsi"/>
                      <w:sz w:val="20"/>
                      <w:szCs w:val="20"/>
                      <w:vertAlign w:val="superscript"/>
                    </w:rPr>
                    <w:t>th</w:t>
                  </w:r>
                  <w:r w:rsidRPr="00291A12">
                    <w:rPr>
                      <w:rFonts w:eastAsia="Yu Mincho" w:cstheme="minorHAnsi"/>
                      <w:sz w:val="20"/>
                      <w:szCs w:val="20"/>
                    </w:rPr>
                    <w:t xml:space="preserve"> August 2020, completion date:</w:t>
                  </w:r>
                  <w:r w:rsidRPr="00E452A3">
                    <w:rPr>
                      <w:rFonts w:eastAsia="Yu Mincho" w:cstheme="minorHAnsi"/>
                      <w:b/>
                      <w:bCs/>
                      <w:sz w:val="20"/>
                      <w:szCs w:val="20"/>
                    </w:rPr>
                    <w:t xml:space="preserve"> </w:t>
                  </w:r>
                  <w:r w:rsidRPr="00E452A3">
                    <w:rPr>
                      <w:rFonts w:eastAsia="Yu Mincho" w:cstheme="minorHAnsi"/>
                      <w:sz w:val="20"/>
                      <w:szCs w:val="20"/>
                    </w:rPr>
                    <w:t>19</w:t>
                  </w:r>
                  <w:r w:rsidRPr="00E452A3">
                    <w:rPr>
                      <w:rFonts w:eastAsia="Yu Mincho" w:cstheme="minorHAnsi"/>
                      <w:sz w:val="20"/>
                      <w:szCs w:val="20"/>
                      <w:vertAlign w:val="superscript"/>
                    </w:rPr>
                    <w:t>th</w:t>
                  </w:r>
                  <w:r w:rsidRPr="00E452A3">
                    <w:rPr>
                      <w:rFonts w:eastAsia="Yu Mincho" w:cstheme="minorHAnsi"/>
                      <w:sz w:val="20"/>
                      <w:szCs w:val="20"/>
                    </w:rPr>
                    <w:t xml:space="preserve"> February 2024</w:t>
                  </w:r>
                </w:p>
                <w:p w14:paraId="337D0282" w14:textId="212A1FA3" w:rsidR="00B1055A" w:rsidRPr="00BA5E86" w:rsidRDefault="00B1055A" w:rsidP="004F69C0">
                  <w:pPr>
                    <w:pStyle w:val="TableParagraph"/>
                    <w:ind w:right="113"/>
                    <w:jc w:val="both"/>
                    <w:rPr>
                      <w:iCs/>
                      <w:sz w:val="20"/>
                      <w:szCs w:val="20"/>
                      <w:lang w:val="en-GB"/>
                    </w:rPr>
                  </w:pPr>
                  <w:r>
                    <w:rPr>
                      <w:rFonts w:eastAsia="Yu Mincho" w:cstheme="minorHAnsi"/>
                      <w:sz w:val="20"/>
                      <w:szCs w:val="20"/>
                    </w:rPr>
                    <w:t xml:space="preserve">Supply: </w:t>
                  </w:r>
                  <w:r>
                    <w:rPr>
                      <w:rFonts w:cs="Arial"/>
                      <w:color w:val="000000"/>
                      <w:sz w:val="20"/>
                      <w:szCs w:val="20"/>
                    </w:rPr>
                    <w:t>Contract start date:</w:t>
                  </w:r>
                  <w:r>
                    <w:rPr>
                      <w:rFonts w:cs="Arial"/>
                      <w:sz w:val="20"/>
                      <w:szCs w:val="20"/>
                    </w:rPr>
                    <w:t xml:space="preserve"> 19 November 2021, completion date: 15</w:t>
                  </w:r>
                  <w:r w:rsidRPr="00291A12">
                    <w:rPr>
                      <w:rFonts w:cs="Arial"/>
                      <w:sz w:val="20"/>
                      <w:szCs w:val="20"/>
                      <w:vertAlign w:val="superscript"/>
                    </w:rPr>
                    <w:t>th</w:t>
                  </w:r>
                  <w:r>
                    <w:rPr>
                      <w:rFonts w:cs="Arial"/>
                      <w:sz w:val="20"/>
                      <w:szCs w:val="20"/>
                    </w:rPr>
                    <w:t xml:space="preserve"> December 2023</w:t>
                  </w:r>
                </w:p>
              </w:tc>
            </w:tr>
            <w:tr w:rsidR="00B1055A" w:rsidRPr="00BA5E86" w14:paraId="5AFA2A92" w14:textId="77777777" w:rsidTr="001705BE">
              <w:trPr>
                <w:trHeight w:val="548"/>
              </w:trPr>
              <w:tc>
                <w:tcPr>
                  <w:tcW w:w="1351" w:type="pct"/>
                </w:tcPr>
                <w:p w14:paraId="1C7CB336" w14:textId="427E8EF5" w:rsidR="00B1055A" w:rsidRPr="007C7289" w:rsidRDefault="00B1055A" w:rsidP="007C7289">
                  <w:pPr>
                    <w:pStyle w:val="TableParagraph"/>
                    <w:ind w:right="113"/>
                    <w:rPr>
                      <w:iCs/>
                      <w:sz w:val="20"/>
                      <w:szCs w:val="20"/>
                      <w:lang w:val="en-GB"/>
                    </w:rPr>
                  </w:pPr>
                  <w:r w:rsidRPr="007C7289">
                    <w:rPr>
                      <w:b/>
                      <w:bCs/>
                      <w:iCs/>
                      <w:sz w:val="20"/>
                      <w:szCs w:val="20"/>
                      <w:lang w:val="en-GB"/>
                    </w:rPr>
                    <w:t>Output 7:</w:t>
                  </w:r>
                  <w:r w:rsidRPr="007C7289">
                    <w:rPr>
                      <w:iCs/>
                      <w:sz w:val="20"/>
                      <w:szCs w:val="20"/>
                      <w:lang w:val="en-GB"/>
                    </w:rPr>
                    <w:t xml:space="preserve"> </w:t>
                  </w:r>
                  <w:r w:rsidRPr="007C7289">
                    <w:rPr>
                      <w:sz w:val="20"/>
                      <w:szCs w:val="20"/>
                      <w:lang w:val="en-GB"/>
                    </w:rPr>
                    <w:t>Percentage of users vs target users’ ratio of e-services</w:t>
                  </w:r>
                </w:p>
              </w:tc>
              <w:tc>
                <w:tcPr>
                  <w:tcW w:w="1113" w:type="pct"/>
                  <w:vMerge/>
                </w:tcPr>
                <w:p w14:paraId="76F3EE56" w14:textId="5EA3BCA2" w:rsidR="00B1055A" w:rsidRPr="007C7289" w:rsidRDefault="00B1055A" w:rsidP="007C7289">
                  <w:pPr>
                    <w:pStyle w:val="TableParagraph"/>
                    <w:ind w:right="113"/>
                    <w:rPr>
                      <w:iCs/>
                      <w:sz w:val="20"/>
                      <w:szCs w:val="20"/>
                      <w:lang w:val="en-GB"/>
                    </w:rPr>
                  </w:pPr>
                </w:p>
              </w:tc>
              <w:tc>
                <w:tcPr>
                  <w:tcW w:w="2536" w:type="pct"/>
                </w:tcPr>
                <w:p w14:paraId="070B63A3" w14:textId="04B9B1E5" w:rsidR="00B1055A" w:rsidRPr="00BA5E86" w:rsidRDefault="00B1055A" w:rsidP="00E677E5">
                  <w:pPr>
                    <w:pStyle w:val="TableParagraph"/>
                    <w:ind w:right="113"/>
                    <w:jc w:val="both"/>
                    <w:rPr>
                      <w:iCs/>
                      <w:sz w:val="20"/>
                      <w:szCs w:val="20"/>
                      <w:lang w:val="en-GB"/>
                    </w:rPr>
                  </w:pPr>
                  <w:r w:rsidRPr="00BA5E86">
                    <w:rPr>
                      <w:sz w:val="20"/>
                      <w:szCs w:val="20"/>
                      <w:lang w:val="en-GB"/>
                    </w:rPr>
                    <w:t xml:space="preserve">Under implementation. Development of electronic services ongoing. </w:t>
                  </w:r>
                </w:p>
              </w:tc>
            </w:tr>
            <w:tr w:rsidR="00B1055A" w:rsidRPr="00BA5E86" w14:paraId="53B89408" w14:textId="77777777" w:rsidTr="00B1055A">
              <w:tc>
                <w:tcPr>
                  <w:tcW w:w="1351" w:type="pct"/>
                </w:tcPr>
                <w:p w14:paraId="4164FD38" w14:textId="533B157F" w:rsidR="00B1055A" w:rsidRPr="007C7289" w:rsidRDefault="00B1055A" w:rsidP="007C7289">
                  <w:pPr>
                    <w:pStyle w:val="TableParagraph"/>
                    <w:ind w:right="113"/>
                    <w:rPr>
                      <w:iCs/>
                      <w:sz w:val="20"/>
                      <w:szCs w:val="20"/>
                      <w:lang w:val="en-GB"/>
                    </w:rPr>
                  </w:pPr>
                  <w:r w:rsidRPr="007C7289">
                    <w:rPr>
                      <w:b/>
                      <w:bCs/>
                      <w:iCs/>
                      <w:sz w:val="20"/>
                      <w:szCs w:val="20"/>
                      <w:lang w:val="en-GB"/>
                    </w:rPr>
                    <w:t>Output 8:</w:t>
                  </w:r>
                  <w:r w:rsidRPr="007C7289">
                    <w:rPr>
                      <w:iCs/>
                      <w:sz w:val="20"/>
                      <w:szCs w:val="20"/>
                      <w:lang w:val="en-GB"/>
                    </w:rPr>
                    <w:t xml:space="preserve"> </w:t>
                  </w:r>
                  <w:r w:rsidRPr="007C7289">
                    <w:rPr>
                      <w:sz w:val="20"/>
                      <w:szCs w:val="20"/>
                      <w:lang w:val="en-GB"/>
                    </w:rPr>
                    <w:t>Pilot statistics on the performance by body and public officers involved in service delivery (coverage by institution and by No of servants)</w:t>
                  </w:r>
                </w:p>
              </w:tc>
              <w:tc>
                <w:tcPr>
                  <w:tcW w:w="1113" w:type="pct"/>
                  <w:vMerge/>
                </w:tcPr>
                <w:p w14:paraId="5A5331F9" w14:textId="4A887B60" w:rsidR="00B1055A" w:rsidRPr="007C7289" w:rsidRDefault="00B1055A" w:rsidP="007C7289">
                  <w:pPr>
                    <w:pStyle w:val="TableParagraph"/>
                    <w:ind w:right="113"/>
                    <w:rPr>
                      <w:iCs/>
                      <w:sz w:val="20"/>
                      <w:szCs w:val="20"/>
                      <w:lang w:val="en-GB"/>
                    </w:rPr>
                  </w:pPr>
                </w:p>
              </w:tc>
              <w:tc>
                <w:tcPr>
                  <w:tcW w:w="2536" w:type="pct"/>
                </w:tcPr>
                <w:p w14:paraId="44B0F520" w14:textId="4FF039F3" w:rsidR="00B1055A" w:rsidRPr="00BA5E86" w:rsidRDefault="00B1055A" w:rsidP="00E677E5">
                  <w:pPr>
                    <w:pStyle w:val="TableParagraph"/>
                    <w:ind w:right="113"/>
                    <w:jc w:val="both"/>
                    <w:rPr>
                      <w:iCs/>
                      <w:sz w:val="20"/>
                      <w:szCs w:val="20"/>
                      <w:lang w:val="en-GB"/>
                    </w:rPr>
                  </w:pPr>
                  <w:r w:rsidRPr="00BA5E86">
                    <w:rPr>
                      <w:sz w:val="20"/>
                      <w:szCs w:val="20"/>
                      <w:lang w:val="en-GB"/>
                    </w:rPr>
                    <w:t>Under implementation. Development of electronic services ongoing.</w:t>
                  </w:r>
                </w:p>
              </w:tc>
            </w:tr>
            <w:tr w:rsidR="00B1055A" w:rsidRPr="00BA5E86" w14:paraId="11658D78" w14:textId="77777777" w:rsidTr="00B1055A">
              <w:tc>
                <w:tcPr>
                  <w:tcW w:w="1351" w:type="pct"/>
                </w:tcPr>
                <w:p w14:paraId="1E3765E4" w14:textId="6117F11E" w:rsidR="00B1055A" w:rsidRPr="007C7289" w:rsidRDefault="00B1055A" w:rsidP="007C7289">
                  <w:pPr>
                    <w:pStyle w:val="TableParagraph"/>
                    <w:ind w:right="113"/>
                    <w:rPr>
                      <w:iCs/>
                      <w:sz w:val="20"/>
                      <w:szCs w:val="20"/>
                      <w:lang w:val="en-GB"/>
                    </w:rPr>
                  </w:pPr>
                  <w:r w:rsidRPr="007C7289">
                    <w:rPr>
                      <w:b/>
                      <w:bCs/>
                      <w:iCs/>
                      <w:sz w:val="20"/>
                      <w:szCs w:val="20"/>
                      <w:lang w:val="en-GB"/>
                    </w:rPr>
                    <w:t>Output 9:</w:t>
                  </w:r>
                  <w:r w:rsidRPr="007C7289">
                    <w:rPr>
                      <w:iCs/>
                      <w:sz w:val="20"/>
                      <w:szCs w:val="20"/>
                      <w:lang w:val="en-GB"/>
                    </w:rPr>
                    <w:t xml:space="preserve"> </w:t>
                  </w:r>
                  <w:r w:rsidRPr="007C7289">
                    <w:rPr>
                      <w:sz w:val="20"/>
                      <w:szCs w:val="20"/>
                      <w:lang w:val="en-GB"/>
                    </w:rPr>
                    <w:t>Coverage of OSS umbrella system (% of relevant institutions covered)</w:t>
                  </w:r>
                </w:p>
              </w:tc>
              <w:tc>
                <w:tcPr>
                  <w:tcW w:w="1113" w:type="pct"/>
                  <w:vMerge/>
                </w:tcPr>
                <w:p w14:paraId="4E4C9E24" w14:textId="70F1FA9F" w:rsidR="00B1055A" w:rsidRPr="007C7289" w:rsidRDefault="00B1055A" w:rsidP="007C7289">
                  <w:pPr>
                    <w:pStyle w:val="TableParagraph"/>
                    <w:ind w:right="113"/>
                    <w:rPr>
                      <w:iCs/>
                      <w:sz w:val="20"/>
                      <w:szCs w:val="20"/>
                      <w:lang w:val="en-GB"/>
                    </w:rPr>
                  </w:pPr>
                </w:p>
              </w:tc>
              <w:tc>
                <w:tcPr>
                  <w:tcW w:w="2536" w:type="pct"/>
                </w:tcPr>
                <w:p w14:paraId="6C5B9B66" w14:textId="73E5A15B" w:rsidR="00B1055A" w:rsidRPr="00BA5E86" w:rsidRDefault="00B1055A" w:rsidP="00E677E5">
                  <w:pPr>
                    <w:pStyle w:val="TableParagraph"/>
                    <w:ind w:right="113"/>
                    <w:jc w:val="both"/>
                    <w:rPr>
                      <w:iCs/>
                      <w:sz w:val="20"/>
                      <w:szCs w:val="20"/>
                      <w:lang w:val="en-GB"/>
                    </w:rPr>
                  </w:pPr>
                  <w:r w:rsidRPr="00BA5E86">
                    <w:rPr>
                      <w:sz w:val="20"/>
                      <w:szCs w:val="20"/>
                      <w:lang w:val="en-GB"/>
                    </w:rPr>
                    <w:t>Outputs 6,7,8,9 were supposed to be implemented with 4 separate contracts. However, as the National Portal was developed and put into operation, in order to optimize the expenses and resources, the Minister of information society and administration and Deputy prime minister in charge of economic affairs agreed to use the same for both, provision electronic services for citizens and businesses. The Contract is still under implementation and the development of e-services is ongoing.</w:t>
                  </w:r>
                </w:p>
              </w:tc>
            </w:tr>
            <w:tr w:rsidR="00B1055A" w:rsidRPr="00BA5E86" w14:paraId="74BFEA79" w14:textId="77777777" w:rsidTr="00B1055A">
              <w:tc>
                <w:tcPr>
                  <w:tcW w:w="1351" w:type="pct"/>
                </w:tcPr>
                <w:p w14:paraId="2052A2CA" w14:textId="20CD6DD7" w:rsidR="00B1055A" w:rsidRPr="007C7289" w:rsidRDefault="00B1055A" w:rsidP="007C7289">
                  <w:pPr>
                    <w:pStyle w:val="TableParagraph"/>
                    <w:ind w:right="113"/>
                    <w:rPr>
                      <w:iCs/>
                      <w:sz w:val="20"/>
                      <w:szCs w:val="20"/>
                      <w:lang w:val="en-GB"/>
                    </w:rPr>
                  </w:pPr>
                  <w:r w:rsidRPr="007C7289">
                    <w:rPr>
                      <w:b/>
                      <w:bCs/>
                      <w:iCs/>
                      <w:sz w:val="20"/>
                      <w:szCs w:val="20"/>
                      <w:lang w:val="en-GB"/>
                    </w:rPr>
                    <w:lastRenderedPageBreak/>
                    <w:t>Output 10:</w:t>
                  </w:r>
                  <w:r w:rsidRPr="007C7289">
                    <w:rPr>
                      <w:iCs/>
                      <w:sz w:val="20"/>
                      <w:szCs w:val="20"/>
                      <w:lang w:val="en-GB"/>
                    </w:rPr>
                    <w:t xml:space="preserve"> </w:t>
                  </w:r>
                  <w:r w:rsidRPr="007C7289">
                    <w:rPr>
                      <w:sz w:val="20"/>
                      <w:szCs w:val="20"/>
                      <w:lang w:val="en-GB"/>
                    </w:rPr>
                    <w:t>Percentage of indicators produced for GDP on quarterly level by expenditure approach at current and constant prices</w:t>
                  </w:r>
                </w:p>
              </w:tc>
              <w:tc>
                <w:tcPr>
                  <w:tcW w:w="1113" w:type="pct"/>
                  <w:vMerge w:val="restart"/>
                </w:tcPr>
                <w:p w14:paraId="3271F418" w14:textId="06054655" w:rsidR="00B1055A" w:rsidRPr="007C7289" w:rsidRDefault="00B1055A" w:rsidP="007C7289">
                  <w:pPr>
                    <w:pStyle w:val="TableParagraph"/>
                    <w:ind w:right="113"/>
                    <w:rPr>
                      <w:iCs/>
                      <w:sz w:val="20"/>
                      <w:szCs w:val="20"/>
                      <w:lang w:val="en-GB"/>
                    </w:rPr>
                  </w:pPr>
                  <w:r w:rsidRPr="007C7289">
                    <w:rPr>
                      <w:iCs/>
                      <w:sz w:val="20"/>
                      <w:szCs w:val="20"/>
                      <w:lang w:val="en-GB"/>
                    </w:rPr>
                    <w:t>Improving the production and</w:t>
                  </w:r>
                </w:p>
                <w:p w14:paraId="586C155E" w14:textId="77777777" w:rsidR="00B1055A" w:rsidRPr="007C7289" w:rsidRDefault="00B1055A" w:rsidP="007C7289">
                  <w:pPr>
                    <w:pStyle w:val="TableParagraph"/>
                    <w:ind w:right="113"/>
                    <w:rPr>
                      <w:iCs/>
                      <w:sz w:val="20"/>
                      <w:szCs w:val="20"/>
                      <w:lang w:val="en-GB"/>
                    </w:rPr>
                  </w:pPr>
                  <w:r w:rsidRPr="007C7289">
                    <w:rPr>
                      <w:iCs/>
                      <w:sz w:val="20"/>
                      <w:szCs w:val="20"/>
                      <w:lang w:val="en-GB"/>
                    </w:rPr>
                    <w:t xml:space="preserve">dissemination of the statistics (Services and supply)  </w:t>
                  </w:r>
                </w:p>
                <w:p w14:paraId="1D3BDFF9" w14:textId="4AD2BF6B" w:rsidR="00B1055A" w:rsidRPr="007C7289" w:rsidRDefault="00B1055A" w:rsidP="007C7289">
                  <w:pPr>
                    <w:pStyle w:val="TableParagraph"/>
                    <w:ind w:right="113"/>
                    <w:rPr>
                      <w:iCs/>
                      <w:sz w:val="20"/>
                      <w:szCs w:val="20"/>
                      <w:lang w:val="en-GB"/>
                    </w:rPr>
                  </w:pPr>
                  <w:r w:rsidRPr="007C7289">
                    <w:rPr>
                      <w:iCs/>
                      <w:sz w:val="20"/>
                      <w:szCs w:val="20"/>
                      <w:lang w:val="en-GB"/>
                    </w:rPr>
                    <w:t xml:space="preserve"> </w:t>
                  </w:r>
                </w:p>
              </w:tc>
              <w:tc>
                <w:tcPr>
                  <w:tcW w:w="2536" w:type="pct"/>
                </w:tcPr>
                <w:p w14:paraId="589AB582" w14:textId="77777777" w:rsidR="00B1055A" w:rsidRDefault="00B1055A" w:rsidP="00E677E5">
                  <w:pPr>
                    <w:pStyle w:val="TableParagraph"/>
                    <w:ind w:right="113"/>
                    <w:jc w:val="both"/>
                    <w:rPr>
                      <w:iCs/>
                      <w:sz w:val="20"/>
                      <w:szCs w:val="20"/>
                      <w:lang w:val="en-GB"/>
                    </w:rPr>
                  </w:pPr>
                  <w:r w:rsidRPr="00BA5E86">
                    <w:rPr>
                      <w:iCs/>
                      <w:sz w:val="20"/>
                      <w:szCs w:val="20"/>
                      <w:lang w:val="en-GB"/>
                    </w:rPr>
                    <w:t xml:space="preserve">Contract implemented. </w:t>
                  </w:r>
                </w:p>
                <w:p w14:paraId="1D0C1CF7" w14:textId="42322CD8" w:rsidR="00B1055A" w:rsidRPr="00BA5E86" w:rsidRDefault="00B1055A" w:rsidP="00E677E5">
                  <w:pPr>
                    <w:pStyle w:val="TableParagraph"/>
                    <w:ind w:right="113"/>
                    <w:jc w:val="both"/>
                    <w:rPr>
                      <w:iCs/>
                      <w:sz w:val="20"/>
                      <w:szCs w:val="20"/>
                      <w:lang w:val="en-GB"/>
                    </w:rPr>
                  </w:pPr>
                  <w:r w:rsidRPr="00FA5414">
                    <w:rPr>
                      <w:sz w:val="20"/>
                      <w:szCs w:val="20"/>
                    </w:rPr>
                    <w:t xml:space="preserve">Contract start date: </w:t>
                  </w:r>
                  <w:r w:rsidRPr="004F69C0">
                    <w:rPr>
                      <w:rStyle w:val="Emphasis"/>
                      <w:rFonts w:ascii="Times New Roman" w:hAnsi="Times New Roman"/>
                      <w:i w:val="0"/>
                      <w:color w:val="000000" w:themeColor="text1"/>
                      <w:sz w:val="20"/>
                      <w:szCs w:val="20"/>
                      <w:shd w:val="clear" w:color="auto" w:fill="FFFFFF"/>
                    </w:rPr>
                    <w:t>29 March.2019</w:t>
                  </w:r>
                </w:p>
              </w:tc>
            </w:tr>
            <w:tr w:rsidR="00B1055A" w:rsidRPr="00BA5E86" w14:paraId="00329BEA" w14:textId="77777777" w:rsidTr="00B1055A">
              <w:tc>
                <w:tcPr>
                  <w:tcW w:w="1351" w:type="pct"/>
                </w:tcPr>
                <w:p w14:paraId="7486FD9D" w14:textId="6A3796D6" w:rsidR="00B1055A" w:rsidRPr="007C7289" w:rsidRDefault="00B1055A" w:rsidP="007C7289">
                  <w:pPr>
                    <w:pStyle w:val="TableParagraph"/>
                    <w:ind w:right="113"/>
                    <w:rPr>
                      <w:iCs/>
                      <w:sz w:val="20"/>
                      <w:szCs w:val="20"/>
                      <w:lang w:val="en-GB"/>
                    </w:rPr>
                  </w:pPr>
                  <w:r w:rsidRPr="007C7289">
                    <w:rPr>
                      <w:b/>
                      <w:bCs/>
                      <w:iCs/>
                      <w:sz w:val="20"/>
                      <w:szCs w:val="20"/>
                      <w:lang w:val="en-GB"/>
                    </w:rPr>
                    <w:t>Output 11:</w:t>
                  </w:r>
                  <w:r w:rsidRPr="007C7289">
                    <w:rPr>
                      <w:iCs/>
                      <w:sz w:val="20"/>
                      <w:szCs w:val="20"/>
                      <w:lang w:val="en-GB"/>
                    </w:rPr>
                    <w:t xml:space="preserve"> </w:t>
                  </w:r>
                  <w:r w:rsidRPr="007C7289">
                    <w:rPr>
                      <w:sz w:val="20"/>
                      <w:szCs w:val="20"/>
                      <w:lang w:val="en-GB"/>
                    </w:rPr>
                    <w:t>Percentage of indicators compiled for EDP notification tables in accordance with ESA 2010</w:t>
                  </w:r>
                </w:p>
              </w:tc>
              <w:tc>
                <w:tcPr>
                  <w:tcW w:w="1113" w:type="pct"/>
                  <w:vMerge/>
                </w:tcPr>
                <w:p w14:paraId="79BC69FA" w14:textId="034DBD84" w:rsidR="00B1055A" w:rsidRPr="007C7289" w:rsidRDefault="00B1055A" w:rsidP="007C7289">
                  <w:pPr>
                    <w:pStyle w:val="TableParagraph"/>
                    <w:ind w:right="113"/>
                    <w:rPr>
                      <w:iCs/>
                      <w:sz w:val="20"/>
                      <w:szCs w:val="20"/>
                      <w:lang w:val="en-GB"/>
                    </w:rPr>
                  </w:pPr>
                </w:p>
              </w:tc>
              <w:tc>
                <w:tcPr>
                  <w:tcW w:w="2536" w:type="pct"/>
                </w:tcPr>
                <w:p w14:paraId="4C3AA0AB" w14:textId="70236235" w:rsidR="00B1055A" w:rsidRPr="00BA5E86" w:rsidRDefault="00B1055A" w:rsidP="00E677E5">
                  <w:pPr>
                    <w:pStyle w:val="TableParagraph"/>
                    <w:ind w:right="113"/>
                    <w:jc w:val="both"/>
                    <w:rPr>
                      <w:iCs/>
                      <w:sz w:val="20"/>
                      <w:szCs w:val="20"/>
                      <w:lang w:val="en-GB"/>
                    </w:rPr>
                  </w:pPr>
                  <w:r w:rsidRPr="00BA5E86">
                    <w:rPr>
                      <w:iCs/>
                      <w:sz w:val="20"/>
                      <w:szCs w:val="20"/>
                      <w:lang w:val="en-GB"/>
                    </w:rPr>
                    <w:t>Contract implemented.</w:t>
                  </w:r>
                </w:p>
              </w:tc>
            </w:tr>
            <w:tr w:rsidR="00B1055A" w:rsidRPr="00BA5E86" w14:paraId="30DAEECB" w14:textId="77777777" w:rsidTr="00B1055A">
              <w:tc>
                <w:tcPr>
                  <w:tcW w:w="1351" w:type="pct"/>
                </w:tcPr>
                <w:p w14:paraId="49719DE3" w14:textId="4411007F" w:rsidR="00B1055A" w:rsidRPr="007C7289" w:rsidRDefault="00B1055A" w:rsidP="007C7289">
                  <w:pPr>
                    <w:pStyle w:val="TableParagraph"/>
                    <w:ind w:right="113"/>
                    <w:rPr>
                      <w:iCs/>
                      <w:sz w:val="20"/>
                      <w:szCs w:val="20"/>
                      <w:lang w:val="en-GB"/>
                    </w:rPr>
                  </w:pPr>
                  <w:r w:rsidRPr="007C7289">
                    <w:rPr>
                      <w:b/>
                      <w:bCs/>
                      <w:iCs/>
                      <w:sz w:val="20"/>
                      <w:szCs w:val="20"/>
                      <w:lang w:val="en-GB"/>
                    </w:rPr>
                    <w:t>Output 12:</w:t>
                  </w:r>
                  <w:r w:rsidRPr="007C7289">
                    <w:rPr>
                      <w:iCs/>
                      <w:sz w:val="20"/>
                      <w:szCs w:val="20"/>
                      <w:lang w:val="en-GB"/>
                    </w:rPr>
                    <w:t xml:space="preserve"> </w:t>
                  </w:r>
                  <w:r w:rsidRPr="007C7289">
                    <w:rPr>
                      <w:sz w:val="20"/>
                      <w:szCs w:val="20"/>
                      <w:lang w:val="en-GB"/>
                    </w:rPr>
                    <w:t>Number of improved/aligned statistical methodologies and surveys</w:t>
                  </w:r>
                </w:p>
              </w:tc>
              <w:tc>
                <w:tcPr>
                  <w:tcW w:w="1113" w:type="pct"/>
                  <w:vMerge/>
                </w:tcPr>
                <w:p w14:paraId="26C2F11F" w14:textId="26128740" w:rsidR="00B1055A" w:rsidRPr="007C7289" w:rsidRDefault="00B1055A" w:rsidP="007C7289">
                  <w:pPr>
                    <w:pStyle w:val="TableParagraph"/>
                    <w:ind w:right="113"/>
                    <w:rPr>
                      <w:iCs/>
                      <w:sz w:val="20"/>
                      <w:szCs w:val="20"/>
                      <w:lang w:val="en-GB"/>
                    </w:rPr>
                  </w:pPr>
                </w:p>
              </w:tc>
              <w:tc>
                <w:tcPr>
                  <w:tcW w:w="2536" w:type="pct"/>
                </w:tcPr>
                <w:p w14:paraId="1FA8FC12" w14:textId="1A300414" w:rsidR="00B1055A" w:rsidRPr="00BA5E86" w:rsidRDefault="00B1055A" w:rsidP="00E677E5">
                  <w:pPr>
                    <w:pStyle w:val="TableParagraph"/>
                    <w:ind w:right="113"/>
                    <w:jc w:val="both"/>
                    <w:rPr>
                      <w:iCs/>
                      <w:sz w:val="20"/>
                      <w:szCs w:val="20"/>
                      <w:lang w:val="en-GB"/>
                    </w:rPr>
                  </w:pPr>
                  <w:r w:rsidRPr="00BA5E86">
                    <w:rPr>
                      <w:iCs/>
                      <w:sz w:val="20"/>
                      <w:szCs w:val="20"/>
                      <w:lang w:val="en-GB"/>
                    </w:rPr>
                    <w:t>Contract implemented.</w:t>
                  </w:r>
                </w:p>
              </w:tc>
            </w:tr>
            <w:tr w:rsidR="00B1055A" w:rsidRPr="00BA5E86" w14:paraId="34220D4E" w14:textId="77777777" w:rsidTr="00B1055A">
              <w:tc>
                <w:tcPr>
                  <w:tcW w:w="1351" w:type="pct"/>
                </w:tcPr>
                <w:p w14:paraId="12486ABC" w14:textId="48BBBCD0" w:rsidR="00B1055A" w:rsidRPr="007C7289" w:rsidRDefault="00B1055A" w:rsidP="007C7289">
                  <w:pPr>
                    <w:pStyle w:val="TableParagraph"/>
                    <w:ind w:right="113"/>
                    <w:rPr>
                      <w:iCs/>
                      <w:sz w:val="20"/>
                      <w:szCs w:val="20"/>
                      <w:lang w:val="en-GB"/>
                    </w:rPr>
                  </w:pPr>
                  <w:r w:rsidRPr="007C7289">
                    <w:rPr>
                      <w:b/>
                      <w:bCs/>
                      <w:iCs/>
                      <w:sz w:val="20"/>
                      <w:szCs w:val="20"/>
                      <w:lang w:val="en-GB"/>
                    </w:rPr>
                    <w:t>Output 13:</w:t>
                  </w:r>
                  <w:r w:rsidRPr="007C7289">
                    <w:rPr>
                      <w:iCs/>
                      <w:sz w:val="20"/>
                      <w:szCs w:val="20"/>
                      <w:lang w:val="en-GB"/>
                    </w:rPr>
                    <w:t xml:space="preserve"> </w:t>
                  </w:r>
                  <w:r w:rsidRPr="007C7289">
                    <w:rPr>
                      <w:sz w:val="20"/>
                      <w:szCs w:val="20"/>
                      <w:lang w:val="en-GB"/>
                    </w:rPr>
                    <w:t>Percentage of SBPM sub-processes covered by standard metadata driven tools</w:t>
                  </w:r>
                </w:p>
              </w:tc>
              <w:tc>
                <w:tcPr>
                  <w:tcW w:w="1113" w:type="pct"/>
                  <w:vMerge/>
                </w:tcPr>
                <w:p w14:paraId="7F33606C" w14:textId="70253A8A" w:rsidR="00B1055A" w:rsidRPr="007C7289" w:rsidRDefault="00B1055A" w:rsidP="007C7289">
                  <w:pPr>
                    <w:pStyle w:val="TableParagraph"/>
                    <w:ind w:right="113"/>
                    <w:rPr>
                      <w:iCs/>
                      <w:sz w:val="20"/>
                      <w:szCs w:val="20"/>
                      <w:lang w:val="en-GB"/>
                    </w:rPr>
                  </w:pPr>
                </w:p>
              </w:tc>
              <w:tc>
                <w:tcPr>
                  <w:tcW w:w="2536" w:type="pct"/>
                </w:tcPr>
                <w:p w14:paraId="7106FCED" w14:textId="72301083" w:rsidR="00B1055A" w:rsidRPr="00BA5E86" w:rsidRDefault="00B1055A" w:rsidP="00E677E5">
                  <w:pPr>
                    <w:pStyle w:val="TableParagraph"/>
                    <w:ind w:right="113"/>
                    <w:jc w:val="both"/>
                    <w:rPr>
                      <w:iCs/>
                      <w:sz w:val="20"/>
                      <w:szCs w:val="20"/>
                      <w:lang w:val="en-GB"/>
                    </w:rPr>
                  </w:pPr>
                  <w:r w:rsidRPr="00BA5E86">
                    <w:rPr>
                      <w:iCs/>
                      <w:sz w:val="20"/>
                      <w:szCs w:val="20"/>
                      <w:lang w:val="en-GB"/>
                    </w:rPr>
                    <w:t>Contract implemented.</w:t>
                  </w:r>
                </w:p>
              </w:tc>
            </w:tr>
          </w:tbl>
          <w:p w14:paraId="6154F994" w14:textId="7DD84D7E" w:rsidR="001705BE" w:rsidRPr="001705BE" w:rsidRDefault="001705BE" w:rsidP="001705BE">
            <w:pPr>
              <w:tabs>
                <w:tab w:val="left" w:pos="1060"/>
              </w:tabs>
              <w:rPr>
                <w:lang w:val="en-GB"/>
              </w:rPr>
            </w:pPr>
          </w:p>
        </w:tc>
      </w:tr>
      <w:tr w:rsidR="00183684" w:rsidRPr="00BA5E86" w14:paraId="37BF117C" w14:textId="77777777" w:rsidTr="00363C92">
        <w:trPr>
          <w:trHeight w:val="3488"/>
        </w:trPr>
        <w:tc>
          <w:tcPr>
            <w:tcW w:w="785" w:type="pct"/>
          </w:tcPr>
          <w:p w14:paraId="1A1AA4F9" w14:textId="2FE34BD1" w:rsidR="00183684" w:rsidRPr="00BA5E86" w:rsidRDefault="007C7289">
            <w:pPr>
              <w:pStyle w:val="TableParagraph"/>
              <w:spacing w:line="272" w:lineRule="exact"/>
              <w:ind w:left="109"/>
              <w:rPr>
                <w:b/>
                <w:sz w:val="20"/>
                <w:szCs w:val="20"/>
                <w:lang w:val="en-GB"/>
              </w:rPr>
            </w:pPr>
            <w:r>
              <w:rPr>
                <w:b/>
                <w:sz w:val="20"/>
                <w:szCs w:val="20"/>
                <w:lang w:val="en-GB"/>
              </w:rPr>
              <w:lastRenderedPageBreak/>
              <w:t>Ma</w:t>
            </w:r>
            <w:r w:rsidR="009637A1" w:rsidRPr="00BA5E86">
              <w:rPr>
                <w:b/>
                <w:sz w:val="20"/>
                <w:szCs w:val="20"/>
                <w:lang w:val="en-GB"/>
              </w:rPr>
              <w:t>in achievements and their assessment</w:t>
            </w:r>
          </w:p>
        </w:tc>
        <w:tc>
          <w:tcPr>
            <w:tcW w:w="4215" w:type="pct"/>
          </w:tcPr>
          <w:tbl>
            <w:tblPr>
              <w:tblStyle w:val="TableGrid"/>
              <w:tblW w:w="5000" w:type="pct"/>
              <w:tblLook w:val="04A0" w:firstRow="1" w:lastRow="0" w:firstColumn="1" w:lastColumn="0" w:noHBand="0" w:noVBand="1"/>
            </w:tblPr>
            <w:tblGrid>
              <w:gridCol w:w="3495"/>
              <w:gridCol w:w="2882"/>
              <w:gridCol w:w="6558"/>
            </w:tblGrid>
            <w:tr w:rsidR="0030544D" w:rsidRPr="00BA5E86" w14:paraId="32F31257" w14:textId="77777777" w:rsidTr="00B15583">
              <w:tc>
                <w:tcPr>
                  <w:tcW w:w="1351" w:type="pct"/>
                  <w:shd w:val="clear" w:color="auto" w:fill="D9D9D9" w:themeFill="background1" w:themeFillShade="D9"/>
                </w:tcPr>
                <w:p w14:paraId="0C69568B" w14:textId="77777777" w:rsidR="0030544D" w:rsidRPr="00BA5E86" w:rsidRDefault="0030544D" w:rsidP="006C4C39">
                  <w:pPr>
                    <w:pStyle w:val="TableParagraph"/>
                    <w:ind w:right="113"/>
                    <w:jc w:val="center"/>
                    <w:rPr>
                      <w:b/>
                      <w:bCs/>
                      <w:iCs/>
                      <w:sz w:val="20"/>
                      <w:szCs w:val="20"/>
                      <w:lang w:val="en-GB"/>
                    </w:rPr>
                  </w:pPr>
                  <w:bookmarkStart w:id="1" w:name="_Hlk151552073"/>
                  <w:r w:rsidRPr="00BA5E86">
                    <w:rPr>
                      <w:b/>
                      <w:bCs/>
                      <w:iCs/>
                      <w:sz w:val="20"/>
                      <w:szCs w:val="20"/>
                      <w:lang w:val="en-GB"/>
                    </w:rPr>
                    <w:t>Outputs</w:t>
                  </w:r>
                </w:p>
              </w:tc>
              <w:tc>
                <w:tcPr>
                  <w:tcW w:w="1114" w:type="pct"/>
                  <w:shd w:val="clear" w:color="auto" w:fill="D9D9D9" w:themeFill="background1" w:themeFillShade="D9"/>
                </w:tcPr>
                <w:p w14:paraId="4029D256" w14:textId="77777777" w:rsidR="0030544D" w:rsidRPr="00BA5E86" w:rsidRDefault="0030544D" w:rsidP="006C4C39">
                  <w:pPr>
                    <w:pStyle w:val="TableParagraph"/>
                    <w:ind w:right="113"/>
                    <w:jc w:val="center"/>
                    <w:rPr>
                      <w:b/>
                      <w:bCs/>
                      <w:iCs/>
                      <w:sz w:val="20"/>
                      <w:szCs w:val="20"/>
                      <w:lang w:val="en-GB"/>
                    </w:rPr>
                  </w:pPr>
                  <w:r w:rsidRPr="00BA5E86">
                    <w:rPr>
                      <w:b/>
                      <w:bCs/>
                      <w:iCs/>
                      <w:sz w:val="20"/>
                      <w:szCs w:val="20"/>
                      <w:lang w:val="en-GB"/>
                    </w:rPr>
                    <w:t>Contract title</w:t>
                  </w:r>
                </w:p>
              </w:tc>
              <w:tc>
                <w:tcPr>
                  <w:tcW w:w="2535" w:type="pct"/>
                  <w:shd w:val="clear" w:color="auto" w:fill="D9D9D9" w:themeFill="background1" w:themeFillShade="D9"/>
                </w:tcPr>
                <w:p w14:paraId="1F76FDCB" w14:textId="00CECE1E" w:rsidR="0030544D" w:rsidRPr="00BA5E86" w:rsidRDefault="00353DFF" w:rsidP="006C4C39">
                  <w:pPr>
                    <w:pStyle w:val="TableParagraph"/>
                    <w:ind w:right="113"/>
                    <w:jc w:val="center"/>
                    <w:rPr>
                      <w:b/>
                      <w:bCs/>
                      <w:iCs/>
                      <w:sz w:val="20"/>
                      <w:szCs w:val="20"/>
                      <w:lang w:val="en-GB"/>
                    </w:rPr>
                  </w:pPr>
                  <w:r w:rsidRPr="00BA5E86">
                    <w:rPr>
                      <w:b/>
                      <w:bCs/>
                      <w:iCs/>
                      <w:sz w:val="20"/>
                      <w:szCs w:val="20"/>
                      <w:lang w:val="en-GB"/>
                    </w:rPr>
                    <w:t>Main achievements and assessment</w:t>
                  </w:r>
                  <w:r w:rsidR="00C355E3" w:rsidRPr="00BA5E86">
                    <w:rPr>
                      <w:b/>
                      <w:bCs/>
                      <w:iCs/>
                      <w:sz w:val="20"/>
                      <w:szCs w:val="20"/>
                      <w:lang w:val="en-GB"/>
                    </w:rPr>
                    <w:t xml:space="preserve"> </w:t>
                  </w:r>
                </w:p>
              </w:tc>
            </w:tr>
            <w:tr w:rsidR="00535B0B" w:rsidRPr="00BA5E86" w14:paraId="11E7A0DF" w14:textId="77777777" w:rsidTr="00B15583">
              <w:trPr>
                <w:trHeight w:val="2379"/>
              </w:trPr>
              <w:tc>
                <w:tcPr>
                  <w:tcW w:w="1351" w:type="pct"/>
                </w:tcPr>
                <w:p w14:paraId="400FB625" w14:textId="3DE05F73" w:rsidR="00535B0B" w:rsidRPr="007C7289" w:rsidRDefault="00535B0B" w:rsidP="007C7289">
                  <w:pPr>
                    <w:pStyle w:val="TableParagraph"/>
                    <w:ind w:right="113"/>
                    <w:rPr>
                      <w:iCs/>
                      <w:sz w:val="20"/>
                      <w:szCs w:val="20"/>
                      <w:lang w:val="en-GB"/>
                    </w:rPr>
                  </w:pPr>
                  <w:r w:rsidRPr="007C7289">
                    <w:rPr>
                      <w:b/>
                      <w:bCs/>
                      <w:sz w:val="20"/>
                      <w:szCs w:val="20"/>
                      <w:lang w:val="en-GB"/>
                    </w:rPr>
                    <w:t>Output 1:</w:t>
                  </w:r>
                  <w:r w:rsidRPr="007C7289">
                    <w:rPr>
                      <w:sz w:val="20"/>
                      <w:szCs w:val="20"/>
                      <w:lang w:val="en-GB"/>
                    </w:rPr>
                    <w:t xml:space="preserve"> Extent to which the overall structure of ministries and other bodies subordinated to central government is rational and coherent.</w:t>
                  </w:r>
                  <w:r w:rsidR="007C7289">
                    <w:rPr>
                      <w:sz w:val="20"/>
                      <w:szCs w:val="20"/>
                      <w:lang w:val="en-GB"/>
                    </w:rPr>
                    <w:t xml:space="preserve"> </w:t>
                  </w:r>
                  <w:r w:rsidRPr="007C7289">
                    <w:rPr>
                      <w:sz w:val="20"/>
                      <w:szCs w:val="20"/>
                      <w:lang w:val="en-GB"/>
                    </w:rPr>
                    <w:t>(SIGMA score)</w:t>
                  </w:r>
                </w:p>
              </w:tc>
              <w:tc>
                <w:tcPr>
                  <w:tcW w:w="1114" w:type="pct"/>
                </w:tcPr>
                <w:p w14:paraId="35CB7ABD" w14:textId="42313FCD" w:rsidR="00535B0B" w:rsidRPr="007C7289" w:rsidRDefault="00535B0B" w:rsidP="007C7289">
                  <w:pPr>
                    <w:pStyle w:val="TableParagraph"/>
                    <w:ind w:right="113"/>
                    <w:rPr>
                      <w:iCs/>
                      <w:sz w:val="20"/>
                      <w:szCs w:val="20"/>
                      <w:lang w:val="en-GB"/>
                    </w:rPr>
                  </w:pPr>
                  <w:r w:rsidRPr="007C7289">
                    <w:rPr>
                      <w:sz w:val="20"/>
                      <w:szCs w:val="20"/>
                      <w:lang w:val="en-GB"/>
                    </w:rPr>
                    <w:t>Support to state reorganization</w:t>
                  </w:r>
                </w:p>
              </w:tc>
              <w:tc>
                <w:tcPr>
                  <w:tcW w:w="2535" w:type="pct"/>
                </w:tcPr>
                <w:p w14:paraId="353148DD" w14:textId="7AD0D3F6" w:rsidR="00946049" w:rsidRPr="004F69C0" w:rsidRDefault="00DB19E3" w:rsidP="006C4C39">
                  <w:pPr>
                    <w:pStyle w:val="TableParagraph"/>
                    <w:ind w:right="113"/>
                    <w:jc w:val="both"/>
                    <w:rPr>
                      <w:sz w:val="20"/>
                      <w:szCs w:val="20"/>
                      <w:lang w:val="en-GB"/>
                    </w:rPr>
                  </w:pPr>
                  <w:r w:rsidRPr="004F69C0">
                    <w:rPr>
                      <w:sz w:val="20"/>
                      <w:szCs w:val="20"/>
                      <w:lang w:val="en-GB"/>
                    </w:rPr>
                    <w:t xml:space="preserve">The Government adopted the Synthesis report and thew reorganization of three ministerial systems have started. </w:t>
                  </w:r>
                  <w:r w:rsidR="004C0C35" w:rsidRPr="004F69C0">
                    <w:rPr>
                      <w:sz w:val="20"/>
                      <w:szCs w:val="20"/>
                      <w:lang w:val="en-GB"/>
                    </w:rPr>
                    <w:t xml:space="preserve">The Government adopted action plan for reorganization of the Ministry of Economy and the Ministry of Agriculture, Forestry and Water economy, while the information for reorganization of MISA was not adopted. However, the Government adopted the Law for Network and information system security and the Law on Professional development of administrative servants that are supposed to establish two separate agencies for implementation of policies developed by the Ministry of Information Society and Administration – Agency for Professional Development of administrative servants and Agency for Digital Transformation. However, as the new LOSAB is still not adopted, the challenges considering the typology, accountability lines and criteria for establishing new bodies remain. </w:t>
                  </w:r>
                </w:p>
                <w:p w14:paraId="28612A12" w14:textId="4829F04E" w:rsidR="00946049" w:rsidRPr="004F69C0" w:rsidRDefault="00946049" w:rsidP="006C4C39">
                  <w:pPr>
                    <w:pStyle w:val="TableParagraph"/>
                    <w:ind w:right="113"/>
                    <w:jc w:val="both"/>
                    <w:rPr>
                      <w:sz w:val="20"/>
                      <w:szCs w:val="20"/>
                      <w:lang w:val="en-GB"/>
                    </w:rPr>
                  </w:pPr>
                  <w:r w:rsidRPr="004F69C0">
                    <w:rPr>
                      <w:sz w:val="20"/>
                      <w:szCs w:val="20"/>
                      <w:lang w:val="en-GB"/>
                    </w:rPr>
                    <w:t xml:space="preserve">Extent to which the overall structure of minsitries and other bodies subordinated to central government is rational and coherent: </w:t>
                  </w:r>
                </w:p>
                <w:p w14:paraId="0CEF3818" w14:textId="73810EEA" w:rsidR="00946049" w:rsidRPr="004F69C0" w:rsidRDefault="00946049" w:rsidP="006C4C39">
                  <w:pPr>
                    <w:pStyle w:val="TableParagraph"/>
                    <w:ind w:right="113"/>
                    <w:jc w:val="both"/>
                    <w:rPr>
                      <w:iCs/>
                      <w:sz w:val="20"/>
                      <w:szCs w:val="20"/>
                      <w:lang w:val="en-GB"/>
                    </w:rPr>
                  </w:pPr>
                  <w:r w:rsidRPr="004F69C0">
                    <w:rPr>
                      <w:iCs/>
                      <w:sz w:val="20"/>
                      <w:szCs w:val="20"/>
                      <w:lang w:val="en-GB"/>
                    </w:rPr>
                    <w:t>Baseline (2015): 2</w:t>
                  </w:r>
                </w:p>
                <w:p w14:paraId="78715756" w14:textId="38606F24" w:rsidR="0078412C" w:rsidRPr="004F69C0" w:rsidRDefault="00946049" w:rsidP="006C4C39">
                  <w:pPr>
                    <w:pStyle w:val="TableParagraph"/>
                    <w:ind w:right="113"/>
                    <w:jc w:val="both"/>
                    <w:rPr>
                      <w:iCs/>
                      <w:sz w:val="20"/>
                      <w:szCs w:val="20"/>
                      <w:lang w:val="en-GB"/>
                    </w:rPr>
                  </w:pPr>
                  <w:r w:rsidRPr="004F69C0">
                    <w:rPr>
                      <w:iCs/>
                      <w:sz w:val="20"/>
                      <w:szCs w:val="20"/>
                      <w:lang w:val="en-GB"/>
                    </w:rPr>
                    <w:t>Current value: 2 (SIGMA Report 2021)</w:t>
                  </w:r>
                </w:p>
                <w:p w14:paraId="163A40D4" w14:textId="7C79A9A7" w:rsidR="004C0C35" w:rsidRPr="004F69C0" w:rsidRDefault="004C0C35" w:rsidP="006C4C39">
                  <w:pPr>
                    <w:pStyle w:val="TableParagraph"/>
                    <w:ind w:right="113"/>
                    <w:jc w:val="both"/>
                    <w:rPr>
                      <w:rFonts w:eastAsia="Calibri"/>
                      <w:iCs/>
                      <w:kern w:val="2"/>
                      <w:sz w:val="20"/>
                      <w:szCs w:val="20"/>
                      <w:u w:val="single"/>
                      <w:lang w:val="en-GB"/>
                    </w:rPr>
                  </w:pPr>
                  <w:r w:rsidRPr="004F69C0">
                    <w:rPr>
                      <w:rFonts w:eastAsia="Calibri"/>
                      <w:iCs/>
                      <w:kern w:val="2"/>
                      <w:sz w:val="20"/>
                      <w:szCs w:val="20"/>
                      <w:u w:val="single"/>
                      <w:lang w:val="en-GB"/>
                    </w:rPr>
                    <w:t xml:space="preserve">The following outputs were produced: </w:t>
                  </w:r>
                </w:p>
                <w:p w14:paraId="1D3378FC"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Comprehensive Country and Synthesis Reports: Production of detailed country reports for Czech Republic, Finland, and Latvia, along with a synthesis report that integrates findings and best practices from these countries. This indicates a thorough analysis and understanding of various models of public administration organization within the EU.</w:t>
                  </w:r>
                </w:p>
                <w:p w14:paraId="5AB5225A"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Practical Insights from Study Visits: Execution of a study visit to Latvia and Estonia, providing direct insights and practical knowledge from the experiences of these countries in public administration.</w:t>
                  </w:r>
                </w:p>
                <w:p w14:paraId="71F3C97C"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lastRenderedPageBreak/>
                    <w:t>Development of Analytical Frameworks: Creation of a methodology for horizontal functional analysis of state administrative bodies, including data collection templates. This suggests a structured approach to evaluate and understand the functions and efficiencies of administrative bodies.</w:t>
                  </w:r>
                </w:p>
                <w:p w14:paraId="30857E61"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Reform Proposals and Guidelines: Preparation of numerous reports, including proposals for institutional frameworks and guidelines for change management, indicating a strategic approach towards reorganizing and improving the public administration sector.</w:t>
                  </w:r>
                </w:p>
                <w:p w14:paraId="0C4E0B1C"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Impact Assessment and Monitoring: Establishment of methodologies for impact assessment and monitoring guidelines, which are crucial for evaluating the effects of reforms and ensuring their successful implementation.</w:t>
                  </w:r>
                </w:p>
                <w:p w14:paraId="290CE9AB"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Legal Framework Enhancement: Drafting of multiple versions of laws concerning the organization of state administrative bodies and digitalization, reflecting efforts to adapt the legal framework to support administrative reorganization and modernization.</w:t>
                  </w:r>
                </w:p>
                <w:p w14:paraId="6F6D1D4F"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Training and Capacity Building: Implementation of training programs, including 'Train of Trainers' and cascade trainings, aimed at building the capacity of individuals involved in the reorganization process, ensuring that the reforms can be carried out effectively by well-prepared personnel.</w:t>
                  </w:r>
                </w:p>
                <w:p w14:paraId="480A57E2"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Public Awareness and Engagement: Conducting visibility and awareness events, such as conferences, to engage stakeholders and the public in the reform process, ensuring transparency and collective participation.</w:t>
                  </w:r>
                </w:p>
                <w:p w14:paraId="4FDA606D" w14:textId="77777777" w:rsidR="004F69C0"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Sector-Specific Reforms: Addressing specific sectors such as agriculture, economy, and information society with targeted reorganization plans, indicating a holistic approach to reform that considers the unique needs and functions of different sectors.</w:t>
                  </w:r>
                </w:p>
                <w:p w14:paraId="5A308192" w14:textId="2E2606EA" w:rsidR="002246E6" w:rsidRPr="004F69C0" w:rsidRDefault="004F69C0" w:rsidP="004F69C0">
                  <w:pPr>
                    <w:pStyle w:val="pf0"/>
                    <w:numPr>
                      <w:ilvl w:val="0"/>
                      <w:numId w:val="55"/>
                    </w:numPr>
                    <w:jc w:val="both"/>
                    <w:rPr>
                      <w:sz w:val="20"/>
                      <w:szCs w:val="20"/>
                      <w:lang w:val="en-GB"/>
                    </w:rPr>
                  </w:pPr>
                  <w:r w:rsidRPr="004F69C0">
                    <w:rPr>
                      <w:rStyle w:val="cf01"/>
                      <w:rFonts w:ascii="Times New Roman" w:hAnsi="Times New Roman" w:cs="Times New Roman"/>
                      <w:sz w:val="20"/>
                      <w:szCs w:val="20"/>
                      <w:lang w:val="en-GB"/>
                    </w:rPr>
                    <w:t>Discretionary Powers Regulation: Focusing on the legal framework regarding discretionary powers, especially in licensing and employment across various sectors like health care, ecology, culture, and education, aiming to enhance control systems and ensure that these powers are subject to appropriate internal and external controls.</w:t>
                  </w:r>
                </w:p>
              </w:tc>
            </w:tr>
            <w:tr w:rsidR="00B1055A" w:rsidRPr="00BA5E86" w14:paraId="59021BA6" w14:textId="77777777" w:rsidTr="00B15583">
              <w:tc>
                <w:tcPr>
                  <w:tcW w:w="1351" w:type="pct"/>
                </w:tcPr>
                <w:p w14:paraId="3E7092F8" w14:textId="1123ABF5" w:rsidR="00B1055A" w:rsidRPr="007C7289" w:rsidRDefault="00B1055A" w:rsidP="007C7289">
                  <w:pPr>
                    <w:pStyle w:val="TableParagraph"/>
                    <w:ind w:right="113"/>
                    <w:rPr>
                      <w:iCs/>
                      <w:sz w:val="20"/>
                      <w:szCs w:val="20"/>
                      <w:lang w:val="en-GB"/>
                    </w:rPr>
                  </w:pPr>
                  <w:r w:rsidRPr="007C7289">
                    <w:rPr>
                      <w:b/>
                      <w:bCs/>
                      <w:iCs/>
                      <w:sz w:val="20"/>
                      <w:szCs w:val="20"/>
                      <w:lang w:val="en-GB"/>
                    </w:rPr>
                    <w:lastRenderedPageBreak/>
                    <w:t>Output 2:</w:t>
                  </w:r>
                  <w:r w:rsidRPr="007C7289">
                    <w:rPr>
                      <w:iCs/>
                      <w:sz w:val="20"/>
                      <w:szCs w:val="20"/>
                      <w:lang w:val="en-GB"/>
                    </w:rPr>
                    <w:t xml:space="preserve"> </w:t>
                  </w:r>
                  <w:r w:rsidRPr="007C7289">
                    <w:rPr>
                      <w:sz w:val="20"/>
                      <w:szCs w:val="20"/>
                      <w:lang w:val="en-GB"/>
                    </w:rPr>
                    <w:t>No of institutions having and applying an integrity policy</w:t>
                  </w:r>
                </w:p>
              </w:tc>
              <w:tc>
                <w:tcPr>
                  <w:tcW w:w="1114" w:type="pct"/>
                  <w:vMerge w:val="restart"/>
                </w:tcPr>
                <w:p w14:paraId="7FC30FF4" w14:textId="48F9B663" w:rsidR="00B1055A" w:rsidRPr="007C7289" w:rsidRDefault="00B1055A" w:rsidP="007C7289">
                  <w:pPr>
                    <w:pStyle w:val="TableParagraph"/>
                    <w:ind w:right="113"/>
                    <w:rPr>
                      <w:iCs/>
                      <w:sz w:val="20"/>
                      <w:szCs w:val="20"/>
                      <w:lang w:val="en-GB"/>
                    </w:rPr>
                  </w:pPr>
                  <w:r w:rsidRPr="007C7289">
                    <w:rPr>
                      <w:sz w:val="20"/>
                      <w:szCs w:val="20"/>
                      <w:lang w:val="en-GB"/>
                    </w:rPr>
                    <w:t>Promoting transparency and accountability in the public administration</w:t>
                  </w:r>
                </w:p>
              </w:tc>
              <w:tc>
                <w:tcPr>
                  <w:tcW w:w="2535" w:type="pct"/>
                  <w:vMerge w:val="restart"/>
                </w:tcPr>
                <w:p w14:paraId="4D3BED57" w14:textId="522DD986" w:rsidR="00B1055A" w:rsidRPr="004F69C0" w:rsidRDefault="00B1055A" w:rsidP="006C4C39">
                  <w:pPr>
                    <w:pStyle w:val="TableParagraph"/>
                    <w:rPr>
                      <w:iCs/>
                      <w:sz w:val="20"/>
                      <w:szCs w:val="20"/>
                      <w:lang w:val="en-GB"/>
                    </w:rPr>
                  </w:pPr>
                  <w:r w:rsidRPr="004F69C0">
                    <w:rPr>
                      <w:iCs/>
                      <w:sz w:val="20"/>
                      <w:szCs w:val="20"/>
                      <w:lang w:val="en-GB"/>
                    </w:rPr>
                    <w:t xml:space="preserve">Output 2: No of institutions having and applying an integrity policy </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77"/>
                    <w:gridCol w:w="3165"/>
                  </w:tblGrid>
                  <w:tr w:rsidR="00B1055A" w:rsidRPr="004F69C0" w14:paraId="7C5650A5" w14:textId="77777777" w:rsidTr="005449EA">
                    <w:tc>
                      <w:tcPr>
                        <w:tcW w:w="3613" w:type="dxa"/>
                      </w:tcPr>
                      <w:p w14:paraId="1EC1D5B2" w14:textId="36F30B4B" w:rsidR="00B1055A" w:rsidRPr="004F69C0" w:rsidRDefault="00B1055A" w:rsidP="006C4C39">
                        <w:pPr>
                          <w:pStyle w:val="TableParagraph"/>
                          <w:rPr>
                            <w:iCs/>
                            <w:sz w:val="20"/>
                            <w:szCs w:val="20"/>
                            <w:lang w:val="en-GB"/>
                          </w:rPr>
                        </w:pPr>
                        <w:bookmarkStart w:id="2" w:name="_Hlk156289319"/>
                        <w:r w:rsidRPr="004F69C0">
                          <w:rPr>
                            <w:iCs/>
                            <w:sz w:val="20"/>
                            <w:szCs w:val="20"/>
                            <w:lang w:val="en-GB"/>
                          </w:rPr>
                          <w:t>Baseline 2016: 1</w:t>
                        </w:r>
                      </w:p>
                    </w:tc>
                    <w:tc>
                      <w:tcPr>
                        <w:tcW w:w="3613" w:type="dxa"/>
                      </w:tcPr>
                      <w:p w14:paraId="0C5CF104" w14:textId="77777777" w:rsidR="00B1055A" w:rsidRPr="004F69C0" w:rsidRDefault="00B1055A" w:rsidP="006C4C39">
                        <w:pPr>
                          <w:pStyle w:val="TableParagraph"/>
                          <w:rPr>
                            <w:iCs/>
                            <w:sz w:val="20"/>
                            <w:szCs w:val="20"/>
                            <w:lang w:val="en-GB"/>
                          </w:rPr>
                        </w:pPr>
                        <w:r w:rsidRPr="004F69C0">
                          <w:rPr>
                            <w:iCs/>
                            <w:sz w:val="20"/>
                            <w:szCs w:val="20"/>
                            <w:lang w:val="en-GB"/>
                          </w:rPr>
                          <w:t>Current value: 85 (2022)</w:t>
                        </w:r>
                      </w:p>
                      <w:p w14:paraId="0D2FC2F1" w14:textId="7CAA9628" w:rsidR="00B1055A" w:rsidRPr="004F69C0" w:rsidRDefault="00B1055A" w:rsidP="006C4C39">
                        <w:pPr>
                          <w:pStyle w:val="TableParagraph"/>
                          <w:rPr>
                            <w:iCs/>
                            <w:sz w:val="20"/>
                            <w:szCs w:val="20"/>
                            <w:lang w:val="en-GB"/>
                          </w:rPr>
                        </w:pPr>
                        <w:r w:rsidRPr="004F69C0">
                          <w:rPr>
                            <w:iCs/>
                            <w:sz w:val="20"/>
                            <w:szCs w:val="20"/>
                            <w:lang w:val="en-GB"/>
                          </w:rPr>
                          <w:t xml:space="preserve">Current value: 154 (2023)  </w:t>
                        </w:r>
                      </w:p>
                    </w:tc>
                  </w:tr>
                </w:tbl>
                <w:bookmarkEnd w:id="2"/>
                <w:p w14:paraId="0F0CEF1C" w14:textId="43FEDBA5" w:rsidR="00B1055A" w:rsidRPr="004F69C0" w:rsidRDefault="00B1055A" w:rsidP="006C4C39">
                  <w:pPr>
                    <w:pStyle w:val="TableParagraph"/>
                    <w:rPr>
                      <w:iCs/>
                      <w:sz w:val="20"/>
                      <w:szCs w:val="20"/>
                      <w:lang w:val="en-GB"/>
                    </w:rPr>
                  </w:pPr>
                  <w:r w:rsidRPr="004F69C0">
                    <w:rPr>
                      <w:iCs/>
                      <w:sz w:val="20"/>
                      <w:szCs w:val="20"/>
                      <w:lang w:val="en-GB"/>
                    </w:rPr>
                    <w:t xml:space="preserve">Output 3: Percentage of institutions applying pro-active transparency standards </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77"/>
                    <w:gridCol w:w="3165"/>
                  </w:tblGrid>
                  <w:tr w:rsidR="00B1055A" w:rsidRPr="004F69C0" w14:paraId="6B9DC86F" w14:textId="77777777" w:rsidTr="004650EC">
                    <w:tc>
                      <w:tcPr>
                        <w:tcW w:w="3613" w:type="dxa"/>
                      </w:tcPr>
                      <w:p w14:paraId="57C26071" w14:textId="1F23A785" w:rsidR="00B1055A" w:rsidRPr="004F69C0" w:rsidRDefault="00B1055A" w:rsidP="006C4C39">
                        <w:pPr>
                          <w:pStyle w:val="TableParagraph"/>
                          <w:rPr>
                            <w:iCs/>
                            <w:sz w:val="20"/>
                            <w:szCs w:val="20"/>
                            <w:lang w:val="en-GB"/>
                          </w:rPr>
                        </w:pPr>
                        <w:r w:rsidRPr="004F69C0">
                          <w:rPr>
                            <w:iCs/>
                            <w:sz w:val="20"/>
                            <w:szCs w:val="20"/>
                            <w:lang w:val="en-GB"/>
                          </w:rPr>
                          <w:t xml:space="preserve">Baseline 2015: 0                 </w:t>
                        </w:r>
                      </w:p>
                    </w:tc>
                    <w:tc>
                      <w:tcPr>
                        <w:tcW w:w="3613" w:type="dxa"/>
                      </w:tcPr>
                      <w:p w14:paraId="56FAB926" w14:textId="3C584396" w:rsidR="00B1055A" w:rsidRPr="004F69C0" w:rsidRDefault="00B1055A" w:rsidP="006C4C39">
                        <w:pPr>
                          <w:pStyle w:val="TableParagraph"/>
                          <w:rPr>
                            <w:iCs/>
                            <w:sz w:val="20"/>
                            <w:szCs w:val="20"/>
                            <w:lang w:val="en-GB"/>
                          </w:rPr>
                        </w:pPr>
                        <w:r w:rsidRPr="004F69C0">
                          <w:rPr>
                            <w:iCs/>
                            <w:sz w:val="20"/>
                            <w:szCs w:val="20"/>
                            <w:lang w:val="en-GB"/>
                          </w:rPr>
                          <w:t>Current value: 70.31%</w:t>
                        </w:r>
                      </w:p>
                    </w:tc>
                  </w:tr>
                </w:tbl>
                <w:p w14:paraId="7E3DCA1A" w14:textId="233D2D59" w:rsidR="00B1055A" w:rsidRPr="004F69C0" w:rsidRDefault="00B1055A" w:rsidP="006C4C39">
                  <w:pPr>
                    <w:pStyle w:val="TableParagraph"/>
                    <w:rPr>
                      <w:iCs/>
                      <w:sz w:val="20"/>
                      <w:szCs w:val="20"/>
                      <w:lang w:val="en-GB"/>
                    </w:rPr>
                  </w:pPr>
                  <w:r w:rsidRPr="004F69C0">
                    <w:rPr>
                      <w:iCs/>
                      <w:sz w:val="20"/>
                      <w:szCs w:val="20"/>
                      <w:lang w:val="en-GB"/>
                    </w:rPr>
                    <w:t xml:space="preserve">Output 4: No of whistleblowing cases launched and protection measures taken </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71"/>
                    <w:gridCol w:w="3171"/>
                  </w:tblGrid>
                  <w:tr w:rsidR="00B1055A" w:rsidRPr="004F69C0" w14:paraId="396C9E87" w14:textId="77777777" w:rsidTr="004650EC">
                    <w:tc>
                      <w:tcPr>
                        <w:tcW w:w="3613" w:type="dxa"/>
                      </w:tcPr>
                      <w:p w14:paraId="4DF1360E" w14:textId="02F4CC80" w:rsidR="00B1055A" w:rsidRPr="004F69C0" w:rsidRDefault="00B1055A" w:rsidP="006C4C39">
                        <w:pPr>
                          <w:pStyle w:val="TableParagraph"/>
                          <w:rPr>
                            <w:iCs/>
                            <w:sz w:val="20"/>
                            <w:szCs w:val="20"/>
                            <w:lang w:val="en-GB"/>
                          </w:rPr>
                        </w:pPr>
                        <w:r w:rsidRPr="004F69C0">
                          <w:rPr>
                            <w:iCs/>
                            <w:sz w:val="20"/>
                            <w:szCs w:val="20"/>
                            <w:lang w:val="en-GB"/>
                          </w:rPr>
                          <w:t xml:space="preserve">Baseline 2015: 0         </w:t>
                        </w:r>
                      </w:p>
                    </w:tc>
                    <w:tc>
                      <w:tcPr>
                        <w:tcW w:w="3613" w:type="dxa"/>
                      </w:tcPr>
                      <w:p w14:paraId="11D03D06" w14:textId="77777777" w:rsidR="00B1055A" w:rsidRPr="004F69C0" w:rsidRDefault="00B1055A" w:rsidP="006C4C39">
                        <w:pPr>
                          <w:pStyle w:val="TableParagraph"/>
                          <w:rPr>
                            <w:iCs/>
                            <w:sz w:val="20"/>
                            <w:szCs w:val="20"/>
                            <w:lang w:val="en-GB"/>
                          </w:rPr>
                        </w:pPr>
                        <w:r w:rsidRPr="004F69C0">
                          <w:rPr>
                            <w:iCs/>
                            <w:sz w:val="20"/>
                            <w:szCs w:val="20"/>
                            <w:lang w:val="en-GB"/>
                          </w:rPr>
                          <w:t>Current value:10</w:t>
                        </w:r>
                      </w:p>
                      <w:p w14:paraId="39B3951F" w14:textId="3E7E8846" w:rsidR="00B1055A" w:rsidRPr="004F69C0" w:rsidRDefault="00B1055A" w:rsidP="006C4C39">
                        <w:pPr>
                          <w:pStyle w:val="TableParagraph"/>
                          <w:rPr>
                            <w:iCs/>
                            <w:sz w:val="20"/>
                            <w:szCs w:val="20"/>
                            <w:lang w:val="en-GB"/>
                          </w:rPr>
                        </w:pPr>
                        <w:r w:rsidRPr="004F69C0">
                          <w:rPr>
                            <w:iCs/>
                            <w:sz w:val="20"/>
                            <w:szCs w:val="20"/>
                            <w:lang w:val="en-GB"/>
                          </w:rPr>
                          <w:t xml:space="preserve">Current value : 17 (2023) </w:t>
                        </w:r>
                      </w:p>
                    </w:tc>
                  </w:tr>
                </w:tbl>
                <w:p w14:paraId="53064D91" w14:textId="237F4BD8" w:rsidR="00B1055A" w:rsidRPr="004F69C0" w:rsidRDefault="00B1055A" w:rsidP="006C4C39">
                  <w:pPr>
                    <w:pStyle w:val="TableParagraph"/>
                    <w:rPr>
                      <w:iCs/>
                      <w:sz w:val="20"/>
                      <w:szCs w:val="20"/>
                      <w:lang w:val="en-GB"/>
                    </w:rPr>
                  </w:pPr>
                  <w:r w:rsidRPr="004F69C0">
                    <w:rPr>
                      <w:iCs/>
                      <w:sz w:val="20"/>
                      <w:szCs w:val="20"/>
                      <w:lang w:val="en-GB"/>
                    </w:rPr>
                    <w:t xml:space="preserve">Output 5: Requests for information refused/unanswered in breach of law (as a </w:t>
                  </w:r>
                  <w:r w:rsidRPr="004F69C0">
                    <w:rPr>
                      <w:iCs/>
                      <w:sz w:val="20"/>
                      <w:szCs w:val="20"/>
                      <w:lang w:val="en-GB"/>
                    </w:rPr>
                    <w:lastRenderedPageBreak/>
                    <w:t>% of the total number of requests)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11"/>
                    <w:gridCol w:w="3131"/>
                  </w:tblGrid>
                  <w:tr w:rsidR="00B1055A" w:rsidRPr="004F69C0" w14:paraId="4DE92E63" w14:textId="77777777" w:rsidTr="004650EC">
                    <w:tc>
                      <w:tcPr>
                        <w:tcW w:w="3613" w:type="dxa"/>
                      </w:tcPr>
                      <w:p w14:paraId="2E2BC940" w14:textId="76C9FDE4" w:rsidR="00B1055A" w:rsidRPr="004F69C0" w:rsidRDefault="00B1055A" w:rsidP="006C4C39">
                        <w:pPr>
                          <w:pStyle w:val="TableParagraph"/>
                          <w:rPr>
                            <w:iCs/>
                            <w:sz w:val="20"/>
                            <w:szCs w:val="20"/>
                            <w:lang w:val="en-GB"/>
                          </w:rPr>
                        </w:pPr>
                        <w:r w:rsidRPr="004F69C0">
                          <w:rPr>
                            <w:iCs/>
                            <w:sz w:val="20"/>
                            <w:szCs w:val="20"/>
                            <w:lang w:val="en-GB"/>
                          </w:rPr>
                          <w:t xml:space="preserve">Baseline 2015: Figure TB Provided/650 (44% in 2017)            </w:t>
                        </w:r>
                      </w:p>
                    </w:tc>
                    <w:tc>
                      <w:tcPr>
                        <w:tcW w:w="3613" w:type="dxa"/>
                      </w:tcPr>
                      <w:p w14:paraId="60D45C63" w14:textId="201717C8" w:rsidR="00B1055A" w:rsidRPr="004F69C0" w:rsidRDefault="00B1055A" w:rsidP="006C4C39">
                        <w:pPr>
                          <w:pStyle w:val="TableParagraph"/>
                          <w:rPr>
                            <w:iCs/>
                            <w:sz w:val="20"/>
                            <w:szCs w:val="20"/>
                            <w:lang w:val="en-GB"/>
                          </w:rPr>
                        </w:pPr>
                        <w:r w:rsidRPr="004F69C0">
                          <w:rPr>
                            <w:iCs/>
                            <w:sz w:val="20"/>
                            <w:szCs w:val="20"/>
                            <w:lang w:val="en-GB"/>
                          </w:rPr>
                          <w:t>Current value: 4.91%</w:t>
                        </w:r>
                      </w:p>
                    </w:tc>
                  </w:tr>
                </w:tbl>
                <w:p w14:paraId="27F2DE15" w14:textId="77777777" w:rsidR="00B1055A" w:rsidRPr="004F69C0" w:rsidRDefault="00B1055A" w:rsidP="006C4C39">
                  <w:pPr>
                    <w:pStyle w:val="TableParagraph"/>
                    <w:rPr>
                      <w:iCs/>
                      <w:sz w:val="20"/>
                      <w:szCs w:val="20"/>
                      <w:lang w:val="en-GB"/>
                    </w:rPr>
                  </w:pPr>
                </w:p>
                <w:p w14:paraId="1C1ED46C" w14:textId="77777777" w:rsidR="00B1055A" w:rsidRPr="004F69C0" w:rsidRDefault="00B1055A" w:rsidP="004F69C0">
                  <w:pPr>
                    <w:pStyle w:val="TableParagraph"/>
                    <w:rPr>
                      <w:iCs/>
                      <w:sz w:val="20"/>
                      <w:szCs w:val="20"/>
                      <w:lang w:val="en-GB"/>
                    </w:rPr>
                  </w:pPr>
                  <w:r w:rsidRPr="004F69C0">
                    <w:rPr>
                      <w:iCs/>
                      <w:sz w:val="20"/>
                      <w:szCs w:val="20"/>
                      <w:lang w:val="en-GB"/>
                    </w:rPr>
                    <w:t xml:space="preserve">The Contract had 2 components, one providing direct support to the State Commission For prevention of corruption and the second to the Agency for Protection of the Right to Free Access to Public Information (APRFAPI). The project produced very important outputs, leading to measurable progress in the area. </w:t>
                  </w:r>
                </w:p>
                <w:p w14:paraId="321AEA86" w14:textId="77777777" w:rsidR="00B1055A" w:rsidRPr="004F69C0" w:rsidRDefault="00B1055A" w:rsidP="004F69C0">
                  <w:pPr>
                    <w:pStyle w:val="TableParagraph"/>
                    <w:rPr>
                      <w:rStyle w:val="cf01"/>
                      <w:rFonts w:ascii="Times New Roman" w:hAnsi="Times New Roman" w:cs="Times New Roman"/>
                      <w:lang w:val="en-GB"/>
                    </w:rPr>
                  </w:pPr>
                  <w:r w:rsidRPr="004F69C0">
                    <w:rPr>
                      <w:rStyle w:val="cf01"/>
                      <w:rFonts w:ascii="Times New Roman" w:hAnsi="Times New Roman" w:cs="Times New Roman"/>
                      <w:sz w:val="20"/>
                      <w:szCs w:val="20"/>
                      <w:lang w:val="en-GB"/>
                    </w:rPr>
                    <w:t>Component 1: Support to the State Commission for Prevention of Corruption</w:t>
                  </w:r>
                </w:p>
                <w:p w14:paraId="774AC0F4" w14:textId="77777777" w:rsidR="00B1055A" w:rsidRPr="004F69C0" w:rsidRDefault="00B1055A" w:rsidP="004F69C0">
                  <w:pPr>
                    <w:pStyle w:val="TableParagraph"/>
                    <w:numPr>
                      <w:ilvl w:val="0"/>
                      <w:numId w:val="54"/>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Development and Implementation of IT Solutions: The project successfully supported the development and launch of IT, web, and mobile applications aimed at enhancing citizens' awareness about anti-corruption measures.</w:t>
                  </w:r>
                </w:p>
                <w:p w14:paraId="1AE0F64D" w14:textId="77777777" w:rsidR="00B1055A" w:rsidRPr="004F69C0" w:rsidRDefault="00B1055A" w:rsidP="004F69C0">
                  <w:pPr>
                    <w:pStyle w:val="TableParagraph"/>
                    <w:numPr>
                      <w:ilvl w:val="0"/>
                      <w:numId w:val="54"/>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Enhancement of e-Learning Platforms: Upgrades to existing e-learning platforms included new modules and interactive tools, broadening access to education on ethics and anti-corruption for various stakeholders.</w:t>
                  </w:r>
                </w:p>
                <w:p w14:paraId="2AE0BB46" w14:textId="77777777" w:rsidR="00B1055A" w:rsidRPr="004F69C0" w:rsidRDefault="00B1055A" w:rsidP="004F69C0">
                  <w:pPr>
                    <w:pStyle w:val="TableParagraph"/>
                    <w:numPr>
                      <w:ilvl w:val="0"/>
                      <w:numId w:val="54"/>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National Strategy Support: Assistance in the adoption and implementation of the National Strategy for the prevention and repression of corruption and conflict of interests, including comprehensive research and development of a web application for strategy dissemination.</w:t>
                  </w:r>
                </w:p>
                <w:p w14:paraId="18C45778" w14:textId="77777777" w:rsidR="00B1055A" w:rsidRPr="004F69C0" w:rsidRDefault="00B1055A" w:rsidP="004F69C0">
                  <w:pPr>
                    <w:pStyle w:val="TableParagraph"/>
                    <w:numPr>
                      <w:ilvl w:val="0"/>
                      <w:numId w:val="54"/>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Capacity Building and Training: Significant efforts were made in building the capacity of the State Commission for Prevention of Corruption through specialized training, study visits, and the development of methodologies and guidelines for integrity and corruption risk assessment.</w:t>
                  </w:r>
                </w:p>
                <w:p w14:paraId="7C3D1142" w14:textId="77777777" w:rsidR="00B1055A" w:rsidRPr="004F69C0" w:rsidRDefault="00B1055A" w:rsidP="004F69C0">
                  <w:pPr>
                    <w:pStyle w:val="TableParagraph"/>
                    <w:numPr>
                      <w:ilvl w:val="0"/>
                      <w:numId w:val="54"/>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Public Awareness Campaigns: Execution of campaigns aimed at promoting integrity and protection for whistleblowers, supported by quantitative research to gauge public perception on these critical issues.</w:t>
                  </w:r>
                </w:p>
                <w:p w14:paraId="5307E791" w14:textId="77777777" w:rsidR="00B1055A" w:rsidRPr="004F69C0" w:rsidRDefault="00B1055A" w:rsidP="004F69C0">
                  <w:pPr>
                    <w:pStyle w:val="TableParagraph"/>
                    <w:rPr>
                      <w:rStyle w:val="cf01"/>
                      <w:rFonts w:ascii="Times New Roman" w:hAnsi="Times New Roman" w:cs="Times New Roman"/>
                      <w:lang w:val="en-GB"/>
                    </w:rPr>
                  </w:pPr>
                  <w:r w:rsidRPr="004F69C0">
                    <w:rPr>
                      <w:rStyle w:val="cf01"/>
                      <w:rFonts w:ascii="Times New Roman" w:hAnsi="Times New Roman" w:cs="Times New Roman"/>
                      <w:sz w:val="20"/>
                      <w:szCs w:val="20"/>
                      <w:lang w:val="en-GB"/>
                    </w:rPr>
                    <w:t>Component 2: Support to the Agency for Protection of the Right to Free Access to Public Information</w:t>
                  </w:r>
                </w:p>
                <w:p w14:paraId="2ECA505D" w14:textId="77777777" w:rsidR="00B1055A" w:rsidRPr="004F69C0" w:rsidRDefault="00B1055A" w:rsidP="004F69C0">
                  <w:pPr>
                    <w:pStyle w:val="TableParagraph"/>
                    <w:numPr>
                      <w:ilvl w:val="0"/>
                      <w:numId w:val="53"/>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Regulatory Support and Methodology Development: Preparation of manuals, guidelines, and methodologies aimed at enhancing transparency and the proactive publication of information, ensuring compliance with the new law on free access to public information.</w:t>
                  </w:r>
                </w:p>
                <w:p w14:paraId="28A3048F" w14:textId="77777777" w:rsidR="00B1055A" w:rsidRPr="004F69C0" w:rsidRDefault="00B1055A" w:rsidP="004F69C0">
                  <w:pPr>
                    <w:pStyle w:val="TableParagraph"/>
                    <w:numPr>
                      <w:ilvl w:val="0"/>
                      <w:numId w:val="53"/>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Capacity Building for Information Holders: Execution of regional trainings and online courses to strengthen the capabilities of information holders, ensuring they are well-equipped to mediate public information effectively.</w:t>
                  </w:r>
                </w:p>
                <w:p w14:paraId="306B28BA" w14:textId="77777777" w:rsidR="00B1055A" w:rsidRPr="004F69C0" w:rsidRDefault="00B1055A" w:rsidP="004F69C0">
                  <w:pPr>
                    <w:pStyle w:val="TableParagraph"/>
                    <w:numPr>
                      <w:ilvl w:val="0"/>
                      <w:numId w:val="53"/>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Public Awareness and Engagement: Implementation of campaigns and surveys to raise public awareness about the right to free access to public information, including the development of educational materials and social media activities.</w:t>
                  </w:r>
                </w:p>
                <w:p w14:paraId="1C4F9997" w14:textId="77777777" w:rsidR="00B1055A" w:rsidRPr="004F69C0" w:rsidRDefault="00B1055A" w:rsidP="004F69C0">
                  <w:pPr>
                    <w:pStyle w:val="TableParagraph"/>
                    <w:numPr>
                      <w:ilvl w:val="0"/>
                      <w:numId w:val="53"/>
                    </w:numPr>
                    <w:rPr>
                      <w:rStyle w:val="cf01"/>
                      <w:rFonts w:ascii="Times New Roman" w:hAnsi="Times New Roman" w:cs="Times New Roman"/>
                      <w:lang w:val="en-GB"/>
                    </w:rPr>
                  </w:pPr>
                  <w:r w:rsidRPr="004F69C0">
                    <w:rPr>
                      <w:rStyle w:val="cf01"/>
                      <w:rFonts w:ascii="Times New Roman" w:hAnsi="Times New Roman" w:cs="Times New Roman"/>
                      <w:sz w:val="20"/>
                      <w:szCs w:val="20"/>
                      <w:lang w:val="en-GB"/>
                    </w:rPr>
                    <w:t xml:space="preserve">ICT Enhancements: Launch of a new website, development of electronic </w:t>
                  </w:r>
                  <w:r w:rsidRPr="004F69C0">
                    <w:rPr>
                      <w:rStyle w:val="cf01"/>
                      <w:rFonts w:ascii="Times New Roman" w:hAnsi="Times New Roman" w:cs="Times New Roman"/>
                      <w:sz w:val="20"/>
                      <w:szCs w:val="20"/>
                      <w:lang w:val="en-GB"/>
                    </w:rPr>
                    <w:lastRenderedPageBreak/>
                    <w:t>portals for requesters and information holders, and provision of e-training activities, all aimed at facilitating access to public information.</w:t>
                  </w:r>
                </w:p>
                <w:p w14:paraId="7947F800" w14:textId="0949018F" w:rsidR="00B1055A" w:rsidRPr="004F69C0" w:rsidRDefault="00B1055A" w:rsidP="004F69C0">
                  <w:pPr>
                    <w:pStyle w:val="TableParagraph"/>
                    <w:numPr>
                      <w:ilvl w:val="0"/>
                      <w:numId w:val="53"/>
                    </w:numPr>
                    <w:rPr>
                      <w:iCs/>
                      <w:sz w:val="20"/>
                      <w:szCs w:val="20"/>
                      <w:lang w:val="en-GB"/>
                    </w:rPr>
                  </w:pPr>
                  <w:r w:rsidRPr="004F69C0">
                    <w:rPr>
                      <w:rStyle w:val="cf01"/>
                      <w:rFonts w:ascii="Times New Roman" w:hAnsi="Times New Roman" w:cs="Times New Roman"/>
                      <w:sz w:val="20"/>
                      <w:szCs w:val="20"/>
                      <w:lang w:val="en-GB"/>
                    </w:rPr>
                    <w:t>Continuous Improvement: Ongoing efforts to address technical issues and complete the development of e-training resources, demonstrating a commitment to refining and enhancing the project's outputs even beyond its conclusion.</w:t>
                  </w:r>
                </w:p>
              </w:tc>
            </w:tr>
            <w:tr w:rsidR="00B1055A" w:rsidRPr="00BA5E86" w14:paraId="577A0054" w14:textId="77777777" w:rsidTr="00B15583">
              <w:tc>
                <w:tcPr>
                  <w:tcW w:w="1351" w:type="pct"/>
                </w:tcPr>
                <w:p w14:paraId="40EB8EB0" w14:textId="42CD2490" w:rsidR="00B1055A" w:rsidRPr="007C7289" w:rsidRDefault="00B1055A" w:rsidP="007C7289">
                  <w:pPr>
                    <w:pStyle w:val="TableParagraph"/>
                    <w:ind w:right="113"/>
                    <w:rPr>
                      <w:iCs/>
                      <w:sz w:val="20"/>
                      <w:szCs w:val="20"/>
                      <w:lang w:val="en-GB"/>
                    </w:rPr>
                  </w:pPr>
                  <w:r w:rsidRPr="007C7289">
                    <w:rPr>
                      <w:b/>
                      <w:bCs/>
                      <w:iCs/>
                      <w:sz w:val="20"/>
                      <w:szCs w:val="20"/>
                      <w:lang w:val="en-GB"/>
                    </w:rPr>
                    <w:t>Output 3:</w:t>
                  </w:r>
                  <w:r w:rsidRPr="007C7289">
                    <w:rPr>
                      <w:iCs/>
                      <w:sz w:val="20"/>
                      <w:szCs w:val="20"/>
                      <w:lang w:val="en-GB"/>
                    </w:rPr>
                    <w:t xml:space="preserve"> </w:t>
                  </w:r>
                  <w:r w:rsidRPr="007C7289">
                    <w:rPr>
                      <w:sz w:val="20"/>
                      <w:szCs w:val="20"/>
                      <w:lang w:val="en-GB"/>
                    </w:rPr>
                    <w:t>Percentage of institutions applying pro-active transparency standards</w:t>
                  </w:r>
                </w:p>
              </w:tc>
              <w:tc>
                <w:tcPr>
                  <w:tcW w:w="1114" w:type="pct"/>
                  <w:vMerge/>
                </w:tcPr>
                <w:p w14:paraId="27CDD88C" w14:textId="2ED6CB68" w:rsidR="00B1055A" w:rsidRPr="007C7289" w:rsidRDefault="00B1055A" w:rsidP="007C7289">
                  <w:pPr>
                    <w:pStyle w:val="TableParagraph"/>
                    <w:ind w:right="113"/>
                    <w:rPr>
                      <w:iCs/>
                      <w:sz w:val="20"/>
                      <w:szCs w:val="20"/>
                      <w:lang w:val="en-GB"/>
                    </w:rPr>
                  </w:pPr>
                </w:p>
              </w:tc>
              <w:tc>
                <w:tcPr>
                  <w:tcW w:w="2535" w:type="pct"/>
                  <w:vMerge/>
                </w:tcPr>
                <w:p w14:paraId="1EF927D6" w14:textId="77777777" w:rsidR="00B1055A" w:rsidRPr="00BA5E86" w:rsidRDefault="00B1055A" w:rsidP="006C4C39">
                  <w:pPr>
                    <w:pStyle w:val="TableParagraph"/>
                    <w:ind w:right="113"/>
                    <w:jc w:val="both"/>
                    <w:rPr>
                      <w:iCs/>
                      <w:sz w:val="20"/>
                      <w:szCs w:val="20"/>
                      <w:lang w:val="en-GB"/>
                    </w:rPr>
                  </w:pPr>
                </w:p>
              </w:tc>
            </w:tr>
            <w:tr w:rsidR="00B1055A" w:rsidRPr="00BA5E86" w14:paraId="7250519A" w14:textId="77777777" w:rsidTr="00B15583">
              <w:tc>
                <w:tcPr>
                  <w:tcW w:w="1351" w:type="pct"/>
                </w:tcPr>
                <w:p w14:paraId="6075FAC4" w14:textId="0E5764D4" w:rsidR="00B1055A" w:rsidRPr="007C7289" w:rsidRDefault="00B1055A" w:rsidP="007C7289">
                  <w:pPr>
                    <w:pStyle w:val="TableParagraph"/>
                    <w:ind w:right="113"/>
                    <w:rPr>
                      <w:iCs/>
                      <w:sz w:val="20"/>
                      <w:szCs w:val="20"/>
                      <w:lang w:val="en-GB"/>
                    </w:rPr>
                  </w:pPr>
                  <w:r w:rsidRPr="007C7289">
                    <w:rPr>
                      <w:b/>
                      <w:bCs/>
                      <w:iCs/>
                      <w:sz w:val="20"/>
                      <w:szCs w:val="20"/>
                      <w:lang w:val="en-GB"/>
                    </w:rPr>
                    <w:t>Output 4:</w:t>
                  </w:r>
                  <w:r w:rsidRPr="007C7289">
                    <w:rPr>
                      <w:iCs/>
                      <w:sz w:val="20"/>
                      <w:szCs w:val="20"/>
                      <w:lang w:val="en-GB"/>
                    </w:rPr>
                    <w:t xml:space="preserve"> </w:t>
                  </w:r>
                  <w:r w:rsidRPr="007C7289">
                    <w:rPr>
                      <w:sz w:val="20"/>
                      <w:szCs w:val="20"/>
                      <w:lang w:val="en-GB"/>
                    </w:rPr>
                    <w:t>No of whistleblowing cases launched and protection measures taken</w:t>
                  </w:r>
                </w:p>
              </w:tc>
              <w:tc>
                <w:tcPr>
                  <w:tcW w:w="1114" w:type="pct"/>
                  <w:vMerge/>
                </w:tcPr>
                <w:p w14:paraId="29222665" w14:textId="01462DA6" w:rsidR="00B1055A" w:rsidRPr="007C7289" w:rsidRDefault="00B1055A" w:rsidP="007C7289">
                  <w:pPr>
                    <w:pStyle w:val="TableParagraph"/>
                    <w:ind w:right="113"/>
                    <w:rPr>
                      <w:sz w:val="20"/>
                      <w:szCs w:val="20"/>
                      <w:lang w:val="en-GB"/>
                    </w:rPr>
                  </w:pPr>
                </w:p>
              </w:tc>
              <w:tc>
                <w:tcPr>
                  <w:tcW w:w="2535" w:type="pct"/>
                  <w:vMerge/>
                </w:tcPr>
                <w:p w14:paraId="1E27A777" w14:textId="77777777" w:rsidR="00B1055A" w:rsidRPr="00BA5E86" w:rsidRDefault="00B1055A" w:rsidP="006C4C39">
                  <w:pPr>
                    <w:pStyle w:val="TableParagraph"/>
                    <w:ind w:right="113"/>
                    <w:jc w:val="both"/>
                    <w:rPr>
                      <w:iCs/>
                      <w:sz w:val="20"/>
                      <w:szCs w:val="20"/>
                      <w:lang w:val="en-GB"/>
                    </w:rPr>
                  </w:pPr>
                </w:p>
              </w:tc>
            </w:tr>
            <w:tr w:rsidR="00B1055A" w:rsidRPr="00BA5E86" w14:paraId="20C921E9" w14:textId="77777777" w:rsidTr="00B15583">
              <w:tc>
                <w:tcPr>
                  <w:tcW w:w="1351" w:type="pct"/>
                </w:tcPr>
                <w:p w14:paraId="74AF59C9" w14:textId="5F269B1E" w:rsidR="00B1055A" w:rsidRPr="007C7289" w:rsidRDefault="00B1055A" w:rsidP="007C7289">
                  <w:pPr>
                    <w:pStyle w:val="TableParagraph"/>
                    <w:ind w:right="113"/>
                    <w:rPr>
                      <w:iCs/>
                      <w:sz w:val="20"/>
                      <w:szCs w:val="20"/>
                      <w:lang w:val="en-GB"/>
                    </w:rPr>
                  </w:pPr>
                  <w:r w:rsidRPr="007C7289">
                    <w:rPr>
                      <w:iCs/>
                      <w:sz w:val="20"/>
                      <w:szCs w:val="20"/>
                      <w:lang w:val="en-GB"/>
                    </w:rPr>
                    <w:t xml:space="preserve">Output 5: </w:t>
                  </w:r>
                  <w:r w:rsidRPr="007C7289">
                    <w:rPr>
                      <w:sz w:val="20"/>
                      <w:szCs w:val="20"/>
                      <w:lang w:val="en-GB"/>
                    </w:rPr>
                    <w:t xml:space="preserve">Requests for information </w:t>
                  </w:r>
                  <w:r w:rsidRPr="007C7289">
                    <w:rPr>
                      <w:sz w:val="20"/>
                      <w:szCs w:val="20"/>
                      <w:lang w:val="en-GB"/>
                    </w:rPr>
                    <w:lastRenderedPageBreak/>
                    <w:t>refused/unanswered in breach of law (as a % of the total number of requests)</w:t>
                  </w:r>
                </w:p>
              </w:tc>
              <w:tc>
                <w:tcPr>
                  <w:tcW w:w="1114" w:type="pct"/>
                  <w:vMerge/>
                </w:tcPr>
                <w:p w14:paraId="0614775F" w14:textId="7C51FD1D" w:rsidR="00B1055A" w:rsidRPr="007C7289" w:rsidRDefault="00B1055A" w:rsidP="007C7289">
                  <w:pPr>
                    <w:pStyle w:val="TableParagraph"/>
                    <w:ind w:right="113"/>
                    <w:rPr>
                      <w:sz w:val="20"/>
                      <w:szCs w:val="20"/>
                      <w:lang w:val="en-GB"/>
                    </w:rPr>
                  </w:pPr>
                </w:p>
              </w:tc>
              <w:tc>
                <w:tcPr>
                  <w:tcW w:w="2535" w:type="pct"/>
                  <w:vMerge/>
                </w:tcPr>
                <w:p w14:paraId="5A343B05" w14:textId="77777777" w:rsidR="00B1055A" w:rsidRPr="00BA5E86" w:rsidRDefault="00B1055A" w:rsidP="006C4C39">
                  <w:pPr>
                    <w:pStyle w:val="TableParagraph"/>
                    <w:ind w:right="113"/>
                    <w:jc w:val="both"/>
                    <w:rPr>
                      <w:iCs/>
                      <w:sz w:val="20"/>
                      <w:szCs w:val="20"/>
                      <w:lang w:val="en-GB"/>
                    </w:rPr>
                  </w:pPr>
                </w:p>
              </w:tc>
            </w:tr>
            <w:tr w:rsidR="00B1055A" w:rsidRPr="00BA5E86" w14:paraId="06FB7AED" w14:textId="77777777" w:rsidTr="00B15583">
              <w:tc>
                <w:tcPr>
                  <w:tcW w:w="1351" w:type="pct"/>
                </w:tcPr>
                <w:p w14:paraId="1C1654B5" w14:textId="78A77ACF" w:rsidR="00B1055A" w:rsidRPr="00B1055A" w:rsidRDefault="00B1055A" w:rsidP="00B1055A">
                  <w:pPr>
                    <w:pStyle w:val="TableParagraph"/>
                    <w:ind w:right="113"/>
                    <w:rPr>
                      <w:iCs/>
                      <w:sz w:val="20"/>
                      <w:szCs w:val="20"/>
                      <w:lang w:val="en-GB"/>
                    </w:rPr>
                  </w:pPr>
                  <w:r w:rsidRPr="00B1055A">
                    <w:rPr>
                      <w:iCs/>
                      <w:sz w:val="20"/>
                      <w:szCs w:val="20"/>
                      <w:lang w:val="en-GB"/>
                    </w:rPr>
                    <w:lastRenderedPageBreak/>
                    <w:t xml:space="preserve">Output 6: </w:t>
                  </w:r>
                  <w:r w:rsidRPr="00B1055A">
                    <w:rPr>
                      <w:sz w:val="20"/>
                      <w:szCs w:val="20"/>
                      <w:lang w:val="en-GB"/>
                    </w:rPr>
                    <w:t>Number of services accessible and available by Single point of contact (OSS or e-services portal)</w:t>
                  </w:r>
                </w:p>
              </w:tc>
              <w:tc>
                <w:tcPr>
                  <w:tcW w:w="1114" w:type="pct"/>
                  <w:vMerge w:val="restart"/>
                </w:tcPr>
                <w:p w14:paraId="34C6BC58" w14:textId="471268E8" w:rsidR="00B1055A" w:rsidRPr="00B1055A" w:rsidRDefault="00B1055A" w:rsidP="00D90B93">
                  <w:pPr>
                    <w:pStyle w:val="TableParagraph"/>
                    <w:ind w:right="113"/>
                    <w:rPr>
                      <w:sz w:val="20"/>
                      <w:szCs w:val="20"/>
                      <w:lang w:val="en-GB"/>
                    </w:rPr>
                  </w:pPr>
                  <w:r w:rsidRPr="00B1055A">
                    <w:rPr>
                      <w:sz w:val="20"/>
                      <w:szCs w:val="20"/>
                      <w:lang w:val="en-GB"/>
                    </w:rPr>
                    <w:t>Enhancing e-Government</w:t>
                  </w:r>
                </w:p>
                <w:p w14:paraId="1FBC5E46" w14:textId="1DB852F4" w:rsidR="00B1055A" w:rsidRPr="00B1055A" w:rsidRDefault="00B1055A" w:rsidP="00D90B93">
                  <w:pPr>
                    <w:pStyle w:val="TableParagraph"/>
                    <w:ind w:right="113"/>
                    <w:rPr>
                      <w:sz w:val="20"/>
                      <w:szCs w:val="20"/>
                      <w:lang w:val="en-GB"/>
                    </w:rPr>
                  </w:pPr>
                </w:p>
              </w:tc>
              <w:tc>
                <w:tcPr>
                  <w:tcW w:w="2535" w:type="pct"/>
                  <w:vMerge w:val="restart"/>
                </w:tcPr>
                <w:p w14:paraId="39A1E023" w14:textId="3E9955B0"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The component of the contract for development of electronic services continues and is in the finalization phase. The Register of authorization was developed, as well as registars of Registers, but still not installed and not in production. </w:t>
                  </w:r>
                </w:p>
                <w:p w14:paraId="239792E1" w14:textId="657246AC" w:rsidR="00B1055A" w:rsidRPr="00BA5E86" w:rsidRDefault="00B1055A" w:rsidP="006C4C39">
                  <w:pPr>
                    <w:pStyle w:val="TableParagraph"/>
                    <w:ind w:right="113"/>
                    <w:jc w:val="both"/>
                    <w:rPr>
                      <w:iCs/>
                      <w:sz w:val="20"/>
                      <w:szCs w:val="20"/>
                      <w:lang w:val="en-GB"/>
                    </w:rPr>
                  </w:pPr>
                  <w:r w:rsidRPr="00BA5E86">
                    <w:rPr>
                      <w:iCs/>
                      <w:sz w:val="20"/>
                      <w:szCs w:val="20"/>
                      <w:lang w:val="en-GB"/>
                    </w:rPr>
                    <w:t>Percentage of users vs target</w:t>
                  </w:r>
                  <w:r>
                    <w:rPr>
                      <w:iCs/>
                      <w:sz w:val="20"/>
                      <w:szCs w:val="20"/>
                      <w:lang w:val="en-GB"/>
                    </w:rPr>
                    <w:t>ed</w:t>
                  </w:r>
                  <w:r w:rsidRPr="00BA5E86">
                    <w:rPr>
                      <w:iCs/>
                      <w:sz w:val="20"/>
                      <w:szCs w:val="20"/>
                      <w:lang w:val="en-GB"/>
                    </w:rPr>
                    <w:t xml:space="preserve"> users ratio of e-services cannot be measured at the moment, as well as pilot statistics on the performance of officers. </w:t>
                  </w:r>
                </w:p>
                <w:p w14:paraId="482DD398" w14:textId="70BB19CE" w:rsidR="00B1055A" w:rsidRPr="00BA5E86" w:rsidRDefault="00B1055A" w:rsidP="006C4C39">
                  <w:pPr>
                    <w:pStyle w:val="TableParagraph"/>
                    <w:ind w:right="113"/>
                    <w:jc w:val="both"/>
                    <w:rPr>
                      <w:iCs/>
                      <w:sz w:val="20"/>
                      <w:szCs w:val="20"/>
                      <w:lang w:val="en-GB"/>
                    </w:rPr>
                  </w:pPr>
                  <w:r w:rsidRPr="00BA5E86">
                    <w:rPr>
                      <w:iCs/>
                      <w:sz w:val="20"/>
                      <w:szCs w:val="20"/>
                      <w:lang w:val="en-GB"/>
                    </w:rPr>
                    <w:t>The portal was upgraded to provide electronic services to businesses (Output 9: “Umbrella system”). By the finalization of the activities, the portal should offer approximately 40 services to businesses from two institutions.</w:t>
                  </w:r>
                </w:p>
                <w:p w14:paraId="5F4CD620" w14:textId="42198FB7" w:rsidR="00B1055A" w:rsidRPr="00BA5E86" w:rsidRDefault="00B1055A" w:rsidP="00386AAD">
                  <w:pPr>
                    <w:pStyle w:val="TableParagraph"/>
                    <w:ind w:right="113"/>
                    <w:rPr>
                      <w:iCs/>
                      <w:sz w:val="20"/>
                      <w:szCs w:val="20"/>
                      <w:lang w:val="en-GB"/>
                    </w:rPr>
                  </w:pPr>
                  <w:r w:rsidRPr="00BA5E86">
                    <w:rPr>
                      <w:iCs/>
                      <w:sz w:val="20"/>
                      <w:szCs w:val="20"/>
                      <w:lang w:val="en-GB"/>
                    </w:rPr>
                    <w:t>Outcome 1</w:t>
                  </w:r>
                  <w:r>
                    <w:rPr>
                      <w:iCs/>
                      <w:sz w:val="20"/>
                      <w:szCs w:val="20"/>
                      <w:lang w:val="en-GB"/>
                    </w:rPr>
                    <w:t xml:space="preserve"> </w:t>
                  </w:r>
                  <w:r w:rsidRPr="00BA5E86">
                    <w:rPr>
                      <w:iCs/>
                      <w:sz w:val="20"/>
                      <w:szCs w:val="20"/>
                      <w:lang w:val="en-GB"/>
                    </w:rPr>
                    <w:t>Digitalized/ deployed base registers needed to enable the development of e-services (Outcome 2) including Register of Authorisations and Register of Registers, as well as a web solution for digitization of registers</w:t>
                  </w:r>
                </w:p>
                <w:p w14:paraId="21BF615E" w14:textId="1485DE0C" w:rsidR="00B1055A" w:rsidRPr="00BA5E86" w:rsidRDefault="00B1055A" w:rsidP="00386AAD">
                  <w:pPr>
                    <w:pStyle w:val="TableParagraph"/>
                    <w:ind w:right="113"/>
                    <w:rPr>
                      <w:iCs/>
                      <w:sz w:val="20"/>
                      <w:szCs w:val="20"/>
                      <w:lang w:val="en-GB"/>
                    </w:rPr>
                  </w:pPr>
                  <w:r w:rsidRPr="00BA5E86">
                    <w:rPr>
                      <w:iCs/>
                      <w:sz w:val="20"/>
                      <w:szCs w:val="20"/>
                      <w:lang w:val="en-GB"/>
                    </w:rPr>
                    <w:t>Output 1.1</w:t>
                  </w:r>
                  <w:r>
                    <w:rPr>
                      <w:iCs/>
                      <w:sz w:val="20"/>
                      <w:szCs w:val="20"/>
                      <w:lang w:val="en-GB"/>
                    </w:rPr>
                    <w:t xml:space="preserve"> </w:t>
                  </w:r>
                  <w:r w:rsidRPr="00BA5E86">
                    <w:rPr>
                      <w:iCs/>
                      <w:sz w:val="20"/>
                      <w:szCs w:val="20"/>
                      <w:lang w:val="en-GB"/>
                    </w:rPr>
                    <w:t xml:space="preserve">Status report on the level of digitization of the registers </w:t>
                  </w:r>
                </w:p>
                <w:p w14:paraId="46072186" w14:textId="2A1B769D" w:rsidR="00B1055A" w:rsidRPr="00BA5E86" w:rsidRDefault="00B1055A" w:rsidP="00386AAD">
                  <w:pPr>
                    <w:pStyle w:val="TableParagraph"/>
                    <w:ind w:right="113"/>
                    <w:rPr>
                      <w:iCs/>
                      <w:sz w:val="20"/>
                      <w:szCs w:val="20"/>
                      <w:lang w:val="en-GB"/>
                    </w:rPr>
                  </w:pPr>
                  <w:r w:rsidRPr="00BA5E86">
                    <w:rPr>
                      <w:iCs/>
                      <w:sz w:val="20"/>
                      <w:szCs w:val="20"/>
                      <w:lang w:val="en-GB"/>
                    </w:rPr>
                    <w:t>Output 1.2</w:t>
                  </w:r>
                  <w:r>
                    <w:rPr>
                      <w:iCs/>
                      <w:sz w:val="20"/>
                      <w:szCs w:val="20"/>
                      <w:lang w:val="en-GB"/>
                    </w:rPr>
                    <w:t xml:space="preserve"> </w:t>
                  </w:r>
                  <w:r w:rsidRPr="00BA5E86">
                    <w:rPr>
                      <w:iCs/>
                      <w:sz w:val="20"/>
                      <w:szCs w:val="20"/>
                      <w:lang w:val="en-GB"/>
                    </w:rPr>
                    <w:t>Description of all deployed databases including relations and tables description for eSIR</w:t>
                  </w:r>
                </w:p>
                <w:p w14:paraId="1A9DEB5F" w14:textId="3C44B534" w:rsidR="00B1055A" w:rsidRPr="00BA5E86" w:rsidRDefault="00B1055A" w:rsidP="00386AAD">
                  <w:pPr>
                    <w:pStyle w:val="TableParagraph"/>
                    <w:ind w:right="113"/>
                    <w:rPr>
                      <w:iCs/>
                      <w:sz w:val="20"/>
                      <w:szCs w:val="20"/>
                      <w:lang w:val="en-GB"/>
                    </w:rPr>
                  </w:pPr>
                  <w:r w:rsidRPr="00BA5E86">
                    <w:rPr>
                      <w:iCs/>
                      <w:sz w:val="20"/>
                      <w:szCs w:val="20"/>
                      <w:lang w:val="en-GB"/>
                    </w:rPr>
                    <w:t>Output 1.3</w:t>
                  </w:r>
                  <w:r>
                    <w:rPr>
                      <w:iCs/>
                      <w:sz w:val="20"/>
                      <w:szCs w:val="20"/>
                      <w:lang w:val="en-GB"/>
                    </w:rPr>
                    <w:t xml:space="preserve"> </w:t>
                  </w:r>
                  <w:r w:rsidRPr="00BA5E86">
                    <w:rPr>
                      <w:iCs/>
                      <w:sz w:val="20"/>
                      <w:szCs w:val="20"/>
                      <w:lang w:val="en-GB"/>
                    </w:rPr>
                    <w:t>Description of all deployed databases including relations and tables description for RoA</w:t>
                  </w:r>
                </w:p>
                <w:p w14:paraId="375B5F3F" w14:textId="6306AEE3" w:rsidR="00B1055A" w:rsidRPr="00BA5E86" w:rsidRDefault="00B1055A" w:rsidP="00386AAD">
                  <w:pPr>
                    <w:pStyle w:val="TableParagraph"/>
                    <w:ind w:right="113"/>
                    <w:rPr>
                      <w:iCs/>
                      <w:sz w:val="20"/>
                      <w:szCs w:val="20"/>
                      <w:lang w:val="en-GB"/>
                    </w:rPr>
                  </w:pPr>
                  <w:r w:rsidRPr="00BA5E86">
                    <w:rPr>
                      <w:iCs/>
                      <w:sz w:val="20"/>
                      <w:szCs w:val="20"/>
                      <w:lang w:val="en-GB"/>
                    </w:rPr>
                    <w:t>Output 1.4</w:t>
                  </w:r>
                  <w:r>
                    <w:rPr>
                      <w:iCs/>
                      <w:sz w:val="20"/>
                      <w:szCs w:val="20"/>
                      <w:lang w:val="en-GB"/>
                    </w:rPr>
                    <w:t xml:space="preserve"> </w:t>
                  </w:r>
                  <w:r w:rsidRPr="00BA5E86">
                    <w:rPr>
                      <w:iCs/>
                      <w:sz w:val="20"/>
                      <w:szCs w:val="20"/>
                      <w:lang w:val="en-GB"/>
                    </w:rPr>
                    <w:t>Describing the developed and deployed comprehensive software solution for Register of Authorizations (RoA)</w:t>
                  </w:r>
                </w:p>
                <w:p w14:paraId="4761D585" w14:textId="71829D99" w:rsidR="00B1055A" w:rsidRPr="00BA5E86" w:rsidRDefault="00B1055A" w:rsidP="00386AAD">
                  <w:pPr>
                    <w:pStyle w:val="TableParagraph"/>
                    <w:ind w:right="113"/>
                    <w:rPr>
                      <w:iCs/>
                      <w:sz w:val="20"/>
                      <w:szCs w:val="20"/>
                      <w:lang w:val="en-GB"/>
                    </w:rPr>
                  </w:pPr>
                  <w:r w:rsidRPr="00BA5E86">
                    <w:rPr>
                      <w:iCs/>
                      <w:sz w:val="20"/>
                      <w:szCs w:val="20"/>
                      <w:lang w:val="en-GB"/>
                    </w:rPr>
                    <w:t>Outcome 2</w:t>
                  </w:r>
                  <w:r>
                    <w:rPr>
                      <w:iCs/>
                      <w:sz w:val="20"/>
                      <w:szCs w:val="20"/>
                      <w:lang w:val="en-GB"/>
                    </w:rPr>
                    <w:t xml:space="preserve"> </w:t>
                  </w:r>
                  <w:r w:rsidRPr="00BA5E86">
                    <w:rPr>
                      <w:iCs/>
                      <w:sz w:val="20"/>
                      <w:szCs w:val="20"/>
                      <w:lang w:val="en-GB"/>
                    </w:rPr>
                    <w:t>135 new electronic services accessible and available on the national portal for e-services</w:t>
                  </w:r>
                </w:p>
                <w:p w14:paraId="0F491CCC" w14:textId="7CE4EE73" w:rsidR="00B1055A" w:rsidRPr="00BA5E86" w:rsidRDefault="00B1055A" w:rsidP="00386AAD">
                  <w:pPr>
                    <w:pStyle w:val="TableParagraph"/>
                    <w:ind w:right="113"/>
                    <w:rPr>
                      <w:iCs/>
                      <w:sz w:val="20"/>
                      <w:szCs w:val="20"/>
                      <w:lang w:val="en-GB"/>
                    </w:rPr>
                  </w:pPr>
                  <w:r w:rsidRPr="00BA5E86">
                    <w:rPr>
                      <w:iCs/>
                      <w:sz w:val="20"/>
                      <w:szCs w:val="20"/>
                      <w:lang w:val="en-GB"/>
                    </w:rPr>
                    <w:t>Output 2.1</w:t>
                  </w:r>
                  <w:r>
                    <w:rPr>
                      <w:iCs/>
                      <w:sz w:val="20"/>
                      <w:szCs w:val="20"/>
                      <w:lang w:val="en-GB"/>
                    </w:rPr>
                    <w:t xml:space="preserve"> </w:t>
                  </w:r>
                  <w:r w:rsidRPr="00BA5E86">
                    <w:rPr>
                      <w:iCs/>
                      <w:sz w:val="20"/>
                      <w:szCs w:val="20"/>
                      <w:lang w:val="en-GB"/>
                    </w:rPr>
                    <w:t>List of electronic services</w:t>
                  </w:r>
                </w:p>
                <w:p w14:paraId="02E26A8C" w14:textId="04AD8E21" w:rsidR="00B1055A" w:rsidRPr="00BA5E86" w:rsidRDefault="00B1055A" w:rsidP="00386AAD">
                  <w:pPr>
                    <w:pStyle w:val="TableParagraph"/>
                    <w:ind w:right="113"/>
                    <w:rPr>
                      <w:iCs/>
                      <w:sz w:val="20"/>
                      <w:szCs w:val="20"/>
                      <w:lang w:val="en-GB"/>
                    </w:rPr>
                  </w:pPr>
                  <w:r w:rsidRPr="00BA5E86">
                    <w:rPr>
                      <w:iCs/>
                      <w:sz w:val="20"/>
                      <w:szCs w:val="20"/>
                      <w:lang w:val="en-GB"/>
                    </w:rPr>
                    <w:t>Output 2.2</w:t>
                  </w:r>
                  <w:r>
                    <w:rPr>
                      <w:iCs/>
                      <w:sz w:val="20"/>
                      <w:szCs w:val="20"/>
                      <w:lang w:val="en-GB"/>
                    </w:rPr>
                    <w:t xml:space="preserve"> </w:t>
                  </w:r>
                  <w:r w:rsidRPr="00BA5E86">
                    <w:rPr>
                      <w:iCs/>
                      <w:sz w:val="20"/>
                      <w:szCs w:val="20"/>
                      <w:lang w:val="en-GB"/>
                    </w:rPr>
                    <w:t>As-is To-Be Status reports on e-services</w:t>
                  </w:r>
                </w:p>
                <w:p w14:paraId="431E2552" w14:textId="4E094272" w:rsidR="00B1055A" w:rsidRPr="00BA5E86" w:rsidRDefault="00B1055A" w:rsidP="00386AAD">
                  <w:pPr>
                    <w:pStyle w:val="TableParagraph"/>
                    <w:ind w:right="113"/>
                    <w:rPr>
                      <w:iCs/>
                      <w:sz w:val="20"/>
                      <w:szCs w:val="20"/>
                      <w:lang w:val="en-GB"/>
                    </w:rPr>
                  </w:pPr>
                  <w:r w:rsidRPr="00BA5E86">
                    <w:rPr>
                      <w:iCs/>
                      <w:sz w:val="20"/>
                      <w:szCs w:val="20"/>
                      <w:lang w:val="en-GB"/>
                    </w:rPr>
                    <w:t>Output 2.3</w:t>
                  </w:r>
                  <w:r>
                    <w:rPr>
                      <w:iCs/>
                      <w:sz w:val="20"/>
                      <w:szCs w:val="20"/>
                      <w:lang w:val="en-GB"/>
                    </w:rPr>
                    <w:t xml:space="preserve"> </w:t>
                  </w:r>
                  <w:r w:rsidRPr="00BA5E86">
                    <w:rPr>
                      <w:iCs/>
                      <w:sz w:val="20"/>
                      <w:szCs w:val="20"/>
                      <w:lang w:val="en-GB"/>
                    </w:rPr>
                    <w:t>Draft Legal changes for provision of the related electronic services</w:t>
                  </w:r>
                </w:p>
                <w:p w14:paraId="768A97ED" w14:textId="2FB2210F" w:rsidR="00B1055A" w:rsidRPr="00BA5E86" w:rsidRDefault="00B1055A" w:rsidP="00386AAD">
                  <w:pPr>
                    <w:pStyle w:val="TableParagraph"/>
                    <w:ind w:right="113"/>
                    <w:rPr>
                      <w:iCs/>
                      <w:sz w:val="20"/>
                      <w:szCs w:val="20"/>
                      <w:lang w:val="en-GB"/>
                    </w:rPr>
                  </w:pPr>
                  <w:r w:rsidRPr="00BA5E86">
                    <w:rPr>
                      <w:iCs/>
                      <w:sz w:val="20"/>
                      <w:szCs w:val="20"/>
                      <w:lang w:val="en-GB"/>
                    </w:rPr>
                    <w:t>Outcome 3</w:t>
                  </w:r>
                  <w:r>
                    <w:rPr>
                      <w:iCs/>
                      <w:sz w:val="20"/>
                      <w:szCs w:val="20"/>
                      <w:lang w:val="en-GB"/>
                    </w:rPr>
                    <w:t xml:space="preserve"> </w:t>
                  </w:r>
                  <w:r w:rsidRPr="00BA5E86">
                    <w:rPr>
                      <w:iCs/>
                      <w:sz w:val="20"/>
                      <w:szCs w:val="20"/>
                      <w:lang w:val="en-GB"/>
                    </w:rPr>
                    <w:t xml:space="preserve">Strengthened institutional capacities for sustainable digital transformation </w:t>
                  </w:r>
                </w:p>
                <w:p w14:paraId="3DF34779" w14:textId="1CF841A1" w:rsidR="00B1055A" w:rsidRPr="00BA5E86" w:rsidRDefault="00B1055A" w:rsidP="006C4C39">
                  <w:pPr>
                    <w:pStyle w:val="TableParagraph"/>
                    <w:ind w:right="113"/>
                    <w:jc w:val="both"/>
                    <w:rPr>
                      <w:iCs/>
                      <w:sz w:val="20"/>
                      <w:szCs w:val="20"/>
                      <w:lang w:val="en-GB"/>
                    </w:rPr>
                  </w:pPr>
                  <w:r w:rsidRPr="00BA5E86">
                    <w:rPr>
                      <w:iCs/>
                      <w:sz w:val="20"/>
                      <w:szCs w:val="20"/>
                      <w:lang w:val="en-GB"/>
                    </w:rPr>
                    <w:t>Output 3.1</w:t>
                  </w:r>
                  <w:r>
                    <w:rPr>
                      <w:iCs/>
                      <w:sz w:val="20"/>
                      <w:szCs w:val="20"/>
                      <w:lang w:val="en-GB"/>
                    </w:rPr>
                    <w:t xml:space="preserve"> </w:t>
                  </w:r>
                  <w:r w:rsidRPr="00BA5E86">
                    <w:rPr>
                      <w:iCs/>
                      <w:sz w:val="20"/>
                      <w:szCs w:val="20"/>
                      <w:lang w:val="en-GB"/>
                    </w:rPr>
                    <w:t xml:space="preserve">Methodology for measuring the quality of e-service delivery </w:t>
                  </w:r>
                </w:p>
                <w:p w14:paraId="3909C7D9" w14:textId="1DE2EA20" w:rsidR="00B1055A" w:rsidRPr="00BA5E86" w:rsidRDefault="00B1055A" w:rsidP="006C4C39">
                  <w:pPr>
                    <w:pStyle w:val="TableParagraph"/>
                    <w:ind w:right="113"/>
                    <w:jc w:val="both"/>
                    <w:rPr>
                      <w:iCs/>
                      <w:sz w:val="20"/>
                      <w:szCs w:val="20"/>
                      <w:lang w:val="en-GB"/>
                    </w:rPr>
                  </w:pPr>
                  <w:r w:rsidRPr="00BA5E86">
                    <w:rPr>
                      <w:iCs/>
                      <w:sz w:val="20"/>
                      <w:szCs w:val="20"/>
                      <w:lang w:val="en-GB"/>
                    </w:rPr>
                    <w:t>Output 3.2</w:t>
                  </w:r>
                  <w:r>
                    <w:rPr>
                      <w:iCs/>
                      <w:sz w:val="20"/>
                      <w:szCs w:val="20"/>
                      <w:lang w:val="en-GB"/>
                    </w:rPr>
                    <w:t xml:space="preserve"> </w:t>
                  </w:r>
                  <w:r w:rsidRPr="00BA5E86">
                    <w:rPr>
                      <w:iCs/>
                      <w:sz w:val="20"/>
                      <w:szCs w:val="20"/>
                      <w:lang w:val="en-GB"/>
                    </w:rPr>
                    <w:t xml:space="preserve">Guideline for business process reengineering </w:t>
                  </w:r>
                </w:p>
                <w:p w14:paraId="187977F4" w14:textId="21EE9D8B" w:rsidR="00B1055A" w:rsidRPr="00BA5E86" w:rsidRDefault="00B1055A" w:rsidP="006C4C39">
                  <w:pPr>
                    <w:pStyle w:val="TableParagraph"/>
                    <w:ind w:right="113"/>
                    <w:jc w:val="both"/>
                    <w:rPr>
                      <w:iCs/>
                      <w:sz w:val="20"/>
                      <w:szCs w:val="20"/>
                      <w:lang w:val="en-GB"/>
                    </w:rPr>
                  </w:pPr>
                  <w:r w:rsidRPr="00BA5E86">
                    <w:rPr>
                      <w:iCs/>
                      <w:sz w:val="20"/>
                      <w:szCs w:val="20"/>
                      <w:lang w:val="en-GB"/>
                    </w:rPr>
                    <w:t>Output 3.2</w:t>
                  </w:r>
                  <w:r>
                    <w:rPr>
                      <w:iCs/>
                      <w:sz w:val="20"/>
                      <w:szCs w:val="20"/>
                      <w:lang w:val="en-GB"/>
                    </w:rPr>
                    <w:t xml:space="preserve"> </w:t>
                  </w:r>
                  <w:r w:rsidRPr="00BA5E86">
                    <w:rPr>
                      <w:iCs/>
                      <w:sz w:val="20"/>
                      <w:szCs w:val="20"/>
                      <w:lang w:val="en-GB"/>
                    </w:rPr>
                    <w:t>Report on activities for strengthening capacities (trainings, study visits, etc) – under preparation</w:t>
                  </w:r>
                </w:p>
              </w:tc>
            </w:tr>
            <w:tr w:rsidR="00B1055A" w:rsidRPr="00BA5E86" w14:paraId="082F3BDC" w14:textId="77777777" w:rsidTr="00B15583">
              <w:tc>
                <w:tcPr>
                  <w:tcW w:w="1351" w:type="pct"/>
                </w:tcPr>
                <w:p w14:paraId="3B0319BB" w14:textId="17182830" w:rsidR="00B1055A" w:rsidRPr="00B1055A" w:rsidRDefault="00B1055A" w:rsidP="00B1055A">
                  <w:pPr>
                    <w:pStyle w:val="TableParagraph"/>
                    <w:ind w:right="113"/>
                    <w:rPr>
                      <w:iCs/>
                      <w:sz w:val="20"/>
                      <w:szCs w:val="20"/>
                      <w:lang w:val="en-GB"/>
                    </w:rPr>
                  </w:pPr>
                  <w:r w:rsidRPr="00B1055A">
                    <w:rPr>
                      <w:iCs/>
                      <w:sz w:val="20"/>
                      <w:szCs w:val="20"/>
                      <w:lang w:val="en-GB"/>
                    </w:rPr>
                    <w:t xml:space="preserve">Output 7: </w:t>
                  </w:r>
                  <w:r w:rsidRPr="00B1055A">
                    <w:rPr>
                      <w:sz w:val="20"/>
                      <w:szCs w:val="20"/>
                      <w:lang w:val="en-GB"/>
                    </w:rPr>
                    <w:t>Percentage of users vs target users’ ratio of e-services</w:t>
                  </w:r>
                </w:p>
              </w:tc>
              <w:tc>
                <w:tcPr>
                  <w:tcW w:w="1114" w:type="pct"/>
                  <w:vMerge/>
                </w:tcPr>
                <w:p w14:paraId="00FEE08C" w14:textId="5111D936" w:rsidR="00B1055A" w:rsidRPr="00BA5E86" w:rsidRDefault="00B1055A" w:rsidP="006C4C39">
                  <w:pPr>
                    <w:pStyle w:val="TableParagraph"/>
                    <w:ind w:right="113"/>
                    <w:jc w:val="both"/>
                    <w:rPr>
                      <w:b/>
                      <w:bCs/>
                      <w:sz w:val="20"/>
                      <w:szCs w:val="20"/>
                      <w:lang w:val="en-GB"/>
                    </w:rPr>
                  </w:pPr>
                </w:p>
              </w:tc>
              <w:tc>
                <w:tcPr>
                  <w:tcW w:w="2535" w:type="pct"/>
                  <w:vMerge/>
                </w:tcPr>
                <w:p w14:paraId="4CF90485" w14:textId="77777777" w:rsidR="00B1055A" w:rsidRPr="00BA5E86" w:rsidRDefault="00B1055A" w:rsidP="006C4C39">
                  <w:pPr>
                    <w:pStyle w:val="TableParagraph"/>
                    <w:ind w:right="113"/>
                    <w:jc w:val="both"/>
                    <w:rPr>
                      <w:iCs/>
                      <w:sz w:val="20"/>
                      <w:szCs w:val="20"/>
                      <w:lang w:val="en-GB"/>
                    </w:rPr>
                  </w:pPr>
                </w:p>
              </w:tc>
            </w:tr>
            <w:tr w:rsidR="00B1055A" w:rsidRPr="00BA5E86" w14:paraId="566C65A9" w14:textId="77777777" w:rsidTr="00B15583">
              <w:tc>
                <w:tcPr>
                  <w:tcW w:w="1351" w:type="pct"/>
                </w:tcPr>
                <w:p w14:paraId="52E36438" w14:textId="1784E91A" w:rsidR="00B1055A" w:rsidRPr="00B1055A" w:rsidRDefault="00B1055A" w:rsidP="00B1055A">
                  <w:pPr>
                    <w:pStyle w:val="TableParagraph"/>
                    <w:ind w:right="113"/>
                    <w:rPr>
                      <w:iCs/>
                      <w:sz w:val="20"/>
                      <w:szCs w:val="20"/>
                      <w:lang w:val="en-GB"/>
                    </w:rPr>
                  </w:pPr>
                  <w:r w:rsidRPr="00B1055A">
                    <w:rPr>
                      <w:iCs/>
                      <w:sz w:val="20"/>
                      <w:szCs w:val="20"/>
                      <w:lang w:val="en-GB"/>
                    </w:rPr>
                    <w:t xml:space="preserve">Output 8: </w:t>
                  </w:r>
                  <w:r w:rsidRPr="00B1055A">
                    <w:rPr>
                      <w:sz w:val="20"/>
                      <w:szCs w:val="20"/>
                      <w:lang w:val="en-GB"/>
                    </w:rPr>
                    <w:t>Pilot statistics on the performance by body and public officers involved in service delivery (coverage by institution and by No of servants)</w:t>
                  </w:r>
                </w:p>
              </w:tc>
              <w:tc>
                <w:tcPr>
                  <w:tcW w:w="1114" w:type="pct"/>
                  <w:vMerge/>
                </w:tcPr>
                <w:p w14:paraId="788898A0" w14:textId="0699340A" w:rsidR="00B1055A" w:rsidRPr="00BA5E86" w:rsidRDefault="00B1055A" w:rsidP="006C4C39">
                  <w:pPr>
                    <w:pStyle w:val="TableParagraph"/>
                    <w:ind w:right="113"/>
                    <w:jc w:val="both"/>
                    <w:rPr>
                      <w:b/>
                      <w:bCs/>
                      <w:sz w:val="20"/>
                      <w:szCs w:val="20"/>
                      <w:lang w:val="en-GB"/>
                    </w:rPr>
                  </w:pPr>
                </w:p>
              </w:tc>
              <w:tc>
                <w:tcPr>
                  <w:tcW w:w="2535" w:type="pct"/>
                  <w:vMerge/>
                </w:tcPr>
                <w:p w14:paraId="2B542717" w14:textId="77777777" w:rsidR="00B1055A" w:rsidRPr="00BA5E86" w:rsidRDefault="00B1055A" w:rsidP="006C4C39">
                  <w:pPr>
                    <w:pStyle w:val="TableParagraph"/>
                    <w:ind w:right="113"/>
                    <w:jc w:val="both"/>
                    <w:rPr>
                      <w:iCs/>
                      <w:sz w:val="20"/>
                      <w:szCs w:val="20"/>
                      <w:lang w:val="en-GB"/>
                    </w:rPr>
                  </w:pPr>
                </w:p>
              </w:tc>
            </w:tr>
            <w:tr w:rsidR="00B1055A" w:rsidRPr="00BA5E86" w14:paraId="27975C4F" w14:textId="77777777" w:rsidTr="00B15583">
              <w:tc>
                <w:tcPr>
                  <w:tcW w:w="1351" w:type="pct"/>
                </w:tcPr>
                <w:p w14:paraId="0145A7FD" w14:textId="74BD151E" w:rsidR="00B1055A" w:rsidRPr="00B1055A" w:rsidRDefault="00B1055A" w:rsidP="00B1055A">
                  <w:pPr>
                    <w:pStyle w:val="TableParagraph"/>
                    <w:ind w:right="113"/>
                    <w:rPr>
                      <w:iCs/>
                      <w:sz w:val="20"/>
                      <w:szCs w:val="20"/>
                      <w:lang w:val="en-GB"/>
                    </w:rPr>
                  </w:pPr>
                  <w:r w:rsidRPr="00B1055A">
                    <w:rPr>
                      <w:iCs/>
                      <w:sz w:val="20"/>
                      <w:szCs w:val="20"/>
                      <w:lang w:val="en-GB"/>
                    </w:rPr>
                    <w:t xml:space="preserve">Output 9: </w:t>
                  </w:r>
                  <w:r w:rsidRPr="00B1055A">
                    <w:rPr>
                      <w:sz w:val="20"/>
                      <w:szCs w:val="20"/>
                      <w:lang w:val="en-GB"/>
                    </w:rPr>
                    <w:t>Coverage of OSS umbrella system (% of relevant institutions covered)</w:t>
                  </w:r>
                </w:p>
              </w:tc>
              <w:tc>
                <w:tcPr>
                  <w:tcW w:w="1114" w:type="pct"/>
                  <w:vMerge/>
                </w:tcPr>
                <w:p w14:paraId="684A5280" w14:textId="7754DE8E" w:rsidR="00B1055A" w:rsidRPr="00BA5E86" w:rsidRDefault="00B1055A" w:rsidP="006C4C39">
                  <w:pPr>
                    <w:pStyle w:val="TableParagraph"/>
                    <w:ind w:right="113"/>
                    <w:jc w:val="both"/>
                    <w:rPr>
                      <w:b/>
                      <w:bCs/>
                      <w:sz w:val="20"/>
                      <w:szCs w:val="20"/>
                      <w:lang w:val="en-GB"/>
                    </w:rPr>
                  </w:pPr>
                </w:p>
              </w:tc>
              <w:tc>
                <w:tcPr>
                  <w:tcW w:w="2535" w:type="pct"/>
                  <w:vMerge/>
                </w:tcPr>
                <w:p w14:paraId="064BDE2F" w14:textId="77777777" w:rsidR="00B1055A" w:rsidRPr="00BA5E86" w:rsidRDefault="00B1055A" w:rsidP="006C4C39">
                  <w:pPr>
                    <w:pStyle w:val="TableParagraph"/>
                    <w:ind w:right="113"/>
                    <w:jc w:val="both"/>
                    <w:rPr>
                      <w:iCs/>
                      <w:sz w:val="20"/>
                      <w:szCs w:val="20"/>
                      <w:lang w:val="en-GB"/>
                    </w:rPr>
                  </w:pPr>
                </w:p>
              </w:tc>
            </w:tr>
            <w:tr w:rsidR="00B1055A" w:rsidRPr="00BA5E86" w14:paraId="2771B81F" w14:textId="77777777" w:rsidTr="00B15583">
              <w:tc>
                <w:tcPr>
                  <w:tcW w:w="1351" w:type="pct"/>
                </w:tcPr>
                <w:p w14:paraId="44F6E8F8" w14:textId="50B153CE" w:rsidR="00B1055A" w:rsidRPr="00B1055A" w:rsidRDefault="00B1055A" w:rsidP="006C4C39">
                  <w:pPr>
                    <w:pStyle w:val="TableParagraph"/>
                    <w:ind w:right="113"/>
                    <w:jc w:val="both"/>
                    <w:rPr>
                      <w:iCs/>
                      <w:sz w:val="20"/>
                      <w:szCs w:val="20"/>
                      <w:lang w:val="en-GB"/>
                    </w:rPr>
                  </w:pPr>
                  <w:r w:rsidRPr="00B1055A">
                    <w:rPr>
                      <w:iCs/>
                      <w:sz w:val="20"/>
                      <w:szCs w:val="20"/>
                      <w:lang w:val="en-GB"/>
                    </w:rPr>
                    <w:t xml:space="preserve">Output 10: </w:t>
                  </w:r>
                  <w:r w:rsidRPr="00B1055A">
                    <w:rPr>
                      <w:sz w:val="20"/>
                      <w:szCs w:val="20"/>
                      <w:lang w:val="en-GB"/>
                    </w:rPr>
                    <w:t>Percentage of indicators produced for GDP on quarterly level by expenditure approach at current and constant prices</w:t>
                  </w:r>
                </w:p>
              </w:tc>
              <w:tc>
                <w:tcPr>
                  <w:tcW w:w="1114" w:type="pct"/>
                  <w:vMerge w:val="restart"/>
                </w:tcPr>
                <w:p w14:paraId="5C09FEC2" w14:textId="77777777" w:rsidR="00B1055A" w:rsidRPr="00B1055A" w:rsidRDefault="00B1055A" w:rsidP="006C4C39">
                  <w:pPr>
                    <w:pStyle w:val="TableParagraph"/>
                    <w:ind w:right="113"/>
                    <w:jc w:val="both"/>
                    <w:rPr>
                      <w:sz w:val="20"/>
                      <w:szCs w:val="20"/>
                      <w:lang w:val="en-GB"/>
                    </w:rPr>
                  </w:pPr>
                  <w:r w:rsidRPr="00B1055A">
                    <w:rPr>
                      <w:sz w:val="20"/>
                      <w:szCs w:val="20"/>
                      <w:lang w:val="en-GB"/>
                    </w:rPr>
                    <w:t>Improving the</w:t>
                  </w:r>
                </w:p>
                <w:p w14:paraId="067F2E6C" w14:textId="77777777" w:rsidR="00B1055A" w:rsidRPr="00B1055A" w:rsidRDefault="00B1055A" w:rsidP="006C4C39">
                  <w:pPr>
                    <w:pStyle w:val="TableParagraph"/>
                    <w:ind w:right="113"/>
                    <w:jc w:val="both"/>
                    <w:rPr>
                      <w:sz w:val="20"/>
                      <w:szCs w:val="20"/>
                      <w:lang w:val="en-GB"/>
                    </w:rPr>
                  </w:pPr>
                  <w:r w:rsidRPr="00B1055A">
                    <w:rPr>
                      <w:sz w:val="20"/>
                      <w:szCs w:val="20"/>
                      <w:lang w:val="en-GB"/>
                    </w:rPr>
                    <w:t>production and</w:t>
                  </w:r>
                </w:p>
                <w:p w14:paraId="5824A5D2" w14:textId="77777777" w:rsidR="00B1055A" w:rsidRPr="00B1055A" w:rsidRDefault="00B1055A" w:rsidP="006C4C39">
                  <w:pPr>
                    <w:pStyle w:val="TableParagraph"/>
                    <w:ind w:right="113"/>
                    <w:jc w:val="both"/>
                    <w:rPr>
                      <w:sz w:val="20"/>
                      <w:szCs w:val="20"/>
                      <w:lang w:val="en-GB"/>
                    </w:rPr>
                  </w:pPr>
                  <w:r w:rsidRPr="00B1055A">
                    <w:rPr>
                      <w:sz w:val="20"/>
                      <w:szCs w:val="20"/>
                      <w:lang w:val="en-GB"/>
                    </w:rPr>
                    <w:t>dissemination of</w:t>
                  </w:r>
                </w:p>
                <w:p w14:paraId="10FA5929" w14:textId="77777777" w:rsidR="00B1055A" w:rsidRPr="00B1055A" w:rsidRDefault="00B1055A" w:rsidP="006C4C39">
                  <w:pPr>
                    <w:pStyle w:val="TableParagraph"/>
                    <w:ind w:right="113"/>
                    <w:jc w:val="both"/>
                    <w:rPr>
                      <w:sz w:val="20"/>
                      <w:szCs w:val="20"/>
                      <w:lang w:val="en-GB"/>
                    </w:rPr>
                  </w:pPr>
                  <w:r w:rsidRPr="00B1055A">
                    <w:rPr>
                      <w:sz w:val="20"/>
                      <w:szCs w:val="20"/>
                      <w:lang w:val="en-GB"/>
                    </w:rPr>
                    <w:t>the statistics</w:t>
                  </w:r>
                </w:p>
                <w:p w14:paraId="6F3B34A3" w14:textId="77777777" w:rsidR="00B1055A" w:rsidRPr="00B1055A" w:rsidRDefault="00B1055A" w:rsidP="006C4C39">
                  <w:pPr>
                    <w:pStyle w:val="TableParagraph"/>
                    <w:ind w:right="113"/>
                    <w:jc w:val="both"/>
                    <w:rPr>
                      <w:sz w:val="20"/>
                      <w:szCs w:val="20"/>
                      <w:lang w:val="en-GB"/>
                    </w:rPr>
                  </w:pPr>
                  <w:r w:rsidRPr="00B1055A">
                    <w:rPr>
                      <w:sz w:val="20"/>
                      <w:szCs w:val="20"/>
                      <w:lang w:val="en-GB"/>
                    </w:rPr>
                    <w:lastRenderedPageBreak/>
                    <w:t>(Services and</w:t>
                  </w:r>
                </w:p>
                <w:p w14:paraId="3D6DDC0D" w14:textId="77777777" w:rsidR="00B1055A" w:rsidRPr="00B1055A" w:rsidRDefault="00B1055A" w:rsidP="00D90B93">
                  <w:pPr>
                    <w:pStyle w:val="TableParagraph"/>
                    <w:ind w:right="113"/>
                    <w:jc w:val="both"/>
                    <w:rPr>
                      <w:sz w:val="20"/>
                      <w:szCs w:val="20"/>
                      <w:lang w:val="en-GB"/>
                    </w:rPr>
                  </w:pPr>
                  <w:r w:rsidRPr="00B1055A">
                    <w:rPr>
                      <w:sz w:val="20"/>
                      <w:szCs w:val="20"/>
                      <w:lang w:val="en-GB"/>
                    </w:rPr>
                    <w:t>Supply)</w:t>
                  </w:r>
                </w:p>
                <w:p w14:paraId="4F544D95" w14:textId="57634A2C" w:rsidR="00B1055A" w:rsidRPr="00BA5E86" w:rsidRDefault="00B1055A" w:rsidP="00E677E5">
                  <w:pPr>
                    <w:pStyle w:val="TableParagraph"/>
                    <w:ind w:right="113"/>
                    <w:jc w:val="both"/>
                    <w:rPr>
                      <w:b/>
                      <w:bCs/>
                      <w:sz w:val="20"/>
                      <w:szCs w:val="20"/>
                      <w:lang w:val="en-GB"/>
                    </w:rPr>
                  </w:pPr>
                </w:p>
              </w:tc>
              <w:tc>
                <w:tcPr>
                  <w:tcW w:w="2535" w:type="pct"/>
                  <w:vMerge w:val="restart"/>
                </w:tcPr>
                <w:p w14:paraId="656B7355" w14:textId="77777777" w:rsidR="00B1055A" w:rsidRDefault="00B1055A" w:rsidP="006C4C39">
                  <w:pPr>
                    <w:pStyle w:val="TableParagraph"/>
                    <w:ind w:right="113"/>
                    <w:jc w:val="both"/>
                    <w:rPr>
                      <w:iCs/>
                      <w:sz w:val="20"/>
                      <w:szCs w:val="20"/>
                      <w:lang w:val="en-GB"/>
                    </w:rPr>
                  </w:pPr>
                  <w:r w:rsidRPr="00386AAD">
                    <w:rPr>
                      <w:b/>
                      <w:bCs/>
                      <w:iCs/>
                      <w:sz w:val="20"/>
                      <w:szCs w:val="20"/>
                      <w:lang w:val="en-GB"/>
                    </w:rPr>
                    <w:lastRenderedPageBreak/>
                    <w:t>Outcome</w:t>
                  </w:r>
                  <w:r w:rsidRPr="00BA5E86">
                    <w:rPr>
                      <w:iCs/>
                      <w:sz w:val="20"/>
                      <w:szCs w:val="20"/>
                      <w:lang w:val="en-GB"/>
                    </w:rPr>
                    <w:t xml:space="preserve"> </w:t>
                  </w:r>
                  <w:r w:rsidRPr="00BA5E86">
                    <w:rPr>
                      <w:iCs/>
                      <w:sz w:val="20"/>
                      <w:szCs w:val="20"/>
                      <w:lang w:val="en-GB"/>
                    </w:rPr>
                    <w:tab/>
                  </w:r>
                </w:p>
                <w:p w14:paraId="3A3033AC" w14:textId="1B4FF4B5"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65,3% of statistics aligned with EU standards; 65% available indicators for GDP on quarterly level by expenditure approach at current and constant prices; 44% of indicators compiled for EDP notification table in accordance to ESA </w:t>
                  </w:r>
                  <w:r w:rsidRPr="00BA5E86">
                    <w:rPr>
                      <w:iCs/>
                      <w:sz w:val="20"/>
                      <w:szCs w:val="20"/>
                      <w:lang w:val="en-GB"/>
                    </w:rPr>
                    <w:lastRenderedPageBreak/>
                    <w:t>2010; 40% implementation of standardised IT tools</w:t>
                  </w:r>
                </w:p>
                <w:p w14:paraId="663B1749" w14:textId="77777777" w:rsidR="00B1055A" w:rsidRPr="00386AAD" w:rsidRDefault="00B1055A" w:rsidP="006C4C39">
                  <w:pPr>
                    <w:pStyle w:val="TableParagraph"/>
                    <w:ind w:right="113"/>
                    <w:jc w:val="both"/>
                    <w:rPr>
                      <w:b/>
                      <w:bCs/>
                      <w:iCs/>
                      <w:sz w:val="20"/>
                      <w:szCs w:val="20"/>
                      <w:lang w:val="en-GB"/>
                    </w:rPr>
                  </w:pPr>
                  <w:r w:rsidRPr="00386AAD">
                    <w:rPr>
                      <w:b/>
                      <w:bCs/>
                      <w:iCs/>
                      <w:sz w:val="20"/>
                      <w:szCs w:val="20"/>
                      <w:lang w:val="en-GB"/>
                    </w:rPr>
                    <w:t>Output 1</w:t>
                  </w:r>
                </w:p>
                <w:p w14:paraId="03F94881" w14:textId="6C0E30A3" w:rsidR="00B1055A" w:rsidRPr="00BA5E86" w:rsidRDefault="00B1055A" w:rsidP="006C4C39">
                  <w:pPr>
                    <w:pStyle w:val="TableParagraph"/>
                    <w:ind w:right="113"/>
                    <w:jc w:val="both"/>
                    <w:rPr>
                      <w:iCs/>
                      <w:sz w:val="20"/>
                      <w:szCs w:val="20"/>
                      <w:lang w:val="en-GB"/>
                    </w:rPr>
                  </w:pPr>
                  <w:r w:rsidRPr="00BA5E86">
                    <w:rPr>
                      <w:iCs/>
                      <w:sz w:val="20"/>
                      <w:szCs w:val="20"/>
                      <w:lang w:val="en-GB"/>
                    </w:rPr>
                    <w:t>Gap analysis on ESA 2010 requirements – in 2019 and 2022</w:t>
                  </w:r>
                </w:p>
                <w:p w14:paraId="0D5F2F71" w14:textId="776CDC97"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Procedure Manual for elaboration of Quarterly Sector Accounts for the government sector </w:t>
                  </w:r>
                </w:p>
                <w:p w14:paraId="34DDC57F" w14:textId="265784F8" w:rsidR="00B1055A" w:rsidRPr="00BA5E86" w:rsidRDefault="00B1055A" w:rsidP="006C4C39">
                  <w:pPr>
                    <w:pStyle w:val="TableParagraph"/>
                    <w:ind w:right="113"/>
                    <w:jc w:val="both"/>
                    <w:rPr>
                      <w:iCs/>
                      <w:sz w:val="20"/>
                      <w:szCs w:val="20"/>
                      <w:lang w:val="en-GB"/>
                    </w:rPr>
                  </w:pPr>
                  <w:r w:rsidRPr="00BA5E86">
                    <w:rPr>
                      <w:iCs/>
                      <w:sz w:val="20"/>
                      <w:szCs w:val="20"/>
                      <w:lang w:val="en-GB"/>
                    </w:rPr>
                    <w:t>Draft MoU on EDP with the National Bank and Ministry of Finance</w:t>
                  </w:r>
                </w:p>
                <w:p w14:paraId="3AEE62DE" w14:textId="0694D82B"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EDP notification tables prepared and transmitted to Eurostat </w:t>
                  </w:r>
                </w:p>
                <w:p w14:paraId="6653AE4C" w14:textId="17359455" w:rsidR="00B1055A" w:rsidRPr="00BA5E86" w:rsidRDefault="00B1055A" w:rsidP="006C4C39">
                  <w:pPr>
                    <w:pStyle w:val="TableParagraph"/>
                    <w:ind w:right="113"/>
                    <w:jc w:val="both"/>
                    <w:rPr>
                      <w:iCs/>
                      <w:sz w:val="20"/>
                      <w:szCs w:val="20"/>
                      <w:lang w:val="en-GB"/>
                    </w:rPr>
                  </w:pPr>
                  <w:r w:rsidRPr="00BA5E86">
                    <w:rPr>
                      <w:iCs/>
                      <w:sz w:val="20"/>
                      <w:szCs w:val="20"/>
                      <w:lang w:val="en-GB"/>
                    </w:rPr>
                    <w:t>Final Report with Recommendations for the Future</w:t>
                  </w:r>
                </w:p>
                <w:p w14:paraId="335276AC" w14:textId="77777777" w:rsidR="00B1055A" w:rsidRPr="00386AAD" w:rsidRDefault="00B1055A" w:rsidP="006C4C39">
                  <w:pPr>
                    <w:pStyle w:val="TableParagraph"/>
                    <w:ind w:right="113"/>
                    <w:jc w:val="both"/>
                    <w:rPr>
                      <w:b/>
                      <w:bCs/>
                      <w:iCs/>
                      <w:sz w:val="20"/>
                      <w:szCs w:val="20"/>
                      <w:lang w:val="en-GB"/>
                    </w:rPr>
                  </w:pPr>
                  <w:r w:rsidRPr="00386AAD">
                    <w:rPr>
                      <w:b/>
                      <w:bCs/>
                      <w:iCs/>
                      <w:sz w:val="20"/>
                      <w:szCs w:val="20"/>
                      <w:lang w:val="en-GB"/>
                    </w:rPr>
                    <w:t>Output 2</w:t>
                  </w:r>
                </w:p>
                <w:p w14:paraId="7D9F6EE2" w14:textId="7D8848E2" w:rsidR="00B1055A" w:rsidRPr="00BA5E86" w:rsidRDefault="00B1055A" w:rsidP="006C4C39">
                  <w:pPr>
                    <w:pStyle w:val="TableParagraph"/>
                    <w:ind w:right="113"/>
                    <w:jc w:val="both"/>
                    <w:rPr>
                      <w:iCs/>
                      <w:sz w:val="20"/>
                      <w:szCs w:val="20"/>
                      <w:lang w:val="en-GB"/>
                    </w:rPr>
                  </w:pPr>
                  <w:r w:rsidRPr="00BA5E86">
                    <w:rPr>
                      <w:iCs/>
                      <w:sz w:val="20"/>
                      <w:szCs w:val="20"/>
                      <w:lang w:val="en-GB"/>
                    </w:rPr>
                    <w:t>Compliance level of the business statistics area with the EU requirements assessed</w:t>
                  </w:r>
                </w:p>
                <w:p w14:paraId="686DE277" w14:textId="7060F54B" w:rsidR="00B1055A" w:rsidRPr="00BA5E86" w:rsidRDefault="00B1055A" w:rsidP="006C4C39">
                  <w:pPr>
                    <w:pStyle w:val="TableParagraph"/>
                    <w:ind w:right="113"/>
                    <w:jc w:val="both"/>
                    <w:rPr>
                      <w:iCs/>
                      <w:sz w:val="20"/>
                      <w:szCs w:val="20"/>
                      <w:lang w:val="en-GB"/>
                    </w:rPr>
                  </w:pPr>
                  <w:r w:rsidRPr="00BA5E86">
                    <w:rPr>
                      <w:iCs/>
                      <w:sz w:val="20"/>
                      <w:szCs w:val="20"/>
                      <w:lang w:val="en-GB"/>
                    </w:rPr>
                    <w:t>Functional specification for software development for SBR developed</w:t>
                  </w:r>
                </w:p>
                <w:p w14:paraId="5A95CD90" w14:textId="52AF2D5D" w:rsidR="00B1055A" w:rsidRPr="00BA5E86" w:rsidRDefault="00B1055A" w:rsidP="006C4C39">
                  <w:pPr>
                    <w:pStyle w:val="TableParagraph"/>
                    <w:ind w:right="113"/>
                    <w:jc w:val="both"/>
                    <w:rPr>
                      <w:iCs/>
                      <w:sz w:val="20"/>
                      <w:szCs w:val="20"/>
                      <w:lang w:val="en-GB"/>
                    </w:rPr>
                  </w:pPr>
                  <w:r w:rsidRPr="00BA5E86">
                    <w:rPr>
                      <w:iCs/>
                      <w:sz w:val="20"/>
                      <w:szCs w:val="20"/>
                      <w:lang w:val="en-GB"/>
                    </w:rPr>
                    <w:t>Testing for approval of the SBR software development completed</w:t>
                  </w:r>
                </w:p>
                <w:p w14:paraId="3FFC0174" w14:textId="256C3103" w:rsidR="00B1055A" w:rsidRPr="00BA5E86" w:rsidRDefault="00B1055A" w:rsidP="006C4C39">
                  <w:pPr>
                    <w:pStyle w:val="TableParagraph"/>
                    <w:ind w:right="113"/>
                    <w:jc w:val="both"/>
                    <w:rPr>
                      <w:iCs/>
                      <w:sz w:val="20"/>
                      <w:szCs w:val="20"/>
                      <w:lang w:val="en-GB"/>
                    </w:rPr>
                  </w:pPr>
                  <w:r w:rsidRPr="00BA5E86">
                    <w:rPr>
                      <w:iCs/>
                      <w:sz w:val="20"/>
                      <w:szCs w:val="20"/>
                      <w:lang w:val="en-GB"/>
                    </w:rPr>
                    <w:t>The Enterprise Groups Register (logical and physical) fully integrated into the SBR</w:t>
                  </w:r>
                </w:p>
                <w:p w14:paraId="41D08772" w14:textId="42A10CF7"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New Statistical Business Register fully operational </w:t>
                  </w:r>
                </w:p>
                <w:p w14:paraId="77E9051D" w14:textId="377B4782" w:rsidR="00B1055A" w:rsidRPr="00BA5E86" w:rsidRDefault="00B1055A" w:rsidP="006C4C39">
                  <w:pPr>
                    <w:pStyle w:val="TableParagraph"/>
                    <w:ind w:right="113"/>
                    <w:jc w:val="both"/>
                    <w:rPr>
                      <w:iCs/>
                      <w:sz w:val="20"/>
                      <w:szCs w:val="20"/>
                      <w:lang w:val="en-GB"/>
                    </w:rPr>
                  </w:pPr>
                  <w:r w:rsidRPr="00BA5E86">
                    <w:rPr>
                      <w:iCs/>
                      <w:sz w:val="20"/>
                      <w:szCs w:val="20"/>
                      <w:lang w:val="en-GB"/>
                    </w:rPr>
                    <w:t>Prepared data from pilot TSA (Tourism satellite accounts)</w:t>
                  </w:r>
                </w:p>
                <w:p w14:paraId="41762E88" w14:textId="0F730FA9" w:rsidR="00B1055A" w:rsidRPr="00BA5E86" w:rsidRDefault="00B1055A" w:rsidP="006C4C39">
                  <w:pPr>
                    <w:pStyle w:val="TableParagraph"/>
                    <w:ind w:right="113"/>
                    <w:jc w:val="both"/>
                    <w:rPr>
                      <w:iCs/>
                      <w:sz w:val="20"/>
                      <w:szCs w:val="20"/>
                      <w:lang w:val="en-GB"/>
                    </w:rPr>
                  </w:pPr>
                  <w:r w:rsidRPr="00BA5E86">
                    <w:rPr>
                      <w:iCs/>
                      <w:sz w:val="20"/>
                      <w:szCs w:val="20"/>
                      <w:lang w:val="en-GB"/>
                    </w:rPr>
                    <w:t>Prepared procedures for compiling TSA</w:t>
                  </w:r>
                </w:p>
                <w:p w14:paraId="6DE40121" w14:textId="4C2C7A2B" w:rsidR="00B1055A" w:rsidRPr="00BA5E86" w:rsidRDefault="00B1055A" w:rsidP="006C4C39">
                  <w:pPr>
                    <w:pStyle w:val="TableParagraph"/>
                    <w:ind w:right="113"/>
                    <w:jc w:val="both"/>
                    <w:rPr>
                      <w:iCs/>
                      <w:sz w:val="20"/>
                      <w:szCs w:val="20"/>
                      <w:lang w:val="en-GB"/>
                    </w:rPr>
                  </w:pPr>
                  <w:r w:rsidRPr="00BA5E86">
                    <w:rPr>
                      <w:iCs/>
                      <w:sz w:val="20"/>
                      <w:szCs w:val="20"/>
                      <w:lang w:val="en-GB"/>
                    </w:rPr>
                    <w:t>Prepared road map for introducing the TSA</w:t>
                  </w:r>
                </w:p>
                <w:p w14:paraId="5F0C3424" w14:textId="6157B12A" w:rsidR="00B1055A" w:rsidRPr="00BA5E86" w:rsidRDefault="00B1055A" w:rsidP="006C4C39">
                  <w:pPr>
                    <w:pStyle w:val="TableParagraph"/>
                    <w:ind w:right="113"/>
                    <w:jc w:val="both"/>
                    <w:rPr>
                      <w:iCs/>
                      <w:sz w:val="20"/>
                      <w:szCs w:val="20"/>
                      <w:lang w:val="en-GB"/>
                    </w:rPr>
                  </w:pPr>
                  <w:r w:rsidRPr="00BA5E86">
                    <w:rPr>
                      <w:iCs/>
                      <w:sz w:val="20"/>
                      <w:szCs w:val="20"/>
                      <w:lang w:val="en-GB"/>
                    </w:rPr>
                    <w:t>TSA fully functional and could be updated on regular bases</w:t>
                  </w:r>
                </w:p>
                <w:p w14:paraId="72392B4E" w14:textId="77777777" w:rsidR="00B1055A" w:rsidRPr="00386AAD" w:rsidRDefault="00B1055A" w:rsidP="006C4C39">
                  <w:pPr>
                    <w:pStyle w:val="TableParagraph"/>
                    <w:ind w:right="113"/>
                    <w:jc w:val="both"/>
                    <w:rPr>
                      <w:b/>
                      <w:bCs/>
                      <w:iCs/>
                      <w:sz w:val="20"/>
                      <w:szCs w:val="20"/>
                      <w:lang w:val="en-GB"/>
                    </w:rPr>
                  </w:pPr>
                  <w:r w:rsidRPr="00386AAD">
                    <w:rPr>
                      <w:b/>
                      <w:bCs/>
                      <w:iCs/>
                      <w:sz w:val="20"/>
                      <w:szCs w:val="20"/>
                      <w:lang w:val="en-GB"/>
                    </w:rPr>
                    <w:t>Output 3</w:t>
                  </w:r>
                </w:p>
                <w:p w14:paraId="163F5490" w14:textId="7C348786" w:rsidR="00B1055A" w:rsidRPr="00BA5E86" w:rsidRDefault="00B1055A" w:rsidP="006C4C39">
                  <w:pPr>
                    <w:pStyle w:val="TableParagraph"/>
                    <w:ind w:right="113"/>
                    <w:jc w:val="both"/>
                    <w:rPr>
                      <w:iCs/>
                      <w:sz w:val="20"/>
                      <w:szCs w:val="20"/>
                      <w:lang w:val="en-GB"/>
                    </w:rPr>
                  </w:pPr>
                  <w:r w:rsidRPr="00BA5E86">
                    <w:rPr>
                      <w:iCs/>
                      <w:sz w:val="20"/>
                      <w:szCs w:val="20"/>
                      <w:lang w:val="en-GB"/>
                    </w:rPr>
                    <w:t>Reports on Preparation, Conducting and Processing of the Census (in addition a Final report has been prepared)</w:t>
                  </w:r>
                </w:p>
                <w:p w14:paraId="169BCA4B" w14:textId="064015C5" w:rsidR="00B1055A" w:rsidRPr="00BA5E86" w:rsidRDefault="00B1055A" w:rsidP="006C4C39">
                  <w:pPr>
                    <w:pStyle w:val="TableParagraph"/>
                    <w:ind w:right="113"/>
                    <w:jc w:val="both"/>
                    <w:rPr>
                      <w:iCs/>
                      <w:sz w:val="20"/>
                      <w:szCs w:val="20"/>
                      <w:lang w:val="en-GB"/>
                    </w:rPr>
                  </w:pPr>
                  <w:r w:rsidRPr="00BA5E86">
                    <w:rPr>
                      <w:iCs/>
                      <w:sz w:val="20"/>
                      <w:szCs w:val="20"/>
                      <w:lang w:val="en-GB"/>
                    </w:rPr>
                    <w:t>A strategic document on data processing developed</w:t>
                  </w:r>
                </w:p>
                <w:p w14:paraId="71AC58A3" w14:textId="638FE43B" w:rsidR="00B1055A" w:rsidRPr="00BA5E86" w:rsidRDefault="00B1055A" w:rsidP="006C4C39">
                  <w:pPr>
                    <w:pStyle w:val="TableParagraph"/>
                    <w:ind w:right="113"/>
                    <w:jc w:val="both"/>
                    <w:rPr>
                      <w:iCs/>
                      <w:sz w:val="20"/>
                      <w:szCs w:val="20"/>
                      <w:lang w:val="en-GB"/>
                    </w:rPr>
                  </w:pPr>
                  <w:r w:rsidRPr="00BA5E86">
                    <w:rPr>
                      <w:iCs/>
                      <w:sz w:val="20"/>
                      <w:szCs w:val="20"/>
                      <w:lang w:val="en-GB"/>
                    </w:rPr>
                    <w:t>Individual database for the basic census population units designed</w:t>
                  </w:r>
                </w:p>
                <w:p w14:paraId="7BD16AA9" w14:textId="22339815"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Methodological Assistance to SSO </w:t>
                  </w:r>
                </w:p>
                <w:p w14:paraId="2BF5C291" w14:textId="77777777" w:rsidR="00B1055A" w:rsidRPr="00386AAD" w:rsidRDefault="00B1055A" w:rsidP="006C4C39">
                  <w:pPr>
                    <w:pStyle w:val="TableParagraph"/>
                    <w:ind w:right="113"/>
                    <w:jc w:val="both"/>
                    <w:rPr>
                      <w:b/>
                      <w:bCs/>
                      <w:iCs/>
                      <w:sz w:val="20"/>
                      <w:szCs w:val="20"/>
                      <w:lang w:val="en-GB"/>
                    </w:rPr>
                  </w:pPr>
                  <w:r w:rsidRPr="00386AAD">
                    <w:rPr>
                      <w:b/>
                      <w:bCs/>
                      <w:iCs/>
                      <w:sz w:val="20"/>
                      <w:szCs w:val="20"/>
                      <w:lang w:val="en-GB"/>
                    </w:rPr>
                    <w:t>Output 4</w:t>
                  </w:r>
                </w:p>
                <w:p w14:paraId="0E36012E" w14:textId="305E1FA4"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A report describing the current statistical processes in SSO in details </w:t>
                  </w:r>
                </w:p>
                <w:p w14:paraId="48D806A5" w14:textId="25F0B165"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System Requirements Analyses Document (SRAD) prepared for the Metadata driven statistical system for surveys </w:t>
                  </w:r>
                </w:p>
                <w:p w14:paraId="2283C5FB" w14:textId="1DD228DD" w:rsidR="00B1055A" w:rsidRPr="00BA5E86" w:rsidRDefault="00B1055A" w:rsidP="006C4C39">
                  <w:pPr>
                    <w:pStyle w:val="TableParagraph"/>
                    <w:ind w:right="113"/>
                    <w:jc w:val="both"/>
                    <w:rPr>
                      <w:iCs/>
                      <w:sz w:val="20"/>
                      <w:szCs w:val="20"/>
                      <w:lang w:val="en-GB"/>
                    </w:rPr>
                  </w:pPr>
                  <w:r w:rsidRPr="00BA5E86">
                    <w:rPr>
                      <w:iCs/>
                      <w:sz w:val="20"/>
                      <w:szCs w:val="20"/>
                      <w:lang w:val="en-GB"/>
                    </w:rPr>
                    <w:t xml:space="preserve">The System is partially developed (6 of 13 modules, 3 of 3 databases operational at the end of the project) </w:t>
                  </w:r>
                </w:p>
                <w:p w14:paraId="344EE016" w14:textId="22767077" w:rsidR="00B1055A" w:rsidRPr="00BA5E86" w:rsidRDefault="00B1055A" w:rsidP="006C4C39">
                  <w:pPr>
                    <w:pStyle w:val="TableParagraph"/>
                    <w:ind w:right="113"/>
                    <w:jc w:val="both"/>
                    <w:rPr>
                      <w:iCs/>
                      <w:sz w:val="20"/>
                      <w:szCs w:val="20"/>
                      <w:lang w:val="en-GB"/>
                    </w:rPr>
                  </w:pPr>
                  <w:r w:rsidRPr="00BA5E86">
                    <w:rPr>
                      <w:iCs/>
                      <w:sz w:val="20"/>
                      <w:szCs w:val="20"/>
                      <w:lang w:val="en-GB"/>
                    </w:rPr>
                    <w:t>A report describing the current statistical SBR in details</w:t>
                  </w:r>
                </w:p>
                <w:p w14:paraId="50F784C8" w14:textId="34C55854" w:rsidR="00B1055A" w:rsidRPr="00BA5E86" w:rsidRDefault="00B1055A" w:rsidP="006C4C39">
                  <w:pPr>
                    <w:pStyle w:val="TableParagraph"/>
                    <w:ind w:right="113"/>
                    <w:jc w:val="both"/>
                    <w:rPr>
                      <w:iCs/>
                      <w:sz w:val="20"/>
                      <w:szCs w:val="20"/>
                      <w:lang w:val="en-GB"/>
                    </w:rPr>
                  </w:pPr>
                  <w:r w:rsidRPr="00BA5E86">
                    <w:rPr>
                      <w:iCs/>
                      <w:sz w:val="20"/>
                      <w:szCs w:val="20"/>
                      <w:lang w:val="en-GB"/>
                    </w:rPr>
                    <w:t>Technical specification of the new SBR prepared</w:t>
                  </w:r>
                </w:p>
                <w:p w14:paraId="42ADCFDD" w14:textId="11DA52DA" w:rsidR="00B1055A" w:rsidRPr="00BA5E86" w:rsidRDefault="00B1055A" w:rsidP="006C4C39">
                  <w:pPr>
                    <w:pStyle w:val="TableParagraph"/>
                    <w:ind w:right="113"/>
                    <w:jc w:val="both"/>
                    <w:rPr>
                      <w:iCs/>
                      <w:sz w:val="20"/>
                      <w:szCs w:val="20"/>
                      <w:lang w:val="en-GB"/>
                    </w:rPr>
                  </w:pPr>
                  <w:r w:rsidRPr="00BA5E86">
                    <w:rPr>
                      <w:iCs/>
                      <w:sz w:val="20"/>
                      <w:szCs w:val="20"/>
                      <w:lang w:val="en-GB"/>
                    </w:rPr>
                    <w:t>Methodological guidelines including clarifications on issues raised during the software development process prepared</w:t>
                  </w:r>
                </w:p>
                <w:p w14:paraId="70311EA6" w14:textId="7FA941D8" w:rsidR="00B1055A" w:rsidRPr="00BA5E86" w:rsidRDefault="00B1055A" w:rsidP="006C4C39">
                  <w:pPr>
                    <w:pStyle w:val="TableParagraph"/>
                    <w:ind w:right="113"/>
                    <w:jc w:val="both"/>
                    <w:rPr>
                      <w:iCs/>
                      <w:sz w:val="20"/>
                      <w:szCs w:val="20"/>
                      <w:lang w:val="en-GB"/>
                    </w:rPr>
                  </w:pPr>
                  <w:r w:rsidRPr="00BA5E86">
                    <w:rPr>
                      <w:iCs/>
                      <w:sz w:val="20"/>
                      <w:szCs w:val="20"/>
                      <w:lang w:val="en-GB"/>
                    </w:rPr>
                    <w:t>SBR Software developed and operational</w:t>
                  </w:r>
                </w:p>
              </w:tc>
            </w:tr>
            <w:tr w:rsidR="00B1055A" w:rsidRPr="00BA5E86" w14:paraId="02AB9FED" w14:textId="77777777" w:rsidTr="00B15583">
              <w:tc>
                <w:tcPr>
                  <w:tcW w:w="1351" w:type="pct"/>
                </w:tcPr>
                <w:p w14:paraId="17C2DCB1" w14:textId="0D22FCAD" w:rsidR="00B1055A" w:rsidRPr="00B1055A" w:rsidRDefault="00B1055A" w:rsidP="006C4C39">
                  <w:pPr>
                    <w:pStyle w:val="TableParagraph"/>
                    <w:ind w:right="113"/>
                    <w:jc w:val="both"/>
                    <w:rPr>
                      <w:iCs/>
                      <w:sz w:val="20"/>
                      <w:szCs w:val="20"/>
                      <w:lang w:val="en-GB"/>
                    </w:rPr>
                  </w:pPr>
                  <w:r w:rsidRPr="00B1055A">
                    <w:rPr>
                      <w:iCs/>
                      <w:sz w:val="20"/>
                      <w:szCs w:val="20"/>
                      <w:lang w:val="en-GB"/>
                    </w:rPr>
                    <w:lastRenderedPageBreak/>
                    <w:t xml:space="preserve">Output 11: </w:t>
                  </w:r>
                  <w:r w:rsidRPr="00B1055A">
                    <w:rPr>
                      <w:sz w:val="20"/>
                      <w:szCs w:val="20"/>
                      <w:lang w:val="en-GB"/>
                    </w:rPr>
                    <w:t>Percentage of indicators compiled for EDP notification tables in accordance with ESA 2010</w:t>
                  </w:r>
                </w:p>
              </w:tc>
              <w:tc>
                <w:tcPr>
                  <w:tcW w:w="1114" w:type="pct"/>
                  <w:vMerge/>
                </w:tcPr>
                <w:p w14:paraId="29993031" w14:textId="3D317060" w:rsidR="00B1055A" w:rsidRPr="00BA5E86" w:rsidRDefault="00B1055A" w:rsidP="00E677E5">
                  <w:pPr>
                    <w:pStyle w:val="TableParagraph"/>
                    <w:ind w:right="113"/>
                    <w:jc w:val="both"/>
                    <w:rPr>
                      <w:b/>
                      <w:bCs/>
                      <w:sz w:val="20"/>
                      <w:szCs w:val="20"/>
                      <w:lang w:val="en-GB"/>
                    </w:rPr>
                  </w:pPr>
                </w:p>
              </w:tc>
              <w:tc>
                <w:tcPr>
                  <w:tcW w:w="2535" w:type="pct"/>
                  <w:vMerge/>
                </w:tcPr>
                <w:p w14:paraId="74DAA2FC" w14:textId="686307D4" w:rsidR="00B1055A" w:rsidRPr="00BA5E86" w:rsidRDefault="00B1055A" w:rsidP="006C4C39">
                  <w:pPr>
                    <w:pStyle w:val="TableParagraph"/>
                    <w:ind w:right="113"/>
                    <w:jc w:val="both"/>
                    <w:rPr>
                      <w:iCs/>
                      <w:sz w:val="20"/>
                      <w:szCs w:val="20"/>
                      <w:lang w:val="en-GB"/>
                    </w:rPr>
                  </w:pPr>
                </w:p>
              </w:tc>
            </w:tr>
            <w:tr w:rsidR="00B1055A" w:rsidRPr="00BA5E86" w14:paraId="38FC7908" w14:textId="77777777" w:rsidTr="00B15583">
              <w:tc>
                <w:tcPr>
                  <w:tcW w:w="1351" w:type="pct"/>
                </w:tcPr>
                <w:p w14:paraId="76BD35FF" w14:textId="48BC07E4" w:rsidR="00B1055A" w:rsidRPr="00B1055A" w:rsidRDefault="00B1055A" w:rsidP="006C4C39">
                  <w:pPr>
                    <w:pStyle w:val="TableParagraph"/>
                    <w:ind w:right="113"/>
                    <w:jc w:val="both"/>
                    <w:rPr>
                      <w:iCs/>
                      <w:sz w:val="20"/>
                      <w:szCs w:val="20"/>
                      <w:lang w:val="en-GB"/>
                    </w:rPr>
                  </w:pPr>
                  <w:r w:rsidRPr="00B1055A">
                    <w:rPr>
                      <w:iCs/>
                      <w:sz w:val="20"/>
                      <w:szCs w:val="20"/>
                      <w:lang w:val="en-GB"/>
                    </w:rPr>
                    <w:t xml:space="preserve">Output 12: </w:t>
                  </w:r>
                  <w:r w:rsidRPr="00B1055A">
                    <w:rPr>
                      <w:sz w:val="20"/>
                      <w:szCs w:val="20"/>
                      <w:lang w:val="en-GB"/>
                    </w:rPr>
                    <w:t>Number of improved/aligned statistical methodologies and surveys</w:t>
                  </w:r>
                </w:p>
              </w:tc>
              <w:tc>
                <w:tcPr>
                  <w:tcW w:w="1114" w:type="pct"/>
                  <w:vMerge/>
                </w:tcPr>
                <w:p w14:paraId="53CD755E" w14:textId="288BB0DB" w:rsidR="00B1055A" w:rsidRPr="00BA5E86" w:rsidRDefault="00B1055A" w:rsidP="00E677E5">
                  <w:pPr>
                    <w:pStyle w:val="TableParagraph"/>
                    <w:ind w:right="113"/>
                    <w:jc w:val="both"/>
                    <w:rPr>
                      <w:b/>
                      <w:bCs/>
                      <w:iCs/>
                      <w:sz w:val="20"/>
                      <w:szCs w:val="20"/>
                      <w:lang w:val="en-GB"/>
                    </w:rPr>
                  </w:pPr>
                </w:p>
              </w:tc>
              <w:tc>
                <w:tcPr>
                  <w:tcW w:w="2535" w:type="pct"/>
                  <w:vMerge/>
                </w:tcPr>
                <w:p w14:paraId="0C1C6933" w14:textId="77777777" w:rsidR="00B1055A" w:rsidRPr="00BA5E86" w:rsidRDefault="00B1055A" w:rsidP="006C4C39">
                  <w:pPr>
                    <w:pStyle w:val="TableParagraph"/>
                    <w:ind w:right="113"/>
                    <w:jc w:val="both"/>
                    <w:rPr>
                      <w:iCs/>
                      <w:sz w:val="20"/>
                      <w:szCs w:val="20"/>
                      <w:lang w:val="en-GB"/>
                    </w:rPr>
                  </w:pPr>
                </w:p>
              </w:tc>
            </w:tr>
            <w:tr w:rsidR="00B1055A" w:rsidRPr="00BA5E86" w14:paraId="204FE3E0" w14:textId="77777777" w:rsidTr="00B15583">
              <w:tc>
                <w:tcPr>
                  <w:tcW w:w="1351" w:type="pct"/>
                </w:tcPr>
                <w:p w14:paraId="128BAF0D" w14:textId="33E5D614" w:rsidR="00B1055A" w:rsidRPr="00B1055A" w:rsidRDefault="00B1055A" w:rsidP="006C4C39">
                  <w:pPr>
                    <w:pStyle w:val="TableParagraph"/>
                    <w:ind w:right="113"/>
                    <w:jc w:val="both"/>
                    <w:rPr>
                      <w:iCs/>
                      <w:sz w:val="20"/>
                      <w:szCs w:val="20"/>
                      <w:lang w:val="en-GB"/>
                    </w:rPr>
                  </w:pPr>
                  <w:r w:rsidRPr="00B1055A">
                    <w:rPr>
                      <w:iCs/>
                      <w:sz w:val="20"/>
                      <w:szCs w:val="20"/>
                      <w:lang w:val="en-GB"/>
                    </w:rPr>
                    <w:t xml:space="preserve">Output 13: </w:t>
                  </w:r>
                  <w:r w:rsidRPr="00B1055A">
                    <w:rPr>
                      <w:sz w:val="20"/>
                      <w:szCs w:val="20"/>
                      <w:lang w:val="en-GB"/>
                    </w:rPr>
                    <w:t>Percentage of SBPM sub-processes covered by standard metadata driven tools</w:t>
                  </w:r>
                </w:p>
              </w:tc>
              <w:tc>
                <w:tcPr>
                  <w:tcW w:w="1114" w:type="pct"/>
                  <w:vMerge/>
                </w:tcPr>
                <w:p w14:paraId="13C740C5" w14:textId="15772BFA" w:rsidR="00B1055A" w:rsidRPr="00BA5E86" w:rsidRDefault="00B1055A" w:rsidP="00E677E5">
                  <w:pPr>
                    <w:pStyle w:val="TableParagraph"/>
                    <w:ind w:right="113"/>
                    <w:jc w:val="both"/>
                    <w:rPr>
                      <w:b/>
                      <w:bCs/>
                      <w:iCs/>
                      <w:sz w:val="20"/>
                      <w:szCs w:val="20"/>
                      <w:lang w:val="en-GB"/>
                    </w:rPr>
                  </w:pPr>
                </w:p>
              </w:tc>
              <w:tc>
                <w:tcPr>
                  <w:tcW w:w="2535" w:type="pct"/>
                  <w:vMerge/>
                </w:tcPr>
                <w:p w14:paraId="5E0C7E23" w14:textId="77777777" w:rsidR="00B1055A" w:rsidRPr="00BA5E86" w:rsidRDefault="00B1055A" w:rsidP="006C4C39">
                  <w:pPr>
                    <w:pStyle w:val="TableParagraph"/>
                    <w:ind w:right="113"/>
                    <w:jc w:val="both"/>
                    <w:rPr>
                      <w:iCs/>
                      <w:sz w:val="20"/>
                      <w:szCs w:val="20"/>
                      <w:lang w:val="en-GB"/>
                    </w:rPr>
                  </w:pPr>
                </w:p>
              </w:tc>
            </w:tr>
            <w:bookmarkEnd w:id="1"/>
          </w:tbl>
          <w:p w14:paraId="6FEED06E" w14:textId="5AE2E405" w:rsidR="00183684" w:rsidRPr="00BA5E86" w:rsidRDefault="00183684" w:rsidP="00353DFF">
            <w:pPr>
              <w:pStyle w:val="TableParagraph"/>
              <w:spacing w:before="120"/>
              <w:rPr>
                <w:i/>
                <w:sz w:val="20"/>
                <w:szCs w:val="20"/>
                <w:lang w:val="en-GB"/>
              </w:rPr>
            </w:pPr>
          </w:p>
        </w:tc>
      </w:tr>
      <w:tr w:rsidR="00183684" w:rsidRPr="00BA5E86" w14:paraId="56534CFB" w14:textId="77777777" w:rsidTr="00B15583">
        <w:trPr>
          <w:trHeight w:val="4840"/>
        </w:trPr>
        <w:tc>
          <w:tcPr>
            <w:tcW w:w="785" w:type="pct"/>
          </w:tcPr>
          <w:p w14:paraId="380E8FE6" w14:textId="2062E530" w:rsidR="00183684" w:rsidRPr="00BA5E86" w:rsidRDefault="009637A1">
            <w:pPr>
              <w:pStyle w:val="TableParagraph"/>
              <w:spacing w:before="1" w:line="249" w:lineRule="auto"/>
              <w:ind w:left="109" w:right="147"/>
              <w:rPr>
                <w:b/>
                <w:sz w:val="20"/>
                <w:szCs w:val="20"/>
                <w:lang w:val="en-GB"/>
              </w:rPr>
            </w:pPr>
            <w:r w:rsidRPr="00BA5E86">
              <w:rPr>
                <w:b/>
                <w:sz w:val="20"/>
                <w:szCs w:val="20"/>
                <w:lang w:val="en-GB"/>
              </w:rPr>
              <w:lastRenderedPageBreak/>
              <w:t>Significant problems encountered and the measures taken/planned to overcome them</w:t>
            </w:r>
            <w:r w:rsidR="00C355E3" w:rsidRPr="00BA5E86">
              <w:rPr>
                <w:b/>
                <w:sz w:val="20"/>
                <w:szCs w:val="20"/>
                <w:lang w:val="en-GB"/>
              </w:rPr>
              <w:t xml:space="preserve"> </w:t>
            </w:r>
          </w:p>
        </w:tc>
        <w:tc>
          <w:tcPr>
            <w:tcW w:w="4215" w:type="pct"/>
          </w:tcPr>
          <w:tbl>
            <w:tblPr>
              <w:tblStyle w:val="TableGrid"/>
              <w:tblW w:w="5000" w:type="pct"/>
              <w:tblLook w:val="04A0" w:firstRow="1" w:lastRow="0" w:firstColumn="1" w:lastColumn="0" w:noHBand="0" w:noVBand="1"/>
            </w:tblPr>
            <w:tblGrid>
              <w:gridCol w:w="3495"/>
              <w:gridCol w:w="2879"/>
              <w:gridCol w:w="6561"/>
            </w:tblGrid>
            <w:tr w:rsidR="007C3638" w:rsidRPr="00BA5E86" w14:paraId="52E27A4D" w14:textId="77777777" w:rsidTr="00B15583">
              <w:tc>
                <w:tcPr>
                  <w:tcW w:w="1351" w:type="pct"/>
                  <w:shd w:val="clear" w:color="auto" w:fill="D9D9D9" w:themeFill="background1" w:themeFillShade="D9"/>
                </w:tcPr>
                <w:p w14:paraId="7F20A9E7" w14:textId="666E125B" w:rsidR="007C3638" w:rsidRPr="00BA5E86" w:rsidRDefault="007C3638" w:rsidP="007C3638">
                  <w:pPr>
                    <w:pStyle w:val="TableParagraph"/>
                    <w:ind w:right="86"/>
                    <w:jc w:val="both"/>
                    <w:rPr>
                      <w:iCs/>
                      <w:color w:val="FF0000"/>
                      <w:sz w:val="20"/>
                      <w:szCs w:val="20"/>
                      <w:lang w:val="en-GB"/>
                    </w:rPr>
                  </w:pPr>
                  <w:r w:rsidRPr="00BA5E86">
                    <w:rPr>
                      <w:b/>
                      <w:bCs/>
                      <w:iCs/>
                      <w:sz w:val="20"/>
                      <w:szCs w:val="20"/>
                      <w:lang w:val="en-GB"/>
                    </w:rPr>
                    <w:t>Outputs</w:t>
                  </w:r>
                </w:p>
              </w:tc>
              <w:tc>
                <w:tcPr>
                  <w:tcW w:w="1113" w:type="pct"/>
                  <w:shd w:val="clear" w:color="auto" w:fill="D9D9D9" w:themeFill="background1" w:themeFillShade="D9"/>
                </w:tcPr>
                <w:p w14:paraId="2322EC45" w14:textId="27C31356" w:rsidR="007C3638" w:rsidRPr="00BA5E86" w:rsidRDefault="007C3638" w:rsidP="007C3638">
                  <w:pPr>
                    <w:pStyle w:val="TableParagraph"/>
                    <w:ind w:right="86"/>
                    <w:jc w:val="both"/>
                    <w:rPr>
                      <w:iCs/>
                      <w:color w:val="FF0000"/>
                      <w:sz w:val="20"/>
                      <w:szCs w:val="20"/>
                      <w:lang w:val="en-GB"/>
                    </w:rPr>
                  </w:pPr>
                  <w:r w:rsidRPr="00BA5E86">
                    <w:rPr>
                      <w:b/>
                      <w:bCs/>
                      <w:iCs/>
                      <w:sz w:val="20"/>
                      <w:szCs w:val="20"/>
                      <w:lang w:val="en-GB"/>
                    </w:rPr>
                    <w:t>Contract title</w:t>
                  </w:r>
                </w:p>
              </w:tc>
              <w:tc>
                <w:tcPr>
                  <w:tcW w:w="2536" w:type="pct"/>
                  <w:shd w:val="clear" w:color="auto" w:fill="D9D9D9" w:themeFill="background1" w:themeFillShade="D9"/>
                </w:tcPr>
                <w:p w14:paraId="0DCED588" w14:textId="18C615B7" w:rsidR="007C3638" w:rsidRPr="00BA5E86" w:rsidRDefault="005740AB" w:rsidP="005740AB">
                  <w:pPr>
                    <w:pStyle w:val="TableParagraph"/>
                    <w:ind w:right="86"/>
                    <w:jc w:val="center"/>
                    <w:rPr>
                      <w:b/>
                      <w:bCs/>
                      <w:iCs/>
                      <w:sz w:val="20"/>
                      <w:szCs w:val="20"/>
                      <w:lang w:val="en-GB"/>
                    </w:rPr>
                  </w:pPr>
                  <w:r w:rsidRPr="00BA5E86">
                    <w:rPr>
                      <w:b/>
                      <w:bCs/>
                      <w:iCs/>
                      <w:sz w:val="20"/>
                      <w:szCs w:val="20"/>
                      <w:lang w:val="en-GB"/>
                    </w:rPr>
                    <w:t>Problem encountered and measures taken/planned</w:t>
                  </w:r>
                  <w:r w:rsidR="00C355E3" w:rsidRPr="00BA5E86">
                    <w:rPr>
                      <w:b/>
                      <w:bCs/>
                      <w:iCs/>
                      <w:sz w:val="20"/>
                      <w:szCs w:val="20"/>
                      <w:lang w:val="en-GB"/>
                    </w:rPr>
                    <w:t xml:space="preserve"> </w:t>
                  </w:r>
                </w:p>
              </w:tc>
            </w:tr>
            <w:tr w:rsidR="00C74A92" w:rsidRPr="00BA5E86" w14:paraId="18E88DB5" w14:textId="77777777" w:rsidTr="00B15583">
              <w:tc>
                <w:tcPr>
                  <w:tcW w:w="1351" w:type="pct"/>
                </w:tcPr>
                <w:p w14:paraId="18C27AB7" w14:textId="1D8B234C" w:rsidR="00C74A92" w:rsidRPr="00B1055A" w:rsidRDefault="00C74A92" w:rsidP="00B1055A">
                  <w:pPr>
                    <w:pStyle w:val="TableParagraph"/>
                    <w:ind w:right="86"/>
                    <w:rPr>
                      <w:iCs/>
                      <w:color w:val="FF0000"/>
                      <w:sz w:val="20"/>
                      <w:szCs w:val="20"/>
                      <w:lang w:val="en-GB"/>
                    </w:rPr>
                  </w:pPr>
                  <w:r w:rsidRPr="00B1055A">
                    <w:rPr>
                      <w:sz w:val="20"/>
                      <w:szCs w:val="20"/>
                      <w:lang w:val="en-GB"/>
                    </w:rPr>
                    <w:t>Output 1: Extent to which the overall structure of ministries and other bodies subordinated to central government is rational and coherent.</w:t>
                  </w:r>
                  <w:r w:rsidR="00B1055A" w:rsidRPr="00B1055A">
                    <w:rPr>
                      <w:sz w:val="20"/>
                      <w:szCs w:val="20"/>
                      <w:lang w:val="en-GB"/>
                    </w:rPr>
                    <w:t xml:space="preserve"> </w:t>
                  </w:r>
                  <w:r w:rsidRPr="00B1055A">
                    <w:rPr>
                      <w:sz w:val="20"/>
                      <w:szCs w:val="20"/>
                      <w:lang w:val="en-GB"/>
                    </w:rPr>
                    <w:t>(SIGMA score)</w:t>
                  </w:r>
                </w:p>
              </w:tc>
              <w:tc>
                <w:tcPr>
                  <w:tcW w:w="1113" w:type="pct"/>
                </w:tcPr>
                <w:p w14:paraId="77EA746D" w14:textId="5679E676" w:rsidR="00C74A92" w:rsidRPr="00B1055A" w:rsidRDefault="00C74A92" w:rsidP="00B1055A">
                  <w:pPr>
                    <w:pStyle w:val="TableParagraph"/>
                    <w:ind w:right="86"/>
                    <w:rPr>
                      <w:iCs/>
                      <w:color w:val="FF0000"/>
                      <w:sz w:val="20"/>
                      <w:szCs w:val="20"/>
                      <w:lang w:val="en-GB"/>
                    </w:rPr>
                  </w:pPr>
                  <w:r w:rsidRPr="00B1055A">
                    <w:rPr>
                      <w:sz w:val="20"/>
                      <w:szCs w:val="20"/>
                      <w:lang w:val="en-GB"/>
                    </w:rPr>
                    <w:t>Support to state reorganization”</w:t>
                  </w:r>
                </w:p>
              </w:tc>
              <w:tc>
                <w:tcPr>
                  <w:tcW w:w="2536" w:type="pct"/>
                </w:tcPr>
                <w:p w14:paraId="1A413FF2" w14:textId="45E54790" w:rsidR="003153C4" w:rsidRPr="00BA5E86" w:rsidRDefault="00156AC1" w:rsidP="00C74A92">
                  <w:pPr>
                    <w:pStyle w:val="TableParagraph"/>
                    <w:ind w:right="86"/>
                    <w:jc w:val="both"/>
                    <w:rPr>
                      <w:color w:val="212121"/>
                      <w:sz w:val="20"/>
                      <w:szCs w:val="20"/>
                      <w:lang w:val="en-GB"/>
                    </w:rPr>
                  </w:pPr>
                  <w:r w:rsidRPr="00BA5E86">
                    <w:rPr>
                      <w:color w:val="212121"/>
                      <w:sz w:val="20"/>
                      <w:szCs w:val="20"/>
                      <w:lang w:val="en-GB"/>
                    </w:rPr>
                    <w:t>The Contract produced very important findings and guidelines that should be used to overcome the SIGMA findings related to the rationalisation of the central government (typology, criteria for establishing, reporting lines, overlap of competences, etc). However, the actual rationalisation of the state administrative bodies might take place after the a</w:t>
                  </w:r>
                  <w:r w:rsidR="003153C4" w:rsidRPr="00BA5E86">
                    <w:rPr>
                      <w:color w:val="212121"/>
                      <w:sz w:val="20"/>
                      <w:szCs w:val="20"/>
                      <w:lang w:val="en-GB"/>
                    </w:rPr>
                    <w:t xml:space="preserve">doption of the new LOSAB. Five versions were produced within the project for </w:t>
                  </w:r>
                  <w:r w:rsidR="00145F2A" w:rsidRPr="00BA5E86">
                    <w:rPr>
                      <w:color w:val="212121"/>
                      <w:sz w:val="20"/>
                      <w:szCs w:val="20"/>
                      <w:lang w:val="en-GB"/>
                    </w:rPr>
                    <w:t>State reorganisation</w:t>
                  </w:r>
                  <w:r w:rsidR="003153C4" w:rsidRPr="00BA5E86">
                    <w:rPr>
                      <w:color w:val="212121"/>
                      <w:sz w:val="20"/>
                      <w:szCs w:val="20"/>
                      <w:lang w:val="en-GB"/>
                    </w:rPr>
                    <w:t xml:space="preserve">. </w:t>
                  </w:r>
                </w:p>
                <w:p w14:paraId="78817168" w14:textId="21D88AC0" w:rsidR="003153C4" w:rsidRPr="00BA5E86" w:rsidRDefault="003153C4" w:rsidP="00C74A92">
                  <w:pPr>
                    <w:pStyle w:val="TableParagraph"/>
                    <w:ind w:right="86"/>
                    <w:jc w:val="both"/>
                    <w:rPr>
                      <w:color w:val="212121"/>
                      <w:sz w:val="20"/>
                      <w:szCs w:val="20"/>
                      <w:lang w:val="en-GB"/>
                    </w:rPr>
                  </w:pPr>
                  <w:r w:rsidRPr="00BA5E86">
                    <w:rPr>
                      <w:color w:val="212121"/>
                      <w:sz w:val="20"/>
                      <w:szCs w:val="20"/>
                      <w:lang w:val="en-GB"/>
                    </w:rPr>
                    <w:t>From the SMC: C</w:t>
                  </w:r>
                  <w:r w:rsidR="00145F2A" w:rsidRPr="00BA5E86">
                    <w:rPr>
                      <w:color w:val="212121"/>
                      <w:sz w:val="20"/>
                      <w:szCs w:val="20"/>
                      <w:lang w:val="en-GB"/>
                    </w:rPr>
                    <w:t>omplete the activities related to reorganisation of the three piloting ministerial systems by the end of 2023. The effect of activities will be available upon adoption of the law on organisation of state bodies. T</w:t>
                  </w:r>
                  <w:r w:rsidR="00C8568D" w:rsidRPr="00BA5E86">
                    <w:rPr>
                      <w:color w:val="212121"/>
                      <w:sz w:val="20"/>
                      <w:szCs w:val="20"/>
                      <w:lang w:val="en-GB"/>
                    </w:rPr>
                    <w:t>he law on Organisation of the State Administrative Bodies</w:t>
                  </w:r>
                  <w:r w:rsidR="00145F2A" w:rsidRPr="00BA5E86">
                    <w:rPr>
                      <w:color w:val="212121"/>
                      <w:sz w:val="20"/>
                      <w:szCs w:val="20"/>
                      <w:lang w:val="en-GB"/>
                    </w:rPr>
                    <w:t xml:space="preserve"> is planned to be adopted</w:t>
                  </w:r>
                  <w:r w:rsidR="00C8568D" w:rsidRPr="00BA5E86">
                    <w:rPr>
                      <w:color w:val="212121"/>
                      <w:sz w:val="20"/>
                      <w:szCs w:val="20"/>
                      <w:lang w:val="en-GB"/>
                    </w:rPr>
                    <w:t xml:space="preserve"> by Q1 2024. </w:t>
                  </w:r>
                  <w:r w:rsidR="00145F2A" w:rsidRPr="00BA5E86">
                    <w:rPr>
                      <w:color w:val="212121"/>
                      <w:sz w:val="20"/>
                      <w:szCs w:val="20"/>
                      <w:lang w:val="en-GB"/>
                    </w:rPr>
                    <w:t>(</w:t>
                  </w:r>
                  <w:r w:rsidR="00B15583">
                    <w:rPr>
                      <w:color w:val="212121"/>
                      <w:sz w:val="20"/>
                      <w:szCs w:val="20"/>
                      <w:lang w:val="en-GB"/>
                    </w:rPr>
                    <w:t>f</w:t>
                  </w:r>
                  <w:r w:rsidR="00C8568D" w:rsidRPr="00BA5E86">
                    <w:rPr>
                      <w:color w:val="212121"/>
                      <w:sz w:val="20"/>
                      <w:szCs w:val="20"/>
                      <w:lang w:val="en-GB"/>
                    </w:rPr>
                    <w:t>rom previous SMC</w:t>
                  </w:r>
                  <w:r w:rsidR="00145F2A" w:rsidRPr="00BA5E86">
                    <w:rPr>
                      <w:color w:val="212121"/>
                      <w:sz w:val="20"/>
                      <w:szCs w:val="20"/>
                      <w:lang w:val="en-GB"/>
                    </w:rPr>
                    <w:t>)</w:t>
                  </w:r>
                </w:p>
              </w:tc>
            </w:tr>
            <w:tr w:rsidR="00B1055A" w:rsidRPr="00BA5E86" w14:paraId="623FD2E4" w14:textId="77777777" w:rsidTr="00B15583">
              <w:tc>
                <w:tcPr>
                  <w:tcW w:w="1351" w:type="pct"/>
                </w:tcPr>
                <w:p w14:paraId="425DAAC6" w14:textId="3442CCC8" w:rsidR="00B1055A" w:rsidRPr="00B1055A" w:rsidRDefault="00B1055A" w:rsidP="00B1055A">
                  <w:pPr>
                    <w:pStyle w:val="TableParagraph"/>
                    <w:ind w:right="86"/>
                    <w:rPr>
                      <w:iCs/>
                      <w:color w:val="FF0000"/>
                      <w:sz w:val="20"/>
                      <w:szCs w:val="20"/>
                      <w:lang w:val="en-GB"/>
                    </w:rPr>
                  </w:pPr>
                  <w:r w:rsidRPr="00B1055A">
                    <w:rPr>
                      <w:iCs/>
                      <w:sz w:val="20"/>
                      <w:szCs w:val="20"/>
                      <w:lang w:val="en-GB"/>
                    </w:rPr>
                    <w:t xml:space="preserve">Output 2: </w:t>
                  </w:r>
                  <w:r w:rsidRPr="00B1055A">
                    <w:rPr>
                      <w:sz w:val="20"/>
                      <w:szCs w:val="20"/>
                      <w:lang w:val="en-GB"/>
                    </w:rPr>
                    <w:t>No of institutions having and applying an integrity policy</w:t>
                  </w:r>
                </w:p>
              </w:tc>
              <w:tc>
                <w:tcPr>
                  <w:tcW w:w="1113" w:type="pct"/>
                  <w:vMerge w:val="restart"/>
                </w:tcPr>
                <w:p w14:paraId="1E6D4838" w14:textId="5F11A8B5" w:rsidR="00B1055A" w:rsidRPr="00B1055A" w:rsidRDefault="00B1055A" w:rsidP="00B1055A">
                  <w:pPr>
                    <w:pStyle w:val="TableParagraph"/>
                    <w:ind w:right="86"/>
                    <w:rPr>
                      <w:iCs/>
                      <w:color w:val="FF0000"/>
                      <w:sz w:val="20"/>
                      <w:szCs w:val="20"/>
                      <w:lang w:val="en-GB"/>
                    </w:rPr>
                  </w:pPr>
                  <w:r w:rsidRPr="00B1055A">
                    <w:rPr>
                      <w:sz w:val="20"/>
                      <w:szCs w:val="20"/>
                      <w:lang w:val="en-GB"/>
                    </w:rPr>
                    <w:t>Promoting transparency and accountability in the public administration</w:t>
                  </w:r>
                </w:p>
              </w:tc>
              <w:tc>
                <w:tcPr>
                  <w:tcW w:w="2536" w:type="pct"/>
                  <w:vMerge w:val="restart"/>
                </w:tcPr>
                <w:p w14:paraId="032466B7" w14:textId="77777777" w:rsidR="00B1055A" w:rsidRPr="00BA5E86" w:rsidRDefault="00B1055A" w:rsidP="005337CF">
                  <w:pPr>
                    <w:pStyle w:val="TableParagraph"/>
                    <w:ind w:right="86"/>
                    <w:jc w:val="both"/>
                    <w:rPr>
                      <w:iCs/>
                      <w:sz w:val="20"/>
                      <w:szCs w:val="20"/>
                      <w:lang w:val="en-GB"/>
                    </w:rPr>
                  </w:pPr>
                  <w:r w:rsidRPr="00BA5E86">
                    <w:rPr>
                      <w:iCs/>
                      <w:sz w:val="20"/>
                      <w:szCs w:val="20"/>
                      <w:lang w:val="en-GB"/>
                    </w:rPr>
                    <w:t>Title of the Contract: Promoting transparency and accountability in public administration</w:t>
                  </w:r>
                </w:p>
                <w:p w14:paraId="26852CAF" w14:textId="77777777" w:rsidR="00B1055A" w:rsidRPr="00BA5E86" w:rsidRDefault="00B1055A" w:rsidP="005337CF">
                  <w:pPr>
                    <w:pStyle w:val="TableParagraph"/>
                    <w:ind w:right="86"/>
                    <w:jc w:val="both"/>
                    <w:rPr>
                      <w:iCs/>
                      <w:sz w:val="20"/>
                      <w:szCs w:val="20"/>
                      <w:lang w:val="en-GB"/>
                    </w:rPr>
                  </w:pPr>
                  <w:r w:rsidRPr="00BA5E86">
                    <w:rPr>
                      <w:iCs/>
                      <w:sz w:val="20"/>
                      <w:szCs w:val="20"/>
                      <w:lang w:val="en-GB"/>
                    </w:rPr>
                    <w:t>The following general problems and challenges were encountered during the implementation of the action:</w:t>
                  </w:r>
                </w:p>
                <w:p w14:paraId="5E1003E0" w14:textId="46E97D5A" w:rsidR="00B1055A" w:rsidRPr="00BA5E86" w:rsidRDefault="00B1055A" w:rsidP="004F69C0">
                  <w:pPr>
                    <w:pStyle w:val="TableParagraph"/>
                    <w:numPr>
                      <w:ilvl w:val="0"/>
                      <w:numId w:val="52"/>
                    </w:numPr>
                    <w:ind w:right="86"/>
                    <w:jc w:val="both"/>
                    <w:rPr>
                      <w:iCs/>
                      <w:sz w:val="20"/>
                      <w:szCs w:val="20"/>
                      <w:lang w:val="en-GB"/>
                    </w:rPr>
                  </w:pPr>
                  <w:r w:rsidRPr="00BA5E86">
                    <w:rPr>
                      <w:iCs/>
                      <w:sz w:val="20"/>
                      <w:szCs w:val="20"/>
                      <w:lang w:val="en-GB"/>
                    </w:rPr>
                    <w:t xml:space="preserve">Covid-19 outbreak and lock-down in 2020, which affected the overall dynamics and planned work approach. The project team, supported by the Contracting authority and the Project beneficiaries was able to adjust swiftly and compensate delays by relying more intensively of online meetings and digital tools. </w:t>
                  </w:r>
                </w:p>
                <w:p w14:paraId="2771921A" w14:textId="2ECD9409" w:rsidR="00B1055A" w:rsidRPr="00BA5E86" w:rsidRDefault="00B1055A" w:rsidP="004F69C0">
                  <w:pPr>
                    <w:pStyle w:val="TableParagraph"/>
                    <w:numPr>
                      <w:ilvl w:val="0"/>
                      <w:numId w:val="52"/>
                    </w:numPr>
                    <w:ind w:right="86"/>
                    <w:jc w:val="both"/>
                    <w:rPr>
                      <w:iCs/>
                      <w:sz w:val="20"/>
                      <w:szCs w:val="20"/>
                      <w:lang w:val="en-GB"/>
                    </w:rPr>
                  </w:pPr>
                  <w:r w:rsidRPr="00BA5E86">
                    <w:rPr>
                      <w:iCs/>
                      <w:sz w:val="20"/>
                      <w:szCs w:val="20"/>
                      <w:lang w:val="en-GB"/>
                    </w:rPr>
                    <w:t>Deployment of big number of SNKEs, and parallel implementation of various activities, that affected beneficiaries’ absorption capacities and availability. The project provided beneficiaries’ backstopping support through the project management team, as well as through the key experts, who were responsible for the overall coordination of the experts and quality review of the project deliverables.</w:t>
                  </w:r>
                </w:p>
                <w:p w14:paraId="560F3017" w14:textId="7C815E74" w:rsidR="00B1055A" w:rsidRDefault="00B1055A" w:rsidP="004F69C0">
                  <w:pPr>
                    <w:pStyle w:val="TableParagraph"/>
                    <w:numPr>
                      <w:ilvl w:val="0"/>
                      <w:numId w:val="52"/>
                    </w:numPr>
                    <w:ind w:right="86"/>
                    <w:jc w:val="both"/>
                    <w:rPr>
                      <w:iCs/>
                      <w:sz w:val="20"/>
                      <w:szCs w:val="20"/>
                      <w:lang w:val="en-GB"/>
                    </w:rPr>
                  </w:pPr>
                  <w:r w:rsidRPr="00BA5E86">
                    <w:rPr>
                      <w:iCs/>
                      <w:sz w:val="20"/>
                      <w:szCs w:val="20"/>
                      <w:lang w:val="en-GB"/>
                    </w:rPr>
                    <w:t xml:space="preserve">Inter-intuitional cooperation, participation and responsiveness. For the activities that required participation of other intuitions, SCPC, as beneficiary, coordinated the process, and no significant delays and issues were encountered. </w:t>
                  </w:r>
                </w:p>
                <w:p w14:paraId="61786176" w14:textId="0B4FB5C1" w:rsidR="00B1055A" w:rsidRPr="00BA5E86" w:rsidRDefault="00B1055A" w:rsidP="004F69C0">
                  <w:pPr>
                    <w:pStyle w:val="TableParagraph"/>
                    <w:numPr>
                      <w:ilvl w:val="0"/>
                      <w:numId w:val="52"/>
                    </w:numPr>
                    <w:ind w:right="86"/>
                    <w:jc w:val="both"/>
                    <w:rPr>
                      <w:iCs/>
                      <w:sz w:val="20"/>
                      <w:szCs w:val="20"/>
                      <w:lang w:val="en-GB"/>
                    </w:rPr>
                  </w:pPr>
                  <w:r w:rsidRPr="004F69C0">
                    <w:rPr>
                      <w:iCs/>
                      <w:color w:val="000000" w:themeColor="text1"/>
                      <w:sz w:val="20"/>
                      <w:szCs w:val="20"/>
                    </w:rPr>
                    <w:t>Inter-intuitional cooperation, participation and responsiveness. For the activities that required participation of other intuitions, APRFAPI, as beneficiary, coordinated the process, and no significant delays and issues were encountered</w:t>
                  </w:r>
                </w:p>
              </w:tc>
            </w:tr>
            <w:tr w:rsidR="00B1055A" w:rsidRPr="00BA5E86" w14:paraId="097522B9" w14:textId="77777777" w:rsidTr="00B15583">
              <w:tc>
                <w:tcPr>
                  <w:tcW w:w="1351" w:type="pct"/>
                </w:tcPr>
                <w:p w14:paraId="16A49B6A" w14:textId="7EE7D82A" w:rsidR="00B1055A" w:rsidRPr="00B1055A" w:rsidRDefault="00B1055A" w:rsidP="00B1055A">
                  <w:pPr>
                    <w:pStyle w:val="TableParagraph"/>
                    <w:ind w:right="86"/>
                    <w:rPr>
                      <w:iCs/>
                      <w:color w:val="FF0000"/>
                      <w:sz w:val="20"/>
                      <w:szCs w:val="20"/>
                      <w:lang w:val="en-GB"/>
                    </w:rPr>
                  </w:pPr>
                  <w:r w:rsidRPr="00B1055A">
                    <w:rPr>
                      <w:iCs/>
                      <w:sz w:val="20"/>
                      <w:szCs w:val="20"/>
                      <w:lang w:val="en-GB"/>
                    </w:rPr>
                    <w:t xml:space="preserve">Output 3: </w:t>
                  </w:r>
                  <w:r w:rsidRPr="00B1055A">
                    <w:rPr>
                      <w:sz w:val="20"/>
                      <w:szCs w:val="20"/>
                      <w:lang w:val="en-GB"/>
                    </w:rPr>
                    <w:t>Percentage of institutions applying pro-active transparency standards</w:t>
                  </w:r>
                </w:p>
              </w:tc>
              <w:tc>
                <w:tcPr>
                  <w:tcW w:w="1113" w:type="pct"/>
                  <w:vMerge/>
                </w:tcPr>
                <w:p w14:paraId="43EAE91B" w14:textId="72637DC3" w:rsidR="00B1055A" w:rsidRPr="00B1055A" w:rsidRDefault="00B1055A" w:rsidP="00B1055A">
                  <w:pPr>
                    <w:pStyle w:val="TableParagraph"/>
                    <w:ind w:right="86"/>
                    <w:rPr>
                      <w:iCs/>
                      <w:color w:val="FF0000"/>
                      <w:sz w:val="20"/>
                      <w:szCs w:val="20"/>
                      <w:lang w:val="en-GB"/>
                    </w:rPr>
                  </w:pPr>
                </w:p>
              </w:tc>
              <w:tc>
                <w:tcPr>
                  <w:tcW w:w="2536" w:type="pct"/>
                  <w:vMerge/>
                </w:tcPr>
                <w:p w14:paraId="25FD821C" w14:textId="77777777" w:rsidR="00B1055A" w:rsidRPr="00BA5E86" w:rsidRDefault="00B1055A" w:rsidP="00C74A92">
                  <w:pPr>
                    <w:pStyle w:val="TableParagraph"/>
                    <w:ind w:right="86"/>
                    <w:jc w:val="both"/>
                    <w:rPr>
                      <w:iCs/>
                      <w:color w:val="FF0000"/>
                      <w:sz w:val="20"/>
                      <w:szCs w:val="20"/>
                      <w:lang w:val="en-GB"/>
                    </w:rPr>
                  </w:pPr>
                </w:p>
              </w:tc>
            </w:tr>
            <w:tr w:rsidR="00B1055A" w:rsidRPr="00BA5E86" w14:paraId="7C8A6ADD" w14:textId="77777777" w:rsidTr="00B15583">
              <w:tc>
                <w:tcPr>
                  <w:tcW w:w="1351" w:type="pct"/>
                </w:tcPr>
                <w:p w14:paraId="6A79B205" w14:textId="653291A6" w:rsidR="00B1055A" w:rsidRPr="00B1055A" w:rsidRDefault="00B1055A" w:rsidP="00B1055A">
                  <w:pPr>
                    <w:pStyle w:val="TableParagraph"/>
                    <w:ind w:right="86"/>
                    <w:rPr>
                      <w:iCs/>
                      <w:sz w:val="20"/>
                      <w:szCs w:val="20"/>
                      <w:lang w:val="en-GB"/>
                    </w:rPr>
                  </w:pPr>
                  <w:r w:rsidRPr="00B1055A">
                    <w:rPr>
                      <w:iCs/>
                      <w:sz w:val="20"/>
                      <w:szCs w:val="20"/>
                      <w:lang w:val="en-GB"/>
                    </w:rPr>
                    <w:t xml:space="preserve">Output 4: </w:t>
                  </w:r>
                  <w:r w:rsidRPr="00B1055A">
                    <w:rPr>
                      <w:sz w:val="20"/>
                      <w:szCs w:val="20"/>
                      <w:lang w:val="en-GB"/>
                    </w:rPr>
                    <w:t>No of whistleblowing cases launched and protection measures taken</w:t>
                  </w:r>
                </w:p>
              </w:tc>
              <w:tc>
                <w:tcPr>
                  <w:tcW w:w="1113" w:type="pct"/>
                  <w:vMerge/>
                </w:tcPr>
                <w:p w14:paraId="59AF5231" w14:textId="6DDC89C3" w:rsidR="00B1055A" w:rsidRPr="00B1055A" w:rsidRDefault="00B1055A" w:rsidP="00B1055A">
                  <w:pPr>
                    <w:pStyle w:val="TableParagraph"/>
                    <w:ind w:right="86"/>
                    <w:rPr>
                      <w:sz w:val="20"/>
                      <w:szCs w:val="20"/>
                      <w:lang w:val="en-GB"/>
                    </w:rPr>
                  </w:pPr>
                </w:p>
              </w:tc>
              <w:tc>
                <w:tcPr>
                  <w:tcW w:w="2536" w:type="pct"/>
                  <w:vMerge/>
                </w:tcPr>
                <w:p w14:paraId="35F1139E" w14:textId="77777777" w:rsidR="00B1055A" w:rsidRPr="00BA5E86" w:rsidRDefault="00B1055A" w:rsidP="00C74A92">
                  <w:pPr>
                    <w:pStyle w:val="TableParagraph"/>
                    <w:ind w:right="86"/>
                    <w:jc w:val="both"/>
                    <w:rPr>
                      <w:iCs/>
                      <w:color w:val="FF0000"/>
                      <w:sz w:val="20"/>
                      <w:szCs w:val="20"/>
                      <w:lang w:val="en-GB"/>
                    </w:rPr>
                  </w:pPr>
                </w:p>
              </w:tc>
            </w:tr>
            <w:tr w:rsidR="00B1055A" w:rsidRPr="00BA5E86" w14:paraId="2BF61BFE" w14:textId="77777777" w:rsidTr="00B15583">
              <w:trPr>
                <w:trHeight w:val="1340"/>
              </w:trPr>
              <w:tc>
                <w:tcPr>
                  <w:tcW w:w="1351" w:type="pct"/>
                </w:tcPr>
                <w:p w14:paraId="14956CA0" w14:textId="1B9CA988" w:rsidR="00B1055A" w:rsidRPr="00B1055A" w:rsidRDefault="00B1055A" w:rsidP="00B1055A">
                  <w:pPr>
                    <w:pStyle w:val="TableParagraph"/>
                    <w:ind w:right="86"/>
                    <w:rPr>
                      <w:iCs/>
                      <w:sz w:val="20"/>
                      <w:szCs w:val="20"/>
                      <w:lang w:val="en-GB"/>
                    </w:rPr>
                  </w:pPr>
                  <w:r w:rsidRPr="00B1055A">
                    <w:rPr>
                      <w:iCs/>
                      <w:sz w:val="20"/>
                      <w:szCs w:val="20"/>
                      <w:lang w:val="en-GB"/>
                    </w:rPr>
                    <w:t xml:space="preserve">Output 5: </w:t>
                  </w:r>
                  <w:r w:rsidRPr="00B1055A">
                    <w:rPr>
                      <w:sz w:val="20"/>
                      <w:szCs w:val="20"/>
                      <w:lang w:val="en-GB"/>
                    </w:rPr>
                    <w:t>Requests for information refused/unanswered in breach of law (as a % of the total number of requests)</w:t>
                  </w:r>
                </w:p>
              </w:tc>
              <w:tc>
                <w:tcPr>
                  <w:tcW w:w="1113" w:type="pct"/>
                  <w:vMerge/>
                </w:tcPr>
                <w:p w14:paraId="4374E8C7" w14:textId="409DFBA5" w:rsidR="00B1055A" w:rsidRPr="00B1055A" w:rsidRDefault="00B1055A" w:rsidP="00B1055A">
                  <w:pPr>
                    <w:pStyle w:val="TableParagraph"/>
                    <w:ind w:right="86"/>
                    <w:rPr>
                      <w:sz w:val="20"/>
                      <w:szCs w:val="20"/>
                      <w:lang w:val="en-GB"/>
                    </w:rPr>
                  </w:pPr>
                </w:p>
              </w:tc>
              <w:tc>
                <w:tcPr>
                  <w:tcW w:w="2536" w:type="pct"/>
                  <w:vMerge/>
                </w:tcPr>
                <w:p w14:paraId="7712EC09" w14:textId="77777777" w:rsidR="00B1055A" w:rsidRPr="00BA5E86" w:rsidRDefault="00B1055A" w:rsidP="00C74A92">
                  <w:pPr>
                    <w:pStyle w:val="TableParagraph"/>
                    <w:ind w:right="86"/>
                    <w:jc w:val="both"/>
                    <w:rPr>
                      <w:iCs/>
                      <w:color w:val="FF0000"/>
                      <w:sz w:val="20"/>
                      <w:szCs w:val="20"/>
                      <w:lang w:val="en-GB"/>
                    </w:rPr>
                  </w:pPr>
                </w:p>
              </w:tc>
            </w:tr>
            <w:tr w:rsidR="00B1055A" w:rsidRPr="00BA5E86" w14:paraId="1A65F1B8" w14:textId="77777777" w:rsidTr="00B15583">
              <w:tc>
                <w:tcPr>
                  <w:tcW w:w="1351" w:type="pct"/>
                </w:tcPr>
                <w:p w14:paraId="61044450" w14:textId="53F6CCF3" w:rsidR="00B1055A" w:rsidRPr="00B1055A" w:rsidRDefault="00B1055A" w:rsidP="00B1055A">
                  <w:pPr>
                    <w:pStyle w:val="TableParagraph"/>
                    <w:ind w:right="86"/>
                    <w:rPr>
                      <w:iCs/>
                      <w:sz w:val="20"/>
                      <w:szCs w:val="20"/>
                      <w:lang w:val="en-GB"/>
                    </w:rPr>
                  </w:pPr>
                  <w:r w:rsidRPr="00B1055A">
                    <w:rPr>
                      <w:iCs/>
                      <w:sz w:val="20"/>
                      <w:szCs w:val="20"/>
                      <w:lang w:val="en-GB"/>
                    </w:rPr>
                    <w:t xml:space="preserve">Output 6: </w:t>
                  </w:r>
                  <w:r w:rsidRPr="00B1055A">
                    <w:rPr>
                      <w:sz w:val="20"/>
                      <w:szCs w:val="20"/>
                      <w:lang w:val="en-GB"/>
                    </w:rPr>
                    <w:t>Number of services accessible and available by Single point of contact (OSS or e-services portal)</w:t>
                  </w:r>
                </w:p>
              </w:tc>
              <w:tc>
                <w:tcPr>
                  <w:tcW w:w="1113" w:type="pct"/>
                  <w:vMerge w:val="restart"/>
                </w:tcPr>
                <w:p w14:paraId="610D565D" w14:textId="77777777" w:rsidR="00B1055A" w:rsidRPr="00B1055A" w:rsidRDefault="00B1055A" w:rsidP="00B1055A">
                  <w:pPr>
                    <w:pStyle w:val="TableParagraph"/>
                    <w:ind w:right="86"/>
                    <w:rPr>
                      <w:sz w:val="20"/>
                      <w:szCs w:val="20"/>
                      <w:lang w:val="en-GB"/>
                    </w:rPr>
                  </w:pPr>
                  <w:r w:rsidRPr="00B1055A">
                    <w:rPr>
                      <w:sz w:val="20"/>
                      <w:szCs w:val="20"/>
                      <w:lang w:val="en-GB"/>
                    </w:rPr>
                    <w:t>Enhancing e-Government</w:t>
                  </w:r>
                </w:p>
                <w:p w14:paraId="7BBD8BF2" w14:textId="4928A7B4" w:rsidR="00B1055A" w:rsidRPr="00B1055A" w:rsidRDefault="00B1055A" w:rsidP="00B1055A">
                  <w:pPr>
                    <w:pStyle w:val="TableParagraph"/>
                    <w:ind w:right="86"/>
                    <w:rPr>
                      <w:sz w:val="20"/>
                      <w:szCs w:val="20"/>
                      <w:lang w:val="en-GB"/>
                    </w:rPr>
                  </w:pPr>
                </w:p>
              </w:tc>
              <w:tc>
                <w:tcPr>
                  <w:tcW w:w="2536" w:type="pct"/>
                  <w:vMerge w:val="restart"/>
                </w:tcPr>
                <w:p w14:paraId="31AECFC8" w14:textId="7CBC469A" w:rsidR="00B1055A" w:rsidRPr="00BA5E86" w:rsidRDefault="00B1055A" w:rsidP="00C74A92">
                  <w:pPr>
                    <w:pStyle w:val="TableParagraph"/>
                    <w:ind w:right="86"/>
                    <w:jc w:val="both"/>
                    <w:rPr>
                      <w:iCs/>
                      <w:color w:val="FF0000"/>
                      <w:sz w:val="20"/>
                      <w:szCs w:val="20"/>
                      <w:lang w:val="en-GB"/>
                    </w:rPr>
                  </w:pPr>
                  <w:r w:rsidRPr="00BA5E86">
                    <w:rPr>
                      <w:sz w:val="20"/>
                      <w:szCs w:val="20"/>
                      <w:lang w:val="en-GB"/>
                    </w:rPr>
                    <w:t xml:space="preserve">One of the activities under the project was to implement business analysis on the same and propose optimization/simplification of processes, through which the consortium gathered all necessary information. The institutions actively participate in the testing of the services. The Consortium needs to strengthen its HR capacities with more people with IT technical background and work in parallel with several beneficiaries, otherwise we cannot expect successful completion of the project. MISA and institutions pay particular attention to the </w:t>
                  </w:r>
                  <w:r w:rsidRPr="00BA5E86">
                    <w:rPr>
                      <w:sz w:val="20"/>
                      <w:szCs w:val="20"/>
                      <w:lang w:val="en-GB"/>
                    </w:rPr>
                    <w:lastRenderedPageBreak/>
                    <w:t>quality of the outputs.</w:t>
                  </w:r>
                </w:p>
              </w:tc>
            </w:tr>
            <w:tr w:rsidR="00B1055A" w:rsidRPr="00BA5E86" w14:paraId="4D3C8E2E" w14:textId="77777777" w:rsidTr="00B15583">
              <w:tc>
                <w:tcPr>
                  <w:tcW w:w="1351" w:type="pct"/>
                </w:tcPr>
                <w:p w14:paraId="45D598DF" w14:textId="27274F4F" w:rsidR="00B1055A" w:rsidRPr="00B1055A" w:rsidRDefault="00B1055A" w:rsidP="00B1055A">
                  <w:pPr>
                    <w:pStyle w:val="TableParagraph"/>
                    <w:ind w:right="86"/>
                    <w:rPr>
                      <w:iCs/>
                      <w:sz w:val="20"/>
                      <w:szCs w:val="20"/>
                      <w:lang w:val="en-GB"/>
                    </w:rPr>
                  </w:pPr>
                  <w:r w:rsidRPr="00B1055A">
                    <w:rPr>
                      <w:iCs/>
                      <w:sz w:val="20"/>
                      <w:szCs w:val="20"/>
                      <w:lang w:val="en-GB"/>
                    </w:rPr>
                    <w:t xml:space="preserve">Output 7: </w:t>
                  </w:r>
                  <w:r w:rsidRPr="00B1055A">
                    <w:rPr>
                      <w:sz w:val="20"/>
                      <w:szCs w:val="20"/>
                      <w:lang w:val="en-GB"/>
                    </w:rPr>
                    <w:t>Percentage of users vs target users’ ratio of e-services</w:t>
                  </w:r>
                </w:p>
              </w:tc>
              <w:tc>
                <w:tcPr>
                  <w:tcW w:w="1113" w:type="pct"/>
                  <w:vMerge/>
                </w:tcPr>
                <w:p w14:paraId="2E567E20" w14:textId="1222B9A6" w:rsidR="00B1055A" w:rsidRPr="00B1055A" w:rsidRDefault="00B1055A" w:rsidP="00B1055A">
                  <w:pPr>
                    <w:pStyle w:val="TableParagraph"/>
                    <w:ind w:right="86"/>
                    <w:rPr>
                      <w:sz w:val="20"/>
                      <w:szCs w:val="20"/>
                      <w:lang w:val="en-GB"/>
                    </w:rPr>
                  </w:pPr>
                </w:p>
              </w:tc>
              <w:tc>
                <w:tcPr>
                  <w:tcW w:w="2536" w:type="pct"/>
                  <w:vMerge/>
                </w:tcPr>
                <w:p w14:paraId="473166AB" w14:textId="77777777" w:rsidR="00B1055A" w:rsidRPr="00BA5E86" w:rsidRDefault="00B1055A" w:rsidP="00C74A92">
                  <w:pPr>
                    <w:pStyle w:val="TableParagraph"/>
                    <w:ind w:right="86"/>
                    <w:jc w:val="both"/>
                    <w:rPr>
                      <w:iCs/>
                      <w:color w:val="FF0000"/>
                      <w:sz w:val="20"/>
                      <w:szCs w:val="20"/>
                      <w:lang w:val="en-GB"/>
                    </w:rPr>
                  </w:pPr>
                </w:p>
              </w:tc>
            </w:tr>
            <w:tr w:rsidR="00B1055A" w:rsidRPr="00BA5E86" w14:paraId="0BBEF320" w14:textId="77777777" w:rsidTr="00B15583">
              <w:tc>
                <w:tcPr>
                  <w:tcW w:w="1351" w:type="pct"/>
                </w:tcPr>
                <w:p w14:paraId="77BC7C16" w14:textId="3781D623" w:rsidR="00B1055A" w:rsidRPr="00B1055A" w:rsidRDefault="00B1055A" w:rsidP="00B1055A">
                  <w:pPr>
                    <w:pStyle w:val="TableParagraph"/>
                    <w:ind w:right="86"/>
                    <w:rPr>
                      <w:iCs/>
                      <w:sz w:val="20"/>
                      <w:szCs w:val="20"/>
                      <w:lang w:val="en-GB"/>
                    </w:rPr>
                  </w:pPr>
                  <w:r w:rsidRPr="00B1055A">
                    <w:rPr>
                      <w:iCs/>
                      <w:sz w:val="20"/>
                      <w:szCs w:val="20"/>
                      <w:lang w:val="en-GB"/>
                    </w:rPr>
                    <w:t xml:space="preserve">Output 8: </w:t>
                  </w:r>
                  <w:r w:rsidRPr="00B1055A">
                    <w:rPr>
                      <w:sz w:val="20"/>
                      <w:szCs w:val="20"/>
                      <w:lang w:val="en-GB"/>
                    </w:rPr>
                    <w:t xml:space="preserve">Pilot statistics on the </w:t>
                  </w:r>
                  <w:r w:rsidRPr="00B1055A">
                    <w:rPr>
                      <w:sz w:val="20"/>
                      <w:szCs w:val="20"/>
                      <w:lang w:val="en-GB"/>
                    </w:rPr>
                    <w:lastRenderedPageBreak/>
                    <w:t>performance by body and public officers involved in service delivery (coverage by institution and by No of servants)</w:t>
                  </w:r>
                </w:p>
              </w:tc>
              <w:tc>
                <w:tcPr>
                  <w:tcW w:w="1113" w:type="pct"/>
                  <w:vMerge/>
                </w:tcPr>
                <w:p w14:paraId="14F14F35" w14:textId="48E2BBF4" w:rsidR="00B1055A" w:rsidRPr="00B1055A" w:rsidRDefault="00B1055A" w:rsidP="00B1055A">
                  <w:pPr>
                    <w:pStyle w:val="TableParagraph"/>
                    <w:ind w:right="86"/>
                    <w:rPr>
                      <w:sz w:val="20"/>
                      <w:szCs w:val="20"/>
                      <w:lang w:val="en-GB"/>
                    </w:rPr>
                  </w:pPr>
                </w:p>
              </w:tc>
              <w:tc>
                <w:tcPr>
                  <w:tcW w:w="2536" w:type="pct"/>
                  <w:vMerge/>
                </w:tcPr>
                <w:p w14:paraId="0878576F" w14:textId="77777777" w:rsidR="00B1055A" w:rsidRPr="00BA5E86" w:rsidRDefault="00B1055A" w:rsidP="00C74A92">
                  <w:pPr>
                    <w:pStyle w:val="TableParagraph"/>
                    <w:ind w:right="86"/>
                    <w:jc w:val="both"/>
                    <w:rPr>
                      <w:iCs/>
                      <w:color w:val="FF0000"/>
                      <w:sz w:val="20"/>
                      <w:szCs w:val="20"/>
                      <w:lang w:val="en-GB"/>
                    </w:rPr>
                  </w:pPr>
                </w:p>
              </w:tc>
            </w:tr>
            <w:tr w:rsidR="00B1055A" w:rsidRPr="00BA5E86" w14:paraId="38806383" w14:textId="77777777" w:rsidTr="00B15583">
              <w:tc>
                <w:tcPr>
                  <w:tcW w:w="1351" w:type="pct"/>
                </w:tcPr>
                <w:p w14:paraId="5323610D" w14:textId="30766D1C" w:rsidR="00B1055A" w:rsidRPr="00B1055A" w:rsidRDefault="00B1055A" w:rsidP="00B1055A">
                  <w:pPr>
                    <w:pStyle w:val="TableParagraph"/>
                    <w:ind w:right="86"/>
                    <w:rPr>
                      <w:iCs/>
                      <w:sz w:val="20"/>
                      <w:szCs w:val="20"/>
                      <w:lang w:val="en-GB"/>
                    </w:rPr>
                  </w:pPr>
                  <w:r w:rsidRPr="00B1055A">
                    <w:rPr>
                      <w:iCs/>
                      <w:sz w:val="20"/>
                      <w:szCs w:val="20"/>
                      <w:lang w:val="en-GB"/>
                    </w:rPr>
                    <w:t xml:space="preserve">Output 9: </w:t>
                  </w:r>
                  <w:r w:rsidRPr="00B1055A">
                    <w:rPr>
                      <w:sz w:val="20"/>
                      <w:szCs w:val="20"/>
                      <w:lang w:val="en-GB"/>
                    </w:rPr>
                    <w:t>Coverage of OSS umbrella system (% of relevant institutions covered)</w:t>
                  </w:r>
                </w:p>
              </w:tc>
              <w:tc>
                <w:tcPr>
                  <w:tcW w:w="1113" w:type="pct"/>
                  <w:vMerge/>
                </w:tcPr>
                <w:p w14:paraId="0F4F21D7" w14:textId="7DE0F64D" w:rsidR="00B1055A" w:rsidRPr="00B1055A" w:rsidRDefault="00B1055A" w:rsidP="00B1055A">
                  <w:pPr>
                    <w:pStyle w:val="TableParagraph"/>
                    <w:ind w:right="86"/>
                    <w:rPr>
                      <w:sz w:val="20"/>
                      <w:szCs w:val="20"/>
                      <w:lang w:val="en-GB"/>
                    </w:rPr>
                  </w:pPr>
                </w:p>
              </w:tc>
              <w:tc>
                <w:tcPr>
                  <w:tcW w:w="2536" w:type="pct"/>
                  <w:vMerge/>
                </w:tcPr>
                <w:p w14:paraId="69D20115" w14:textId="77777777" w:rsidR="00B1055A" w:rsidRPr="00BA5E86" w:rsidRDefault="00B1055A" w:rsidP="00C74A92">
                  <w:pPr>
                    <w:pStyle w:val="TableParagraph"/>
                    <w:ind w:right="86"/>
                    <w:jc w:val="both"/>
                    <w:rPr>
                      <w:iCs/>
                      <w:color w:val="FF0000"/>
                      <w:sz w:val="20"/>
                      <w:szCs w:val="20"/>
                      <w:lang w:val="en-GB"/>
                    </w:rPr>
                  </w:pPr>
                </w:p>
              </w:tc>
            </w:tr>
            <w:tr w:rsidR="00B1055A" w:rsidRPr="00BA5E86" w14:paraId="318FCFF6" w14:textId="77777777" w:rsidTr="00B15583">
              <w:tc>
                <w:tcPr>
                  <w:tcW w:w="1351" w:type="pct"/>
                </w:tcPr>
                <w:p w14:paraId="57741E7B" w14:textId="7529CEA1" w:rsidR="00B1055A" w:rsidRPr="00B1055A" w:rsidRDefault="00B1055A" w:rsidP="00B1055A">
                  <w:pPr>
                    <w:pStyle w:val="TableParagraph"/>
                    <w:ind w:right="86"/>
                    <w:rPr>
                      <w:iCs/>
                      <w:sz w:val="20"/>
                      <w:szCs w:val="20"/>
                      <w:lang w:val="en-GB"/>
                    </w:rPr>
                  </w:pPr>
                  <w:r w:rsidRPr="00B1055A">
                    <w:rPr>
                      <w:iCs/>
                      <w:sz w:val="20"/>
                      <w:szCs w:val="20"/>
                      <w:lang w:val="en-GB"/>
                    </w:rPr>
                    <w:t xml:space="preserve">Output 10: </w:t>
                  </w:r>
                  <w:r w:rsidRPr="00B1055A">
                    <w:rPr>
                      <w:sz w:val="20"/>
                      <w:szCs w:val="20"/>
                      <w:lang w:val="en-GB"/>
                    </w:rPr>
                    <w:t>Percentage of indicators produced for GDP on quarterly level by expenditure approach at current and constant prices</w:t>
                  </w:r>
                </w:p>
              </w:tc>
              <w:tc>
                <w:tcPr>
                  <w:tcW w:w="1113" w:type="pct"/>
                  <w:vMerge w:val="restart"/>
                </w:tcPr>
                <w:p w14:paraId="18B0B554" w14:textId="77777777" w:rsidR="00B1055A" w:rsidRPr="00B1055A" w:rsidRDefault="00B1055A" w:rsidP="00B1055A">
                  <w:pPr>
                    <w:pStyle w:val="TableParagraph"/>
                    <w:ind w:right="113"/>
                    <w:rPr>
                      <w:sz w:val="20"/>
                      <w:szCs w:val="20"/>
                      <w:lang w:val="en-GB"/>
                    </w:rPr>
                  </w:pPr>
                  <w:r w:rsidRPr="00B1055A">
                    <w:rPr>
                      <w:sz w:val="20"/>
                      <w:szCs w:val="20"/>
                      <w:lang w:val="en-GB"/>
                    </w:rPr>
                    <w:t>Improving the</w:t>
                  </w:r>
                </w:p>
                <w:p w14:paraId="4E29036C" w14:textId="77777777" w:rsidR="00B1055A" w:rsidRPr="00B1055A" w:rsidRDefault="00B1055A" w:rsidP="00B1055A">
                  <w:pPr>
                    <w:pStyle w:val="TableParagraph"/>
                    <w:ind w:right="113"/>
                    <w:rPr>
                      <w:sz w:val="20"/>
                      <w:szCs w:val="20"/>
                      <w:lang w:val="en-GB"/>
                    </w:rPr>
                  </w:pPr>
                  <w:r w:rsidRPr="00B1055A">
                    <w:rPr>
                      <w:sz w:val="20"/>
                      <w:szCs w:val="20"/>
                      <w:lang w:val="en-GB"/>
                    </w:rPr>
                    <w:t>production and</w:t>
                  </w:r>
                </w:p>
                <w:p w14:paraId="16753103" w14:textId="77777777" w:rsidR="00B1055A" w:rsidRPr="00B1055A" w:rsidRDefault="00B1055A" w:rsidP="00B1055A">
                  <w:pPr>
                    <w:pStyle w:val="TableParagraph"/>
                    <w:ind w:right="113"/>
                    <w:rPr>
                      <w:sz w:val="20"/>
                      <w:szCs w:val="20"/>
                      <w:lang w:val="en-GB"/>
                    </w:rPr>
                  </w:pPr>
                  <w:r w:rsidRPr="00B1055A">
                    <w:rPr>
                      <w:sz w:val="20"/>
                      <w:szCs w:val="20"/>
                      <w:lang w:val="en-GB"/>
                    </w:rPr>
                    <w:t>dissemination of</w:t>
                  </w:r>
                </w:p>
                <w:p w14:paraId="28E5ED59" w14:textId="77777777" w:rsidR="00B1055A" w:rsidRPr="00B1055A" w:rsidRDefault="00B1055A" w:rsidP="00B1055A">
                  <w:pPr>
                    <w:pStyle w:val="TableParagraph"/>
                    <w:ind w:right="113"/>
                    <w:rPr>
                      <w:sz w:val="20"/>
                      <w:szCs w:val="20"/>
                      <w:lang w:val="en-GB"/>
                    </w:rPr>
                  </w:pPr>
                  <w:r w:rsidRPr="00B1055A">
                    <w:rPr>
                      <w:sz w:val="20"/>
                      <w:szCs w:val="20"/>
                      <w:lang w:val="en-GB"/>
                    </w:rPr>
                    <w:t>the statistics</w:t>
                  </w:r>
                </w:p>
                <w:p w14:paraId="17CF3E16" w14:textId="77777777" w:rsidR="00B1055A" w:rsidRPr="00B1055A" w:rsidRDefault="00B1055A" w:rsidP="00B1055A">
                  <w:pPr>
                    <w:pStyle w:val="TableParagraph"/>
                    <w:ind w:right="113"/>
                    <w:rPr>
                      <w:sz w:val="20"/>
                      <w:szCs w:val="20"/>
                      <w:lang w:val="en-GB"/>
                    </w:rPr>
                  </w:pPr>
                  <w:r w:rsidRPr="00B1055A">
                    <w:rPr>
                      <w:sz w:val="20"/>
                      <w:szCs w:val="20"/>
                      <w:lang w:val="en-GB"/>
                    </w:rPr>
                    <w:t>(Services and</w:t>
                  </w:r>
                </w:p>
                <w:p w14:paraId="1CC24A06" w14:textId="048D81CD" w:rsidR="00B1055A" w:rsidRPr="00B1055A" w:rsidRDefault="00B1055A" w:rsidP="00B1055A">
                  <w:pPr>
                    <w:pStyle w:val="TableParagraph"/>
                    <w:ind w:right="86"/>
                    <w:rPr>
                      <w:sz w:val="20"/>
                      <w:szCs w:val="20"/>
                      <w:lang w:val="en-GB"/>
                    </w:rPr>
                  </w:pPr>
                  <w:r w:rsidRPr="00B1055A">
                    <w:rPr>
                      <w:sz w:val="20"/>
                      <w:szCs w:val="20"/>
                      <w:lang w:val="en-GB"/>
                    </w:rPr>
                    <w:t>Supply)</w:t>
                  </w:r>
                </w:p>
              </w:tc>
              <w:tc>
                <w:tcPr>
                  <w:tcW w:w="2536" w:type="pct"/>
                  <w:vMerge w:val="restart"/>
                </w:tcPr>
                <w:p w14:paraId="649E8CE3" w14:textId="76553FC7" w:rsidR="00B1055A" w:rsidRPr="004F69C0" w:rsidRDefault="00B1055A" w:rsidP="00C74A92">
                  <w:pPr>
                    <w:pStyle w:val="TableParagraph"/>
                    <w:ind w:right="86"/>
                    <w:jc w:val="both"/>
                    <w:rPr>
                      <w:iCs/>
                      <w:color w:val="000000" w:themeColor="text1"/>
                      <w:sz w:val="20"/>
                      <w:szCs w:val="20"/>
                      <w:lang w:val="en-GB"/>
                    </w:rPr>
                  </w:pPr>
                  <w:r w:rsidRPr="004F69C0">
                    <w:rPr>
                      <w:iCs/>
                      <w:color w:val="000000" w:themeColor="text1"/>
                      <w:sz w:val="20"/>
                      <w:szCs w:val="20"/>
                      <w:lang w:val="en-GB"/>
                    </w:rPr>
                    <w:t>The main problem that SSO is facing with is the constant outflow of staff and the lack of financial resources.</w:t>
                  </w:r>
                </w:p>
              </w:tc>
            </w:tr>
            <w:tr w:rsidR="00B1055A" w:rsidRPr="00BA5E86" w14:paraId="276AB0DE" w14:textId="77777777" w:rsidTr="00B15583">
              <w:tc>
                <w:tcPr>
                  <w:tcW w:w="1351" w:type="pct"/>
                </w:tcPr>
                <w:p w14:paraId="533F12F5" w14:textId="430FF277" w:rsidR="00B1055A" w:rsidRPr="00B1055A" w:rsidRDefault="00B1055A" w:rsidP="00B1055A">
                  <w:pPr>
                    <w:pStyle w:val="TableParagraph"/>
                    <w:ind w:right="86"/>
                    <w:rPr>
                      <w:iCs/>
                      <w:sz w:val="20"/>
                      <w:szCs w:val="20"/>
                      <w:lang w:val="en-GB"/>
                    </w:rPr>
                  </w:pPr>
                  <w:r w:rsidRPr="00B1055A">
                    <w:rPr>
                      <w:iCs/>
                      <w:sz w:val="20"/>
                      <w:szCs w:val="20"/>
                      <w:lang w:val="en-GB"/>
                    </w:rPr>
                    <w:t xml:space="preserve">Output 11: </w:t>
                  </w:r>
                  <w:r w:rsidRPr="00B1055A">
                    <w:rPr>
                      <w:sz w:val="20"/>
                      <w:szCs w:val="20"/>
                      <w:lang w:val="en-GB"/>
                    </w:rPr>
                    <w:t>Percentage of indicators compiled for EDP notification tables in accordance with ESA 2010</w:t>
                  </w:r>
                </w:p>
              </w:tc>
              <w:tc>
                <w:tcPr>
                  <w:tcW w:w="1113" w:type="pct"/>
                  <w:vMerge/>
                </w:tcPr>
                <w:p w14:paraId="35C726E8" w14:textId="5F7A2C5D" w:rsidR="00B1055A" w:rsidRPr="00B1055A" w:rsidRDefault="00B1055A" w:rsidP="00B1055A">
                  <w:pPr>
                    <w:pStyle w:val="TableParagraph"/>
                    <w:ind w:right="86"/>
                    <w:rPr>
                      <w:sz w:val="20"/>
                      <w:szCs w:val="20"/>
                      <w:lang w:val="en-GB"/>
                    </w:rPr>
                  </w:pPr>
                </w:p>
              </w:tc>
              <w:tc>
                <w:tcPr>
                  <w:tcW w:w="2536" w:type="pct"/>
                  <w:vMerge/>
                </w:tcPr>
                <w:p w14:paraId="342C6D52" w14:textId="7887B345" w:rsidR="00B1055A" w:rsidRPr="004F69C0" w:rsidRDefault="00B1055A" w:rsidP="00C74A92">
                  <w:pPr>
                    <w:pStyle w:val="TableParagraph"/>
                    <w:ind w:right="86"/>
                    <w:jc w:val="both"/>
                    <w:rPr>
                      <w:iCs/>
                      <w:color w:val="000000" w:themeColor="text1"/>
                      <w:sz w:val="20"/>
                      <w:szCs w:val="20"/>
                      <w:lang w:val="en-GB"/>
                    </w:rPr>
                  </w:pPr>
                </w:p>
              </w:tc>
            </w:tr>
            <w:tr w:rsidR="00B1055A" w:rsidRPr="00BA5E86" w14:paraId="25E92352" w14:textId="77777777" w:rsidTr="00B15583">
              <w:tc>
                <w:tcPr>
                  <w:tcW w:w="1351" w:type="pct"/>
                </w:tcPr>
                <w:p w14:paraId="0E732B77" w14:textId="7BFCCBF0" w:rsidR="00B1055A" w:rsidRPr="00B1055A" w:rsidRDefault="00B1055A" w:rsidP="00B1055A">
                  <w:pPr>
                    <w:pStyle w:val="TableParagraph"/>
                    <w:ind w:right="86"/>
                    <w:rPr>
                      <w:iCs/>
                      <w:sz w:val="20"/>
                      <w:szCs w:val="20"/>
                      <w:lang w:val="en-GB"/>
                    </w:rPr>
                  </w:pPr>
                  <w:r w:rsidRPr="00B1055A">
                    <w:rPr>
                      <w:iCs/>
                      <w:sz w:val="20"/>
                      <w:szCs w:val="20"/>
                      <w:lang w:val="en-GB"/>
                    </w:rPr>
                    <w:t xml:space="preserve">Output 12: </w:t>
                  </w:r>
                  <w:r w:rsidRPr="00B1055A">
                    <w:rPr>
                      <w:sz w:val="20"/>
                      <w:szCs w:val="20"/>
                      <w:lang w:val="en-GB"/>
                    </w:rPr>
                    <w:t>Number of improved/aligned statistical methodologies and surveys</w:t>
                  </w:r>
                </w:p>
              </w:tc>
              <w:tc>
                <w:tcPr>
                  <w:tcW w:w="1113" w:type="pct"/>
                  <w:vMerge/>
                </w:tcPr>
                <w:p w14:paraId="73571C9D" w14:textId="71666069" w:rsidR="00B1055A" w:rsidRPr="00B1055A" w:rsidRDefault="00B1055A" w:rsidP="00B1055A">
                  <w:pPr>
                    <w:pStyle w:val="TableParagraph"/>
                    <w:ind w:right="86"/>
                    <w:rPr>
                      <w:iCs/>
                      <w:sz w:val="20"/>
                      <w:szCs w:val="20"/>
                      <w:lang w:val="en-GB"/>
                    </w:rPr>
                  </w:pPr>
                </w:p>
              </w:tc>
              <w:tc>
                <w:tcPr>
                  <w:tcW w:w="2536" w:type="pct"/>
                  <w:vMerge/>
                </w:tcPr>
                <w:p w14:paraId="6FF1AF90" w14:textId="77777777" w:rsidR="00B1055A" w:rsidRPr="00BA5E86" w:rsidRDefault="00B1055A" w:rsidP="00C74A92">
                  <w:pPr>
                    <w:pStyle w:val="TableParagraph"/>
                    <w:ind w:right="86"/>
                    <w:jc w:val="both"/>
                    <w:rPr>
                      <w:iCs/>
                      <w:color w:val="FF0000"/>
                      <w:sz w:val="20"/>
                      <w:szCs w:val="20"/>
                      <w:lang w:val="en-GB"/>
                    </w:rPr>
                  </w:pPr>
                </w:p>
              </w:tc>
            </w:tr>
            <w:tr w:rsidR="00E677E5" w:rsidRPr="00BA5E86" w14:paraId="108AABC4" w14:textId="77777777" w:rsidTr="00B15583">
              <w:tc>
                <w:tcPr>
                  <w:tcW w:w="1351" w:type="pct"/>
                </w:tcPr>
                <w:p w14:paraId="69BBFECC" w14:textId="32EC39B3" w:rsidR="00E677E5" w:rsidRPr="00B1055A" w:rsidRDefault="00E677E5" w:rsidP="00B1055A">
                  <w:pPr>
                    <w:pStyle w:val="TableParagraph"/>
                    <w:ind w:right="86"/>
                    <w:rPr>
                      <w:iCs/>
                      <w:sz w:val="20"/>
                      <w:szCs w:val="20"/>
                      <w:lang w:val="en-GB"/>
                    </w:rPr>
                  </w:pPr>
                  <w:r w:rsidRPr="00B1055A">
                    <w:rPr>
                      <w:iCs/>
                      <w:sz w:val="20"/>
                      <w:szCs w:val="20"/>
                      <w:lang w:val="en-GB"/>
                    </w:rPr>
                    <w:t xml:space="preserve">Output 13: </w:t>
                  </w:r>
                  <w:r w:rsidRPr="00B1055A">
                    <w:rPr>
                      <w:sz w:val="20"/>
                      <w:szCs w:val="20"/>
                      <w:lang w:val="en-GB"/>
                    </w:rPr>
                    <w:t>Percentage of SBPM sub-processes covered by standard metadata driven tools</w:t>
                  </w:r>
                </w:p>
              </w:tc>
              <w:tc>
                <w:tcPr>
                  <w:tcW w:w="1113" w:type="pct"/>
                </w:tcPr>
                <w:p w14:paraId="6C2AC26E" w14:textId="6A6373A4" w:rsidR="00E677E5" w:rsidRPr="00B1055A" w:rsidRDefault="00E677E5" w:rsidP="00C74A92">
                  <w:pPr>
                    <w:pStyle w:val="TableParagraph"/>
                    <w:ind w:right="86"/>
                    <w:jc w:val="both"/>
                    <w:rPr>
                      <w:iCs/>
                      <w:sz w:val="20"/>
                      <w:szCs w:val="20"/>
                      <w:lang w:val="en-GB"/>
                    </w:rPr>
                  </w:pPr>
                </w:p>
              </w:tc>
              <w:tc>
                <w:tcPr>
                  <w:tcW w:w="2536" w:type="pct"/>
                </w:tcPr>
                <w:p w14:paraId="3F71EC7F" w14:textId="77777777" w:rsidR="00E677E5" w:rsidRPr="00BA5E86" w:rsidRDefault="00E677E5" w:rsidP="00C74A92">
                  <w:pPr>
                    <w:pStyle w:val="TableParagraph"/>
                    <w:ind w:right="86"/>
                    <w:jc w:val="both"/>
                    <w:rPr>
                      <w:iCs/>
                      <w:color w:val="FF0000"/>
                      <w:sz w:val="20"/>
                      <w:szCs w:val="20"/>
                      <w:lang w:val="en-GB"/>
                    </w:rPr>
                  </w:pPr>
                </w:p>
              </w:tc>
            </w:tr>
          </w:tbl>
          <w:p w14:paraId="68A67E97" w14:textId="5E404952" w:rsidR="00183684" w:rsidRPr="00BA5E86" w:rsidRDefault="00183684">
            <w:pPr>
              <w:pStyle w:val="TableParagraph"/>
              <w:spacing w:before="121"/>
              <w:ind w:left="110" w:right="81"/>
              <w:jc w:val="both"/>
              <w:rPr>
                <w:i/>
                <w:color w:val="FF0000"/>
                <w:sz w:val="20"/>
                <w:szCs w:val="20"/>
                <w:lang w:val="en-GB"/>
              </w:rPr>
            </w:pPr>
          </w:p>
        </w:tc>
      </w:tr>
      <w:tr w:rsidR="00183684" w:rsidRPr="00BA5E86" w14:paraId="57F1F054" w14:textId="77777777" w:rsidTr="00363C92">
        <w:trPr>
          <w:trHeight w:val="1028"/>
        </w:trPr>
        <w:tc>
          <w:tcPr>
            <w:tcW w:w="785" w:type="pct"/>
          </w:tcPr>
          <w:p w14:paraId="54BD2920" w14:textId="0CFF346A" w:rsidR="00183684" w:rsidRPr="00BA5E86" w:rsidRDefault="009637A1">
            <w:pPr>
              <w:pStyle w:val="TableParagraph"/>
              <w:spacing w:line="252" w:lineRule="auto"/>
              <w:ind w:left="109" w:right="279"/>
              <w:rPr>
                <w:b/>
                <w:sz w:val="20"/>
                <w:szCs w:val="20"/>
                <w:lang w:val="en-GB"/>
              </w:rPr>
            </w:pPr>
            <w:r w:rsidRPr="00BA5E86">
              <w:rPr>
                <w:b/>
                <w:sz w:val="20"/>
                <w:szCs w:val="20"/>
                <w:lang w:val="en-GB"/>
              </w:rPr>
              <w:lastRenderedPageBreak/>
              <w:t>Developments and/or identified risks that influence future implementation and the achievement of the objectives</w:t>
            </w:r>
            <w:r w:rsidR="00C355E3" w:rsidRPr="00BA5E86">
              <w:rPr>
                <w:b/>
                <w:sz w:val="20"/>
                <w:szCs w:val="20"/>
                <w:lang w:val="en-GB"/>
              </w:rPr>
              <w:t xml:space="preserve"> </w:t>
            </w:r>
          </w:p>
        </w:tc>
        <w:tc>
          <w:tcPr>
            <w:tcW w:w="4215" w:type="pct"/>
          </w:tcPr>
          <w:p w14:paraId="77DF98B3" w14:textId="15E23385" w:rsidR="00650F61" w:rsidRPr="00BA5E86" w:rsidRDefault="00B1055A" w:rsidP="00CF4A72">
            <w:pPr>
              <w:pStyle w:val="TableParagraph"/>
              <w:spacing w:line="270" w:lineRule="exact"/>
              <w:ind w:left="110"/>
              <w:rPr>
                <w:iCs/>
                <w:sz w:val="20"/>
                <w:szCs w:val="20"/>
                <w:lang w:val="en-GB"/>
              </w:rPr>
            </w:pPr>
            <w:r>
              <w:rPr>
                <w:iCs/>
                <w:sz w:val="20"/>
                <w:szCs w:val="20"/>
                <w:lang w:val="en-GB"/>
              </w:rPr>
              <w:t>N/A</w:t>
            </w:r>
          </w:p>
        </w:tc>
      </w:tr>
      <w:tr w:rsidR="00183684" w:rsidRPr="00BA5E86" w14:paraId="0C4A131D" w14:textId="77777777" w:rsidTr="00363C92">
        <w:trPr>
          <w:trHeight w:val="740"/>
        </w:trPr>
        <w:tc>
          <w:tcPr>
            <w:tcW w:w="785" w:type="pct"/>
          </w:tcPr>
          <w:p w14:paraId="779DB688" w14:textId="358A6F0C" w:rsidR="00183684" w:rsidRPr="00BA5E86" w:rsidRDefault="009637A1">
            <w:pPr>
              <w:pStyle w:val="TableParagraph"/>
              <w:spacing w:line="249" w:lineRule="auto"/>
              <w:ind w:left="109" w:right="368"/>
              <w:rPr>
                <w:b/>
                <w:sz w:val="20"/>
                <w:szCs w:val="20"/>
                <w:lang w:val="en-GB"/>
              </w:rPr>
            </w:pPr>
            <w:r w:rsidRPr="00BA5E86">
              <w:rPr>
                <w:b/>
                <w:sz w:val="20"/>
                <w:szCs w:val="20"/>
                <w:lang w:val="en-GB"/>
              </w:rPr>
              <w:t>Recommendations for corrective further actions</w:t>
            </w:r>
            <w:r w:rsidR="00C355E3" w:rsidRPr="00BA5E86">
              <w:rPr>
                <w:b/>
                <w:sz w:val="20"/>
                <w:szCs w:val="20"/>
                <w:lang w:val="en-GB"/>
              </w:rPr>
              <w:t xml:space="preserve"> </w:t>
            </w:r>
          </w:p>
        </w:tc>
        <w:tc>
          <w:tcPr>
            <w:tcW w:w="4215" w:type="pct"/>
          </w:tcPr>
          <w:p w14:paraId="78706E72" w14:textId="2FF2A20E" w:rsidR="007375D3" w:rsidRPr="00BA5E86" w:rsidRDefault="00B1055A" w:rsidP="00464164">
            <w:pPr>
              <w:pStyle w:val="TableParagraph"/>
              <w:rPr>
                <w:sz w:val="20"/>
                <w:szCs w:val="20"/>
                <w:lang w:val="en-GB"/>
              </w:rPr>
            </w:pPr>
            <w:r>
              <w:rPr>
                <w:sz w:val="20"/>
                <w:szCs w:val="20"/>
                <w:lang w:val="en-GB"/>
              </w:rPr>
              <w:t xml:space="preserve"> N/A</w:t>
            </w:r>
          </w:p>
        </w:tc>
      </w:tr>
    </w:tbl>
    <w:p w14:paraId="6C0A8B28" w14:textId="282E7129" w:rsidR="00B50F47" w:rsidRPr="00BA5E86" w:rsidRDefault="00B50F47" w:rsidP="006C19F2">
      <w:pPr>
        <w:rPr>
          <w:sz w:val="16"/>
          <w:lang w:val="en-GB"/>
        </w:rPr>
      </w:pPr>
    </w:p>
    <w:p w14:paraId="67C1462A" w14:textId="77777777" w:rsidR="00E0284C" w:rsidRPr="00BA5E86" w:rsidRDefault="00E0284C">
      <w:pPr>
        <w:rPr>
          <w:lang w:val="en-GB"/>
        </w:rPr>
      </w:pPr>
      <w:r w:rsidRPr="00BA5E86">
        <w:rPr>
          <w:lang w:val="en-GB"/>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15"/>
        <w:gridCol w:w="12965"/>
      </w:tblGrid>
      <w:tr w:rsidR="00E0284C" w:rsidRPr="00BA5E86" w14:paraId="325CC12D" w14:textId="77777777" w:rsidTr="00AF4F7D">
        <w:trPr>
          <w:trHeight w:val="248"/>
        </w:trPr>
        <w:tc>
          <w:tcPr>
            <w:tcW w:w="5000" w:type="pct"/>
            <w:gridSpan w:val="2"/>
            <w:shd w:val="clear" w:color="auto" w:fill="DBE5F1" w:themeFill="accent1" w:themeFillTint="33"/>
          </w:tcPr>
          <w:p w14:paraId="21BEDE24" w14:textId="5F5EA7F3" w:rsidR="00E0284C" w:rsidRPr="00BA5E86" w:rsidRDefault="002E1038" w:rsidP="00E452A3">
            <w:pPr>
              <w:pStyle w:val="TableParagraph"/>
              <w:spacing w:line="270" w:lineRule="exact"/>
              <w:ind w:left="80" w:right="120"/>
              <w:jc w:val="center"/>
              <w:rPr>
                <w:b/>
                <w:bCs/>
                <w:iCs/>
                <w:sz w:val="20"/>
                <w:szCs w:val="20"/>
                <w:lang w:val="en-GB"/>
              </w:rPr>
            </w:pPr>
            <w:r w:rsidRPr="00342E62">
              <w:rPr>
                <w:b/>
                <w:bCs/>
                <w:iCs/>
                <w:sz w:val="20"/>
                <w:szCs w:val="20"/>
              </w:rPr>
              <w:lastRenderedPageBreak/>
              <w:t>Annual Action Programme for the Republic of North Macedonia for the year 20</w:t>
            </w:r>
            <w:r>
              <w:rPr>
                <w:b/>
                <w:bCs/>
                <w:iCs/>
                <w:sz w:val="20"/>
                <w:szCs w:val="20"/>
              </w:rPr>
              <w:t>20</w:t>
            </w:r>
          </w:p>
        </w:tc>
      </w:tr>
      <w:tr w:rsidR="00E0284C" w:rsidRPr="00BA5E86" w14:paraId="5EE77A8A" w14:textId="77777777" w:rsidTr="00AF4F7D">
        <w:trPr>
          <w:trHeight w:val="247"/>
        </w:trPr>
        <w:tc>
          <w:tcPr>
            <w:tcW w:w="5000" w:type="pct"/>
            <w:gridSpan w:val="2"/>
          </w:tcPr>
          <w:p w14:paraId="2B6BBABC" w14:textId="068370CC" w:rsidR="00E0284C" w:rsidRPr="00BA5E86" w:rsidRDefault="00E0284C" w:rsidP="00E452A3">
            <w:pPr>
              <w:pStyle w:val="TableParagraph"/>
              <w:spacing w:line="268" w:lineRule="exact"/>
              <w:ind w:left="2612" w:right="2592"/>
              <w:jc w:val="center"/>
              <w:rPr>
                <w:iCs/>
                <w:sz w:val="20"/>
                <w:szCs w:val="20"/>
                <w:lang w:val="en-GB"/>
              </w:rPr>
            </w:pPr>
            <w:r w:rsidRPr="00BA5E86">
              <w:rPr>
                <w:b/>
                <w:iCs/>
                <w:sz w:val="20"/>
                <w:szCs w:val="20"/>
                <w:lang w:val="en-GB"/>
              </w:rPr>
              <w:t>Action Document “EU for Municipalities – EU4M”</w:t>
            </w:r>
          </w:p>
        </w:tc>
      </w:tr>
      <w:tr w:rsidR="00E0284C" w:rsidRPr="00BA5E86" w14:paraId="1B8D4092" w14:textId="77777777" w:rsidTr="00AF4F7D">
        <w:trPr>
          <w:trHeight w:val="3402"/>
        </w:trPr>
        <w:tc>
          <w:tcPr>
            <w:tcW w:w="785" w:type="pct"/>
          </w:tcPr>
          <w:p w14:paraId="7154DB78" w14:textId="77777777" w:rsidR="00E0284C" w:rsidRPr="00BA5E86" w:rsidRDefault="00E0284C" w:rsidP="00E452A3">
            <w:pPr>
              <w:pStyle w:val="TableParagraph"/>
              <w:spacing w:line="252" w:lineRule="auto"/>
              <w:ind w:left="109" w:right="560"/>
              <w:rPr>
                <w:b/>
                <w:sz w:val="20"/>
                <w:szCs w:val="20"/>
                <w:lang w:val="en-GB"/>
              </w:rPr>
            </w:pPr>
            <w:r w:rsidRPr="00BA5E86">
              <w:rPr>
                <w:b/>
                <w:sz w:val="20"/>
                <w:szCs w:val="20"/>
                <w:lang w:val="en-GB"/>
              </w:rPr>
              <w:t xml:space="preserve">State of play/ Progress for particular action (e.g. ToR in preparation, tender launched, contracted, under implementation, completed) </w:t>
            </w:r>
          </w:p>
        </w:tc>
        <w:tc>
          <w:tcPr>
            <w:tcW w:w="4215" w:type="pct"/>
          </w:tcPr>
          <w:p w14:paraId="5F74748A" w14:textId="6E5F65A9" w:rsidR="00E0284C" w:rsidRPr="00BA5E86" w:rsidRDefault="00E0284C" w:rsidP="00E452A3">
            <w:pPr>
              <w:pStyle w:val="TableParagraph"/>
              <w:spacing w:line="270" w:lineRule="exact"/>
              <w:ind w:left="110" w:right="113"/>
              <w:jc w:val="both"/>
              <w:rPr>
                <w:i/>
                <w:iCs/>
                <w:color w:val="FF0000"/>
                <w:sz w:val="20"/>
                <w:szCs w:val="20"/>
                <w:lang w:val="en-GB"/>
              </w:rPr>
            </w:pPr>
          </w:p>
          <w:tbl>
            <w:tblPr>
              <w:tblStyle w:val="TableGrid"/>
              <w:tblW w:w="5000" w:type="pct"/>
              <w:tblLayout w:type="fixed"/>
              <w:tblLook w:val="04A0" w:firstRow="1" w:lastRow="0" w:firstColumn="1" w:lastColumn="0" w:noHBand="0" w:noVBand="1"/>
            </w:tblPr>
            <w:tblGrid>
              <w:gridCol w:w="2530"/>
              <w:gridCol w:w="2967"/>
              <w:gridCol w:w="7438"/>
            </w:tblGrid>
            <w:tr w:rsidR="00E0284C" w:rsidRPr="00BA5E86" w14:paraId="25713642" w14:textId="77777777" w:rsidTr="00AF4F7D">
              <w:tc>
                <w:tcPr>
                  <w:tcW w:w="978" w:type="pct"/>
                  <w:shd w:val="clear" w:color="auto" w:fill="D9D9D9" w:themeFill="background1" w:themeFillShade="D9"/>
                </w:tcPr>
                <w:p w14:paraId="6D514984" w14:textId="1017BA80" w:rsidR="00E0284C" w:rsidRPr="00BA5E86" w:rsidRDefault="00E0284C" w:rsidP="00E0284C">
                  <w:pPr>
                    <w:pStyle w:val="TableParagraph"/>
                    <w:spacing w:line="270" w:lineRule="exact"/>
                    <w:ind w:right="113"/>
                    <w:jc w:val="center"/>
                    <w:rPr>
                      <w:b/>
                      <w:bCs/>
                      <w:iCs/>
                      <w:sz w:val="20"/>
                      <w:szCs w:val="20"/>
                      <w:lang w:val="en-GB"/>
                    </w:rPr>
                  </w:pPr>
                  <w:r w:rsidRPr="00BA5E86">
                    <w:rPr>
                      <w:b/>
                      <w:bCs/>
                      <w:iCs/>
                      <w:sz w:val="20"/>
                      <w:szCs w:val="20"/>
                      <w:lang w:val="en-GB"/>
                    </w:rPr>
                    <w:t>Outputs</w:t>
                  </w:r>
                </w:p>
              </w:tc>
              <w:tc>
                <w:tcPr>
                  <w:tcW w:w="1147" w:type="pct"/>
                  <w:shd w:val="clear" w:color="auto" w:fill="D9D9D9" w:themeFill="background1" w:themeFillShade="D9"/>
                </w:tcPr>
                <w:p w14:paraId="2137D6BB" w14:textId="1E8A6AB6" w:rsidR="00E0284C" w:rsidRPr="00BA5E86" w:rsidRDefault="00E0284C" w:rsidP="00E0284C">
                  <w:pPr>
                    <w:pStyle w:val="TableParagraph"/>
                    <w:spacing w:line="270" w:lineRule="exact"/>
                    <w:ind w:right="113"/>
                    <w:jc w:val="center"/>
                    <w:rPr>
                      <w:b/>
                      <w:bCs/>
                      <w:iCs/>
                      <w:sz w:val="20"/>
                      <w:szCs w:val="20"/>
                      <w:lang w:val="en-GB"/>
                    </w:rPr>
                  </w:pPr>
                  <w:r w:rsidRPr="00BA5E86">
                    <w:rPr>
                      <w:b/>
                      <w:bCs/>
                      <w:iCs/>
                      <w:sz w:val="20"/>
                      <w:szCs w:val="20"/>
                      <w:lang w:val="en-GB"/>
                    </w:rPr>
                    <w:t>Contract title</w:t>
                  </w:r>
                </w:p>
              </w:tc>
              <w:tc>
                <w:tcPr>
                  <w:tcW w:w="2875" w:type="pct"/>
                  <w:shd w:val="clear" w:color="auto" w:fill="D9D9D9" w:themeFill="background1" w:themeFillShade="D9"/>
                </w:tcPr>
                <w:p w14:paraId="7E29D22E" w14:textId="4BDF8673" w:rsidR="00E0284C" w:rsidRPr="00BA5E86" w:rsidRDefault="00E0284C" w:rsidP="00E0284C">
                  <w:pPr>
                    <w:pStyle w:val="TableParagraph"/>
                    <w:spacing w:line="270" w:lineRule="exact"/>
                    <w:ind w:right="113"/>
                    <w:jc w:val="center"/>
                    <w:rPr>
                      <w:b/>
                      <w:bCs/>
                      <w:iCs/>
                      <w:sz w:val="20"/>
                      <w:szCs w:val="20"/>
                      <w:lang w:val="en-GB"/>
                    </w:rPr>
                  </w:pPr>
                  <w:r w:rsidRPr="00BA5E86">
                    <w:rPr>
                      <w:b/>
                      <w:bCs/>
                      <w:iCs/>
                      <w:sz w:val="20"/>
                      <w:szCs w:val="20"/>
                      <w:lang w:val="en-GB"/>
                    </w:rPr>
                    <w:t xml:space="preserve">Status </w:t>
                  </w:r>
                </w:p>
              </w:tc>
            </w:tr>
            <w:tr w:rsidR="00E0284C" w:rsidRPr="00BA5E86" w14:paraId="0ABA9B1C" w14:textId="77777777" w:rsidTr="00AF4F7D">
              <w:tc>
                <w:tcPr>
                  <w:tcW w:w="978" w:type="pct"/>
                </w:tcPr>
                <w:p w14:paraId="298A2C4A" w14:textId="5C215907" w:rsidR="00E0284C" w:rsidRPr="00BA5E86" w:rsidRDefault="00E0284C" w:rsidP="009A4E0B">
                  <w:pPr>
                    <w:pStyle w:val="TableParagraph"/>
                    <w:spacing w:after="60"/>
                    <w:ind w:right="113"/>
                    <w:rPr>
                      <w:iCs/>
                      <w:sz w:val="20"/>
                      <w:szCs w:val="20"/>
                      <w:lang w:val="en-GB"/>
                    </w:rPr>
                  </w:pPr>
                  <w:r w:rsidRPr="00BA5E86">
                    <w:rPr>
                      <w:iCs/>
                      <w:sz w:val="20"/>
                      <w:szCs w:val="20"/>
                      <w:lang w:val="en-GB"/>
                    </w:rPr>
                    <w:t>Strengthened administrative and technical capacities of the selected municipalities to successfully develop, implement and supervise innovative projects in specific areas aimed at ameliorating the municipal policy and service delivery</w:t>
                  </w:r>
                </w:p>
                <w:p w14:paraId="033B4C16" w14:textId="5C8EA07F" w:rsidR="00E0284C" w:rsidRPr="00BA5E86" w:rsidRDefault="00E0284C" w:rsidP="009A4E0B">
                  <w:pPr>
                    <w:pStyle w:val="TableParagraph"/>
                    <w:spacing w:after="60"/>
                    <w:ind w:right="113"/>
                    <w:rPr>
                      <w:iCs/>
                      <w:sz w:val="20"/>
                      <w:szCs w:val="20"/>
                      <w:lang w:val="en-GB"/>
                    </w:rPr>
                  </w:pPr>
                  <w:r w:rsidRPr="00BA5E86">
                    <w:rPr>
                      <w:iCs/>
                      <w:sz w:val="20"/>
                      <w:szCs w:val="20"/>
                      <w:lang w:val="en-GB"/>
                    </w:rPr>
                    <w:t>Introduction of smart and innovative municipal governance solutions in selected municipalities</w:t>
                  </w:r>
                </w:p>
              </w:tc>
              <w:tc>
                <w:tcPr>
                  <w:tcW w:w="1147" w:type="pct"/>
                </w:tcPr>
                <w:p w14:paraId="2DACD94E" w14:textId="77777777" w:rsidR="00E0284C" w:rsidRPr="00BA5E86" w:rsidRDefault="00E0284C" w:rsidP="00B15583">
                  <w:pPr>
                    <w:pStyle w:val="TableParagraph"/>
                    <w:spacing w:after="60"/>
                    <w:ind w:right="113"/>
                    <w:rPr>
                      <w:iCs/>
                      <w:sz w:val="20"/>
                      <w:szCs w:val="20"/>
                      <w:lang w:val="en-GB"/>
                    </w:rPr>
                  </w:pPr>
                  <w:r w:rsidRPr="00BA5E86">
                    <w:rPr>
                      <w:iCs/>
                      <w:sz w:val="20"/>
                      <w:szCs w:val="20"/>
                      <w:lang w:val="en-GB"/>
                    </w:rPr>
                    <w:t>Technical Assistance EU for Municipalities; IPA/2021/424-872</w:t>
                  </w:r>
                </w:p>
                <w:p w14:paraId="14E28DC2" w14:textId="4B07F80B" w:rsidR="00E0284C" w:rsidRPr="00BA5E86" w:rsidRDefault="00E0284C" w:rsidP="00B15583">
                  <w:pPr>
                    <w:pStyle w:val="TableParagraph"/>
                    <w:spacing w:after="60"/>
                    <w:ind w:right="113"/>
                    <w:rPr>
                      <w:iCs/>
                      <w:sz w:val="20"/>
                      <w:szCs w:val="20"/>
                      <w:lang w:val="en-GB"/>
                    </w:rPr>
                  </w:pPr>
                  <w:r w:rsidRPr="00BA5E86">
                    <w:rPr>
                      <w:iCs/>
                      <w:sz w:val="20"/>
                      <w:szCs w:val="20"/>
                      <w:lang w:val="en-GB"/>
                    </w:rPr>
                    <w:t>Grants</w:t>
                  </w:r>
                  <w:r w:rsidR="00403FEC" w:rsidRPr="00BA5E86">
                    <w:rPr>
                      <w:iCs/>
                      <w:sz w:val="20"/>
                      <w:szCs w:val="20"/>
                      <w:lang w:val="en-GB"/>
                    </w:rPr>
                    <w:t xml:space="preserve"> to municipalities</w:t>
                  </w:r>
                </w:p>
              </w:tc>
              <w:tc>
                <w:tcPr>
                  <w:tcW w:w="2875" w:type="pct"/>
                </w:tcPr>
                <w:p w14:paraId="087C3EDF" w14:textId="77777777" w:rsidR="00E0284C" w:rsidRPr="00BA5E86" w:rsidRDefault="00E0284C" w:rsidP="00B15583">
                  <w:pPr>
                    <w:pStyle w:val="TableParagraph"/>
                    <w:spacing w:after="60"/>
                    <w:ind w:right="113"/>
                    <w:rPr>
                      <w:iCs/>
                      <w:sz w:val="20"/>
                      <w:szCs w:val="20"/>
                      <w:lang w:val="en-GB"/>
                    </w:rPr>
                  </w:pPr>
                  <w:r w:rsidRPr="00BA5E86">
                    <w:rPr>
                      <w:iCs/>
                      <w:sz w:val="20"/>
                      <w:szCs w:val="20"/>
                      <w:lang w:val="en-GB"/>
                    </w:rPr>
                    <w:t>TA is on-going. Contract duration is from 8th August 2021 to 7th August 2024 (36 months)</w:t>
                  </w:r>
                </w:p>
                <w:p w14:paraId="163B1F03" w14:textId="77777777" w:rsidR="00E0284C" w:rsidRPr="00BA5E86" w:rsidRDefault="00E0284C" w:rsidP="00B15583">
                  <w:pPr>
                    <w:pStyle w:val="TableParagraph"/>
                    <w:spacing w:after="60"/>
                    <w:ind w:right="113"/>
                    <w:rPr>
                      <w:iCs/>
                      <w:sz w:val="20"/>
                      <w:szCs w:val="20"/>
                      <w:lang w:val="en-GB"/>
                    </w:rPr>
                  </w:pPr>
                  <w:r w:rsidRPr="00BA5E86">
                    <w:rPr>
                      <w:iCs/>
                      <w:sz w:val="20"/>
                      <w:szCs w:val="20"/>
                      <w:lang w:val="en-GB"/>
                    </w:rPr>
                    <w:t>In August 2021, after a Call for Proposals, eight municipalities were selected by the evaluation committee and awarded a grant. The EU provides 85% co-financing for these projects with total eligible costs budgeted each in between EUR 425k and EUR 909k. The municipalities started to implement their projects in December 2021 or in January 2022.</w:t>
                  </w:r>
                </w:p>
                <w:tbl>
                  <w:tblPr>
                    <w:tblW w:w="0" w:type="auto"/>
                    <w:tblLayout w:type="fixed"/>
                    <w:tblLook w:val="04A0" w:firstRow="1" w:lastRow="0" w:firstColumn="1" w:lastColumn="0" w:noHBand="0" w:noVBand="1"/>
                  </w:tblPr>
                  <w:tblGrid>
                    <w:gridCol w:w="1582"/>
                    <w:gridCol w:w="3614"/>
                    <w:gridCol w:w="2016"/>
                  </w:tblGrid>
                  <w:tr w:rsidR="00AF4F7D" w:rsidRPr="00BA5E86" w14:paraId="568FE5D9" w14:textId="77777777" w:rsidTr="00AF4F7D">
                    <w:trPr>
                      <w:trHeight w:val="320"/>
                    </w:trPr>
                    <w:tc>
                      <w:tcPr>
                        <w:tcW w:w="1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71D0C" w14:textId="77777777" w:rsidR="00AF4F7D" w:rsidRPr="002E1038" w:rsidRDefault="00AF4F7D" w:rsidP="00AF4F7D">
                        <w:pPr>
                          <w:rPr>
                            <w:b/>
                            <w:bCs/>
                            <w:color w:val="000000" w:themeColor="text1"/>
                            <w:sz w:val="20"/>
                            <w:szCs w:val="20"/>
                            <w:lang w:val="en-GB"/>
                          </w:rPr>
                        </w:pPr>
                        <w:r w:rsidRPr="002E1038">
                          <w:rPr>
                            <w:b/>
                            <w:bCs/>
                            <w:color w:val="000000" w:themeColor="text1"/>
                            <w:sz w:val="20"/>
                            <w:szCs w:val="20"/>
                            <w:lang w:val="en-GB"/>
                          </w:rPr>
                          <w:t>Lead Applicant</w:t>
                        </w:r>
                      </w:p>
                    </w:tc>
                    <w:tc>
                      <w:tcPr>
                        <w:tcW w:w="3614" w:type="dxa"/>
                        <w:tcBorders>
                          <w:top w:val="single" w:sz="4" w:space="0" w:color="auto"/>
                          <w:left w:val="nil"/>
                          <w:bottom w:val="single" w:sz="4" w:space="0" w:color="auto"/>
                          <w:right w:val="single" w:sz="4" w:space="0" w:color="auto"/>
                        </w:tcBorders>
                        <w:shd w:val="clear" w:color="auto" w:fill="auto"/>
                        <w:vAlign w:val="bottom"/>
                        <w:hideMark/>
                      </w:tcPr>
                      <w:p w14:paraId="12A227B5" w14:textId="77777777" w:rsidR="00AF4F7D" w:rsidRPr="002E1038" w:rsidRDefault="00AF4F7D" w:rsidP="00AF4F7D">
                        <w:pPr>
                          <w:rPr>
                            <w:b/>
                            <w:bCs/>
                            <w:color w:val="000000" w:themeColor="text1"/>
                            <w:sz w:val="20"/>
                            <w:szCs w:val="20"/>
                            <w:lang w:val="en-GB"/>
                          </w:rPr>
                        </w:pPr>
                        <w:r w:rsidRPr="002E1038">
                          <w:rPr>
                            <w:b/>
                            <w:bCs/>
                            <w:color w:val="000000" w:themeColor="text1"/>
                            <w:sz w:val="20"/>
                            <w:szCs w:val="20"/>
                            <w:lang w:val="en-GB"/>
                          </w:rPr>
                          <w:t>Project Title</w:t>
                        </w:r>
                      </w:p>
                    </w:tc>
                    <w:tc>
                      <w:tcPr>
                        <w:tcW w:w="2016" w:type="dxa"/>
                        <w:tcBorders>
                          <w:top w:val="single" w:sz="4" w:space="0" w:color="auto"/>
                          <w:left w:val="nil"/>
                          <w:bottom w:val="single" w:sz="4" w:space="0" w:color="auto"/>
                          <w:right w:val="single" w:sz="4" w:space="0" w:color="auto"/>
                        </w:tcBorders>
                        <w:shd w:val="clear" w:color="auto" w:fill="auto"/>
                        <w:noWrap/>
                        <w:vAlign w:val="bottom"/>
                        <w:hideMark/>
                      </w:tcPr>
                      <w:p w14:paraId="71DA1621" w14:textId="77777777" w:rsidR="00AF4F7D" w:rsidRPr="002E1038" w:rsidRDefault="00AF4F7D" w:rsidP="00AF4F7D">
                        <w:pPr>
                          <w:rPr>
                            <w:b/>
                            <w:bCs/>
                            <w:color w:val="000000" w:themeColor="text1"/>
                            <w:sz w:val="20"/>
                            <w:szCs w:val="20"/>
                            <w:lang w:val="en-GB"/>
                          </w:rPr>
                        </w:pPr>
                        <w:r w:rsidRPr="002E1038">
                          <w:rPr>
                            <w:b/>
                            <w:bCs/>
                            <w:color w:val="000000" w:themeColor="text1"/>
                            <w:sz w:val="20"/>
                            <w:szCs w:val="20"/>
                            <w:lang w:val="en-GB"/>
                          </w:rPr>
                          <w:t>Sector</w:t>
                        </w:r>
                      </w:p>
                    </w:tc>
                  </w:tr>
                  <w:tr w:rsidR="00AF4F7D" w:rsidRPr="00BA5E86" w14:paraId="5CB354FB" w14:textId="77777777" w:rsidTr="00AF4F7D">
                    <w:trPr>
                      <w:trHeight w:val="58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6971AB64"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Municipality of Aerodrom</w:t>
                        </w:r>
                      </w:p>
                    </w:tc>
                    <w:tc>
                      <w:tcPr>
                        <w:tcW w:w="3614" w:type="dxa"/>
                        <w:tcBorders>
                          <w:top w:val="nil"/>
                          <w:left w:val="nil"/>
                          <w:bottom w:val="single" w:sz="4" w:space="0" w:color="auto"/>
                          <w:right w:val="single" w:sz="4" w:space="0" w:color="auto"/>
                        </w:tcBorders>
                        <w:shd w:val="clear" w:color="auto" w:fill="auto"/>
                        <w:vAlign w:val="bottom"/>
                        <w:hideMark/>
                      </w:tcPr>
                      <w:p w14:paraId="48C91B4E"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“Clean AirDrom” – Zero Solid Waste in Municipality of Aerodrom</w:t>
                        </w:r>
                      </w:p>
                    </w:tc>
                    <w:tc>
                      <w:tcPr>
                        <w:tcW w:w="2016" w:type="dxa"/>
                        <w:tcBorders>
                          <w:top w:val="nil"/>
                          <w:left w:val="nil"/>
                          <w:bottom w:val="single" w:sz="4" w:space="0" w:color="auto"/>
                          <w:right w:val="single" w:sz="4" w:space="0" w:color="auto"/>
                        </w:tcBorders>
                        <w:shd w:val="clear" w:color="auto" w:fill="auto"/>
                        <w:noWrap/>
                        <w:vAlign w:val="bottom"/>
                        <w:hideMark/>
                      </w:tcPr>
                      <w:p w14:paraId="66296277"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Waste</w:t>
                        </w:r>
                      </w:p>
                    </w:tc>
                  </w:tr>
                  <w:tr w:rsidR="00AF4F7D" w:rsidRPr="00BA5E86" w14:paraId="6A3EF810" w14:textId="77777777" w:rsidTr="00AF4F7D">
                    <w:trPr>
                      <w:trHeight w:val="58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66D014A5"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Municipality of Ohrid</w:t>
                        </w:r>
                      </w:p>
                    </w:tc>
                    <w:tc>
                      <w:tcPr>
                        <w:tcW w:w="3614" w:type="dxa"/>
                        <w:tcBorders>
                          <w:top w:val="nil"/>
                          <w:left w:val="nil"/>
                          <w:bottom w:val="single" w:sz="4" w:space="0" w:color="auto"/>
                          <w:right w:val="single" w:sz="4" w:space="0" w:color="auto"/>
                        </w:tcBorders>
                        <w:shd w:val="clear" w:color="auto" w:fill="auto"/>
                        <w:vAlign w:val="bottom"/>
                        <w:hideMark/>
                      </w:tcPr>
                      <w:p w14:paraId="57B4FA9F"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Roads Not Taken: Municipality of Ohrid Going Green, Smart, Innovative (Ohrid Go)</w:t>
                        </w:r>
                      </w:p>
                    </w:tc>
                    <w:tc>
                      <w:tcPr>
                        <w:tcW w:w="2016" w:type="dxa"/>
                        <w:tcBorders>
                          <w:top w:val="nil"/>
                          <w:left w:val="nil"/>
                          <w:bottom w:val="single" w:sz="4" w:space="0" w:color="auto"/>
                          <w:right w:val="single" w:sz="4" w:space="0" w:color="auto"/>
                        </w:tcBorders>
                        <w:shd w:val="clear" w:color="auto" w:fill="auto"/>
                        <w:noWrap/>
                        <w:vAlign w:val="bottom"/>
                        <w:hideMark/>
                      </w:tcPr>
                      <w:p w14:paraId="54FF8931"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Tourism &amp; Innovation</w:t>
                        </w:r>
                      </w:p>
                    </w:tc>
                  </w:tr>
                  <w:tr w:rsidR="00AF4F7D" w:rsidRPr="00BA5E86" w14:paraId="3767A29A" w14:textId="77777777" w:rsidTr="00AF4F7D">
                    <w:trPr>
                      <w:trHeight w:val="32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0CBF60CC"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Municipality of Veles</w:t>
                        </w:r>
                      </w:p>
                    </w:tc>
                    <w:tc>
                      <w:tcPr>
                        <w:tcW w:w="3614" w:type="dxa"/>
                        <w:tcBorders>
                          <w:top w:val="nil"/>
                          <w:left w:val="nil"/>
                          <w:bottom w:val="single" w:sz="4" w:space="0" w:color="auto"/>
                          <w:right w:val="single" w:sz="4" w:space="0" w:color="auto"/>
                        </w:tcBorders>
                        <w:shd w:val="clear" w:color="auto" w:fill="auto"/>
                        <w:vAlign w:val="bottom"/>
                        <w:hideMark/>
                      </w:tcPr>
                      <w:p w14:paraId="24F12390"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Smart Solutions Veles – To be continued...</w:t>
                        </w:r>
                      </w:p>
                    </w:tc>
                    <w:tc>
                      <w:tcPr>
                        <w:tcW w:w="2016" w:type="dxa"/>
                        <w:tcBorders>
                          <w:top w:val="nil"/>
                          <w:left w:val="nil"/>
                          <w:bottom w:val="single" w:sz="4" w:space="0" w:color="auto"/>
                          <w:right w:val="single" w:sz="4" w:space="0" w:color="auto"/>
                        </w:tcBorders>
                        <w:shd w:val="clear" w:color="auto" w:fill="auto"/>
                        <w:noWrap/>
                        <w:vAlign w:val="bottom"/>
                        <w:hideMark/>
                      </w:tcPr>
                      <w:p w14:paraId="51EE20A8"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Urban mobility</w:t>
                        </w:r>
                      </w:p>
                    </w:tc>
                  </w:tr>
                  <w:tr w:rsidR="00AF4F7D" w:rsidRPr="00BA5E86" w14:paraId="49A74FB9" w14:textId="77777777" w:rsidTr="00AF4F7D">
                    <w:trPr>
                      <w:trHeight w:val="58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1DD5B20F"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Municipality of Tetovo</w:t>
                        </w:r>
                      </w:p>
                    </w:tc>
                    <w:tc>
                      <w:tcPr>
                        <w:tcW w:w="3614" w:type="dxa"/>
                        <w:tcBorders>
                          <w:top w:val="nil"/>
                          <w:left w:val="nil"/>
                          <w:bottom w:val="single" w:sz="4" w:space="0" w:color="auto"/>
                          <w:right w:val="single" w:sz="4" w:space="0" w:color="auto"/>
                        </w:tcBorders>
                        <w:shd w:val="clear" w:color="auto" w:fill="auto"/>
                        <w:vAlign w:val="bottom"/>
                        <w:hideMark/>
                      </w:tcPr>
                      <w:p w14:paraId="2A1CA133"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Innovative digital municipal solutions in Municipality of Tetovo</w:t>
                        </w:r>
                      </w:p>
                    </w:tc>
                    <w:tc>
                      <w:tcPr>
                        <w:tcW w:w="2016" w:type="dxa"/>
                        <w:tcBorders>
                          <w:top w:val="nil"/>
                          <w:left w:val="nil"/>
                          <w:bottom w:val="single" w:sz="4" w:space="0" w:color="auto"/>
                          <w:right w:val="single" w:sz="4" w:space="0" w:color="auto"/>
                        </w:tcBorders>
                        <w:shd w:val="clear" w:color="auto" w:fill="auto"/>
                        <w:noWrap/>
                        <w:vAlign w:val="bottom"/>
                        <w:hideMark/>
                      </w:tcPr>
                      <w:p w14:paraId="2760DA66"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Digital administration</w:t>
                        </w:r>
                      </w:p>
                    </w:tc>
                  </w:tr>
                  <w:tr w:rsidR="00AF4F7D" w:rsidRPr="00BA5E86" w14:paraId="52DEB431" w14:textId="77777777" w:rsidTr="00AF4F7D">
                    <w:trPr>
                      <w:trHeight w:val="58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32AA4FCA"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City of Skopje</w:t>
                        </w:r>
                      </w:p>
                    </w:tc>
                    <w:tc>
                      <w:tcPr>
                        <w:tcW w:w="3614" w:type="dxa"/>
                        <w:tcBorders>
                          <w:top w:val="nil"/>
                          <w:left w:val="nil"/>
                          <w:bottom w:val="single" w:sz="4" w:space="0" w:color="auto"/>
                          <w:right w:val="single" w:sz="4" w:space="0" w:color="auto"/>
                        </w:tcBorders>
                        <w:shd w:val="clear" w:color="auto" w:fill="auto"/>
                        <w:vAlign w:val="bottom"/>
                        <w:hideMark/>
                      </w:tcPr>
                      <w:p w14:paraId="4AC3BB38"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Re-cycle and re-use of construct and demolition waste (Re-Construct)</w:t>
                        </w:r>
                      </w:p>
                    </w:tc>
                    <w:tc>
                      <w:tcPr>
                        <w:tcW w:w="2016" w:type="dxa"/>
                        <w:tcBorders>
                          <w:top w:val="nil"/>
                          <w:left w:val="nil"/>
                          <w:bottom w:val="single" w:sz="4" w:space="0" w:color="auto"/>
                          <w:right w:val="single" w:sz="4" w:space="0" w:color="auto"/>
                        </w:tcBorders>
                        <w:shd w:val="clear" w:color="auto" w:fill="auto"/>
                        <w:noWrap/>
                        <w:vAlign w:val="bottom"/>
                        <w:hideMark/>
                      </w:tcPr>
                      <w:p w14:paraId="51F22E15"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Waste (construction)</w:t>
                        </w:r>
                      </w:p>
                    </w:tc>
                  </w:tr>
                  <w:tr w:rsidR="00AF4F7D" w:rsidRPr="00BA5E86" w14:paraId="1D7B7065" w14:textId="77777777" w:rsidTr="00AF4F7D">
                    <w:trPr>
                      <w:trHeight w:val="58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44B3B077"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Municipality of Vrapcishte</w:t>
                        </w:r>
                      </w:p>
                    </w:tc>
                    <w:tc>
                      <w:tcPr>
                        <w:tcW w:w="3614" w:type="dxa"/>
                        <w:tcBorders>
                          <w:top w:val="nil"/>
                          <w:left w:val="nil"/>
                          <w:bottom w:val="single" w:sz="4" w:space="0" w:color="auto"/>
                          <w:right w:val="single" w:sz="4" w:space="0" w:color="auto"/>
                        </w:tcBorders>
                        <w:shd w:val="clear" w:color="auto" w:fill="auto"/>
                        <w:vAlign w:val="bottom"/>
                        <w:hideMark/>
                      </w:tcPr>
                      <w:p w14:paraId="3C8597F4"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Integrated and Inclusive Municipality of Vrapcishte - Leave No One Behind</w:t>
                        </w:r>
                      </w:p>
                    </w:tc>
                    <w:tc>
                      <w:tcPr>
                        <w:tcW w:w="2016" w:type="dxa"/>
                        <w:tcBorders>
                          <w:top w:val="nil"/>
                          <w:left w:val="nil"/>
                          <w:bottom w:val="single" w:sz="4" w:space="0" w:color="auto"/>
                          <w:right w:val="single" w:sz="4" w:space="0" w:color="auto"/>
                        </w:tcBorders>
                        <w:shd w:val="clear" w:color="auto" w:fill="auto"/>
                        <w:noWrap/>
                        <w:vAlign w:val="bottom"/>
                        <w:hideMark/>
                      </w:tcPr>
                      <w:p w14:paraId="6C23337F"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Social Inclusion</w:t>
                        </w:r>
                      </w:p>
                    </w:tc>
                  </w:tr>
                  <w:tr w:rsidR="00AF4F7D" w:rsidRPr="00BA5E86" w14:paraId="75C4E267" w14:textId="77777777" w:rsidTr="00AF4F7D">
                    <w:trPr>
                      <w:trHeight w:val="86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2393A3B1"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Municipality of Radovish</w:t>
                        </w:r>
                      </w:p>
                    </w:tc>
                    <w:tc>
                      <w:tcPr>
                        <w:tcW w:w="3614" w:type="dxa"/>
                        <w:tcBorders>
                          <w:top w:val="nil"/>
                          <w:left w:val="nil"/>
                          <w:bottom w:val="single" w:sz="4" w:space="0" w:color="auto"/>
                          <w:right w:val="single" w:sz="4" w:space="0" w:color="auto"/>
                        </w:tcBorders>
                        <w:shd w:val="clear" w:color="auto" w:fill="auto"/>
                        <w:vAlign w:val="bottom"/>
                        <w:hideMark/>
                      </w:tcPr>
                      <w:p w14:paraId="71FB7E56"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Green Heat - introduction of efficient customer-oriented small-grid district heating service based on renewable energy sources</w:t>
                        </w:r>
                      </w:p>
                    </w:tc>
                    <w:tc>
                      <w:tcPr>
                        <w:tcW w:w="2016" w:type="dxa"/>
                        <w:tcBorders>
                          <w:top w:val="nil"/>
                          <w:left w:val="nil"/>
                          <w:bottom w:val="single" w:sz="4" w:space="0" w:color="auto"/>
                          <w:right w:val="single" w:sz="4" w:space="0" w:color="auto"/>
                        </w:tcBorders>
                        <w:shd w:val="clear" w:color="auto" w:fill="auto"/>
                        <w:noWrap/>
                        <w:vAlign w:val="bottom"/>
                        <w:hideMark/>
                      </w:tcPr>
                      <w:p w14:paraId="582A9C8E"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Energy efficiency</w:t>
                        </w:r>
                      </w:p>
                    </w:tc>
                  </w:tr>
                  <w:tr w:rsidR="00AF4F7D" w:rsidRPr="00BA5E86" w14:paraId="50B26F01" w14:textId="77777777" w:rsidTr="00AF4F7D">
                    <w:trPr>
                      <w:trHeight w:val="320"/>
                    </w:trPr>
                    <w:tc>
                      <w:tcPr>
                        <w:tcW w:w="1582" w:type="dxa"/>
                        <w:tcBorders>
                          <w:top w:val="nil"/>
                          <w:left w:val="single" w:sz="4" w:space="0" w:color="auto"/>
                          <w:bottom w:val="single" w:sz="4" w:space="0" w:color="auto"/>
                          <w:right w:val="single" w:sz="4" w:space="0" w:color="auto"/>
                        </w:tcBorders>
                        <w:shd w:val="clear" w:color="auto" w:fill="auto"/>
                        <w:noWrap/>
                        <w:vAlign w:val="bottom"/>
                        <w:hideMark/>
                      </w:tcPr>
                      <w:p w14:paraId="1D2E7C10"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Municipality of Strumica</w:t>
                        </w:r>
                      </w:p>
                    </w:tc>
                    <w:tc>
                      <w:tcPr>
                        <w:tcW w:w="3614" w:type="dxa"/>
                        <w:tcBorders>
                          <w:top w:val="nil"/>
                          <w:left w:val="nil"/>
                          <w:bottom w:val="single" w:sz="4" w:space="0" w:color="auto"/>
                          <w:right w:val="single" w:sz="4" w:space="0" w:color="auto"/>
                        </w:tcBorders>
                        <w:shd w:val="clear" w:color="auto" w:fill="auto"/>
                        <w:vAlign w:val="bottom"/>
                        <w:hideMark/>
                      </w:tcPr>
                      <w:p w14:paraId="1B5A21D8"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Strumica - Smart velo city</w:t>
                        </w:r>
                      </w:p>
                    </w:tc>
                    <w:tc>
                      <w:tcPr>
                        <w:tcW w:w="2016" w:type="dxa"/>
                        <w:tcBorders>
                          <w:top w:val="nil"/>
                          <w:left w:val="nil"/>
                          <w:bottom w:val="single" w:sz="4" w:space="0" w:color="auto"/>
                          <w:right w:val="single" w:sz="4" w:space="0" w:color="auto"/>
                        </w:tcBorders>
                        <w:shd w:val="clear" w:color="auto" w:fill="auto"/>
                        <w:noWrap/>
                        <w:vAlign w:val="bottom"/>
                        <w:hideMark/>
                      </w:tcPr>
                      <w:p w14:paraId="6BD11F80" w14:textId="77777777" w:rsidR="00AF4F7D" w:rsidRPr="002E1038" w:rsidRDefault="00AF4F7D" w:rsidP="00AF4F7D">
                        <w:pPr>
                          <w:rPr>
                            <w:color w:val="000000" w:themeColor="text1"/>
                            <w:sz w:val="20"/>
                            <w:szCs w:val="20"/>
                            <w:lang w:val="en-GB"/>
                          </w:rPr>
                        </w:pPr>
                        <w:r w:rsidRPr="002E1038">
                          <w:rPr>
                            <w:color w:val="000000" w:themeColor="text1"/>
                            <w:sz w:val="20"/>
                            <w:szCs w:val="20"/>
                            <w:lang w:val="en-GB"/>
                          </w:rPr>
                          <w:t>Urban mobility</w:t>
                        </w:r>
                      </w:p>
                    </w:tc>
                  </w:tr>
                </w:tbl>
                <w:p w14:paraId="526513EF" w14:textId="75C58B1F" w:rsidR="00403FEC" w:rsidRPr="00BA5E86" w:rsidRDefault="00403FEC" w:rsidP="00403FEC">
                  <w:pPr>
                    <w:pStyle w:val="TableParagraph"/>
                    <w:spacing w:after="60"/>
                    <w:ind w:left="142" w:right="113"/>
                    <w:rPr>
                      <w:iCs/>
                      <w:sz w:val="20"/>
                      <w:szCs w:val="20"/>
                      <w:lang w:val="en-GB"/>
                    </w:rPr>
                  </w:pPr>
                </w:p>
              </w:tc>
            </w:tr>
          </w:tbl>
          <w:p w14:paraId="3AF31C30" w14:textId="77777777" w:rsidR="00E0284C" w:rsidRPr="00BA5E86" w:rsidRDefault="00E0284C" w:rsidP="00E452A3">
            <w:pPr>
              <w:pStyle w:val="TableParagraph"/>
              <w:spacing w:before="120"/>
              <w:ind w:left="110" w:right="113"/>
              <w:jc w:val="both"/>
              <w:rPr>
                <w:i/>
                <w:sz w:val="20"/>
                <w:szCs w:val="20"/>
                <w:lang w:val="en-GB"/>
              </w:rPr>
            </w:pPr>
          </w:p>
        </w:tc>
      </w:tr>
      <w:tr w:rsidR="00E0284C" w:rsidRPr="00BA5E86" w14:paraId="13ECA082" w14:textId="77777777" w:rsidTr="00AF4F7D">
        <w:trPr>
          <w:trHeight w:val="454"/>
        </w:trPr>
        <w:tc>
          <w:tcPr>
            <w:tcW w:w="785" w:type="pct"/>
          </w:tcPr>
          <w:p w14:paraId="14F2E06E" w14:textId="77777777" w:rsidR="00E0284C" w:rsidRPr="00BA5E86" w:rsidRDefault="00E0284C" w:rsidP="00E452A3">
            <w:pPr>
              <w:pStyle w:val="TableParagraph"/>
              <w:spacing w:line="272" w:lineRule="exact"/>
              <w:ind w:left="109"/>
              <w:rPr>
                <w:b/>
                <w:sz w:val="20"/>
                <w:szCs w:val="20"/>
                <w:lang w:val="en-GB"/>
              </w:rPr>
            </w:pPr>
            <w:r w:rsidRPr="00BA5E86">
              <w:rPr>
                <w:b/>
                <w:sz w:val="20"/>
                <w:szCs w:val="20"/>
                <w:lang w:val="en-GB"/>
              </w:rPr>
              <w:t>Main achievements and their assessment</w:t>
            </w:r>
          </w:p>
        </w:tc>
        <w:tc>
          <w:tcPr>
            <w:tcW w:w="4215" w:type="pct"/>
          </w:tcPr>
          <w:tbl>
            <w:tblPr>
              <w:tblStyle w:val="TableGrid"/>
              <w:tblW w:w="5000" w:type="pct"/>
              <w:tblLayout w:type="fixed"/>
              <w:tblLook w:val="04A0" w:firstRow="1" w:lastRow="0" w:firstColumn="1" w:lastColumn="0" w:noHBand="0" w:noVBand="1"/>
            </w:tblPr>
            <w:tblGrid>
              <w:gridCol w:w="2517"/>
              <w:gridCol w:w="2980"/>
              <w:gridCol w:w="7438"/>
            </w:tblGrid>
            <w:tr w:rsidR="00E0284C" w:rsidRPr="00BA5E86" w14:paraId="03773156" w14:textId="77777777" w:rsidTr="00AF4F7D">
              <w:tc>
                <w:tcPr>
                  <w:tcW w:w="973" w:type="pct"/>
                  <w:shd w:val="clear" w:color="auto" w:fill="D9D9D9" w:themeFill="background1" w:themeFillShade="D9"/>
                </w:tcPr>
                <w:p w14:paraId="2F9AA122" w14:textId="77777777" w:rsidR="00E0284C" w:rsidRPr="00BA5E86" w:rsidRDefault="00E0284C" w:rsidP="00E452A3">
                  <w:pPr>
                    <w:pStyle w:val="TableParagraph"/>
                    <w:ind w:right="113"/>
                    <w:jc w:val="center"/>
                    <w:rPr>
                      <w:b/>
                      <w:bCs/>
                      <w:iCs/>
                      <w:sz w:val="20"/>
                      <w:szCs w:val="20"/>
                      <w:lang w:val="en-GB"/>
                    </w:rPr>
                  </w:pPr>
                  <w:r w:rsidRPr="00BA5E86">
                    <w:rPr>
                      <w:b/>
                      <w:bCs/>
                      <w:iCs/>
                      <w:sz w:val="20"/>
                      <w:szCs w:val="20"/>
                      <w:lang w:val="en-GB"/>
                    </w:rPr>
                    <w:t>Outputs</w:t>
                  </w:r>
                </w:p>
              </w:tc>
              <w:tc>
                <w:tcPr>
                  <w:tcW w:w="1152" w:type="pct"/>
                  <w:shd w:val="clear" w:color="auto" w:fill="D9D9D9" w:themeFill="background1" w:themeFillShade="D9"/>
                </w:tcPr>
                <w:p w14:paraId="5A24526B" w14:textId="77777777" w:rsidR="00E0284C" w:rsidRPr="00BA5E86" w:rsidRDefault="00E0284C" w:rsidP="00E452A3">
                  <w:pPr>
                    <w:pStyle w:val="TableParagraph"/>
                    <w:ind w:right="113"/>
                    <w:jc w:val="center"/>
                    <w:rPr>
                      <w:b/>
                      <w:bCs/>
                      <w:iCs/>
                      <w:sz w:val="20"/>
                      <w:szCs w:val="20"/>
                      <w:lang w:val="en-GB"/>
                    </w:rPr>
                  </w:pPr>
                  <w:r w:rsidRPr="00BA5E86">
                    <w:rPr>
                      <w:b/>
                      <w:bCs/>
                      <w:iCs/>
                      <w:sz w:val="20"/>
                      <w:szCs w:val="20"/>
                      <w:lang w:val="en-GB"/>
                    </w:rPr>
                    <w:t>Contract title</w:t>
                  </w:r>
                </w:p>
              </w:tc>
              <w:tc>
                <w:tcPr>
                  <w:tcW w:w="2875" w:type="pct"/>
                  <w:shd w:val="clear" w:color="auto" w:fill="D9D9D9" w:themeFill="background1" w:themeFillShade="D9"/>
                </w:tcPr>
                <w:p w14:paraId="3E7AAE22" w14:textId="77777777" w:rsidR="00E0284C" w:rsidRPr="00BA5E86" w:rsidRDefault="00E0284C" w:rsidP="00E452A3">
                  <w:pPr>
                    <w:pStyle w:val="TableParagraph"/>
                    <w:ind w:right="113"/>
                    <w:jc w:val="center"/>
                    <w:rPr>
                      <w:b/>
                      <w:bCs/>
                      <w:iCs/>
                      <w:sz w:val="20"/>
                      <w:szCs w:val="20"/>
                      <w:lang w:val="en-GB"/>
                    </w:rPr>
                  </w:pPr>
                  <w:r w:rsidRPr="00BA5E86">
                    <w:rPr>
                      <w:b/>
                      <w:bCs/>
                      <w:iCs/>
                      <w:sz w:val="20"/>
                      <w:szCs w:val="20"/>
                      <w:lang w:val="en-GB"/>
                    </w:rPr>
                    <w:t xml:space="preserve">Main achievements and assessment </w:t>
                  </w:r>
                </w:p>
              </w:tc>
            </w:tr>
            <w:tr w:rsidR="00E0284C" w:rsidRPr="00BA5E86" w14:paraId="450E78B8" w14:textId="77777777" w:rsidTr="00AF4F7D">
              <w:tc>
                <w:tcPr>
                  <w:tcW w:w="973" w:type="pct"/>
                </w:tcPr>
                <w:p w14:paraId="4E5C0C6B" w14:textId="655F07A8" w:rsidR="00E0284C" w:rsidRPr="00BA5E86" w:rsidRDefault="00E0284C" w:rsidP="009A4E0B">
                  <w:pPr>
                    <w:pStyle w:val="TableParagraph"/>
                    <w:spacing w:after="60"/>
                    <w:ind w:right="113"/>
                    <w:rPr>
                      <w:iCs/>
                      <w:sz w:val="20"/>
                      <w:szCs w:val="20"/>
                      <w:lang w:val="en-GB"/>
                    </w:rPr>
                  </w:pPr>
                  <w:r w:rsidRPr="00BA5E86">
                    <w:rPr>
                      <w:iCs/>
                      <w:sz w:val="20"/>
                      <w:szCs w:val="20"/>
                      <w:lang w:val="en-GB"/>
                    </w:rPr>
                    <w:t xml:space="preserve">Strengthened administrative and technical capacities of the selected municipalities to successfully develop, implement and supervise </w:t>
                  </w:r>
                  <w:r w:rsidRPr="00BA5E86">
                    <w:rPr>
                      <w:iCs/>
                      <w:sz w:val="20"/>
                      <w:szCs w:val="20"/>
                      <w:lang w:val="en-GB"/>
                    </w:rPr>
                    <w:lastRenderedPageBreak/>
                    <w:t>innovative projects in specific areas aimed at ameliorating the municipal policy and service delivery</w:t>
                  </w:r>
                </w:p>
                <w:p w14:paraId="0EAC61B3" w14:textId="1AA63044" w:rsidR="00E0284C" w:rsidRPr="00BA5E86" w:rsidRDefault="00E0284C" w:rsidP="009A4E0B">
                  <w:pPr>
                    <w:pStyle w:val="TableParagraph"/>
                    <w:spacing w:after="60"/>
                    <w:ind w:right="113"/>
                    <w:rPr>
                      <w:iCs/>
                      <w:sz w:val="20"/>
                      <w:szCs w:val="20"/>
                      <w:lang w:val="en-GB"/>
                    </w:rPr>
                  </w:pPr>
                  <w:r w:rsidRPr="00BA5E86">
                    <w:rPr>
                      <w:iCs/>
                      <w:sz w:val="20"/>
                      <w:szCs w:val="20"/>
                      <w:lang w:val="en-GB"/>
                    </w:rPr>
                    <w:t>Introduction of smart and innovative municipal governance solutions in selected municipalities</w:t>
                  </w:r>
                </w:p>
              </w:tc>
              <w:tc>
                <w:tcPr>
                  <w:tcW w:w="1152" w:type="pct"/>
                </w:tcPr>
                <w:p w14:paraId="6867EAFF" w14:textId="77777777" w:rsidR="00403FEC" w:rsidRPr="00BA5E86" w:rsidRDefault="00403FEC" w:rsidP="00403FEC">
                  <w:pPr>
                    <w:pStyle w:val="TableParagraph"/>
                    <w:spacing w:after="60"/>
                    <w:ind w:right="113"/>
                    <w:rPr>
                      <w:iCs/>
                      <w:sz w:val="20"/>
                      <w:szCs w:val="20"/>
                      <w:lang w:val="en-GB"/>
                    </w:rPr>
                  </w:pPr>
                  <w:r w:rsidRPr="00BA5E86">
                    <w:rPr>
                      <w:iCs/>
                      <w:sz w:val="20"/>
                      <w:szCs w:val="20"/>
                      <w:lang w:val="en-GB"/>
                    </w:rPr>
                    <w:lastRenderedPageBreak/>
                    <w:t>Technical Assistance EU for Municipalities; IPA/2021/424-872</w:t>
                  </w:r>
                </w:p>
                <w:p w14:paraId="062CBF03" w14:textId="75AF2FB2" w:rsidR="00E0284C" w:rsidRPr="00BA5E86" w:rsidRDefault="00403FEC" w:rsidP="00403FEC">
                  <w:pPr>
                    <w:pStyle w:val="TableParagraph"/>
                    <w:ind w:right="113"/>
                    <w:jc w:val="both"/>
                    <w:rPr>
                      <w:iCs/>
                      <w:sz w:val="20"/>
                      <w:szCs w:val="20"/>
                      <w:lang w:val="en-GB"/>
                    </w:rPr>
                  </w:pPr>
                  <w:r w:rsidRPr="00BA5E86">
                    <w:rPr>
                      <w:iCs/>
                      <w:sz w:val="20"/>
                      <w:szCs w:val="20"/>
                      <w:lang w:val="en-GB"/>
                    </w:rPr>
                    <w:t>Grants to municipalities</w:t>
                  </w:r>
                </w:p>
              </w:tc>
              <w:tc>
                <w:tcPr>
                  <w:tcW w:w="2875" w:type="pct"/>
                </w:tcPr>
                <w:p w14:paraId="5645CDE7" w14:textId="77777777" w:rsidR="00403FEC" w:rsidRPr="00BA5E86" w:rsidRDefault="00403FEC" w:rsidP="00403FEC">
                  <w:pPr>
                    <w:pStyle w:val="TableParagraph"/>
                    <w:ind w:right="113"/>
                    <w:jc w:val="both"/>
                    <w:rPr>
                      <w:iCs/>
                      <w:sz w:val="20"/>
                      <w:szCs w:val="20"/>
                      <w:lang w:val="en-GB"/>
                    </w:rPr>
                  </w:pPr>
                  <w:r w:rsidRPr="00BA5E86">
                    <w:rPr>
                      <w:iCs/>
                      <w:sz w:val="20"/>
                      <w:szCs w:val="20"/>
                      <w:lang w:val="en-GB"/>
                    </w:rPr>
                    <w:t>The TA developed and implemented targeted capacity building, focusing on procurement aspects, legal aspects of contracting and administrative procedures, project management and result-based monitoring as general topics, and sector-specific topics about digitalisation, waste management, urban mobility, energy efficiency, social care.</w:t>
                  </w:r>
                </w:p>
                <w:p w14:paraId="4EF8F45A" w14:textId="77777777" w:rsidR="00403FEC" w:rsidRPr="00BA5E86" w:rsidRDefault="00403FEC" w:rsidP="00403FEC">
                  <w:pPr>
                    <w:pStyle w:val="TableParagraph"/>
                    <w:ind w:right="113"/>
                    <w:jc w:val="both"/>
                    <w:rPr>
                      <w:iCs/>
                      <w:sz w:val="20"/>
                      <w:szCs w:val="20"/>
                      <w:lang w:val="en-GB"/>
                    </w:rPr>
                  </w:pPr>
                  <w:r w:rsidRPr="00BA5E86">
                    <w:rPr>
                      <w:iCs/>
                      <w:sz w:val="20"/>
                      <w:szCs w:val="20"/>
                      <w:lang w:val="en-GB"/>
                    </w:rPr>
                    <w:t xml:space="preserve">Main success story is the training, examination, and certification of 18 municipal procurement officers. These 18 persons are now holding a 3-years valid certificate of the </w:t>
                  </w:r>
                  <w:r w:rsidRPr="00BA5E86">
                    <w:rPr>
                      <w:iCs/>
                      <w:sz w:val="20"/>
                      <w:szCs w:val="20"/>
                      <w:lang w:val="en-GB"/>
                    </w:rPr>
                    <w:lastRenderedPageBreak/>
                    <w:t>Bureau for Public Procurement (under the Ministry of Finance) and as well a certificate for EU PRAG procurement. Efforts are taken to make this certification process sustainable.</w:t>
                  </w:r>
                </w:p>
                <w:p w14:paraId="03568920" w14:textId="77777777" w:rsidR="00E0284C" w:rsidRPr="00BA5E86" w:rsidRDefault="00403FEC" w:rsidP="00403FEC">
                  <w:pPr>
                    <w:pStyle w:val="TableParagraph"/>
                    <w:ind w:right="113"/>
                    <w:jc w:val="both"/>
                    <w:rPr>
                      <w:iCs/>
                      <w:sz w:val="20"/>
                      <w:szCs w:val="20"/>
                      <w:lang w:val="en-GB"/>
                    </w:rPr>
                  </w:pPr>
                  <w:r w:rsidRPr="00BA5E86">
                    <w:rPr>
                      <w:iCs/>
                      <w:sz w:val="20"/>
                      <w:szCs w:val="20"/>
                      <w:lang w:val="en-GB"/>
                    </w:rPr>
                    <w:t>Inter-municipal cooperation is encouraged, as this is seen as necessary for any further decentralisation. With the Vardar region and Gevgelija, dedicated activities have started with the aim to set up an organisation for destination marketing, as cooperation of municipalities, planning regions, and involving the private sector.</w:t>
                  </w:r>
                </w:p>
                <w:p w14:paraId="6B171012" w14:textId="77777777" w:rsidR="00403FEC" w:rsidRPr="00BA5E86" w:rsidRDefault="00403FEC" w:rsidP="00403FEC">
                  <w:pPr>
                    <w:pStyle w:val="TableParagraph"/>
                    <w:ind w:right="113"/>
                    <w:jc w:val="both"/>
                    <w:rPr>
                      <w:iCs/>
                      <w:sz w:val="20"/>
                      <w:szCs w:val="20"/>
                      <w:lang w:val="en-GB"/>
                    </w:rPr>
                  </w:pPr>
                  <w:r w:rsidRPr="00BA5E86">
                    <w:rPr>
                      <w:iCs/>
                      <w:sz w:val="20"/>
                      <w:szCs w:val="20"/>
                      <w:lang w:val="en-GB"/>
                    </w:rPr>
                    <w:t>The access to EU best practices was supported with several measures and a new format. In April 2023, a 5- days EU best practice event was organised with conferences, workshops, and field visits. Carefully pre- selected municipal experts from Germany were invited and came to MK as part of a pro bono activity of their German industry association.</w:t>
                  </w:r>
                </w:p>
                <w:p w14:paraId="45535A0E" w14:textId="77777777" w:rsidR="00403FEC" w:rsidRPr="00BA5E86" w:rsidRDefault="00403FEC" w:rsidP="00403FEC">
                  <w:pPr>
                    <w:pStyle w:val="TableParagraph"/>
                    <w:ind w:right="113"/>
                    <w:jc w:val="both"/>
                    <w:rPr>
                      <w:iCs/>
                      <w:sz w:val="20"/>
                      <w:szCs w:val="20"/>
                      <w:lang w:val="en-GB"/>
                    </w:rPr>
                  </w:pPr>
                  <w:r w:rsidRPr="00BA5E86">
                    <w:rPr>
                      <w:iCs/>
                      <w:sz w:val="20"/>
                      <w:szCs w:val="20"/>
                      <w:lang w:val="en-GB"/>
                    </w:rPr>
                    <w:t>A study tour to Germany was organised in July 2023 on best practice of inter-municipal cooperation, but also included other municipal subjects such as voluntary fire fighters, city marketing, private sector partnerships, and nature reserve parks.</w:t>
                  </w:r>
                </w:p>
                <w:p w14:paraId="63DC2EF7" w14:textId="77777777" w:rsidR="00403FEC" w:rsidRPr="00BA5E86" w:rsidRDefault="00403FEC" w:rsidP="00403FEC">
                  <w:pPr>
                    <w:pStyle w:val="TableParagraph"/>
                    <w:ind w:right="113"/>
                    <w:jc w:val="both"/>
                    <w:rPr>
                      <w:iCs/>
                      <w:sz w:val="20"/>
                      <w:szCs w:val="20"/>
                      <w:lang w:val="en-GB"/>
                    </w:rPr>
                  </w:pPr>
                  <w:r w:rsidRPr="00BA5E86">
                    <w:rPr>
                      <w:iCs/>
                      <w:sz w:val="20"/>
                      <w:szCs w:val="20"/>
                      <w:lang w:val="en-GB"/>
                    </w:rPr>
                    <w:t>The two Valencia municipalities, as consortium members for implementing the TA, contribute their best practice by sending staff members for conferences and seminars to MK, and offering study visits.</w:t>
                  </w:r>
                </w:p>
                <w:p w14:paraId="292C935E" w14:textId="51D9C44F" w:rsidR="00403FEC" w:rsidRPr="00BA5E86" w:rsidRDefault="00403FEC" w:rsidP="00403FEC">
                  <w:pPr>
                    <w:pStyle w:val="TableParagraph"/>
                    <w:ind w:right="113"/>
                    <w:jc w:val="both"/>
                    <w:rPr>
                      <w:iCs/>
                      <w:sz w:val="20"/>
                      <w:szCs w:val="20"/>
                      <w:lang w:val="en-GB"/>
                    </w:rPr>
                  </w:pPr>
                  <w:r w:rsidRPr="00BA5E86">
                    <w:rPr>
                      <w:iCs/>
                      <w:sz w:val="20"/>
                      <w:szCs w:val="20"/>
                      <w:lang w:val="en-GB"/>
                    </w:rPr>
                    <w:t>After the official starting date of the grant projects, two out of the eight projects have only made marginal progress with their implementation (Skopje, Tetovo), four others have made some progress (Aerodrom, Ohrid, Radovish, Veles), the remaining two have achieved most of the expected results (Strumica, Vrapchishte).</w:t>
                  </w:r>
                </w:p>
                <w:p w14:paraId="7DA8854B" w14:textId="2E1E496D" w:rsidR="00403FEC" w:rsidRPr="00BA5E86" w:rsidRDefault="00403FEC" w:rsidP="00403FEC">
                  <w:pPr>
                    <w:pStyle w:val="TableParagraph"/>
                    <w:ind w:right="113"/>
                    <w:jc w:val="both"/>
                    <w:rPr>
                      <w:iCs/>
                      <w:sz w:val="20"/>
                      <w:szCs w:val="20"/>
                      <w:lang w:val="en-GB"/>
                    </w:rPr>
                  </w:pPr>
                  <w:r w:rsidRPr="00BA5E86">
                    <w:rPr>
                      <w:iCs/>
                      <w:sz w:val="20"/>
                      <w:szCs w:val="20"/>
                      <w:lang w:val="en-GB"/>
                    </w:rPr>
                    <w:t>The velo-city project in Strumica signed an amendment contract in July 2022, and completed most part of the construction works for the bicycle tracks. The day care centre in Vrapchishte opened in May 2023, almost according to plan and so far without the need for an amendment.</w:t>
                  </w:r>
                </w:p>
              </w:tc>
            </w:tr>
          </w:tbl>
          <w:p w14:paraId="27F8EEC4" w14:textId="77777777" w:rsidR="00E0284C" w:rsidRPr="00BA5E86" w:rsidRDefault="00E0284C" w:rsidP="00E452A3">
            <w:pPr>
              <w:pStyle w:val="TableParagraph"/>
              <w:spacing w:before="120"/>
              <w:rPr>
                <w:i/>
                <w:sz w:val="20"/>
                <w:szCs w:val="20"/>
                <w:lang w:val="en-GB"/>
              </w:rPr>
            </w:pPr>
          </w:p>
        </w:tc>
      </w:tr>
      <w:tr w:rsidR="00E0284C" w:rsidRPr="00BA5E86" w14:paraId="6DF11BBC" w14:textId="77777777" w:rsidTr="00AF4F7D">
        <w:trPr>
          <w:trHeight w:val="1304"/>
        </w:trPr>
        <w:tc>
          <w:tcPr>
            <w:tcW w:w="785" w:type="pct"/>
          </w:tcPr>
          <w:p w14:paraId="77D663C1" w14:textId="77777777" w:rsidR="00E0284C" w:rsidRPr="00BA5E86" w:rsidRDefault="00E0284C" w:rsidP="00E452A3">
            <w:pPr>
              <w:pStyle w:val="TableParagraph"/>
              <w:spacing w:before="1" w:line="249" w:lineRule="auto"/>
              <w:ind w:left="109" w:right="147"/>
              <w:rPr>
                <w:b/>
                <w:sz w:val="20"/>
                <w:szCs w:val="20"/>
                <w:lang w:val="en-GB"/>
              </w:rPr>
            </w:pPr>
            <w:r w:rsidRPr="00BA5E86">
              <w:rPr>
                <w:b/>
                <w:sz w:val="20"/>
                <w:szCs w:val="20"/>
                <w:lang w:val="en-GB"/>
              </w:rPr>
              <w:lastRenderedPageBreak/>
              <w:t xml:space="preserve">Significant problems encountered and the measures taken/planned to overcome them </w:t>
            </w:r>
          </w:p>
        </w:tc>
        <w:tc>
          <w:tcPr>
            <w:tcW w:w="4215" w:type="pct"/>
          </w:tcPr>
          <w:tbl>
            <w:tblPr>
              <w:tblStyle w:val="TableGrid"/>
              <w:tblW w:w="5000" w:type="pct"/>
              <w:tblLayout w:type="fixed"/>
              <w:tblLook w:val="04A0" w:firstRow="1" w:lastRow="0" w:firstColumn="1" w:lastColumn="0" w:noHBand="0" w:noVBand="1"/>
            </w:tblPr>
            <w:tblGrid>
              <w:gridCol w:w="2504"/>
              <w:gridCol w:w="2991"/>
              <w:gridCol w:w="7440"/>
            </w:tblGrid>
            <w:tr w:rsidR="00E0284C" w:rsidRPr="00BA5E86" w14:paraId="653174B0" w14:textId="77777777" w:rsidTr="009A4E0B">
              <w:tc>
                <w:tcPr>
                  <w:tcW w:w="968" w:type="pct"/>
                  <w:shd w:val="clear" w:color="auto" w:fill="D9D9D9" w:themeFill="background1" w:themeFillShade="D9"/>
                </w:tcPr>
                <w:p w14:paraId="07FC4E0B" w14:textId="77777777" w:rsidR="00E0284C" w:rsidRPr="00BA5E86" w:rsidRDefault="00E0284C" w:rsidP="00E452A3">
                  <w:pPr>
                    <w:pStyle w:val="TableParagraph"/>
                    <w:ind w:right="86"/>
                    <w:jc w:val="both"/>
                    <w:rPr>
                      <w:iCs/>
                      <w:color w:val="FF0000"/>
                      <w:sz w:val="20"/>
                      <w:szCs w:val="20"/>
                      <w:lang w:val="en-GB"/>
                    </w:rPr>
                  </w:pPr>
                  <w:r w:rsidRPr="00BA5E86">
                    <w:rPr>
                      <w:b/>
                      <w:bCs/>
                      <w:iCs/>
                      <w:sz w:val="20"/>
                      <w:szCs w:val="20"/>
                      <w:lang w:val="en-GB"/>
                    </w:rPr>
                    <w:t>Outputs</w:t>
                  </w:r>
                </w:p>
              </w:tc>
              <w:tc>
                <w:tcPr>
                  <w:tcW w:w="1156" w:type="pct"/>
                  <w:shd w:val="clear" w:color="auto" w:fill="D9D9D9" w:themeFill="background1" w:themeFillShade="D9"/>
                </w:tcPr>
                <w:p w14:paraId="754AAC2C" w14:textId="77777777" w:rsidR="00E0284C" w:rsidRPr="00BA5E86" w:rsidRDefault="00E0284C" w:rsidP="00E452A3">
                  <w:pPr>
                    <w:pStyle w:val="TableParagraph"/>
                    <w:ind w:right="86"/>
                    <w:jc w:val="both"/>
                    <w:rPr>
                      <w:iCs/>
                      <w:color w:val="FF0000"/>
                      <w:sz w:val="20"/>
                      <w:szCs w:val="20"/>
                      <w:lang w:val="en-GB"/>
                    </w:rPr>
                  </w:pPr>
                  <w:r w:rsidRPr="00BA5E86">
                    <w:rPr>
                      <w:b/>
                      <w:bCs/>
                      <w:iCs/>
                      <w:sz w:val="20"/>
                      <w:szCs w:val="20"/>
                      <w:lang w:val="en-GB"/>
                    </w:rPr>
                    <w:t>Contract title</w:t>
                  </w:r>
                </w:p>
              </w:tc>
              <w:tc>
                <w:tcPr>
                  <w:tcW w:w="2876" w:type="pct"/>
                  <w:shd w:val="clear" w:color="auto" w:fill="D9D9D9" w:themeFill="background1" w:themeFillShade="D9"/>
                </w:tcPr>
                <w:p w14:paraId="4CBC0C52" w14:textId="77777777" w:rsidR="00E0284C" w:rsidRPr="00BA5E86" w:rsidRDefault="00E0284C" w:rsidP="00E452A3">
                  <w:pPr>
                    <w:pStyle w:val="TableParagraph"/>
                    <w:ind w:right="86"/>
                    <w:jc w:val="center"/>
                    <w:rPr>
                      <w:b/>
                      <w:bCs/>
                      <w:iCs/>
                      <w:sz w:val="20"/>
                      <w:szCs w:val="20"/>
                      <w:lang w:val="en-GB"/>
                    </w:rPr>
                  </w:pPr>
                  <w:r w:rsidRPr="00BA5E86">
                    <w:rPr>
                      <w:b/>
                      <w:bCs/>
                      <w:iCs/>
                      <w:sz w:val="20"/>
                      <w:szCs w:val="20"/>
                      <w:lang w:val="en-GB"/>
                    </w:rPr>
                    <w:t xml:space="preserve">Problem encountered and measures taken/planned </w:t>
                  </w:r>
                </w:p>
              </w:tc>
            </w:tr>
            <w:tr w:rsidR="00403FEC" w:rsidRPr="00BA5E86" w14:paraId="3CFC7444" w14:textId="77777777" w:rsidTr="009A4E0B">
              <w:tc>
                <w:tcPr>
                  <w:tcW w:w="968" w:type="pct"/>
                </w:tcPr>
                <w:p w14:paraId="657C414E" w14:textId="77777777" w:rsidR="00403FEC" w:rsidRPr="00BA5E86" w:rsidRDefault="00403FEC" w:rsidP="00403FEC">
                  <w:pPr>
                    <w:pStyle w:val="TableParagraph"/>
                    <w:spacing w:after="60"/>
                    <w:ind w:right="113"/>
                    <w:rPr>
                      <w:iCs/>
                      <w:sz w:val="20"/>
                      <w:szCs w:val="20"/>
                      <w:lang w:val="en-GB"/>
                    </w:rPr>
                  </w:pPr>
                  <w:r w:rsidRPr="00BA5E86">
                    <w:rPr>
                      <w:iCs/>
                      <w:sz w:val="20"/>
                      <w:szCs w:val="20"/>
                      <w:lang w:val="en-GB"/>
                    </w:rPr>
                    <w:t>1. Strengthened administrative and technical capacities of the selected municipalities to successfully develop, implement and supervise innovative projects in specific areas aimed at ameliorating the municipal policy and service delivery</w:t>
                  </w:r>
                </w:p>
                <w:p w14:paraId="3556680B" w14:textId="6AE24046" w:rsidR="00403FEC" w:rsidRPr="00BA5E86" w:rsidRDefault="00403FEC" w:rsidP="00403FEC">
                  <w:pPr>
                    <w:pStyle w:val="TableParagraph"/>
                    <w:ind w:right="86"/>
                    <w:jc w:val="both"/>
                    <w:rPr>
                      <w:iCs/>
                      <w:color w:val="FF0000"/>
                      <w:sz w:val="20"/>
                      <w:szCs w:val="20"/>
                      <w:lang w:val="en-GB"/>
                    </w:rPr>
                  </w:pPr>
                  <w:r w:rsidRPr="00BA5E86">
                    <w:rPr>
                      <w:iCs/>
                      <w:sz w:val="20"/>
                      <w:szCs w:val="20"/>
                      <w:lang w:val="en-GB"/>
                    </w:rPr>
                    <w:t>2.Introduction of smart and innovative municipal governance solutions in selected municipalities</w:t>
                  </w:r>
                </w:p>
              </w:tc>
              <w:tc>
                <w:tcPr>
                  <w:tcW w:w="1156" w:type="pct"/>
                </w:tcPr>
                <w:p w14:paraId="5229FB47" w14:textId="77777777" w:rsidR="00403FEC" w:rsidRPr="00BA5E86" w:rsidRDefault="00403FEC" w:rsidP="00403FEC">
                  <w:pPr>
                    <w:pStyle w:val="TableParagraph"/>
                    <w:spacing w:after="60"/>
                    <w:ind w:right="113"/>
                    <w:rPr>
                      <w:iCs/>
                      <w:sz w:val="20"/>
                      <w:szCs w:val="20"/>
                      <w:lang w:val="en-GB"/>
                    </w:rPr>
                  </w:pPr>
                  <w:r w:rsidRPr="00BA5E86">
                    <w:rPr>
                      <w:iCs/>
                      <w:sz w:val="20"/>
                      <w:szCs w:val="20"/>
                      <w:lang w:val="en-GB"/>
                    </w:rPr>
                    <w:t>Technical Assistance EU for Municipalities; IPA/2021/424-872</w:t>
                  </w:r>
                </w:p>
                <w:p w14:paraId="4EE23B3F" w14:textId="2F99A3F1" w:rsidR="00403FEC" w:rsidRPr="00BA5E86" w:rsidRDefault="00403FEC" w:rsidP="00403FEC">
                  <w:pPr>
                    <w:pStyle w:val="TableParagraph"/>
                    <w:ind w:right="86"/>
                    <w:jc w:val="both"/>
                    <w:rPr>
                      <w:iCs/>
                      <w:color w:val="FF0000"/>
                      <w:sz w:val="20"/>
                      <w:szCs w:val="20"/>
                      <w:lang w:val="en-GB"/>
                    </w:rPr>
                  </w:pPr>
                  <w:r w:rsidRPr="00BA5E86">
                    <w:rPr>
                      <w:iCs/>
                      <w:sz w:val="20"/>
                      <w:szCs w:val="20"/>
                      <w:lang w:val="en-GB"/>
                    </w:rPr>
                    <w:t>Grants to municipalities</w:t>
                  </w:r>
                </w:p>
              </w:tc>
              <w:tc>
                <w:tcPr>
                  <w:tcW w:w="2876" w:type="pct"/>
                </w:tcPr>
                <w:p w14:paraId="5807C424" w14:textId="20B4A99F" w:rsidR="00403FEC" w:rsidRPr="00BA5E86" w:rsidRDefault="00403FEC" w:rsidP="00403FEC">
                  <w:pPr>
                    <w:pStyle w:val="TableParagraph"/>
                    <w:ind w:right="86"/>
                    <w:jc w:val="both"/>
                    <w:rPr>
                      <w:iCs/>
                      <w:sz w:val="20"/>
                      <w:szCs w:val="20"/>
                      <w:lang w:val="en-GB"/>
                    </w:rPr>
                  </w:pPr>
                  <w:r w:rsidRPr="00BA5E86">
                    <w:rPr>
                      <w:iCs/>
                      <w:sz w:val="20"/>
                      <w:szCs w:val="20"/>
                      <w:lang w:val="en-GB"/>
                    </w:rPr>
                    <w:t>The problems with project implementation in some of the municipalities are mainly caused by insufficient project management capacity. The municipalities tried to overcome this lack of capacity by hiring external staff or consulting companies for drafting technical specifications or to prepare the procurements. However, these consultants were sometimes either lacking themselves the necessary capacity or did not receive a proper briefing about the municipal needs and the project objectives. This resulted in non-optimal purchase of goods, delays in procurement, and improper implementation of the administrative procedures.</w:t>
                  </w:r>
                </w:p>
              </w:tc>
            </w:tr>
          </w:tbl>
          <w:p w14:paraId="3CDC63E5" w14:textId="77777777" w:rsidR="00E0284C" w:rsidRPr="00BA5E86" w:rsidRDefault="00E0284C" w:rsidP="00E452A3">
            <w:pPr>
              <w:pStyle w:val="TableParagraph"/>
              <w:spacing w:before="121"/>
              <w:ind w:left="110" w:right="81"/>
              <w:jc w:val="both"/>
              <w:rPr>
                <w:i/>
                <w:color w:val="FF0000"/>
                <w:sz w:val="20"/>
                <w:szCs w:val="20"/>
                <w:lang w:val="en-GB"/>
              </w:rPr>
            </w:pPr>
          </w:p>
        </w:tc>
      </w:tr>
      <w:tr w:rsidR="00E0284C" w:rsidRPr="00BA5E86" w14:paraId="7F5ECE0D" w14:textId="77777777" w:rsidTr="00AF4F7D">
        <w:trPr>
          <w:trHeight w:val="1028"/>
        </w:trPr>
        <w:tc>
          <w:tcPr>
            <w:tcW w:w="785" w:type="pct"/>
          </w:tcPr>
          <w:p w14:paraId="55C1E971" w14:textId="77777777" w:rsidR="00E0284C" w:rsidRPr="00BA5E86" w:rsidRDefault="00E0284C" w:rsidP="00E452A3">
            <w:pPr>
              <w:pStyle w:val="TableParagraph"/>
              <w:spacing w:line="252" w:lineRule="auto"/>
              <w:ind w:left="109" w:right="279"/>
              <w:rPr>
                <w:b/>
                <w:sz w:val="20"/>
                <w:szCs w:val="20"/>
                <w:lang w:val="en-GB"/>
              </w:rPr>
            </w:pPr>
            <w:r w:rsidRPr="00BA5E86">
              <w:rPr>
                <w:b/>
                <w:sz w:val="20"/>
                <w:szCs w:val="20"/>
                <w:lang w:val="en-GB"/>
              </w:rPr>
              <w:lastRenderedPageBreak/>
              <w:t xml:space="preserve">Developments and/or identified risks that influence future implementation and the achievement of the objectives </w:t>
            </w:r>
          </w:p>
        </w:tc>
        <w:tc>
          <w:tcPr>
            <w:tcW w:w="4215" w:type="pct"/>
          </w:tcPr>
          <w:p w14:paraId="22786246" w14:textId="5A3F2773" w:rsidR="00E0284C" w:rsidRPr="00BA5E86" w:rsidRDefault="00AF4F7D" w:rsidP="009A4E0B">
            <w:pPr>
              <w:pStyle w:val="TableParagraph"/>
              <w:spacing w:after="60"/>
              <w:ind w:left="80"/>
              <w:rPr>
                <w:iCs/>
                <w:sz w:val="20"/>
                <w:szCs w:val="20"/>
                <w:lang w:val="en-GB"/>
              </w:rPr>
            </w:pPr>
            <w:r w:rsidRPr="00BA5E86">
              <w:rPr>
                <w:iCs/>
                <w:sz w:val="20"/>
                <w:szCs w:val="20"/>
                <w:lang w:val="en-GB"/>
              </w:rPr>
              <w:t>The projects across various municipalities encounter significant challenges, with common issues including feasibility, sustainability, and interoperability risks, as seen in the Aerodrom project which also demands a legal audit of procurement. Ohrid faces difficulties due to escalated costs for construction materials and labor, necessitating a budget revision, while Radovish needs to adjust its workplan and budget due to revised technical specifications and increased costs. Tetovo's project is delayed by pending procurement for needs analysis and software architecture, compounded by legal concerns and a lack of clarity on the concept and feasibility, alongside capacity issues. Veles, despite being slightly behind schedule, is recognized for its progress without major problems, serving as an exemplary model. Vrapcishte struggles with procurement failures and an insufficient budget, prompting an amendment request. The City of Skopje's initiative is hampered by an inactive project team and the withdrawal of a co-applicant, leading to contractual amendments. These issues highlight the complexities involved in project management and the need for adaptive strategies to address unforeseen challenges.</w:t>
            </w:r>
          </w:p>
        </w:tc>
      </w:tr>
      <w:tr w:rsidR="00E0284C" w:rsidRPr="00BA5E86" w14:paraId="67C18378" w14:textId="77777777" w:rsidTr="00AF4F7D">
        <w:trPr>
          <w:trHeight w:val="740"/>
        </w:trPr>
        <w:tc>
          <w:tcPr>
            <w:tcW w:w="785" w:type="pct"/>
          </w:tcPr>
          <w:p w14:paraId="7313B285" w14:textId="77777777" w:rsidR="00E0284C" w:rsidRPr="00BA5E86" w:rsidRDefault="00E0284C" w:rsidP="00E452A3">
            <w:pPr>
              <w:pStyle w:val="TableParagraph"/>
              <w:spacing w:line="249" w:lineRule="auto"/>
              <w:ind w:left="109" w:right="368"/>
              <w:rPr>
                <w:b/>
                <w:sz w:val="20"/>
                <w:szCs w:val="20"/>
                <w:lang w:val="en-GB"/>
              </w:rPr>
            </w:pPr>
            <w:r w:rsidRPr="00BA5E86">
              <w:rPr>
                <w:b/>
                <w:sz w:val="20"/>
                <w:szCs w:val="20"/>
                <w:lang w:val="en-GB"/>
              </w:rPr>
              <w:t xml:space="preserve">Recommendations for corrective further actions </w:t>
            </w:r>
          </w:p>
        </w:tc>
        <w:tc>
          <w:tcPr>
            <w:tcW w:w="4215" w:type="pct"/>
          </w:tcPr>
          <w:p w14:paraId="5FA87BB2" w14:textId="77777777" w:rsidR="00E0284C" w:rsidRPr="00BA5E86" w:rsidRDefault="00403FEC" w:rsidP="009A4E0B">
            <w:pPr>
              <w:pStyle w:val="TableParagraph"/>
              <w:spacing w:after="60"/>
              <w:ind w:left="80"/>
              <w:rPr>
                <w:sz w:val="20"/>
                <w:szCs w:val="20"/>
                <w:lang w:val="en-GB"/>
              </w:rPr>
            </w:pPr>
            <w:r w:rsidRPr="00BA5E86">
              <w:rPr>
                <w:sz w:val="20"/>
                <w:szCs w:val="20"/>
                <w:lang w:val="en-GB"/>
              </w:rPr>
              <w:t>The TA allocated substantial resources to the eight grantees, provided training and coaching, and offered a helpdesk which can be reached by email or phone. The helpdesk since February uses an internet-based ticket system. During the last six months 365 cases (tickets) have been serviced, which is 60 per month and on average 3 per working day.</w:t>
            </w:r>
          </w:p>
          <w:p w14:paraId="30755890" w14:textId="77777777" w:rsidR="00AF4F7D" w:rsidRPr="00BA5E86" w:rsidRDefault="00AF4F7D" w:rsidP="009A4E0B">
            <w:pPr>
              <w:pStyle w:val="TableParagraph"/>
              <w:spacing w:after="60"/>
              <w:ind w:left="80"/>
              <w:rPr>
                <w:sz w:val="20"/>
                <w:szCs w:val="20"/>
                <w:lang w:val="en-GB"/>
              </w:rPr>
            </w:pPr>
            <w:r w:rsidRPr="00BA5E86">
              <w:rPr>
                <w:sz w:val="20"/>
                <w:szCs w:val="20"/>
                <w:lang w:val="en-GB"/>
              </w:rPr>
              <w:t>Training seminars on procurement, project monitoring, and legal aspects were offered. The main achievement was to train 18 municipal procurement officers from 15 municipalities, holding already a valid procurement certificate issued by the Bureau of Public Procurement, in EU PRAG procurement, and to certify them after they passed a written and verbal examination.</w:t>
            </w:r>
          </w:p>
          <w:p w14:paraId="09499ABA" w14:textId="20D3470F" w:rsidR="00AF4F7D" w:rsidRPr="00BA5E86" w:rsidRDefault="00AF4F7D" w:rsidP="009A4E0B">
            <w:pPr>
              <w:pStyle w:val="TableParagraph"/>
              <w:spacing w:after="60"/>
              <w:ind w:left="80"/>
              <w:rPr>
                <w:sz w:val="20"/>
                <w:szCs w:val="20"/>
                <w:lang w:val="en-GB"/>
              </w:rPr>
            </w:pPr>
            <w:r w:rsidRPr="00BA5E86">
              <w:rPr>
                <w:sz w:val="20"/>
                <w:szCs w:val="20"/>
                <w:lang w:val="en-GB"/>
              </w:rPr>
              <w:t>In the Vardar and South-East region, dedicated activities started to facilitate inter-municipal cooperation and joint efforts with the private sector with the aim to set-up an organisational unit for wine-route destination marketing.</w:t>
            </w:r>
          </w:p>
        </w:tc>
      </w:tr>
    </w:tbl>
    <w:p w14:paraId="4CFD8B9B" w14:textId="7B8AF236" w:rsidR="00B50F47" w:rsidRPr="00BA5E86" w:rsidRDefault="00B50F47" w:rsidP="00B50F47">
      <w:pPr>
        <w:pStyle w:val="Heading1"/>
        <w:spacing w:before="0" w:after="0"/>
        <w:ind w:left="0"/>
        <w:jc w:val="left"/>
        <w:rPr>
          <w:color w:val="0070C0"/>
          <w:lang w:val="en-GB"/>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B50F47" w:rsidRPr="00BA5E86" w14:paraId="31C21E0E" w14:textId="77777777" w:rsidTr="00E452A3">
        <w:trPr>
          <w:trHeight w:val="248"/>
        </w:trPr>
        <w:tc>
          <w:tcPr>
            <w:tcW w:w="5000" w:type="pct"/>
            <w:gridSpan w:val="2"/>
            <w:shd w:val="clear" w:color="auto" w:fill="DBE5F1"/>
            <w:vAlign w:val="center"/>
          </w:tcPr>
          <w:p w14:paraId="1184E140" w14:textId="0FF34117" w:rsidR="00B50F47" w:rsidRPr="00BA5E86" w:rsidRDefault="00B50F47" w:rsidP="00E452A3">
            <w:pPr>
              <w:pStyle w:val="TableParagraph"/>
              <w:ind w:left="80" w:right="120"/>
              <w:contextualSpacing/>
              <w:jc w:val="center"/>
              <w:rPr>
                <w:b/>
                <w:bCs/>
                <w:iCs/>
                <w:sz w:val="20"/>
                <w:szCs w:val="20"/>
                <w:lang w:val="en-GB"/>
              </w:rPr>
            </w:pPr>
            <w:r w:rsidRPr="00BA5E86">
              <w:rPr>
                <w:b/>
                <w:bCs/>
                <w:iCs/>
                <w:sz w:val="20"/>
                <w:szCs w:val="20"/>
                <w:lang w:val="en-GB"/>
              </w:rPr>
              <w:t>Annual Action Programme for the former Yugoslav Republic of Macedonia for the year 2018</w:t>
            </w:r>
          </w:p>
        </w:tc>
      </w:tr>
      <w:tr w:rsidR="00B50F47" w:rsidRPr="00BA5E86" w14:paraId="6A9E3354" w14:textId="77777777" w:rsidTr="00E452A3">
        <w:trPr>
          <w:trHeight w:val="205"/>
        </w:trPr>
        <w:tc>
          <w:tcPr>
            <w:tcW w:w="5000" w:type="pct"/>
            <w:gridSpan w:val="2"/>
            <w:vAlign w:val="center"/>
          </w:tcPr>
          <w:p w14:paraId="7F07D5B3" w14:textId="078ECC53" w:rsidR="00B50F47" w:rsidRPr="00BA5E86" w:rsidRDefault="002E1038" w:rsidP="00E452A3">
            <w:pPr>
              <w:pStyle w:val="TableParagraph"/>
              <w:ind w:left="2612" w:right="2592"/>
              <w:contextualSpacing/>
              <w:jc w:val="center"/>
              <w:rPr>
                <w:b/>
                <w:bCs/>
                <w:iCs/>
                <w:sz w:val="20"/>
                <w:szCs w:val="20"/>
                <w:lang w:val="en-GB"/>
              </w:rPr>
            </w:pPr>
            <w:r>
              <w:rPr>
                <w:b/>
                <w:bCs/>
                <w:iCs/>
                <w:sz w:val="20"/>
                <w:szCs w:val="20"/>
                <w:lang w:val="en-GB"/>
              </w:rPr>
              <w:t>Action Document “</w:t>
            </w:r>
            <w:r w:rsidR="00B50F47" w:rsidRPr="00BA5E86">
              <w:rPr>
                <w:b/>
                <w:bCs/>
                <w:iCs/>
                <w:sz w:val="20"/>
                <w:szCs w:val="20"/>
                <w:lang w:val="en-GB"/>
              </w:rPr>
              <w:t>EU Support to Public Finance Management</w:t>
            </w:r>
            <w:r>
              <w:rPr>
                <w:b/>
                <w:bCs/>
                <w:iCs/>
                <w:sz w:val="20"/>
                <w:szCs w:val="20"/>
                <w:lang w:val="en-GB"/>
              </w:rPr>
              <w:t>”</w:t>
            </w:r>
          </w:p>
        </w:tc>
      </w:tr>
      <w:tr w:rsidR="00B50F47" w:rsidRPr="00BA5E86" w14:paraId="1EADF627" w14:textId="77777777" w:rsidTr="009A4E0B">
        <w:trPr>
          <w:trHeight w:val="2268"/>
        </w:trPr>
        <w:tc>
          <w:tcPr>
            <w:tcW w:w="785" w:type="pct"/>
          </w:tcPr>
          <w:p w14:paraId="52240EBB" w14:textId="77777777" w:rsidR="00B50F47" w:rsidRPr="00BA5E86" w:rsidRDefault="00B50F47" w:rsidP="00E452A3">
            <w:pPr>
              <w:pStyle w:val="TableParagraph"/>
              <w:ind w:left="109" w:right="560"/>
              <w:contextualSpacing/>
              <w:rPr>
                <w:b/>
                <w:sz w:val="20"/>
                <w:szCs w:val="20"/>
                <w:lang w:val="en-GB"/>
              </w:rPr>
            </w:pPr>
            <w:r w:rsidRPr="00BA5E86">
              <w:rPr>
                <w:b/>
                <w:sz w:val="20"/>
                <w:szCs w:val="20"/>
                <w:lang w:val="en-GB"/>
              </w:rPr>
              <w:t>State of play/ Progress for particular action (e.g. ToR in preparation, tender launched, contracted, under implementation, completed)</w:t>
            </w:r>
          </w:p>
        </w:tc>
        <w:tc>
          <w:tcPr>
            <w:tcW w:w="4215"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2789"/>
              <w:gridCol w:w="7192"/>
            </w:tblGrid>
            <w:tr w:rsidR="00B50F47" w:rsidRPr="00BA5E86" w14:paraId="49CA530F" w14:textId="77777777" w:rsidTr="009A4E0B">
              <w:tc>
                <w:tcPr>
                  <w:tcW w:w="1142" w:type="pct"/>
                  <w:shd w:val="clear" w:color="auto" w:fill="D9D9D9"/>
                </w:tcPr>
                <w:p w14:paraId="1B660036" w14:textId="77777777" w:rsidR="00B50F47" w:rsidRPr="00BA5E86" w:rsidRDefault="00B50F47" w:rsidP="00E452A3">
                  <w:pPr>
                    <w:pStyle w:val="TableParagraph"/>
                    <w:ind w:right="113"/>
                    <w:contextualSpacing/>
                    <w:rPr>
                      <w:b/>
                      <w:bCs/>
                      <w:iCs/>
                      <w:sz w:val="20"/>
                      <w:szCs w:val="20"/>
                      <w:lang w:val="en-GB"/>
                    </w:rPr>
                  </w:pPr>
                  <w:r w:rsidRPr="00BA5E86">
                    <w:rPr>
                      <w:b/>
                      <w:bCs/>
                      <w:iCs/>
                      <w:sz w:val="20"/>
                      <w:szCs w:val="20"/>
                      <w:lang w:val="en-GB"/>
                    </w:rPr>
                    <w:t>Outputs</w:t>
                  </w:r>
                </w:p>
              </w:tc>
              <w:tc>
                <w:tcPr>
                  <w:tcW w:w="1078" w:type="pct"/>
                  <w:shd w:val="clear" w:color="auto" w:fill="D9D9D9"/>
                </w:tcPr>
                <w:p w14:paraId="3322E7A4" w14:textId="77777777" w:rsidR="00B50F47" w:rsidRPr="00BA5E86" w:rsidRDefault="00B50F47" w:rsidP="00E452A3">
                  <w:pPr>
                    <w:pStyle w:val="TableParagraph"/>
                    <w:ind w:right="113"/>
                    <w:contextualSpacing/>
                    <w:rPr>
                      <w:b/>
                      <w:bCs/>
                      <w:iCs/>
                      <w:sz w:val="20"/>
                      <w:szCs w:val="20"/>
                      <w:lang w:val="en-GB"/>
                    </w:rPr>
                  </w:pPr>
                  <w:r w:rsidRPr="00BA5E86">
                    <w:rPr>
                      <w:b/>
                      <w:bCs/>
                      <w:iCs/>
                      <w:sz w:val="20"/>
                      <w:szCs w:val="20"/>
                      <w:lang w:val="en-GB"/>
                    </w:rPr>
                    <w:t>Contract title</w:t>
                  </w:r>
                </w:p>
              </w:tc>
              <w:tc>
                <w:tcPr>
                  <w:tcW w:w="2780" w:type="pct"/>
                  <w:shd w:val="clear" w:color="auto" w:fill="D9D9D9"/>
                </w:tcPr>
                <w:p w14:paraId="5D1D581E" w14:textId="77777777" w:rsidR="00B50F47" w:rsidRPr="00BA5E86" w:rsidRDefault="00B50F47" w:rsidP="00E452A3">
                  <w:pPr>
                    <w:pStyle w:val="TableParagraph"/>
                    <w:ind w:right="113"/>
                    <w:contextualSpacing/>
                    <w:rPr>
                      <w:b/>
                      <w:bCs/>
                      <w:iCs/>
                      <w:sz w:val="20"/>
                      <w:szCs w:val="20"/>
                      <w:lang w:val="en-GB"/>
                    </w:rPr>
                  </w:pPr>
                  <w:r w:rsidRPr="00BA5E86">
                    <w:rPr>
                      <w:b/>
                      <w:bCs/>
                      <w:iCs/>
                      <w:sz w:val="20"/>
                      <w:szCs w:val="20"/>
                      <w:lang w:val="en-GB"/>
                    </w:rPr>
                    <w:t>Status</w:t>
                  </w:r>
                </w:p>
              </w:tc>
            </w:tr>
            <w:tr w:rsidR="00B50F47" w:rsidRPr="00BA5E86" w14:paraId="10BAFE9C" w14:textId="77777777" w:rsidTr="009A4E0B">
              <w:tc>
                <w:tcPr>
                  <w:tcW w:w="1142" w:type="pct"/>
                </w:tcPr>
                <w:p w14:paraId="71E15052" w14:textId="64E5A95B" w:rsidR="00B50F47" w:rsidRPr="009A4E0B" w:rsidRDefault="00B50F47" w:rsidP="00E452A3">
                  <w:pPr>
                    <w:pStyle w:val="TableParagraph"/>
                    <w:ind w:right="113"/>
                    <w:contextualSpacing/>
                    <w:rPr>
                      <w:bCs/>
                      <w:iCs/>
                      <w:sz w:val="20"/>
                      <w:szCs w:val="20"/>
                      <w:lang w:val="en-GB"/>
                    </w:rPr>
                  </w:pPr>
                  <w:r w:rsidRPr="009A4E0B">
                    <w:rPr>
                      <w:bCs/>
                      <w:iCs/>
                      <w:sz w:val="20"/>
                      <w:szCs w:val="20"/>
                      <w:lang w:val="en-GB"/>
                    </w:rPr>
                    <w:t xml:space="preserve">Result 1 </w:t>
                  </w:r>
                  <w:r w:rsidRPr="009A4E0B">
                    <w:rPr>
                      <w:bCs/>
                      <w:sz w:val="20"/>
                      <w:szCs w:val="20"/>
                      <w:lang w:val="en-GB"/>
                    </w:rPr>
                    <w:t xml:space="preserve">Improved budget system based on implementation of a new organic budget law  </w:t>
                  </w:r>
                </w:p>
              </w:tc>
              <w:tc>
                <w:tcPr>
                  <w:tcW w:w="1078" w:type="pct"/>
                </w:tcPr>
                <w:p w14:paraId="35683CAB" w14:textId="77777777" w:rsidR="009A4E0B" w:rsidRDefault="00B50F47" w:rsidP="00E452A3">
                  <w:pPr>
                    <w:pStyle w:val="TableParagraph"/>
                    <w:ind w:right="113"/>
                    <w:contextualSpacing/>
                    <w:rPr>
                      <w:sz w:val="20"/>
                      <w:szCs w:val="20"/>
                      <w:lang w:val="en-GB"/>
                    </w:rPr>
                  </w:pPr>
                  <w:r w:rsidRPr="00BA5E86">
                    <w:rPr>
                      <w:sz w:val="20"/>
                      <w:szCs w:val="20"/>
                      <w:lang w:val="en-GB"/>
                    </w:rPr>
                    <w:t>IPA/2018/040-860</w:t>
                  </w:r>
                </w:p>
                <w:p w14:paraId="6BD34CE0" w14:textId="45A711F2" w:rsidR="00B50F47" w:rsidRPr="00BA5E86" w:rsidRDefault="00B50F47" w:rsidP="00E452A3">
                  <w:pPr>
                    <w:pStyle w:val="TableParagraph"/>
                    <w:ind w:right="113"/>
                    <w:contextualSpacing/>
                    <w:rPr>
                      <w:iCs/>
                      <w:sz w:val="20"/>
                      <w:szCs w:val="20"/>
                      <w:lang w:val="en-GB"/>
                    </w:rPr>
                  </w:pPr>
                  <w:r w:rsidRPr="00BA5E86">
                    <w:rPr>
                      <w:sz w:val="20"/>
                      <w:szCs w:val="20"/>
                      <w:lang w:val="en-GB"/>
                    </w:rPr>
                    <w:t>,,Strengthening budget planning, execution, internal control functions” for 202</w:t>
                  </w:r>
                  <w:r w:rsidRPr="00BA5E86">
                    <w:rPr>
                      <w:iCs/>
                      <w:sz w:val="20"/>
                      <w:szCs w:val="20"/>
                      <w:lang w:val="en-GB"/>
                    </w:rPr>
                    <w:t>3</w:t>
                  </w:r>
                </w:p>
              </w:tc>
              <w:tc>
                <w:tcPr>
                  <w:tcW w:w="2780" w:type="pct"/>
                </w:tcPr>
                <w:p w14:paraId="24392D94" w14:textId="77777777" w:rsidR="00B50F47" w:rsidRPr="00BA5E86" w:rsidRDefault="00B50F47" w:rsidP="00E452A3">
                  <w:pPr>
                    <w:tabs>
                      <w:tab w:val="left" w:pos="683"/>
                    </w:tabs>
                    <w:autoSpaceDE/>
                    <w:autoSpaceDN/>
                    <w:ind w:right="113"/>
                    <w:contextualSpacing/>
                    <w:rPr>
                      <w:sz w:val="20"/>
                      <w:szCs w:val="20"/>
                      <w:lang w:val="en-GB" w:eastAsia="zh-CN"/>
                    </w:rPr>
                  </w:pPr>
                  <w:r w:rsidRPr="00BA5E86">
                    <w:rPr>
                      <w:sz w:val="20"/>
                      <w:szCs w:val="20"/>
                      <w:lang w:val="en-GB" w:eastAsia="zh-CN"/>
                    </w:rPr>
                    <w:t>On-going. The contract was signed on 01.02.2020.</w:t>
                  </w:r>
                </w:p>
                <w:p w14:paraId="40965883" w14:textId="77777777" w:rsidR="00B50F47" w:rsidRPr="00BA5E86" w:rsidRDefault="00B50F47" w:rsidP="00E452A3">
                  <w:pPr>
                    <w:tabs>
                      <w:tab w:val="left" w:pos="683"/>
                    </w:tabs>
                    <w:autoSpaceDE/>
                    <w:autoSpaceDN/>
                    <w:ind w:right="113"/>
                    <w:contextualSpacing/>
                    <w:rPr>
                      <w:sz w:val="20"/>
                      <w:szCs w:val="20"/>
                      <w:lang w:val="en-GB" w:eastAsia="zh-CN"/>
                    </w:rPr>
                  </w:pPr>
                  <w:r w:rsidRPr="00BA5E86">
                    <w:rPr>
                      <w:sz w:val="20"/>
                      <w:szCs w:val="20"/>
                      <w:lang w:val="en-GB" w:eastAsia="zh-CN"/>
                    </w:rPr>
                    <w:t>In the past 15 quarters, 160 activities were carried out through 190 missions. (Component 1- 22 activities 33missions, Component 2- 76 activities 89 missions, Component 3-31 activities 36 missionsand Component 4-31 activities 32 missions).</w:t>
                  </w:r>
                </w:p>
                <w:p w14:paraId="62CE79F2" w14:textId="77777777" w:rsidR="00B50F47" w:rsidRPr="00BA5E86" w:rsidRDefault="00B50F47" w:rsidP="00E452A3">
                  <w:pPr>
                    <w:adjustRightInd w:val="0"/>
                    <w:contextualSpacing/>
                    <w:rPr>
                      <w:sz w:val="20"/>
                      <w:szCs w:val="20"/>
                      <w:lang w:val="en-GB"/>
                    </w:rPr>
                  </w:pPr>
                  <w:r w:rsidRPr="00BA5E86">
                    <w:rPr>
                      <w:b/>
                      <w:bCs/>
                      <w:sz w:val="20"/>
                      <w:szCs w:val="20"/>
                      <w:lang w:val="en-GB"/>
                    </w:rPr>
                    <w:t xml:space="preserve">Addendum 5 </w:t>
                  </w:r>
                  <w:r w:rsidRPr="00BA5E86">
                    <w:rPr>
                      <w:sz w:val="20"/>
                      <w:szCs w:val="20"/>
                      <w:lang w:val="en-GB"/>
                    </w:rPr>
                    <w:t>to the Twinning Contract nr.</w:t>
                  </w:r>
                </w:p>
                <w:p w14:paraId="26292962" w14:textId="5330F7F7" w:rsidR="00B50F47" w:rsidRPr="00BA5E86" w:rsidRDefault="00B50F47" w:rsidP="00E452A3">
                  <w:pPr>
                    <w:adjustRightInd w:val="0"/>
                    <w:contextualSpacing/>
                    <w:rPr>
                      <w:sz w:val="20"/>
                      <w:szCs w:val="20"/>
                      <w:lang w:val="en-GB"/>
                    </w:rPr>
                  </w:pPr>
                  <w:r w:rsidRPr="00BA5E86">
                    <w:rPr>
                      <w:sz w:val="20"/>
                      <w:szCs w:val="20"/>
                      <w:lang w:val="en-GB"/>
                    </w:rPr>
                    <w:t>IPA/2019/ 411-514</w:t>
                  </w:r>
                  <w:r w:rsidR="009A4E0B">
                    <w:rPr>
                      <w:sz w:val="20"/>
                      <w:szCs w:val="20"/>
                      <w:lang w:val="en-GB"/>
                    </w:rPr>
                    <w:t xml:space="preserve"> </w:t>
                  </w:r>
                  <w:r w:rsidRPr="00BA5E86">
                    <w:rPr>
                      <w:sz w:val="20"/>
                      <w:szCs w:val="20"/>
                      <w:lang w:val="en-GB"/>
                    </w:rPr>
                    <w:t>“Strengthening budget planning, execution and internal control functions</w:t>
                  </w:r>
                </w:p>
                <w:p w14:paraId="142560BB" w14:textId="792A2D28" w:rsidR="00B50F47" w:rsidRPr="00BA5E86" w:rsidRDefault="00B50F47" w:rsidP="00E452A3">
                  <w:pPr>
                    <w:contextualSpacing/>
                    <w:rPr>
                      <w:sz w:val="20"/>
                      <w:szCs w:val="20"/>
                      <w:lang w:val="en-GB"/>
                    </w:rPr>
                  </w:pPr>
                  <w:r w:rsidRPr="00BA5E86">
                    <w:rPr>
                      <w:sz w:val="20"/>
                      <w:szCs w:val="20"/>
                      <w:lang w:val="en-GB"/>
                    </w:rPr>
                    <w:t>(MK 18 IPA FI 01 19) has been signed by all parties, on 15.11.2023</w:t>
                  </w:r>
                </w:p>
                <w:p w14:paraId="78FCAE63" w14:textId="77777777" w:rsidR="00B50F47" w:rsidRPr="00BA5E86" w:rsidRDefault="00B50F47" w:rsidP="00E452A3">
                  <w:pPr>
                    <w:tabs>
                      <w:tab w:val="left" w:pos="851"/>
                    </w:tabs>
                    <w:contextualSpacing/>
                    <w:rPr>
                      <w:iCs/>
                      <w:sz w:val="20"/>
                      <w:szCs w:val="20"/>
                      <w:lang w:val="en-GB"/>
                    </w:rPr>
                  </w:pPr>
                  <w:r w:rsidRPr="00BA5E86">
                    <w:rPr>
                      <w:iCs/>
                      <w:sz w:val="20"/>
                      <w:szCs w:val="20"/>
                      <w:lang w:val="en-GB"/>
                    </w:rPr>
                    <w:t xml:space="preserve"> (Implementation period is extended for 5 months (till 31.07.2024))</w:t>
                  </w:r>
                </w:p>
              </w:tc>
            </w:tr>
            <w:tr w:rsidR="00B50F47" w:rsidRPr="00BA5E86" w14:paraId="5BE6A726" w14:textId="77777777" w:rsidTr="009A4E0B">
              <w:tc>
                <w:tcPr>
                  <w:tcW w:w="1142" w:type="pct"/>
                  <w:vMerge w:val="restart"/>
                </w:tcPr>
                <w:p w14:paraId="70C656B3" w14:textId="599EF05C" w:rsidR="00B50F47" w:rsidRPr="009A4E0B" w:rsidRDefault="00B50F47" w:rsidP="00E452A3">
                  <w:pPr>
                    <w:pStyle w:val="TableParagraph"/>
                    <w:ind w:right="113"/>
                    <w:contextualSpacing/>
                    <w:rPr>
                      <w:bCs/>
                      <w:iCs/>
                      <w:sz w:val="20"/>
                      <w:szCs w:val="20"/>
                      <w:lang w:val="en-GB"/>
                    </w:rPr>
                  </w:pPr>
                  <w:r w:rsidRPr="009A4E0B">
                    <w:rPr>
                      <w:bCs/>
                      <w:iCs/>
                      <w:sz w:val="20"/>
                      <w:szCs w:val="20"/>
                      <w:lang w:val="en-GB"/>
                    </w:rPr>
                    <w:t xml:space="preserve">Result 2 </w:t>
                  </w:r>
                  <w:r w:rsidRPr="009A4E0B">
                    <w:rPr>
                      <w:bCs/>
                      <w:sz w:val="20"/>
                      <w:szCs w:val="20"/>
                      <w:lang w:val="en-GB"/>
                    </w:rPr>
                    <w:t>Improved stability, efficiency and quality of revenue collection system (tax system and policy and customs system)</w:t>
                  </w:r>
                </w:p>
              </w:tc>
              <w:tc>
                <w:tcPr>
                  <w:tcW w:w="1078" w:type="pct"/>
                </w:tcPr>
                <w:p w14:paraId="03F8FB6E" w14:textId="77777777" w:rsidR="00B50F47" w:rsidRPr="00BA5E86" w:rsidRDefault="00B50F47" w:rsidP="00E452A3">
                  <w:pPr>
                    <w:contextualSpacing/>
                    <w:rPr>
                      <w:bCs/>
                      <w:sz w:val="20"/>
                      <w:szCs w:val="20"/>
                      <w:lang w:val="en-GB"/>
                    </w:rPr>
                  </w:pPr>
                  <w:r w:rsidRPr="00BA5E86">
                    <w:rPr>
                      <w:bCs/>
                      <w:sz w:val="20"/>
                      <w:szCs w:val="20"/>
                      <w:lang w:val="en-GB"/>
                    </w:rPr>
                    <w:t>MK 18 IPA FI 02 19 - Improving Revenue Collection and Tax and Customs Policy</w:t>
                  </w:r>
                </w:p>
              </w:tc>
              <w:tc>
                <w:tcPr>
                  <w:tcW w:w="2780" w:type="pct"/>
                </w:tcPr>
                <w:p w14:paraId="01D25BBE" w14:textId="77777777" w:rsidR="00B50F47" w:rsidRPr="00BA5E86" w:rsidRDefault="00B50F47" w:rsidP="00E452A3">
                  <w:pPr>
                    <w:contextualSpacing/>
                    <w:rPr>
                      <w:bCs/>
                      <w:sz w:val="20"/>
                      <w:szCs w:val="20"/>
                      <w:lang w:val="en-GB"/>
                    </w:rPr>
                  </w:pPr>
                  <w:r w:rsidRPr="00BA5E86">
                    <w:rPr>
                      <w:bCs/>
                      <w:sz w:val="20"/>
                      <w:szCs w:val="20"/>
                      <w:lang w:val="en-GB"/>
                    </w:rPr>
                    <w:t>Terminated</w:t>
                  </w:r>
                </w:p>
                <w:p w14:paraId="7E164503" w14:textId="77777777" w:rsidR="00B50F47" w:rsidRPr="00BA5E86" w:rsidRDefault="00B50F47" w:rsidP="00E452A3">
                  <w:pPr>
                    <w:contextualSpacing/>
                    <w:rPr>
                      <w:bCs/>
                      <w:sz w:val="20"/>
                      <w:szCs w:val="20"/>
                      <w:lang w:val="en-GB"/>
                    </w:rPr>
                  </w:pPr>
                  <w:r w:rsidRPr="00BA5E86">
                    <w:rPr>
                      <w:bCs/>
                      <w:sz w:val="20"/>
                      <w:szCs w:val="20"/>
                      <w:lang w:val="en-GB"/>
                    </w:rPr>
                    <w:t>The contract was signed on 21.01.2020. EUD in the capacity of Contracting Authority, in charge of implementation of the Twinning contract, in May 2023, has notified the MoF that the contract is terminated on the basis of Article 12.2(b) of the general conditions applicable to the contract, i.e that AEI does not fulfil anymore the eligibility criteria to act as MandatedBody.</w:t>
                  </w:r>
                </w:p>
                <w:p w14:paraId="37627EC0" w14:textId="77777777" w:rsidR="00B50F47" w:rsidRPr="00BA5E86" w:rsidRDefault="00B50F47" w:rsidP="00E452A3">
                  <w:pPr>
                    <w:contextualSpacing/>
                    <w:rPr>
                      <w:bCs/>
                      <w:sz w:val="20"/>
                      <w:szCs w:val="20"/>
                      <w:lang w:val="en-GB"/>
                    </w:rPr>
                  </w:pPr>
                  <w:r w:rsidRPr="00BA5E86">
                    <w:rPr>
                      <w:bCs/>
                      <w:sz w:val="20"/>
                      <w:szCs w:val="20"/>
                      <w:lang w:val="en-GB"/>
                    </w:rPr>
                    <w:t>During March 2023, the Ministry of Finance submitted an initiative to the DEU in North Macedonia for the approval of a Twinning Light Project entitled "Further harmonization of the tax legislation with the EU Acquis, Improving Revenue Forecasting and Reporting".</w:t>
                  </w:r>
                </w:p>
                <w:p w14:paraId="58A5637D" w14:textId="77777777" w:rsidR="00B50F47" w:rsidRPr="00BA5E86" w:rsidRDefault="00B50F47" w:rsidP="00E452A3">
                  <w:pPr>
                    <w:contextualSpacing/>
                    <w:rPr>
                      <w:bCs/>
                      <w:sz w:val="20"/>
                      <w:szCs w:val="20"/>
                      <w:lang w:val="en-GB"/>
                    </w:rPr>
                  </w:pPr>
                  <w:r w:rsidRPr="00BA5E86">
                    <w:rPr>
                      <w:bCs/>
                      <w:sz w:val="20"/>
                      <w:szCs w:val="20"/>
                      <w:lang w:val="en-GB"/>
                    </w:rPr>
                    <w:t>Currently, the Ministry of Finance is in process of expecting the official positive feedback regarding the acceptance of this initiative by the European Commission.</w:t>
                  </w:r>
                </w:p>
              </w:tc>
            </w:tr>
            <w:tr w:rsidR="00B50F47" w:rsidRPr="00BA5E86" w14:paraId="5BB29FAA" w14:textId="77777777" w:rsidTr="009A4E0B">
              <w:tc>
                <w:tcPr>
                  <w:tcW w:w="1142" w:type="pct"/>
                  <w:vMerge/>
                </w:tcPr>
                <w:p w14:paraId="3AA7367F" w14:textId="77777777" w:rsidR="00B50F47" w:rsidRPr="00BA5E86" w:rsidRDefault="00B50F47" w:rsidP="00E452A3">
                  <w:pPr>
                    <w:pStyle w:val="TableParagraph"/>
                    <w:ind w:right="113"/>
                    <w:contextualSpacing/>
                    <w:rPr>
                      <w:b/>
                      <w:iCs/>
                      <w:sz w:val="20"/>
                      <w:szCs w:val="20"/>
                      <w:lang w:val="en-GB"/>
                    </w:rPr>
                  </w:pPr>
                </w:p>
              </w:tc>
              <w:tc>
                <w:tcPr>
                  <w:tcW w:w="1078" w:type="pct"/>
                </w:tcPr>
                <w:p w14:paraId="3BE269DF" w14:textId="77777777" w:rsidR="00B50F47" w:rsidRPr="00BA5E86" w:rsidRDefault="00B50F47" w:rsidP="00E452A3">
                  <w:pPr>
                    <w:contextualSpacing/>
                    <w:rPr>
                      <w:bCs/>
                      <w:sz w:val="20"/>
                      <w:szCs w:val="20"/>
                      <w:lang w:val="en-GB"/>
                    </w:rPr>
                  </w:pPr>
                  <w:r w:rsidRPr="00BA5E86">
                    <w:rPr>
                      <w:bCs/>
                      <w:sz w:val="20"/>
                      <w:szCs w:val="20"/>
                      <w:lang w:val="en-GB"/>
                    </w:rPr>
                    <w:t>“Supply of hardware and software for the Customs Administration and the State Audit Office” 2019/S 208-506354</w:t>
                  </w:r>
                </w:p>
              </w:tc>
              <w:tc>
                <w:tcPr>
                  <w:tcW w:w="2780" w:type="pct"/>
                </w:tcPr>
                <w:p w14:paraId="780471A4" w14:textId="77777777" w:rsidR="00B50F47" w:rsidRPr="00BA5E86" w:rsidRDefault="00B50F47" w:rsidP="00E452A3">
                  <w:pPr>
                    <w:contextualSpacing/>
                    <w:rPr>
                      <w:bCs/>
                      <w:sz w:val="20"/>
                      <w:szCs w:val="20"/>
                      <w:lang w:val="en-GB"/>
                    </w:rPr>
                  </w:pPr>
                  <w:r w:rsidRPr="00BA5E86">
                    <w:rPr>
                      <w:bCs/>
                      <w:sz w:val="20"/>
                      <w:szCs w:val="20"/>
                      <w:lang w:val="en-GB"/>
                    </w:rPr>
                    <w:t>Completed</w:t>
                  </w:r>
                </w:p>
                <w:p w14:paraId="5D88946A" w14:textId="77777777" w:rsidR="00B50F47" w:rsidRPr="00BA5E86" w:rsidRDefault="00B50F47" w:rsidP="00E452A3">
                  <w:pPr>
                    <w:contextualSpacing/>
                    <w:rPr>
                      <w:bCs/>
                      <w:sz w:val="20"/>
                      <w:szCs w:val="20"/>
                      <w:lang w:val="en-GB"/>
                    </w:rPr>
                  </w:pPr>
                </w:p>
              </w:tc>
            </w:tr>
            <w:tr w:rsidR="00B50F47" w:rsidRPr="00BA5E86" w14:paraId="30F56E78" w14:textId="77777777" w:rsidTr="009A4E0B">
              <w:tc>
                <w:tcPr>
                  <w:tcW w:w="1142" w:type="pct"/>
                  <w:vMerge/>
                </w:tcPr>
                <w:p w14:paraId="6EA431F1" w14:textId="77777777" w:rsidR="00B50F47" w:rsidRPr="00BA5E86" w:rsidRDefault="00B50F47" w:rsidP="00E452A3">
                  <w:pPr>
                    <w:pStyle w:val="TableParagraph"/>
                    <w:ind w:right="113"/>
                    <w:contextualSpacing/>
                    <w:rPr>
                      <w:iCs/>
                      <w:sz w:val="20"/>
                      <w:szCs w:val="20"/>
                      <w:lang w:val="en-GB"/>
                    </w:rPr>
                  </w:pPr>
                </w:p>
              </w:tc>
              <w:tc>
                <w:tcPr>
                  <w:tcW w:w="1078" w:type="pct"/>
                </w:tcPr>
                <w:p w14:paraId="2C1CEE0D" w14:textId="77777777" w:rsidR="00B50F47" w:rsidRPr="00BA5E86" w:rsidRDefault="00B50F47" w:rsidP="00E452A3">
                  <w:pPr>
                    <w:contextualSpacing/>
                    <w:rPr>
                      <w:iCs/>
                      <w:sz w:val="20"/>
                      <w:szCs w:val="20"/>
                      <w:lang w:val="en-GB"/>
                    </w:rPr>
                  </w:pPr>
                  <w:r w:rsidRPr="00BA5E86">
                    <w:rPr>
                      <w:bCs/>
                      <w:sz w:val="20"/>
                      <w:szCs w:val="20"/>
                      <w:lang w:val="en-GB"/>
                    </w:rPr>
                    <w:t>“Supply for Improving Customs Control Capacities”</w:t>
                  </w:r>
                </w:p>
              </w:tc>
              <w:tc>
                <w:tcPr>
                  <w:tcW w:w="2780" w:type="pct"/>
                </w:tcPr>
                <w:p w14:paraId="6CE53A2B" w14:textId="77777777" w:rsidR="00B50F47" w:rsidRPr="00BA5E86" w:rsidRDefault="00B50F47" w:rsidP="00E452A3">
                  <w:pPr>
                    <w:contextualSpacing/>
                    <w:rPr>
                      <w:bCs/>
                      <w:sz w:val="20"/>
                      <w:szCs w:val="20"/>
                      <w:lang w:val="en-GB"/>
                    </w:rPr>
                  </w:pPr>
                  <w:r w:rsidRPr="00BA5E86">
                    <w:rPr>
                      <w:bCs/>
                      <w:sz w:val="20"/>
                      <w:szCs w:val="20"/>
                      <w:lang w:val="en-GB"/>
                    </w:rPr>
                    <w:t>Completed</w:t>
                  </w:r>
                </w:p>
              </w:tc>
            </w:tr>
            <w:tr w:rsidR="00B50F47" w:rsidRPr="00BA5E86" w14:paraId="2B9F0ECC" w14:textId="77777777" w:rsidTr="009A4E0B">
              <w:tc>
                <w:tcPr>
                  <w:tcW w:w="1142" w:type="pct"/>
                  <w:vMerge w:val="restart"/>
                </w:tcPr>
                <w:p w14:paraId="529BCC2E" w14:textId="77777777" w:rsidR="00B50F47" w:rsidRPr="00BA5E86" w:rsidRDefault="00B50F47" w:rsidP="00E452A3">
                  <w:pPr>
                    <w:pStyle w:val="TableParagraph"/>
                    <w:ind w:right="113"/>
                    <w:contextualSpacing/>
                    <w:rPr>
                      <w:iCs/>
                      <w:sz w:val="20"/>
                      <w:szCs w:val="20"/>
                      <w:lang w:val="en-GB"/>
                    </w:rPr>
                  </w:pPr>
                  <w:r w:rsidRPr="00BA5E86">
                    <w:rPr>
                      <w:b/>
                      <w:iCs/>
                      <w:sz w:val="20"/>
                      <w:szCs w:val="20"/>
                      <w:lang w:val="en-GB"/>
                    </w:rPr>
                    <w:t>AD Result 3</w:t>
                  </w:r>
                  <w:r w:rsidRPr="00BA5E86">
                    <w:rPr>
                      <w:iCs/>
                      <w:sz w:val="20"/>
                      <w:szCs w:val="20"/>
                      <w:lang w:val="en-GB"/>
                    </w:rPr>
                    <w:t xml:space="preserve"> </w:t>
                  </w:r>
                  <w:r w:rsidRPr="00BA5E86">
                    <w:rPr>
                      <w:b/>
                      <w:sz w:val="20"/>
                      <w:szCs w:val="20"/>
                      <w:lang w:val="en-GB"/>
                    </w:rPr>
                    <w:t>Improved legal compliance, efficiency and transparency of the public procurement system</w:t>
                  </w:r>
                </w:p>
              </w:tc>
              <w:tc>
                <w:tcPr>
                  <w:tcW w:w="1078" w:type="pct"/>
                </w:tcPr>
                <w:p w14:paraId="3DF4F1B4" w14:textId="77777777" w:rsidR="00B50F47" w:rsidRPr="00BA5E86" w:rsidRDefault="00B50F47" w:rsidP="00E452A3">
                  <w:pPr>
                    <w:pStyle w:val="TableParagraph"/>
                    <w:ind w:right="113"/>
                    <w:contextualSpacing/>
                    <w:rPr>
                      <w:iCs/>
                      <w:sz w:val="20"/>
                      <w:szCs w:val="20"/>
                      <w:lang w:val="en-GB"/>
                    </w:rPr>
                  </w:pPr>
                  <w:r w:rsidRPr="00BA5E86">
                    <w:rPr>
                      <w:sz w:val="20"/>
                      <w:szCs w:val="20"/>
                      <w:lang w:val="en-GB"/>
                    </w:rPr>
                    <w:t xml:space="preserve">IPA/2018/040-860- ,,Strengthening budget planning, execution, internal control functions” </w:t>
                  </w:r>
                </w:p>
              </w:tc>
              <w:tc>
                <w:tcPr>
                  <w:tcW w:w="2780" w:type="pct"/>
                </w:tcPr>
                <w:p w14:paraId="78E95CEE" w14:textId="77777777" w:rsidR="00B50F47" w:rsidRPr="00BA5E86" w:rsidRDefault="00B50F47" w:rsidP="00E452A3">
                  <w:pPr>
                    <w:contextualSpacing/>
                    <w:rPr>
                      <w:sz w:val="20"/>
                      <w:szCs w:val="20"/>
                      <w:lang w:val="en-GB"/>
                    </w:rPr>
                  </w:pPr>
                  <w:r w:rsidRPr="00BA5E86">
                    <w:rPr>
                      <w:sz w:val="20"/>
                      <w:szCs w:val="20"/>
                      <w:lang w:val="en-GB"/>
                    </w:rPr>
                    <w:t>On-going</w:t>
                  </w:r>
                </w:p>
              </w:tc>
            </w:tr>
            <w:tr w:rsidR="00B50F47" w:rsidRPr="00BA5E86" w14:paraId="219BDFBF" w14:textId="77777777" w:rsidTr="009A4E0B">
              <w:tc>
                <w:tcPr>
                  <w:tcW w:w="1142" w:type="pct"/>
                  <w:vMerge/>
                </w:tcPr>
                <w:p w14:paraId="10077703" w14:textId="77777777" w:rsidR="00B50F47" w:rsidRPr="00BA5E86" w:rsidRDefault="00B50F47" w:rsidP="00E452A3">
                  <w:pPr>
                    <w:pStyle w:val="TableParagraph"/>
                    <w:ind w:right="113"/>
                    <w:contextualSpacing/>
                    <w:rPr>
                      <w:b/>
                      <w:iCs/>
                      <w:sz w:val="20"/>
                      <w:szCs w:val="20"/>
                      <w:lang w:val="en-GB"/>
                    </w:rPr>
                  </w:pPr>
                </w:p>
              </w:tc>
              <w:tc>
                <w:tcPr>
                  <w:tcW w:w="1078" w:type="pct"/>
                </w:tcPr>
                <w:p w14:paraId="096D6BD6" w14:textId="77777777" w:rsidR="00B50F47" w:rsidRPr="00BA5E86" w:rsidRDefault="00B50F47" w:rsidP="00E452A3">
                  <w:pPr>
                    <w:pStyle w:val="TableParagraph"/>
                    <w:ind w:right="113"/>
                    <w:contextualSpacing/>
                    <w:rPr>
                      <w:sz w:val="20"/>
                      <w:szCs w:val="20"/>
                      <w:lang w:val="en-GB"/>
                    </w:rPr>
                  </w:pPr>
                  <w:r w:rsidRPr="00BA5E86">
                    <w:rPr>
                      <w:bCs/>
                      <w:iCs/>
                      <w:sz w:val="20"/>
                      <w:szCs w:val="20"/>
                      <w:lang w:val="en-GB"/>
                    </w:rPr>
                    <w:t>Developing platform for e-Marketplace and e-Catalogues and SAC processing system</w:t>
                  </w:r>
                </w:p>
              </w:tc>
              <w:tc>
                <w:tcPr>
                  <w:tcW w:w="2780" w:type="pct"/>
                </w:tcPr>
                <w:p w14:paraId="45CE97A1" w14:textId="77777777" w:rsidR="00B50F47" w:rsidRPr="00BA5E86" w:rsidRDefault="00B50F47" w:rsidP="00E452A3">
                  <w:pPr>
                    <w:contextualSpacing/>
                    <w:rPr>
                      <w:sz w:val="20"/>
                      <w:szCs w:val="20"/>
                      <w:lang w:val="en-GB"/>
                    </w:rPr>
                  </w:pPr>
                  <w:r w:rsidRPr="00BA5E86">
                    <w:rPr>
                      <w:sz w:val="20"/>
                      <w:szCs w:val="20"/>
                      <w:lang w:val="en-GB"/>
                    </w:rPr>
                    <w:t>Completed.</w:t>
                  </w:r>
                </w:p>
              </w:tc>
            </w:tr>
            <w:tr w:rsidR="00B50F47" w:rsidRPr="00BA5E86" w14:paraId="3C39A7AE" w14:textId="77777777" w:rsidTr="009A4E0B">
              <w:tc>
                <w:tcPr>
                  <w:tcW w:w="1142" w:type="pct"/>
                </w:tcPr>
                <w:p w14:paraId="73E35735" w14:textId="77777777" w:rsidR="00B50F47" w:rsidRPr="00BA5E86" w:rsidRDefault="00B50F47" w:rsidP="00E452A3">
                  <w:pPr>
                    <w:pStyle w:val="TableParagraph"/>
                    <w:ind w:right="113"/>
                    <w:contextualSpacing/>
                    <w:rPr>
                      <w:iCs/>
                      <w:sz w:val="20"/>
                      <w:szCs w:val="20"/>
                      <w:lang w:val="en-GB"/>
                    </w:rPr>
                  </w:pPr>
                  <w:r w:rsidRPr="00BA5E86">
                    <w:rPr>
                      <w:b/>
                      <w:iCs/>
                      <w:sz w:val="20"/>
                      <w:szCs w:val="20"/>
                      <w:lang w:val="en-GB"/>
                    </w:rPr>
                    <w:t>Output 4</w:t>
                  </w:r>
                  <w:r w:rsidRPr="00BA5E86">
                    <w:rPr>
                      <w:iCs/>
                      <w:sz w:val="20"/>
                      <w:szCs w:val="20"/>
                      <w:lang w:val="en-GB"/>
                    </w:rPr>
                    <w:t xml:space="preserve"> </w:t>
                  </w:r>
                  <w:r w:rsidRPr="00BA5E86">
                    <w:rPr>
                      <w:b/>
                      <w:sz w:val="20"/>
                      <w:szCs w:val="20"/>
                      <w:lang w:val="en-GB"/>
                    </w:rPr>
                    <w:t>Strengthened internal control in line with the new PIFC Policy Paper and Public Internal Control (PIC) Law</w:t>
                  </w:r>
                </w:p>
              </w:tc>
              <w:tc>
                <w:tcPr>
                  <w:tcW w:w="1078" w:type="pct"/>
                </w:tcPr>
                <w:p w14:paraId="73958EA0" w14:textId="77777777" w:rsidR="00B50F47" w:rsidRPr="00BA5E86" w:rsidRDefault="00B50F47" w:rsidP="00E452A3">
                  <w:pPr>
                    <w:pStyle w:val="TableParagraph"/>
                    <w:ind w:right="113"/>
                    <w:contextualSpacing/>
                    <w:rPr>
                      <w:iCs/>
                      <w:sz w:val="20"/>
                      <w:szCs w:val="20"/>
                      <w:lang w:val="en-GB"/>
                    </w:rPr>
                  </w:pPr>
                  <w:r w:rsidRPr="00BA5E86">
                    <w:rPr>
                      <w:sz w:val="20"/>
                      <w:szCs w:val="20"/>
                      <w:lang w:val="en-GB"/>
                    </w:rPr>
                    <w:t>IPA/2018/040-860- ,,Strengthening budget planning, execution, internal control functions” for 2022</w:t>
                  </w:r>
                </w:p>
              </w:tc>
              <w:tc>
                <w:tcPr>
                  <w:tcW w:w="2780" w:type="pct"/>
                </w:tcPr>
                <w:p w14:paraId="4B8D926D" w14:textId="77777777" w:rsidR="00B50F47" w:rsidRPr="00BA5E86" w:rsidRDefault="00B50F47" w:rsidP="00E452A3">
                  <w:pPr>
                    <w:tabs>
                      <w:tab w:val="left" w:pos="683"/>
                    </w:tabs>
                    <w:autoSpaceDE/>
                    <w:autoSpaceDN/>
                    <w:ind w:right="113"/>
                    <w:contextualSpacing/>
                    <w:rPr>
                      <w:sz w:val="20"/>
                      <w:szCs w:val="20"/>
                      <w:lang w:val="en-GB" w:eastAsia="zh-CN"/>
                    </w:rPr>
                  </w:pPr>
                  <w:r w:rsidRPr="00BA5E86">
                    <w:rPr>
                      <w:sz w:val="20"/>
                      <w:szCs w:val="20"/>
                      <w:lang w:val="en-GB" w:eastAsia="zh-CN"/>
                    </w:rPr>
                    <w:t xml:space="preserve">On-going. </w:t>
                  </w:r>
                </w:p>
                <w:p w14:paraId="113734A5" w14:textId="77777777" w:rsidR="00B50F47" w:rsidRPr="00BA5E86" w:rsidRDefault="00B50F47" w:rsidP="00E452A3">
                  <w:pPr>
                    <w:adjustRightInd w:val="0"/>
                    <w:contextualSpacing/>
                    <w:rPr>
                      <w:sz w:val="20"/>
                      <w:szCs w:val="20"/>
                      <w:lang w:val="en-GB"/>
                    </w:rPr>
                  </w:pPr>
                  <w:r w:rsidRPr="00BA5E86">
                    <w:rPr>
                      <w:sz w:val="20"/>
                      <w:szCs w:val="20"/>
                      <w:lang w:val="en-GB"/>
                    </w:rPr>
                    <w:t>Addendum 5</w:t>
                  </w:r>
                  <w:r w:rsidRPr="00BA5E86">
                    <w:rPr>
                      <w:b/>
                      <w:bCs/>
                      <w:sz w:val="20"/>
                      <w:szCs w:val="20"/>
                      <w:lang w:val="en-GB"/>
                    </w:rPr>
                    <w:t xml:space="preserve"> </w:t>
                  </w:r>
                  <w:r w:rsidRPr="00BA5E86">
                    <w:rPr>
                      <w:sz w:val="20"/>
                      <w:szCs w:val="20"/>
                      <w:lang w:val="en-GB"/>
                    </w:rPr>
                    <w:t>to the Twinning Contract nr.</w:t>
                  </w:r>
                </w:p>
                <w:p w14:paraId="0DEB57A4" w14:textId="77777777" w:rsidR="00B50F47" w:rsidRPr="00BA5E86" w:rsidRDefault="00B50F47" w:rsidP="00E452A3">
                  <w:pPr>
                    <w:adjustRightInd w:val="0"/>
                    <w:contextualSpacing/>
                    <w:rPr>
                      <w:sz w:val="20"/>
                      <w:szCs w:val="20"/>
                      <w:lang w:val="en-GB"/>
                    </w:rPr>
                  </w:pPr>
                  <w:r w:rsidRPr="00BA5E86">
                    <w:rPr>
                      <w:sz w:val="20"/>
                      <w:szCs w:val="20"/>
                      <w:lang w:val="en-GB"/>
                    </w:rPr>
                    <w:t>IPA/2019/ 411-514-“Strengthening budget planning, execution and internal control functions</w:t>
                  </w:r>
                </w:p>
                <w:p w14:paraId="188DDCD0" w14:textId="77777777" w:rsidR="00B50F47" w:rsidRPr="00BA5E86" w:rsidRDefault="00B50F47" w:rsidP="00E452A3">
                  <w:pPr>
                    <w:contextualSpacing/>
                    <w:rPr>
                      <w:sz w:val="20"/>
                      <w:szCs w:val="20"/>
                      <w:lang w:val="en-GB"/>
                    </w:rPr>
                  </w:pPr>
                  <w:r w:rsidRPr="00BA5E86">
                    <w:rPr>
                      <w:sz w:val="20"/>
                      <w:szCs w:val="20"/>
                      <w:lang w:val="en-GB"/>
                    </w:rPr>
                    <w:t>(MK 18 IPA FI 01 19 ) ” has been signed by all parties, on 15.11.2023</w:t>
                  </w:r>
                </w:p>
                <w:p w14:paraId="155CCDD0" w14:textId="77777777" w:rsidR="00B50F47" w:rsidRPr="00BA5E86" w:rsidRDefault="00B50F47" w:rsidP="00E452A3">
                  <w:pPr>
                    <w:tabs>
                      <w:tab w:val="left" w:pos="851"/>
                    </w:tabs>
                    <w:contextualSpacing/>
                    <w:rPr>
                      <w:iCs/>
                      <w:sz w:val="20"/>
                      <w:szCs w:val="20"/>
                      <w:lang w:val="en-GB"/>
                    </w:rPr>
                  </w:pPr>
                  <w:r w:rsidRPr="00BA5E86">
                    <w:rPr>
                      <w:iCs/>
                      <w:sz w:val="20"/>
                      <w:szCs w:val="20"/>
                      <w:lang w:val="en-GB"/>
                    </w:rPr>
                    <w:t xml:space="preserve"> (Implementation period is extended for 5 months (till 31.07.2024))</w:t>
                  </w:r>
                </w:p>
                <w:p w14:paraId="24506B86" w14:textId="77777777" w:rsidR="00B50F47" w:rsidRPr="00BA5E86" w:rsidRDefault="00B50F47" w:rsidP="00E452A3">
                  <w:pPr>
                    <w:tabs>
                      <w:tab w:val="left" w:pos="851"/>
                    </w:tabs>
                    <w:contextualSpacing/>
                    <w:rPr>
                      <w:iCs/>
                      <w:sz w:val="20"/>
                      <w:szCs w:val="20"/>
                      <w:lang w:val="en-GB"/>
                    </w:rPr>
                  </w:pPr>
                  <w:r w:rsidRPr="00BA5E86">
                    <w:rPr>
                      <w:iCs/>
                      <w:sz w:val="20"/>
                      <w:szCs w:val="20"/>
                      <w:lang w:val="en-GB"/>
                    </w:rPr>
                    <w:t>Duration period: 54 months (01.02.2020-31.07.2024)</w:t>
                  </w:r>
                </w:p>
              </w:tc>
            </w:tr>
            <w:tr w:rsidR="00B50F47" w:rsidRPr="00BA5E86" w14:paraId="3578E962" w14:textId="77777777" w:rsidTr="009A4E0B">
              <w:tc>
                <w:tcPr>
                  <w:tcW w:w="1142" w:type="pct"/>
                </w:tcPr>
                <w:p w14:paraId="0AE29A4D" w14:textId="77777777" w:rsidR="00B50F47" w:rsidRPr="00BA5E86" w:rsidRDefault="00B50F47" w:rsidP="00E452A3">
                  <w:pPr>
                    <w:pStyle w:val="TableParagraph"/>
                    <w:ind w:right="113"/>
                    <w:contextualSpacing/>
                    <w:rPr>
                      <w:b/>
                      <w:iCs/>
                      <w:sz w:val="20"/>
                      <w:szCs w:val="20"/>
                      <w:lang w:val="en-GB"/>
                    </w:rPr>
                  </w:pPr>
                  <w:r w:rsidRPr="00BA5E86">
                    <w:rPr>
                      <w:b/>
                      <w:iCs/>
                      <w:sz w:val="20"/>
                      <w:szCs w:val="20"/>
                      <w:lang w:val="en-GB"/>
                    </w:rPr>
                    <w:t xml:space="preserve">Output 5 </w:t>
                  </w:r>
                  <w:r w:rsidRPr="00BA5E86">
                    <w:rPr>
                      <w:b/>
                      <w:sz w:val="20"/>
                      <w:szCs w:val="20"/>
                      <w:lang w:val="en-GB"/>
                    </w:rPr>
                    <w:t>Improved external audit efficiency</w:t>
                  </w:r>
                </w:p>
              </w:tc>
              <w:tc>
                <w:tcPr>
                  <w:tcW w:w="1078" w:type="pct"/>
                </w:tcPr>
                <w:p w14:paraId="32463884" w14:textId="77777777" w:rsidR="00B50F47" w:rsidRPr="00BA5E86" w:rsidRDefault="00B50F47" w:rsidP="00E452A3">
                  <w:pPr>
                    <w:pStyle w:val="TableParagraph"/>
                    <w:ind w:right="113"/>
                    <w:contextualSpacing/>
                    <w:rPr>
                      <w:iCs/>
                      <w:sz w:val="20"/>
                      <w:szCs w:val="20"/>
                      <w:lang w:val="en-GB"/>
                    </w:rPr>
                  </w:pPr>
                  <w:r w:rsidRPr="00BA5E86">
                    <w:rPr>
                      <w:sz w:val="20"/>
                      <w:szCs w:val="20"/>
                      <w:lang w:val="en-GB"/>
                    </w:rPr>
                    <w:t>Twinning Project "Improvement of external audit and Parliamentary oversight" MK 18 IPA FI 03 20</w:t>
                  </w:r>
                  <w:r w:rsidRPr="00BA5E86">
                    <w:rPr>
                      <w:b/>
                      <w:sz w:val="20"/>
                      <w:szCs w:val="20"/>
                      <w:lang w:val="en-GB" w:eastAsia="de-AT"/>
                    </w:rPr>
                    <w:t xml:space="preserve">  </w:t>
                  </w:r>
                </w:p>
              </w:tc>
              <w:tc>
                <w:tcPr>
                  <w:tcW w:w="2780" w:type="pct"/>
                </w:tcPr>
                <w:p w14:paraId="4AF2F0CD" w14:textId="77777777" w:rsidR="00B50F47" w:rsidRPr="00BA5E86" w:rsidRDefault="00B50F47" w:rsidP="00E452A3">
                  <w:pPr>
                    <w:contextualSpacing/>
                    <w:rPr>
                      <w:bCs/>
                      <w:sz w:val="20"/>
                      <w:szCs w:val="20"/>
                      <w:lang w:val="en-GB"/>
                    </w:rPr>
                  </w:pPr>
                  <w:r w:rsidRPr="00BA5E86">
                    <w:rPr>
                      <w:bCs/>
                      <w:sz w:val="20"/>
                      <w:szCs w:val="20"/>
                      <w:lang w:val="en-GB"/>
                    </w:rPr>
                    <w:t>Completed</w:t>
                  </w:r>
                </w:p>
                <w:p w14:paraId="650CC1EF" w14:textId="77777777" w:rsidR="00B50F47" w:rsidRPr="00BA5E86" w:rsidRDefault="00B50F47" w:rsidP="00E452A3">
                  <w:pPr>
                    <w:autoSpaceDE/>
                    <w:autoSpaceDN/>
                    <w:contextualSpacing/>
                    <w:rPr>
                      <w:sz w:val="20"/>
                      <w:szCs w:val="20"/>
                      <w:lang w:val="en-GB" w:eastAsia="zh-CN"/>
                    </w:rPr>
                  </w:pPr>
                  <w:r w:rsidRPr="00BA5E86">
                    <w:rPr>
                      <w:sz w:val="20"/>
                      <w:szCs w:val="20"/>
                      <w:lang w:val="en-GB" w:eastAsia="zh-CN"/>
                    </w:rPr>
                    <w:t>In the period from 01.02.2021 to 31.10.2022, SAO implemented the Twinning project "Improvement of external audit and parliamentary oversite" MK 18 IPA FI 03 20, amounted of 1.5 million euros, with cooperation of the SAIs of Croatia and Bulgaria as twinning partners.</w:t>
                  </w:r>
                </w:p>
              </w:tc>
            </w:tr>
          </w:tbl>
          <w:p w14:paraId="7A9E1C3B" w14:textId="77777777" w:rsidR="00B50F47" w:rsidRPr="00BA5E86" w:rsidRDefault="00B50F47" w:rsidP="00E452A3">
            <w:pPr>
              <w:pStyle w:val="TableParagraph"/>
              <w:ind w:left="110" w:right="113"/>
              <w:contextualSpacing/>
              <w:rPr>
                <w:i/>
                <w:sz w:val="20"/>
                <w:szCs w:val="20"/>
                <w:lang w:val="en-GB"/>
              </w:rPr>
            </w:pPr>
          </w:p>
        </w:tc>
      </w:tr>
      <w:tr w:rsidR="00B50F47" w:rsidRPr="00BA5E86" w14:paraId="68F48EF3" w14:textId="77777777" w:rsidTr="00E452A3">
        <w:trPr>
          <w:trHeight w:val="2532"/>
        </w:trPr>
        <w:tc>
          <w:tcPr>
            <w:tcW w:w="785" w:type="pct"/>
            <w:vAlign w:val="center"/>
          </w:tcPr>
          <w:p w14:paraId="12C8ED3E" w14:textId="77777777" w:rsidR="00B50F47" w:rsidRPr="00BA5E86" w:rsidRDefault="00B50F47" w:rsidP="00E452A3">
            <w:pPr>
              <w:pStyle w:val="TableParagraph"/>
              <w:ind w:left="109"/>
              <w:contextualSpacing/>
              <w:rPr>
                <w:b/>
                <w:sz w:val="20"/>
                <w:szCs w:val="20"/>
                <w:lang w:val="en-GB"/>
              </w:rPr>
            </w:pPr>
            <w:r w:rsidRPr="00BA5E86">
              <w:rPr>
                <w:b/>
                <w:sz w:val="20"/>
                <w:szCs w:val="20"/>
                <w:lang w:val="en-GB"/>
              </w:rPr>
              <w:t>Main achievements and their assessment</w:t>
            </w:r>
          </w:p>
        </w:tc>
        <w:tc>
          <w:tcPr>
            <w:tcW w:w="4215"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2789"/>
              <w:gridCol w:w="7192"/>
            </w:tblGrid>
            <w:tr w:rsidR="00B50F47" w:rsidRPr="00BA5E86" w14:paraId="09A4D31F" w14:textId="77777777" w:rsidTr="00C52D57">
              <w:tc>
                <w:tcPr>
                  <w:tcW w:w="1142" w:type="pct"/>
                  <w:shd w:val="clear" w:color="auto" w:fill="D9D9D9"/>
                </w:tcPr>
                <w:p w14:paraId="41422A68" w14:textId="77777777" w:rsidR="00B50F47" w:rsidRPr="00BA5E86" w:rsidRDefault="00B50F47" w:rsidP="00E452A3">
                  <w:pPr>
                    <w:pStyle w:val="TableParagraph"/>
                    <w:ind w:right="113"/>
                    <w:contextualSpacing/>
                    <w:rPr>
                      <w:b/>
                      <w:bCs/>
                      <w:iCs/>
                      <w:sz w:val="20"/>
                      <w:szCs w:val="20"/>
                      <w:lang w:val="en-GB"/>
                    </w:rPr>
                  </w:pPr>
                  <w:r w:rsidRPr="00BA5E86">
                    <w:rPr>
                      <w:b/>
                      <w:bCs/>
                      <w:iCs/>
                      <w:sz w:val="20"/>
                      <w:szCs w:val="20"/>
                      <w:lang w:val="en-GB"/>
                    </w:rPr>
                    <w:t>Outputs</w:t>
                  </w:r>
                </w:p>
              </w:tc>
              <w:tc>
                <w:tcPr>
                  <w:tcW w:w="1078" w:type="pct"/>
                  <w:shd w:val="clear" w:color="auto" w:fill="D9D9D9"/>
                </w:tcPr>
                <w:p w14:paraId="2261AB2E" w14:textId="77777777" w:rsidR="00B50F47" w:rsidRPr="00BA5E86" w:rsidRDefault="00B50F47" w:rsidP="00E452A3">
                  <w:pPr>
                    <w:pStyle w:val="TableParagraph"/>
                    <w:ind w:right="113"/>
                    <w:contextualSpacing/>
                    <w:rPr>
                      <w:b/>
                      <w:bCs/>
                      <w:iCs/>
                      <w:sz w:val="20"/>
                      <w:szCs w:val="20"/>
                      <w:lang w:val="en-GB"/>
                    </w:rPr>
                  </w:pPr>
                  <w:r w:rsidRPr="00BA5E86">
                    <w:rPr>
                      <w:b/>
                      <w:bCs/>
                      <w:iCs/>
                      <w:sz w:val="20"/>
                      <w:szCs w:val="20"/>
                      <w:lang w:val="en-GB"/>
                    </w:rPr>
                    <w:t>Contract title</w:t>
                  </w:r>
                </w:p>
              </w:tc>
              <w:tc>
                <w:tcPr>
                  <w:tcW w:w="2780" w:type="pct"/>
                  <w:shd w:val="clear" w:color="auto" w:fill="D9D9D9"/>
                </w:tcPr>
                <w:p w14:paraId="17F0BD8F" w14:textId="77777777" w:rsidR="00B50F47" w:rsidRPr="00BA5E86" w:rsidRDefault="00B50F47" w:rsidP="00E452A3">
                  <w:pPr>
                    <w:pStyle w:val="TableParagraph"/>
                    <w:ind w:right="113"/>
                    <w:contextualSpacing/>
                    <w:rPr>
                      <w:b/>
                      <w:bCs/>
                      <w:iCs/>
                      <w:sz w:val="20"/>
                      <w:szCs w:val="20"/>
                      <w:lang w:val="en-GB"/>
                    </w:rPr>
                  </w:pPr>
                  <w:r w:rsidRPr="00BA5E86">
                    <w:rPr>
                      <w:b/>
                      <w:bCs/>
                      <w:iCs/>
                      <w:sz w:val="20"/>
                      <w:szCs w:val="20"/>
                      <w:lang w:val="en-GB"/>
                    </w:rPr>
                    <w:t>Main achievements and assessment</w:t>
                  </w:r>
                </w:p>
              </w:tc>
            </w:tr>
            <w:tr w:rsidR="00B50F47" w:rsidRPr="00BA5E86" w14:paraId="2D86C66E" w14:textId="77777777" w:rsidTr="00C52D57">
              <w:trPr>
                <w:trHeight w:val="1879"/>
              </w:trPr>
              <w:tc>
                <w:tcPr>
                  <w:tcW w:w="1142" w:type="pct"/>
                  <w:vMerge w:val="restart"/>
                  <w:tcBorders>
                    <w:bottom w:val="single" w:sz="4" w:space="0" w:color="auto"/>
                  </w:tcBorders>
                </w:tcPr>
                <w:p w14:paraId="1343FA45" w14:textId="77777777" w:rsidR="00B50F47" w:rsidRPr="00BA5E86" w:rsidRDefault="00B50F47" w:rsidP="00E452A3">
                  <w:pPr>
                    <w:widowControl/>
                    <w:autoSpaceDE/>
                    <w:autoSpaceDN/>
                    <w:contextualSpacing/>
                    <w:rPr>
                      <w:rFonts w:eastAsia="Calibri"/>
                      <w:b/>
                      <w:bCs/>
                      <w:kern w:val="1"/>
                      <w:sz w:val="20"/>
                      <w:szCs w:val="20"/>
                      <w:lang w:val="en-GB" w:bidi="mk-MK"/>
                    </w:rPr>
                  </w:pPr>
                  <w:r w:rsidRPr="00BA5E86">
                    <w:rPr>
                      <w:b/>
                      <w:bCs/>
                      <w:iCs/>
                      <w:sz w:val="20"/>
                      <w:szCs w:val="20"/>
                      <w:lang w:val="en-GB"/>
                    </w:rPr>
                    <w:t xml:space="preserve">AD Result 1: </w:t>
                  </w:r>
                  <w:r w:rsidRPr="00BA5E86">
                    <w:rPr>
                      <w:rFonts w:eastAsia="Calibri"/>
                      <w:b/>
                      <w:bCs/>
                      <w:sz w:val="20"/>
                      <w:szCs w:val="20"/>
                      <w:lang w:val="en-GB"/>
                    </w:rPr>
                    <w:t>Improved budget system based on implementation of a new organic budget law</w:t>
                  </w:r>
                </w:p>
                <w:p w14:paraId="31E4F0C6" w14:textId="77777777" w:rsidR="00B50F47" w:rsidRPr="00BA5E86" w:rsidRDefault="00B50F47" w:rsidP="00E452A3">
                  <w:pPr>
                    <w:pStyle w:val="TableParagraph"/>
                    <w:ind w:right="113"/>
                    <w:contextualSpacing/>
                    <w:rPr>
                      <w:iCs/>
                      <w:sz w:val="20"/>
                      <w:szCs w:val="20"/>
                      <w:lang w:val="en-GB"/>
                    </w:rPr>
                  </w:pPr>
                </w:p>
              </w:tc>
              <w:tc>
                <w:tcPr>
                  <w:tcW w:w="1078" w:type="pct"/>
                  <w:vMerge w:val="restart"/>
                  <w:tcBorders>
                    <w:bottom w:val="single" w:sz="4" w:space="0" w:color="auto"/>
                  </w:tcBorders>
                </w:tcPr>
                <w:p w14:paraId="36F5AF40" w14:textId="77777777" w:rsidR="00B50F47" w:rsidRPr="00BA5E86" w:rsidRDefault="00B50F47" w:rsidP="00E452A3">
                  <w:pPr>
                    <w:pStyle w:val="TableParagraph"/>
                    <w:ind w:right="113"/>
                    <w:contextualSpacing/>
                    <w:rPr>
                      <w:iCs/>
                      <w:sz w:val="20"/>
                      <w:szCs w:val="20"/>
                      <w:lang w:val="en-GB"/>
                    </w:rPr>
                  </w:pPr>
                  <w:r w:rsidRPr="00BA5E86">
                    <w:rPr>
                      <w:iCs/>
                      <w:sz w:val="20"/>
                      <w:szCs w:val="20"/>
                      <w:lang w:val="en-GB"/>
                    </w:rPr>
                    <w:t>IPA/2018/040-860- ,,Strengthening budget planning, execution, internal control functions” for 2023</w:t>
                  </w:r>
                </w:p>
              </w:tc>
              <w:tc>
                <w:tcPr>
                  <w:tcW w:w="2780" w:type="pct"/>
                  <w:tcBorders>
                    <w:bottom w:val="single" w:sz="4" w:space="0" w:color="auto"/>
                  </w:tcBorders>
                </w:tcPr>
                <w:p w14:paraId="0A51037E" w14:textId="77777777" w:rsidR="00B50F47" w:rsidRPr="00BA5E86" w:rsidRDefault="00B50F47" w:rsidP="00E452A3">
                  <w:pPr>
                    <w:pStyle w:val="ListParagraph"/>
                    <w:widowControl/>
                    <w:autoSpaceDE/>
                    <w:autoSpaceDN/>
                    <w:ind w:left="0" w:firstLine="0"/>
                    <w:contextualSpacing/>
                    <w:jc w:val="left"/>
                    <w:rPr>
                      <w:b/>
                      <w:bCs/>
                      <w:iCs/>
                      <w:sz w:val="20"/>
                      <w:szCs w:val="20"/>
                      <w:lang w:val="en-GB"/>
                    </w:rPr>
                  </w:pPr>
                  <w:r w:rsidRPr="00BA5E86">
                    <w:rPr>
                      <w:b/>
                      <w:bCs/>
                      <w:sz w:val="20"/>
                      <w:szCs w:val="20"/>
                      <w:lang w:val="en-GB"/>
                    </w:rPr>
                    <w:t>Results under Component 1: Support for implementation of the new OBL provided</w:t>
                  </w:r>
                  <w:r w:rsidRPr="00BA5E86">
                    <w:rPr>
                      <w:b/>
                      <w:bCs/>
                      <w:color w:val="000000"/>
                      <w:sz w:val="20"/>
                      <w:szCs w:val="20"/>
                      <w:lang w:val="en-GB"/>
                    </w:rPr>
                    <w:t xml:space="preserve"> </w:t>
                  </w:r>
                </w:p>
                <w:p w14:paraId="60FFB90F" w14:textId="52222896" w:rsidR="00B50F47" w:rsidRPr="00BA5E86" w:rsidRDefault="00C52D57" w:rsidP="00C52D57">
                  <w:pPr>
                    <w:pStyle w:val="ListParagraph"/>
                    <w:widowControl/>
                    <w:numPr>
                      <w:ilvl w:val="0"/>
                      <w:numId w:val="28"/>
                    </w:numPr>
                    <w:autoSpaceDE/>
                    <w:autoSpaceDN/>
                    <w:ind w:left="340" w:hanging="288"/>
                    <w:contextualSpacing/>
                    <w:jc w:val="left"/>
                    <w:rPr>
                      <w:iCs/>
                      <w:sz w:val="20"/>
                      <w:szCs w:val="20"/>
                      <w:lang w:val="en-GB"/>
                    </w:rPr>
                  </w:pPr>
                  <w:r w:rsidRPr="00BA5E86">
                    <w:rPr>
                      <w:color w:val="000000"/>
                      <w:sz w:val="20"/>
                      <w:szCs w:val="20"/>
                      <w:lang w:val="en-GB"/>
                    </w:rPr>
                    <w:t>Adopted</w:t>
                  </w:r>
                  <w:r w:rsidR="00B50F47" w:rsidRPr="00BA5E86">
                    <w:rPr>
                      <w:color w:val="000000"/>
                      <w:sz w:val="20"/>
                      <w:szCs w:val="20"/>
                      <w:lang w:val="en-GB"/>
                    </w:rPr>
                    <w:t xml:space="preserve"> a 5-year Fiscal Strategy in accordance with the time frame determined by the provisions from the new Law on Budgets, and in terms of content, it covers more qualitative and quantitative data obtained through sector analysis of expenditures and multi-year indicators for measuring the success in the implementation of budget policies.</w:t>
                  </w:r>
                </w:p>
                <w:p w14:paraId="4D6B6ECE" w14:textId="77777777" w:rsidR="00B50F47" w:rsidRPr="00BA5E86" w:rsidRDefault="00B50F47" w:rsidP="00C52D57">
                  <w:pPr>
                    <w:pStyle w:val="ListParagraph"/>
                    <w:numPr>
                      <w:ilvl w:val="0"/>
                      <w:numId w:val="28"/>
                    </w:numPr>
                    <w:ind w:left="340" w:hanging="288"/>
                    <w:contextualSpacing/>
                    <w:jc w:val="left"/>
                    <w:rPr>
                      <w:iCs/>
                      <w:sz w:val="20"/>
                      <w:szCs w:val="20"/>
                      <w:lang w:val="en-GB"/>
                    </w:rPr>
                  </w:pPr>
                  <w:r w:rsidRPr="00BA5E86">
                    <w:rPr>
                      <w:sz w:val="20"/>
                      <w:szCs w:val="20"/>
                      <w:lang w:val="en-GB"/>
                    </w:rPr>
                    <w:t>Realised study visits in Bulgaria and training for preparation of by-laws aimed ad forcing the New Organic Budget law.</w:t>
                  </w:r>
                </w:p>
              </w:tc>
            </w:tr>
            <w:tr w:rsidR="00B50F47" w:rsidRPr="00BA5E86" w14:paraId="1E35E41B" w14:textId="77777777" w:rsidTr="00C52D57">
              <w:tc>
                <w:tcPr>
                  <w:tcW w:w="1142" w:type="pct"/>
                  <w:vMerge/>
                </w:tcPr>
                <w:p w14:paraId="26772B86" w14:textId="77777777" w:rsidR="00B50F47" w:rsidRPr="00BA5E86" w:rsidRDefault="00B50F47" w:rsidP="00E452A3">
                  <w:pPr>
                    <w:pStyle w:val="TableParagraph"/>
                    <w:ind w:right="113"/>
                    <w:contextualSpacing/>
                    <w:rPr>
                      <w:iCs/>
                      <w:sz w:val="20"/>
                      <w:szCs w:val="20"/>
                      <w:lang w:val="en-GB"/>
                    </w:rPr>
                  </w:pPr>
                </w:p>
              </w:tc>
              <w:tc>
                <w:tcPr>
                  <w:tcW w:w="1078" w:type="pct"/>
                  <w:vMerge/>
                </w:tcPr>
                <w:p w14:paraId="44CD8B0C" w14:textId="77777777" w:rsidR="00B50F47" w:rsidRPr="00BA5E86" w:rsidRDefault="00B50F47" w:rsidP="00E452A3">
                  <w:pPr>
                    <w:pStyle w:val="TableParagraph"/>
                    <w:ind w:right="113"/>
                    <w:contextualSpacing/>
                    <w:rPr>
                      <w:iCs/>
                      <w:sz w:val="20"/>
                      <w:szCs w:val="20"/>
                      <w:lang w:val="en-GB"/>
                    </w:rPr>
                  </w:pPr>
                </w:p>
              </w:tc>
              <w:tc>
                <w:tcPr>
                  <w:tcW w:w="2780" w:type="pct"/>
                </w:tcPr>
                <w:p w14:paraId="1C5C1D42" w14:textId="4CBF4394" w:rsidR="00B50F47" w:rsidRPr="00BA5E86" w:rsidRDefault="00B50F47" w:rsidP="00C52D57">
                  <w:pPr>
                    <w:pStyle w:val="ListParagraph"/>
                    <w:widowControl/>
                    <w:tabs>
                      <w:tab w:val="left" w:pos="520"/>
                    </w:tabs>
                    <w:autoSpaceDE/>
                    <w:autoSpaceDN/>
                    <w:ind w:left="0" w:firstLine="0"/>
                    <w:contextualSpacing/>
                    <w:jc w:val="left"/>
                    <w:rPr>
                      <w:b/>
                      <w:bCs/>
                      <w:sz w:val="20"/>
                      <w:szCs w:val="20"/>
                      <w:lang w:val="en-GB"/>
                    </w:rPr>
                  </w:pPr>
                  <w:r w:rsidRPr="00BA5E86">
                    <w:rPr>
                      <w:b/>
                      <w:bCs/>
                      <w:iCs/>
                      <w:sz w:val="20"/>
                      <w:szCs w:val="20"/>
                      <w:lang w:val="en-GB"/>
                    </w:rPr>
                    <w:t xml:space="preserve">Results under Component 2: </w:t>
                  </w:r>
                  <w:r w:rsidRPr="00BA5E86">
                    <w:rPr>
                      <w:rStyle w:val="Heading2Char"/>
                      <w:bCs/>
                      <w:sz w:val="20"/>
                      <w:szCs w:val="20"/>
                      <w:lang w:val="en-GB"/>
                    </w:rPr>
                    <w:t>S</w:t>
                  </w:r>
                  <w:r w:rsidRPr="00BA5E86">
                    <w:rPr>
                      <w:rStyle w:val="tlid-translation"/>
                      <w:b/>
                      <w:bCs/>
                      <w:sz w:val="20"/>
                      <w:szCs w:val="20"/>
                      <w:lang w:val="en-GB"/>
                    </w:rPr>
                    <w:t>trengthened Public Internal Financial Control</w:t>
                  </w:r>
                  <w:r w:rsidR="00C52D57">
                    <w:rPr>
                      <w:rStyle w:val="tlid-translation"/>
                      <w:b/>
                      <w:bCs/>
                      <w:sz w:val="20"/>
                      <w:szCs w:val="20"/>
                      <w:lang w:val="en-GB"/>
                    </w:rPr>
                    <w:t xml:space="preserve"> </w:t>
                  </w:r>
                  <w:r w:rsidRPr="00BA5E86">
                    <w:rPr>
                      <w:rStyle w:val="tlid-translation"/>
                      <w:b/>
                      <w:bCs/>
                      <w:sz w:val="20"/>
                      <w:szCs w:val="20"/>
                      <w:lang w:val="en-GB"/>
                    </w:rPr>
                    <w:t>system through e</w:t>
                  </w:r>
                  <w:r w:rsidRPr="00BA5E86">
                    <w:rPr>
                      <w:b/>
                      <w:bCs/>
                      <w:sz w:val="20"/>
                      <w:szCs w:val="20"/>
                      <w:lang w:val="en-GB"/>
                    </w:rPr>
                    <w:t>fficient implementation of PIFC Policy Paper</w:t>
                  </w:r>
                  <w:r w:rsidRPr="00BA5E86">
                    <w:rPr>
                      <w:b/>
                      <w:bCs/>
                      <w:iCs/>
                      <w:sz w:val="20"/>
                      <w:szCs w:val="20"/>
                      <w:lang w:val="en-GB"/>
                    </w:rPr>
                    <w:t>:</w:t>
                  </w:r>
                </w:p>
                <w:p w14:paraId="14DB34E9"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 xml:space="preserve">Administrative capacities of FMC staff, internal auditors and financial inspectors were improved through the held workshops and discussion with representative of pilot institutions. </w:t>
                  </w:r>
                </w:p>
                <w:p w14:paraId="38899082"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lastRenderedPageBreak/>
                    <w:t xml:space="preserve">The methodology in the field of FMC (draft of the Rulebook on the content of the framework for establishment and development of the internal control system and internal control components), internal audit (IT audit chapter) has been improved. </w:t>
                  </w:r>
                </w:p>
                <w:p w14:paraId="1079981B"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 xml:space="preserve">Drafted: The Rulebook on the manner of performing the activities within the competence of the organizational unit for financial matters and the Rulebook on continuous professional development of the internal auditors. The rulebooks will be applied after the adoption of the new Law on PIFC. </w:t>
                  </w:r>
                </w:p>
                <w:p w14:paraId="23CD0539"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Guidelines for performing quality checking of internal audit activities (with checklist and example of report and example of annual plan for performing quality checking and criteria for selecting institutions) and Guidelines for performing quality review of financial management and control system were drafted.</w:t>
                  </w:r>
                </w:p>
                <w:p w14:paraId="0B4E2524"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Based on the analysis of currently valid regulations related to risk management and a Questionnaire, meetings with representatives of FMC pilot institutions were held and a Final Report of development of risk management with recommendations for pilot institutions was prepared and shared with BC.</w:t>
                  </w:r>
                </w:p>
                <w:p w14:paraId="4FF389DA"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 xml:space="preserve">Two practical workshops were held. Workshop: Financial Affairs Unit – coordination role for development of FMC and risk management in budget organization was organized for FMC staff and risk coordinators in entities at the state and local level. Also, Workshop - Understanding and practical experience in Risk-based Internal Audit Process, for Internal auditors from central and local level was organized. </w:t>
                  </w:r>
                </w:p>
                <w:p w14:paraId="4CFC5DBD"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A Quality assurance and improvement system workshop was held for internal auditors. Quality check of IA units and quality review of FMC in pilot institutions have been started. An activity related to the implementation of part of the FMC components (information and communication and monitoring) was carried out in 5 pilot institutions.</w:t>
                  </w:r>
                </w:p>
                <w:p w14:paraId="08A50AEF"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 xml:space="preserve">The Financial Inspection Law was adopted in Parliament in January 2023. </w:t>
                  </w:r>
                </w:p>
                <w:p w14:paraId="3EA11C2F"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Based on the new Financial Inspection Law, activities were started on the drafting of by-laws. Methodology for gathering and processing statistical data with indicators for monitoring, measuring and assessing the effectiveness of financial inspection in public sector has been prepared.</w:t>
                  </w:r>
                </w:p>
                <w:p w14:paraId="45C31B1A" w14:textId="5EFBD5F4"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 xml:space="preserve">In the area of financial inspection, the existing procedure and regulations regarding obtaining a license for a financial inspector in the public sector were </w:t>
                  </w:r>
                  <w:r w:rsidR="00C52D57" w:rsidRPr="00BA5E86">
                    <w:rPr>
                      <w:sz w:val="20"/>
                      <w:szCs w:val="20"/>
                      <w:lang w:val="en-GB"/>
                    </w:rPr>
                    <w:t>analysed</w:t>
                  </w:r>
                  <w:r w:rsidRPr="00BA5E86">
                    <w:rPr>
                      <w:sz w:val="20"/>
                      <w:szCs w:val="20"/>
                      <w:lang w:val="en-GB"/>
                    </w:rPr>
                    <w:t xml:space="preserve"> and Report with recommendations for improving the existing regulations and procedures and a concept for receiving a license for financial inspectors was prepared.</w:t>
                  </w:r>
                </w:p>
                <w:p w14:paraId="68F3A117"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The entire database of questions for taking the exam for obtaining a license for financial inspector has been prepared.</w:t>
                  </w:r>
                </w:p>
                <w:p w14:paraId="6577D7BB"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2 Pilot financial inspections have been initialized in 2023 and are ongoing.</w:t>
                  </w:r>
                </w:p>
                <w:p w14:paraId="419BFBBF" w14:textId="77777777" w:rsidR="00B50F47" w:rsidRPr="00BA5E86" w:rsidRDefault="00B50F47" w:rsidP="00C52D57">
                  <w:pPr>
                    <w:pStyle w:val="ListParagraph"/>
                    <w:widowControl/>
                    <w:numPr>
                      <w:ilvl w:val="0"/>
                      <w:numId w:val="28"/>
                    </w:numPr>
                    <w:tabs>
                      <w:tab w:val="left" w:pos="520"/>
                    </w:tabs>
                    <w:autoSpaceDE/>
                    <w:autoSpaceDN/>
                    <w:ind w:left="340" w:hanging="270"/>
                    <w:contextualSpacing/>
                    <w:jc w:val="left"/>
                    <w:rPr>
                      <w:sz w:val="20"/>
                      <w:szCs w:val="20"/>
                      <w:lang w:val="en-GB"/>
                    </w:rPr>
                  </w:pPr>
                  <w:r w:rsidRPr="00BA5E86">
                    <w:rPr>
                      <w:sz w:val="20"/>
                      <w:szCs w:val="20"/>
                      <w:lang w:val="en-GB"/>
                    </w:rPr>
                    <w:t>Workshop on applying drafted methodological tools for financial inspection in public sector was held.</w:t>
                  </w:r>
                </w:p>
                <w:p w14:paraId="1815ADEC" w14:textId="77777777" w:rsidR="00B50F47" w:rsidRPr="00BA5E86" w:rsidRDefault="00B50F47" w:rsidP="00C52D57">
                  <w:pPr>
                    <w:pStyle w:val="ListParagraph"/>
                    <w:widowControl/>
                    <w:numPr>
                      <w:ilvl w:val="0"/>
                      <w:numId w:val="28"/>
                    </w:numPr>
                    <w:tabs>
                      <w:tab w:val="left" w:pos="520"/>
                    </w:tabs>
                    <w:autoSpaceDE/>
                    <w:autoSpaceDN/>
                    <w:ind w:left="340" w:hanging="340"/>
                    <w:contextualSpacing/>
                    <w:jc w:val="left"/>
                    <w:rPr>
                      <w:sz w:val="20"/>
                      <w:szCs w:val="20"/>
                      <w:lang w:val="en-GB"/>
                    </w:rPr>
                  </w:pPr>
                  <w:r w:rsidRPr="00BA5E86">
                    <w:rPr>
                      <w:sz w:val="20"/>
                      <w:szCs w:val="20"/>
                      <w:lang w:val="en-GB"/>
                    </w:rPr>
                    <w:lastRenderedPageBreak/>
                    <w:t xml:space="preserve">2 Day workshop for inspectors covering the topic for Budget Accounting was held. </w:t>
                  </w:r>
                </w:p>
                <w:p w14:paraId="12BE00EB" w14:textId="77777777" w:rsidR="00B50F47" w:rsidRPr="00BA5E86" w:rsidRDefault="00B50F47" w:rsidP="00C52D57">
                  <w:pPr>
                    <w:pStyle w:val="ListParagraph"/>
                    <w:widowControl/>
                    <w:numPr>
                      <w:ilvl w:val="0"/>
                      <w:numId w:val="28"/>
                    </w:numPr>
                    <w:tabs>
                      <w:tab w:val="left" w:pos="520"/>
                    </w:tabs>
                    <w:autoSpaceDE/>
                    <w:autoSpaceDN/>
                    <w:ind w:left="340" w:hanging="340"/>
                    <w:contextualSpacing/>
                    <w:jc w:val="left"/>
                    <w:rPr>
                      <w:sz w:val="20"/>
                      <w:szCs w:val="20"/>
                      <w:lang w:val="en-GB"/>
                    </w:rPr>
                  </w:pPr>
                  <w:r w:rsidRPr="00BA5E86">
                    <w:rPr>
                      <w:sz w:val="20"/>
                      <w:szCs w:val="20"/>
                      <w:lang w:val="en-GB"/>
                    </w:rPr>
                    <w:t>2 study visits in the Netherland for 7 participants from Ministry of Finance PIFC Department and Public Finance Academy, and in the Czech Republic for 6 participants from FI Department, were organized</w:t>
                  </w:r>
                </w:p>
              </w:tc>
            </w:tr>
            <w:tr w:rsidR="00B50F47" w:rsidRPr="00BA5E86" w14:paraId="61AFF5D8" w14:textId="77777777" w:rsidTr="00C52D57">
              <w:tc>
                <w:tcPr>
                  <w:tcW w:w="1142" w:type="pct"/>
                  <w:vMerge/>
                </w:tcPr>
                <w:p w14:paraId="147CA425" w14:textId="77777777" w:rsidR="00B50F47" w:rsidRPr="00BA5E86" w:rsidRDefault="00B50F47" w:rsidP="00E452A3">
                  <w:pPr>
                    <w:pStyle w:val="TableParagraph"/>
                    <w:ind w:right="113"/>
                    <w:contextualSpacing/>
                    <w:rPr>
                      <w:iCs/>
                      <w:sz w:val="20"/>
                      <w:szCs w:val="20"/>
                      <w:lang w:val="en-GB"/>
                    </w:rPr>
                  </w:pPr>
                </w:p>
              </w:tc>
              <w:tc>
                <w:tcPr>
                  <w:tcW w:w="1078" w:type="pct"/>
                  <w:vMerge/>
                </w:tcPr>
                <w:p w14:paraId="0CB1EC19" w14:textId="77777777" w:rsidR="00B50F47" w:rsidRPr="00BA5E86" w:rsidRDefault="00B50F47" w:rsidP="00E452A3">
                  <w:pPr>
                    <w:pStyle w:val="TableParagraph"/>
                    <w:ind w:right="113"/>
                    <w:contextualSpacing/>
                    <w:rPr>
                      <w:iCs/>
                      <w:sz w:val="20"/>
                      <w:szCs w:val="20"/>
                      <w:lang w:val="en-GB"/>
                    </w:rPr>
                  </w:pPr>
                </w:p>
              </w:tc>
              <w:tc>
                <w:tcPr>
                  <w:tcW w:w="2780" w:type="pct"/>
                </w:tcPr>
                <w:p w14:paraId="20BB2797" w14:textId="1430DEF5" w:rsidR="00B50F47" w:rsidRPr="00BA5E86" w:rsidRDefault="00B50F47" w:rsidP="00C52D57">
                  <w:pPr>
                    <w:pStyle w:val="ListParagraph"/>
                    <w:widowControl/>
                    <w:tabs>
                      <w:tab w:val="left" w:pos="520"/>
                    </w:tabs>
                    <w:autoSpaceDE/>
                    <w:autoSpaceDN/>
                    <w:ind w:left="0" w:firstLine="0"/>
                    <w:contextualSpacing/>
                    <w:jc w:val="left"/>
                    <w:rPr>
                      <w:b/>
                      <w:bCs/>
                      <w:sz w:val="20"/>
                      <w:szCs w:val="20"/>
                      <w:lang w:val="en-GB"/>
                    </w:rPr>
                  </w:pPr>
                  <w:r w:rsidRPr="00BA5E86">
                    <w:rPr>
                      <w:b/>
                      <w:bCs/>
                      <w:sz w:val="20"/>
                      <w:szCs w:val="20"/>
                      <w:lang w:val="en-GB"/>
                    </w:rPr>
                    <w:t>Results under Component 3</w:t>
                  </w:r>
                  <w:r w:rsidRPr="00BA5E86">
                    <w:rPr>
                      <w:b/>
                      <w:bCs/>
                      <w:iCs/>
                      <w:sz w:val="20"/>
                      <w:szCs w:val="20"/>
                      <w:lang w:val="en-GB"/>
                    </w:rPr>
                    <w:t xml:space="preserve"> </w:t>
                  </w:r>
                  <w:r w:rsidRPr="00BA5E86">
                    <w:rPr>
                      <w:b/>
                      <w:bCs/>
                      <w:sz w:val="20"/>
                      <w:szCs w:val="20"/>
                      <w:lang w:val="en-GB"/>
                    </w:rPr>
                    <w:t xml:space="preserve">Improved legal compliance, efficiency and transparency of the public procurement system </w:t>
                  </w:r>
                </w:p>
                <w:p w14:paraId="46EAA1A6" w14:textId="77777777" w:rsidR="00B50F47" w:rsidRPr="00BA5E86" w:rsidRDefault="00B50F47" w:rsidP="00C52D57">
                  <w:pPr>
                    <w:pStyle w:val="ListParagraph"/>
                    <w:widowControl/>
                    <w:numPr>
                      <w:ilvl w:val="0"/>
                      <w:numId w:val="28"/>
                    </w:numPr>
                    <w:tabs>
                      <w:tab w:val="left" w:pos="520"/>
                    </w:tabs>
                    <w:autoSpaceDE/>
                    <w:autoSpaceDN/>
                    <w:ind w:left="340" w:hanging="340"/>
                    <w:contextualSpacing/>
                    <w:jc w:val="left"/>
                    <w:rPr>
                      <w:sz w:val="20"/>
                      <w:szCs w:val="20"/>
                      <w:lang w:val="en-GB"/>
                    </w:rPr>
                  </w:pPr>
                  <w:r w:rsidRPr="00BA5E86">
                    <w:rPr>
                      <w:sz w:val="20"/>
                      <w:szCs w:val="20"/>
                      <w:lang w:val="en-GB"/>
                    </w:rPr>
                    <w:t>An overall Strategy for improvement of public procurement system of Republic of North Macedonia 2022-2026 is prepared</w:t>
                  </w:r>
                </w:p>
                <w:p w14:paraId="32483652" w14:textId="77777777" w:rsidR="00B50F47" w:rsidRPr="00BA5E86" w:rsidRDefault="00B50F47" w:rsidP="00C52D57">
                  <w:pPr>
                    <w:pStyle w:val="ListParagraph"/>
                    <w:widowControl/>
                    <w:numPr>
                      <w:ilvl w:val="0"/>
                      <w:numId w:val="28"/>
                    </w:numPr>
                    <w:tabs>
                      <w:tab w:val="left" w:pos="520"/>
                    </w:tabs>
                    <w:autoSpaceDE/>
                    <w:autoSpaceDN/>
                    <w:ind w:left="340" w:hanging="340"/>
                    <w:contextualSpacing/>
                    <w:jc w:val="left"/>
                    <w:rPr>
                      <w:iCs/>
                      <w:sz w:val="20"/>
                      <w:szCs w:val="20"/>
                      <w:lang w:val="en-GB"/>
                    </w:rPr>
                  </w:pPr>
                  <w:r w:rsidRPr="00BA5E86">
                    <w:rPr>
                      <w:sz w:val="20"/>
                      <w:szCs w:val="20"/>
                      <w:lang w:val="en-GB"/>
                    </w:rPr>
                    <w:t>Trainings for contracting authorities and economic operators are held</w:t>
                  </w:r>
                </w:p>
                <w:p w14:paraId="1758B98A" w14:textId="77777777" w:rsidR="00B50F47" w:rsidRPr="00BA5E86" w:rsidRDefault="00B50F47" w:rsidP="00C52D57">
                  <w:pPr>
                    <w:pStyle w:val="ListParagraph"/>
                    <w:widowControl/>
                    <w:numPr>
                      <w:ilvl w:val="0"/>
                      <w:numId w:val="28"/>
                    </w:numPr>
                    <w:tabs>
                      <w:tab w:val="left" w:pos="520"/>
                    </w:tabs>
                    <w:autoSpaceDE/>
                    <w:autoSpaceDN/>
                    <w:ind w:left="340" w:hanging="340"/>
                    <w:contextualSpacing/>
                    <w:jc w:val="left"/>
                    <w:rPr>
                      <w:iCs/>
                      <w:sz w:val="20"/>
                      <w:szCs w:val="20"/>
                      <w:lang w:val="en-GB"/>
                    </w:rPr>
                  </w:pPr>
                  <w:r w:rsidRPr="00BA5E86">
                    <w:rPr>
                      <w:sz w:val="20"/>
                      <w:szCs w:val="20"/>
                      <w:lang w:val="en-GB"/>
                    </w:rPr>
                    <w:t>Trainings for further capacity development of PPB and SAC employees are held</w:t>
                  </w:r>
                </w:p>
                <w:p w14:paraId="41D29D21" w14:textId="77777777" w:rsidR="00B50F47" w:rsidRPr="00BA5E86" w:rsidRDefault="00B50F47" w:rsidP="00C52D57">
                  <w:pPr>
                    <w:pStyle w:val="ListParagraph"/>
                    <w:widowControl/>
                    <w:numPr>
                      <w:ilvl w:val="0"/>
                      <w:numId w:val="28"/>
                    </w:numPr>
                    <w:tabs>
                      <w:tab w:val="left" w:pos="520"/>
                    </w:tabs>
                    <w:autoSpaceDE/>
                    <w:autoSpaceDN/>
                    <w:ind w:left="340" w:hanging="340"/>
                    <w:contextualSpacing/>
                    <w:jc w:val="left"/>
                    <w:rPr>
                      <w:iCs/>
                      <w:sz w:val="20"/>
                      <w:szCs w:val="20"/>
                      <w:lang w:val="en-GB"/>
                    </w:rPr>
                  </w:pPr>
                  <w:r w:rsidRPr="00BA5E86">
                    <w:rPr>
                      <w:sz w:val="20"/>
                      <w:szCs w:val="20"/>
                      <w:lang w:val="en-GB"/>
                    </w:rPr>
                    <w:t>Guidelines for duly implementation of the Law for public procurement and good practices, are prepared and published on PPB’ website</w:t>
                  </w:r>
                </w:p>
                <w:p w14:paraId="47E2C518" w14:textId="77777777" w:rsidR="00B50F47" w:rsidRPr="00BA5E86" w:rsidRDefault="00B50F47" w:rsidP="00C52D57">
                  <w:pPr>
                    <w:pStyle w:val="ListParagraph"/>
                    <w:widowControl/>
                    <w:numPr>
                      <w:ilvl w:val="0"/>
                      <w:numId w:val="28"/>
                    </w:numPr>
                    <w:tabs>
                      <w:tab w:val="left" w:pos="520"/>
                    </w:tabs>
                    <w:autoSpaceDE/>
                    <w:autoSpaceDN/>
                    <w:ind w:left="340" w:hanging="340"/>
                    <w:contextualSpacing/>
                    <w:jc w:val="left"/>
                    <w:rPr>
                      <w:iCs/>
                      <w:sz w:val="20"/>
                      <w:szCs w:val="20"/>
                      <w:lang w:val="en-GB"/>
                    </w:rPr>
                  </w:pPr>
                  <w:r w:rsidRPr="00BA5E86">
                    <w:rPr>
                      <w:iCs/>
                      <w:sz w:val="20"/>
                      <w:szCs w:val="20"/>
                      <w:lang w:val="en-GB"/>
                    </w:rPr>
                    <w:t>Analyses for different processes within the procurement system are prepared and delivered</w:t>
                  </w:r>
                </w:p>
              </w:tc>
            </w:tr>
            <w:tr w:rsidR="00B50F47" w:rsidRPr="00BA5E86" w14:paraId="3F0122F5" w14:textId="77777777" w:rsidTr="00C52D57">
              <w:tc>
                <w:tcPr>
                  <w:tcW w:w="1142" w:type="pct"/>
                </w:tcPr>
                <w:p w14:paraId="36774E4A" w14:textId="77777777" w:rsidR="00B50F47" w:rsidRPr="00BA5E86" w:rsidRDefault="00B50F47" w:rsidP="00E452A3">
                  <w:pPr>
                    <w:pStyle w:val="TableParagraph"/>
                    <w:ind w:right="113"/>
                    <w:contextualSpacing/>
                    <w:rPr>
                      <w:iCs/>
                      <w:sz w:val="20"/>
                      <w:szCs w:val="20"/>
                      <w:lang w:val="en-GB"/>
                    </w:rPr>
                  </w:pPr>
                </w:p>
              </w:tc>
              <w:tc>
                <w:tcPr>
                  <w:tcW w:w="1078" w:type="pct"/>
                  <w:vMerge/>
                </w:tcPr>
                <w:p w14:paraId="1A03392A" w14:textId="77777777" w:rsidR="00B50F47" w:rsidRPr="00BA5E86" w:rsidRDefault="00B50F47" w:rsidP="00E452A3">
                  <w:pPr>
                    <w:pStyle w:val="TableParagraph"/>
                    <w:ind w:right="113"/>
                    <w:contextualSpacing/>
                    <w:rPr>
                      <w:iCs/>
                      <w:sz w:val="20"/>
                      <w:szCs w:val="20"/>
                      <w:lang w:val="en-GB"/>
                    </w:rPr>
                  </w:pPr>
                </w:p>
              </w:tc>
              <w:tc>
                <w:tcPr>
                  <w:tcW w:w="2780" w:type="pct"/>
                </w:tcPr>
                <w:p w14:paraId="08B4B04A" w14:textId="368D458C" w:rsidR="00B50F47" w:rsidRPr="00BA5E86" w:rsidRDefault="00B50F47" w:rsidP="00E452A3">
                  <w:pPr>
                    <w:tabs>
                      <w:tab w:val="left" w:pos="380"/>
                    </w:tabs>
                    <w:contextualSpacing/>
                    <w:rPr>
                      <w:b/>
                      <w:bCs/>
                      <w:iCs/>
                      <w:sz w:val="20"/>
                      <w:szCs w:val="20"/>
                      <w:lang w:val="en-GB"/>
                    </w:rPr>
                  </w:pPr>
                  <w:r w:rsidRPr="00BA5E86">
                    <w:rPr>
                      <w:b/>
                      <w:bCs/>
                      <w:sz w:val="20"/>
                      <w:szCs w:val="20"/>
                      <w:lang w:val="en-GB"/>
                    </w:rPr>
                    <w:t>Results under Component 4 Improved system for protection of financial interests of the EU through efficient implementation of the National Anti-Fraud Strategy for Protection of the Financial Interests of the European Union</w:t>
                  </w:r>
                </w:p>
                <w:p w14:paraId="16DBCAEC" w14:textId="573F398D" w:rsidR="00B50F47" w:rsidRPr="00BA5E86" w:rsidRDefault="00B50F47" w:rsidP="00C52D57">
                  <w:pPr>
                    <w:numPr>
                      <w:ilvl w:val="0"/>
                      <w:numId w:val="29"/>
                    </w:numPr>
                    <w:tabs>
                      <w:tab w:val="left" w:pos="380"/>
                    </w:tabs>
                    <w:ind w:left="340" w:hanging="270"/>
                    <w:contextualSpacing/>
                    <w:rPr>
                      <w:iCs/>
                      <w:sz w:val="20"/>
                      <w:szCs w:val="20"/>
                      <w:lang w:val="en-GB"/>
                    </w:rPr>
                  </w:pPr>
                  <w:r w:rsidRPr="00BA5E86">
                    <w:rPr>
                      <w:iCs/>
                      <w:sz w:val="20"/>
                      <w:szCs w:val="20"/>
                      <w:lang w:val="en-GB"/>
                    </w:rPr>
                    <w:t xml:space="preserve">National Anti-fraud Strategy 2022-2025 and Action plan for its implementation 2022-2023 drafted and adopted by the Government on 14.06.2022. The Action plan 2023-2024 for implementing the National Anti-fraud Strategy is prepared and it will be </w:t>
                  </w:r>
                  <w:r w:rsidR="00C336DE" w:rsidRPr="00BA5E86">
                    <w:rPr>
                      <w:iCs/>
                      <w:sz w:val="20"/>
                      <w:szCs w:val="20"/>
                      <w:lang w:val="en-GB"/>
                    </w:rPr>
                    <w:t>submitted</w:t>
                  </w:r>
                  <w:r w:rsidRPr="00BA5E86">
                    <w:rPr>
                      <w:iCs/>
                      <w:sz w:val="20"/>
                      <w:szCs w:val="20"/>
                      <w:lang w:val="en-GB"/>
                    </w:rPr>
                    <w:t xml:space="preserve"> to the </w:t>
                  </w:r>
                  <w:r w:rsidR="00C336DE" w:rsidRPr="00BA5E86">
                    <w:rPr>
                      <w:iCs/>
                      <w:sz w:val="20"/>
                      <w:szCs w:val="20"/>
                      <w:lang w:val="en-GB"/>
                    </w:rPr>
                    <w:t>Government</w:t>
                  </w:r>
                  <w:r w:rsidRPr="00BA5E86">
                    <w:rPr>
                      <w:iCs/>
                      <w:sz w:val="20"/>
                      <w:szCs w:val="20"/>
                      <w:lang w:val="en-GB"/>
                    </w:rPr>
                    <w:t xml:space="preserve"> for its adoption;</w:t>
                  </w:r>
                </w:p>
                <w:p w14:paraId="09047084" w14:textId="77777777" w:rsidR="00B50F47" w:rsidRPr="00BA5E86" w:rsidRDefault="00B50F47" w:rsidP="00C52D57">
                  <w:pPr>
                    <w:numPr>
                      <w:ilvl w:val="0"/>
                      <w:numId w:val="29"/>
                    </w:numPr>
                    <w:tabs>
                      <w:tab w:val="left" w:pos="380"/>
                    </w:tabs>
                    <w:ind w:left="340" w:hanging="270"/>
                    <w:contextualSpacing/>
                    <w:rPr>
                      <w:iCs/>
                      <w:sz w:val="20"/>
                      <w:szCs w:val="20"/>
                      <w:lang w:val="en-GB"/>
                    </w:rPr>
                  </w:pPr>
                  <w:r w:rsidRPr="00BA5E86">
                    <w:rPr>
                      <w:iCs/>
                      <w:sz w:val="20"/>
                      <w:szCs w:val="20"/>
                      <w:lang w:val="en-GB"/>
                    </w:rPr>
                    <w:t>4 trainings in the area of the protection of European Unions financial interests in Republic of North Macedonia conducted, in accordance with the prepared training plan; 4 more trainings as an additional activities were approved within the Project Strengthening budget planning, execution, internal control functions” , which will be realized until June 2024.Training programme, including training plan for 2023-2025 prepared. Already one training has been completed from this Training programme and 4 more will be conducted until June 2024</w:t>
                  </w:r>
                </w:p>
                <w:p w14:paraId="0A5D34F3" w14:textId="77777777" w:rsidR="00B50F47" w:rsidRPr="00BA5E86" w:rsidRDefault="00B50F47" w:rsidP="00C52D57">
                  <w:pPr>
                    <w:numPr>
                      <w:ilvl w:val="0"/>
                      <w:numId w:val="29"/>
                    </w:numPr>
                    <w:tabs>
                      <w:tab w:val="left" w:pos="380"/>
                    </w:tabs>
                    <w:ind w:left="340" w:hanging="270"/>
                    <w:contextualSpacing/>
                    <w:rPr>
                      <w:iCs/>
                      <w:sz w:val="20"/>
                      <w:szCs w:val="20"/>
                      <w:lang w:val="en-GB"/>
                    </w:rPr>
                  </w:pPr>
                  <w:r w:rsidRPr="00BA5E86">
                    <w:rPr>
                      <w:iCs/>
                      <w:sz w:val="20"/>
                      <w:szCs w:val="20"/>
                      <w:lang w:val="en-GB"/>
                    </w:rPr>
                    <w:t xml:space="preserve">Memorandums for cooperation with Audit Authority, Financial Police Office and Public Prosecutor’s office for organized crime and corruption drafted and signed on 21.06.2023. </w:t>
                  </w:r>
                </w:p>
                <w:p w14:paraId="34C4FC36" w14:textId="77777777" w:rsidR="00B50F47" w:rsidRPr="00BA5E86" w:rsidRDefault="00B50F47" w:rsidP="00C52D57">
                  <w:pPr>
                    <w:widowControl/>
                    <w:numPr>
                      <w:ilvl w:val="0"/>
                      <w:numId w:val="29"/>
                    </w:numPr>
                    <w:autoSpaceDE/>
                    <w:autoSpaceDN/>
                    <w:ind w:left="340" w:hanging="270"/>
                    <w:contextualSpacing/>
                    <w:rPr>
                      <w:iCs/>
                      <w:sz w:val="20"/>
                      <w:szCs w:val="20"/>
                      <w:lang w:val="en-GB" w:eastAsia="x-none"/>
                    </w:rPr>
                  </w:pPr>
                  <w:r w:rsidRPr="00BA5E86">
                    <w:rPr>
                      <w:iCs/>
                      <w:sz w:val="20"/>
                      <w:szCs w:val="20"/>
                      <w:lang w:val="en-GB" w:eastAsia="x-none"/>
                    </w:rPr>
                    <w:t>Direct transfer of know-how carried out throughout a study visit to Estonia focused on strengthening the administrative capacities of the key institutions of the system for protection of financial interests of the EU improved. The web-site of AFCOS Unit was prepared as a part of the official web-site of the Ministry of Finance.</w:t>
                  </w:r>
                </w:p>
                <w:p w14:paraId="040C645C" w14:textId="77777777" w:rsidR="00B50F47" w:rsidRPr="00BA5E86" w:rsidRDefault="00B50F47" w:rsidP="00C52D57">
                  <w:pPr>
                    <w:widowControl/>
                    <w:numPr>
                      <w:ilvl w:val="0"/>
                      <w:numId w:val="29"/>
                    </w:numPr>
                    <w:autoSpaceDE/>
                    <w:autoSpaceDN/>
                    <w:ind w:left="340" w:hanging="270"/>
                    <w:contextualSpacing/>
                    <w:rPr>
                      <w:iCs/>
                      <w:sz w:val="20"/>
                      <w:szCs w:val="20"/>
                      <w:lang w:val="en-GB"/>
                    </w:rPr>
                  </w:pPr>
                  <w:r w:rsidRPr="00BA5E86">
                    <w:rPr>
                      <w:iCs/>
                      <w:sz w:val="20"/>
                      <w:szCs w:val="20"/>
                      <w:lang w:val="en-GB"/>
                    </w:rPr>
                    <w:t>Methodology for Drafting the Annual report for the operation of the System for protection of the financial interests of the European Union was drafted.</w:t>
                  </w:r>
                </w:p>
                <w:p w14:paraId="6A72CE7F" w14:textId="77777777" w:rsidR="00B50F47" w:rsidRPr="00BA5E86" w:rsidRDefault="00B50F47" w:rsidP="00C52D57">
                  <w:pPr>
                    <w:numPr>
                      <w:ilvl w:val="0"/>
                      <w:numId w:val="29"/>
                    </w:numPr>
                    <w:ind w:left="340" w:hanging="270"/>
                    <w:contextualSpacing/>
                    <w:rPr>
                      <w:sz w:val="20"/>
                      <w:szCs w:val="20"/>
                      <w:lang w:val="en-GB"/>
                    </w:rPr>
                  </w:pPr>
                  <w:r w:rsidRPr="00BA5E86">
                    <w:rPr>
                      <w:iCs/>
                      <w:sz w:val="20"/>
                      <w:szCs w:val="20"/>
                      <w:lang w:val="en-GB"/>
                    </w:rPr>
                    <w:t xml:space="preserve">A survey under the topic Treatment of unfair conduct”, was prepared, in order of overview of the objectives and benefits of opinion polls, analysis of results and examination of the example of AFCOS Latvia.The survery constits 10 question </w:t>
                  </w:r>
                  <w:r w:rsidRPr="00BA5E86">
                    <w:rPr>
                      <w:iCs/>
                      <w:sz w:val="20"/>
                      <w:szCs w:val="20"/>
                      <w:lang w:val="en-GB"/>
                    </w:rPr>
                    <w:lastRenderedPageBreak/>
                    <w:t>with main objective to determine citizens` views on different situations of unfair actions, fraud, and the readiness and knowledge of citizens to show opposition to unfair actions and fraud by reporting.</w:t>
                  </w:r>
                </w:p>
                <w:p w14:paraId="5168DD5D" w14:textId="77777777" w:rsidR="00B50F47" w:rsidRPr="00BA5E86" w:rsidRDefault="00B50F47" w:rsidP="00C52D57">
                  <w:pPr>
                    <w:widowControl/>
                    <w:numPr>
                      <w:ilvl w:val="0"/>
                      <w:numId w:val="29"/>
                    </w:numPr>
                    <w:autoSpaceDE/>
                    <w:autoSpaceDN/>
                    <w:ind w:left="340" w:hanging="270"/>
                    <w:contextualSpacing/>
                    <w:rPr>
                      <w:iCs/>
                      <w:sz w:val="20"/>
                      <w:szCs w:val="20"/>
                      <w:lang w:val="en-GB"/>
                    </w:rPr>
                  </w:pPr>
                  <w:r w:rsidRPr="00BA5E86">
                    <w:rPr>
                      <w:iCs/>
                      <w:sz w:val="20"/>
                      <w:szCs w:val="20"/>
                      <w:lang w:val="en-GB"/>
                    </w:rPr>
                    <w:t>Draft Recommendations on Chapter I.3. Irregularities of the Manual of Procedures for Implementation of IPA III under Indirect Management were drafted.</w:t>
                  </w:r>
                </w:p>
              </w:tc>
            </w:tr>
            <w:tr w:rsidR="00B50F47" w:rsidRPr="00BA5E86" w14:paraId="2EDB7B8B" w14:textId="77777777" w:rsidTr="00C52D57">
              <w:tc>
                <w:tcPr>
                  <w:tcW w:w="1142" w:type="pct"/>
                  <w:vMerge w:val="restart"/>
                </w:tcPr>
                <w:p w14:paraId="29A6F99B" w14:textId="77777777" w:rsidR="00B50F47" w:rsidRPr="00BA5E86" w:rsidRDefault="00B50F47" w:rsidP="00E452A3">
                  <w:pPr>
                    <w:widowControl/>
                    <w:autoSpaceDE/>
                    <w:autoSpaceDN/>
                    <w:contextualSpacing/>
                    <w:rPr>
                      <w:rFonts w:eastAsia="Calibri"/>
                      <w:kern w:val="1"/>
                      <w:sz w:val="20"/>
                      <w:szCs w:val="20"/>
                      <w:u w:color="000000"/>
                      <w:lang w:val="en-GB"/>
                    </w:rPr>
                  </w:pPr>
                  <w:r w:rsidRPr="00BA5E86">
                    <w:rPr>
                      <w:rFonts w:eastAsia="Calibri"/>
                      <w:b/>
                      <w:bCs/>
                      <w:kern w:val="1"/>
                      <w:sz w:val="20"/>
                      <w:szCs w:val="20"/>
                      <w:u w:color="000000"/>
                      <w:lang w:val="en-GB"/>
                    </w:rPr>
                    <w:lastRenderedPageBreak/>
                    <w:t>AD Result 2. Improved stability, efficiency, and quality of revenue collection system (tax system and policy and customs system)</w:t>
                  </w:r>
                </w:p>
                <w:p w14:paraId="05C278AB" w14:textId="77777777" w:rsidR="00B50F47" w:rsidRPr="00BA5E86" w:rsidRDefault="00B50F47" w:rsidP="00E452A3">
                  <w:pPr>
                    <w:pStyle w:val="TableParagraph"/>
                    <w:ind w:right="113"/>
                    <w:contextualSpacing/>
                    <w:rPr>
                      <w:iCs/>
                      <w:sz w:val="20"/>
                      <w:szCs w:val="20"/>
                      <w:lang w:val="en-GB"/>
                    </w:rPr>
                  </w:pPr>
                </w:p>
              </w:tc>
              <w:tc>
                <w:tcPr>
                  <w:tcW w:w="1078" w:type="pct"/>
                </w:tcPr>
                <w:p w14:paraId="109BE4EE" w14:textId="77777777" w:rsidR="00B50F47" w:rsidRPr="00BA5E86" w:rsidRDefault="00B50F47" w:rsidP="00E452A3">
                  <w:pPr>
                    <w:pStyle w:val="TableParagraph"/>
                    <w:ind w:right="113"/>
                    <w:contextualSpacing/>
                    <w:rPr>
                      <w:iCs/>
                      <w:sz w:val="20"/>
                      <w:szCs w:val="20"/>
                      <w:lang w:val="en-GB"/>
                    </w:rPr>
                  </w:pPr>
                  <w:r w:rsidRPr="00BA5E86">
                    <w:rPr>
                      <w:rFonts w:eastAsia="Calibri"/>
                      <w:sz w:val="20"/>
                      <w:szCs w:val="20"/>
                      <w:lang w:val="en-GB"/>
                    </w:rPr>
                    <w:t>“</w:t>
                  </w:r>
                  <w:r w:rsidRPr="00BA5E86">
                    <w:rPr>
                      <w:rFonts w:eastAsia="Calibri"/>
                      <w:bCs/>
                      <w:sz w:val="20"/>
                      <w:szCs w:val="20"/>
                      <w:lang w:val="en-GB"/>
                    </w:rPr>
                    <w:t>Supply of hardware and software for the Customs Administration and the State Audit Office”</w:t>
                  </w:r>
                  <w:r w:rsidRPr="00BA5E86">
                    <w:rPr>
                      <w:iCs/>
                      <w:sz w:val="20"/>
                      <w:szCs w:val="20"/>
                      <w:lang w:val="en-GB"/>
                    </w:rPr>
                    <w:t xml:space="preserve"> </w:t>
                  </w:r>
                  <w:r w:rsidRPr="00BA5E86">
                    <w:rPr>
                      <w:rFonts w:eastAsia="Calibri"/>
                      <w:bCs/>
                      <w:sz w:val="20"/>
                      <w:szCs w:val="20"/>
                      <w:lang w:val="en-GB"/>
                    </w:rPr>
                    <w:t>2019/S 208-506354</w:t>
                  </w:r>
                </w:p>
              </w:tc>
              <w:tc>
                <w:tcPr>
                  <w:tcW w:w="2780" w:type="pct"/>
                </w:tcPr>
                <w:p w14:paraId="47AA49C4" w14:textId="77777777" w:rsidR="00B50F47" w:rsidRPr="00BA5E86" w:rsidRDefault="00B50F47" w:rsidP="00E452A3">
                  <w:pPr>
                    <w:pStyle w:val="ListParagraph"/>
                    <w:tabs>
                      <w:tab w:val="left" w:pos="380"/>
                    </w:tabs>
                    <w:ind w:left="0" w:firstLine="0"/>
                    <w:contextualSpacing/>
                    <w:jc w:val="left"/>
                    <w:rPr>
                      <w:b/>
                      <w:bCs/>
                      <w:iCs/>
                      <w:sz w:val="20"/>
                      <w:szCs w:val="20"/>
                      <w:lang w:val="en-GB"/>
                    </w:rPr>
                  </w:pPr>
                  <w:r w:rsidRPr="00BA5E86">
                    <w:rPr>
                      <w:b/>
                      <w:bCs/>
                      <w:sz w:val="20"/>
                      <w:szCs w:val="20"/>
                      <w:lang w:val="en-GB" w:eastAsia="en-GB"/>
                    </w:rPr>
                    <w:t>Results</w:t>
                  </w:r>
                  <w:r w:rsidRPr="00BA5E86">
                    <w:rPr>
                      <w:b/>
                      <w:bCs/>
                      <w:iCs/>
                      <w:sz w:val="20"/>
                      <w:szCs w:val="20"/>
                      <w:lang w:val="en-GB"/>
                    </w:rPr>
                    <w:t xml:space="preserve"> under </w:t>
                  </w:r>
                  <w:r w:rsidRPr="00BA5E86">
                    <w:rPr>
                      <w:rFonts w:eastAsia="Calibri"/>
                      <w:b/>
                      <w:bCs/>
                      <w:sz w:val="20"/>
                      <w:szCs w:val="20"/>
                      <w:lang w:val="en-GB"/>
                    </w:rPr>
                    <w:t>“Supply of hardware and software for the Customs Administration and the State Audit Office”</w:t>
                  </w:r>
                </w:p>
                <w:p w14:paraId="6ADCACBB" w14:textId="77777777" w:rsidR="00B50F47" w:rsidRPr="00BA5E86" w:rsidRDefault="00B50F47" w:rsidP="00C52D57">
                  <w:pPr>
                    <w:pStyle w:val="ListParagraph"/>
                    <w:numPr>
                      <w:ilvl w:val="0"/>
                      <w:numId w:val="29"/>
                    </w:numPr>
                    <w:tabs>
                      <w:tab w:val="left" w:pos="380"/>
                    </w:tabs>
                    <w:ind w:left="340" w:hanging="270"/>
                    <w:contextualSpacing/>
                    <w:jc w:val="left"/>
                    <w:rPr>
                      <w:iCs/>
                      <w:sz w:val="20"/>
                      <w:szCs w:val="20"/>
                      <w:lang w:val="en-GB"/>
                    </w:rPr>
                  </w:pPr>
                  <w:r w:rsidRPr="00BA5E86">
                    <w:rPr>
                      <w:sz w:val="20"/>
                      <w:szCs w:val="20"/>
                      <w:lang w:val="en-GB"/>
                    </w:rPr>
                    <w:t>The procurement of ICT equipment and system software for upgrade of ICT infrastructure of the primary location data center and equipment has been installed and configured at a remote location ("Disaster Recovery"- DR) is completed.  Migration, upgrade of the databese and replication of other ICT systems at a remote DR location is ongoing and the equipment is operational. The final acceptance of the IPA was in November 2022. Customs Administration has provided a Contract for maintenance of the equipment.</w:t>
                  </w:r>
                </w:p>
              </w:tc>
            </w:tr>
            <w:tr w:rsidR="00B50F47" w:rsidRPr="00BA5E86" w14:paraId="6C68FB02" w14:textId="77777777" w:rsidTr="00C52D57">
              <w:tc>
                <w:tcPr>
                  <w:tcW w:w="1142" w:type="pct"/>
                  <w:vMerge/>
                </w:tcPr>
                <w:p w14:paraId="351F55D8" w14:textId="77777777" w:rsidR="00B50F47" w:rsidRPr="00BA5E86" w:rsidRDefault="00B50F47" w:rsidP="00E452A3">
                  <w:pPr>
                    <w:pStyle w:val="TableParagraph"/>
                    <w:ind w:right="113"/>
                    <w:contextualSpacing/>
                    <w:rPr>
                      <w:iCs/>
                      <w:sz w:val="20"/>
                      <w:szCs w:val="20"/>
                      <w:lang w:val="en-GB"/>
                    </w:rPr>
                  </w:pPr>
                </w:p>
              </w:tc>
              <w:tc>
                <w:tcPr>
                  <w:tcW w:w="1078" w:type="pct"/>
                </w:tcPr>
                <w:p w14:paraId="0E2D0ADA" w14:textId="77777777" w:rsidR="00B50F47" w:rsidRPr="00BA5E86" w:rsidRDefault="00B50F47" w:rsidP="00E452A3">
                  <w:pPr>
                    <w:pStyle w:val="TableParagraph"/>
                    <w:ind w:right="113"/>
                    <w:contextualSpacing/>
                    <w:rPr>
                      <w:iCs/>
                      <w:sz w:val="20"/>
                      <w:szCs w:val="20"/>
                      <w:lang w:val="en-GB"/>
                    </w:rPr>
                  </w:pPr>
                  <w:r w:rsidRPr="00BA5E86">
                    <w:rPr>
                      <w:rFonts w:eastAsia="Calibri"/>
                      <w:bCs/>
                      <w:kern w:val="1"/>
                      <w:sz w:val="20"/>
                      <w:szCs w:val="20"/>
                      <w:u w:color="000000"/>
                      <w:lang w:val="en-GB"/>
                    </w:rPr>
                    <w:t>“Supply for Improving Customs Control Capacities”</w:t>
                  </w:r>
                </w:p>
              </w:tc>
              <w:tc>
                <w:tcPr>
                  <w:tcW w:w="2780" w:type="pct"/>
                </w:tcPr>
                <w:p w14:paraId="7105F654" w14:textId="77777777" w:rsidR="00B50F47" w:rsidRPr="00BA5E86" w:rsidRDefault="00B50F47" w:rsidP="00E452A3">
                  <w:pPr>
                    <w:pStyle w:val="TableParagraph"/>
                    <w:ind w:right="113"/>
                    <w:contextualSpacing/>
                    <w:rPr>
                      <w:rFonts w:eastAsia="Calibri"/>
                      <w:b/>
                      <w:bCs/>
                      <w:kern w:val="1"/>
                      <w:sz w:val="20"/>
                      <w:szCs w:val="20"/>
                      <w:u w:color="000000"/>
                      <w:lang w:val="en-GB"/>
                    </w:rPr>
                  </w:pPr>
                  <w:r w:rsidRPr="00BA5E86">
                    <w:rPr>
                      <w:b/>
                      <w:bCs/>
                      <w:sz w:val="20"/>
                      <w:szCs w:val="20"/>
                      <w:lang w:val="en-GB" w:eastAsia="en-GB"/>
                    </w:rPr>
                    <w:t>Results</w:t>
                  </w:r>
                  <w:r w:rsidRPr="00BA5E86">
                    <w:rPr>
                      <w:b/>
                      <w:bCs/>
                      <w:iCs/>
                      <w:sz w:val="20"/>
                      <w:szCs w:val="20"/>
                      <w:lang w:val="en-GB"/>
                    </w:rPr>
                    <w:t xml:space="preserve"> under </w:t>
                  </w:r>
                  <w:r w:rsidRPr="00BA5E86">
                    <w:rPr>
                      <w:rFonts w:eastAsia="Calibri"/>
                      <w:b/>
                      <w:bCs/>
                      <w:kern w:val="1"/>
                      <w:sz w:val="20"/>
                      <w:szCs w:val="20"/>
                      <w:u w:color="000000"/>
                      <w:lang w:val="en-GB"/>
                    </w:rPr>
                    <w:t>“Supply for Improving Customs Control Capacities”</w:t>
                  </w:r>
                </w:p>
                <w:p w14:paraId="0CC7EA02" w14:textId="77777777" w:rsidR="00B50F47" w:rsidRPr="00BA5E86" w:rsidRDefault="00B50F47" w:rsidP="00C52D57">
                  <w:pPr>
                    <w:pStyle w:val="TableParagraph"/>
                    <w:numPr>
                      <w:ilvl w:val="0"/>
                      <w:numId w:val="51"/>
                    </w:numPr>
                    <w:ind w:left="340" w:right="113" w:hanging="270"/>
                    <w:contextualSpacing/>
                    <w:rPr>
                      <w:iCs/>
                      <w:sz w:val="20"/>
                      <w:szCs w:val="20"/>
                      <w:lang w:val="en-GB"/>
                    </w:rPr>
                  </w:pPr>
                  <w:r w:rsidRPr="00BA5E86">
                    <w:rPr>
                      <w:rFonts w:eastAsia="Calibri"/>
                      <w:sz w:val="20"/>
                      <w:szCs w:val="20"/>
                      <w:lang w:val="en-GB"/>
                    </w:rPr>
                    <w:t>The Mobile container/vehicle inspection system and  6 Vehicles for K9 Unit  have been finally accepted and operational (maintenance provided)</w:t>
                  </w:r>
                </w:p>
              </w:tc>
            </w:tr>
            <w:tr w:rsidR="00B50F47" w:rsidRPr="00BA5E86" w14:paraId="65301821" w14:textId="77777777" w:rsidTr="00C52D57">
              <w:tc>
                <w:tcPr>
                  <w:tcW w:w="1142" w:type="pct"/>
                  <w:vMerge/>
                </w:tcPr>
                <w:p w14:paraId="127262FB" w14:textId="77777777" w:rsidR="00B50F47" w:rsidRPr="00BA5E86" w:rsidRDefault="00B50F47" w:rsidP="00E452A3">
                  <w:pPr>
                    <w:pStyle w:val="TableParagraph"/>
                    <w:ind w:right="113"/>
                    <w:contextualSpacing/>
                    <w:rPr>
                      <w:iCs/>
                      <w:sz w:val="20"/>
                      <w:szCs w:val="20"/>
                      <w:lang w:val="en-GB"/>
                    </w:rPr>
                  </w:pPr>
                </w:p>
              </w:tc>
              <w:tc>
                <w:tcPr>
                  <w:tcW w:w="1078" w:type="pct"/>
                </w:tcPr>
                <w:p w14:paraId="494BF633" w14:textId="77777777" w:rsidR="00B50F47" w:rsidRPr="00BA5E86" w:rsidRDefault="00B50F47" w:rsidP="00E452A3">
                  <w:pPr>
                    <w:pStyle w:val="TableParagraph"/>
                    <w:ind w:right="113"/>
                    <w:contextualSpacing/>
                    <w:rPr>
                      <w:iCs/>
                      <w:sz w:val="20"/>
                      <w:szCs w:val="20"/>
                      <w:lang w:val="en-GB"/>
                    </w:rPr>
                  </w:pPr>
                  <w:r w:rsidRPr="00BA5E86">
                    <w:rPr>
                      <w:bCs/>
                      <w:iCs/>
                      <w:sz w:val="20"/>
                      <w:szCs w:val="20"/>
                      <w:lang w:val="en-GB"/>
                    </w:rPr>
                    <w:t>Developing platform for e-Marketplace and e-Catalogues and SAC processing system</w:t>
                  </w:r>
                </w:p>
              </w:tc>
              <w:tc>
                <w:tcPr>
                  <w:tcW w:w="2780" w:type="pct"/>
                </w:tcPr>
                <w:p w14:paraId="0230D327" w14:textId="77777777" w:rsidR="00B50F47" w:rsidRPr="00BA5E86" w:rsidRDefault="00B50F47" w:rsidP="00E452A3">
                  <w:pPr>
                    <w:pStyle w:val="TableParagraph"/>
                    <w:ind w:right="113"/>
                    <w:contextualSpacing/>
                    <w:rPr>
                      <w:rFonts w:eastAsia="Calibri"/>
                      <w:b/>
                      <w:bCs/>
                      <w:sz w:val="20"/>
                      <w:szCs w:val="20"/>
                      <w:lang w:val="en-GB"/>
                    </w:rPr>
                  </w:pPr>
                  <w:r w:rsidRPr="00BA5E86">
                    <w:rPr>
                      <w:b/>
                      <w:bCs/>
                      <w:sz w:val="20"/>
                      <w:szCs w:val="20"/>
                      <w:lang w:val="en-GB" w:eastAsia="en-GB"/>
                    </w:rPr>
                    <w:t>Results</w:t>
                  </w:r>
                  <w:r w:rsidRPr="00BA5E86">
                    <w:rPr>
                      <w:b/>
                      <w:bCs/>
                      <w:iCs/>
                      <w:sz w:val="20"/>
                      <w:szCs w:val="20"/>
                      <w:lang w:val="en-GB"/>
                    </w:rPr>
                    <w:t xml:space="preserve"> under Developing platform for e-Marketplace and e-Catalogues and SAC processing system</w:t>
                  </w:r>
                  <w:r w:rsidRPr="00BA5E86">
                    <w:rPr>
                      <w:rFonts w:eastAsia="Calibri"/>
                      <w:b/>
                      <w:bCs/>
                      <w:sz w:val="20"/>
                      <w:szCs w:val="20"/>
                      <w:lang w:val="en-GB"/>
                    </w:rPr>
                    <w:t xml:space="preserve"> </w:t>
                  </w:r>
                </w:p>
                <w:p w14:paraId="262143BB" w14:textId="77777777" w:rsidR="00B50F47" w:rsidRPr="00BA5E86" w:rsidRDefault="00B50F47" w:rsidP="00C52D57">
                  <w:pPr>
                    <w:pStyle w:val="TableParagraph"/>
                    <w:numPr>
                      <w:ilvl w:val="0"/>
                      <w:numId w:val="51"/>
                    </w:numPr>
                    <w:ind w:left="340" w:right="113" w:hanging="270"/>
                    <w:contextualSpacing/>
                    <w:rPr>
                      <w:iCs/>
                      <w:sz w:val="20"/>
                      <w:szCs w:val="20"/>
                      <w:lang w:val="en-GB"/>
                    </w:rPr>
                  </w:pPr>
                  <w:r w:rsidRPr="00BA5E86">
                    <w:rPr>
                      <w:rFonts w:eastAsia="Calibri"/>
                      <w:sz w:val="20"/>
                      <w:szCs w:val="20"/>
                      <w:lang w:val="en-GB"/>
                    </w:rPr>
                    <w:t>E-Marketplace platform is implemented and operational as of January 2022.</w:t>
                  </w:r>
                </w:p>
              </w:tc>
            </w:tr>
            <w:tr w:rsidR="00B50F47" w:rsidRPr="00BA5E86" w14:paraId="4C06D437" w14:textId="77777777" w:rsidTr="00C52D57">
              <w:tc>
                <w:tcPr>
                  <w:tcW w:w="1142" w:type="pct"/>
                  <w:shd w:val="clear" w:color="auto" w:fill="D9D9D9"/>
                </w:tcPr>
                <w:p w14:paraId="011A8781" w14:textId="77777777" w:rsidR="00B50F47" w:rsidRPr="00BA5E86" w:rsidRDefault="00B50F47" w:rsidP="00E452A3">
                  <w:pPr>
                    <w:pStyle w:val="TableParagraph"/>
                    <w:ind w:right="113"/>
                    <w:contextualSpacing/>
                    <w:rPr>
                      <w:iCs/>
                      <w:sz w:val="20"/>
                      <w:szCs w:val="20"/>
                      <w:lang w:val="en-GB"/>
                    </w:rPr>
                  </w:pPr>
                </w:p>
              </w:tc>
              <w:tc>
                <w:tcPr>
                  <w:tcW w:w="1078" w:type="pct"/>
                  <w:shd w:val="clear" w:color="auto" w:fill="D9D9D9"/>
                </w:tcPr>
                <w:p w14:paraId="71CD0759" w14:textId="77777777" w:rsidR="00B50F47" w:rsidRPr="00BA5E86" w:rsidRDefault="00B50F47" w:rsidP="00E452A3">
                  <w:pPr>
                    <w:pStyle w:val="TableParagraph"/>
                    <w:ind w:right="113"/>
                    <w:contextualSpacing/>
                    <w:rPr>
                      <w:iCs/>
                      <w:sz w:val="20"/>
                      <w:szCs w:val="20"/>
                      <w:lang w:val="en-GB"/>
                    </w:rPr>
                  </w:pPr>
                </w:p>
              </w:tc>
              <w:tc>
                <w:tcPr>
                  <w:tcW w:w="2780" w:type="pct"/>
                  <w:shd w:val="clear" w:color="auto" w:fill="D9D9D9"/>
                </w:tcPr>
                <w:p w14:paraId="619FD6F8" w14:textId="77777777" w:rsidR="00B50F47" w:rsidRPr="00BA5E86" w:rsidRDefault="00B50F47" w:rsidP="00E452A3">
                  <w:pPr>
                    <w:pStyle w:val="TableParagraph"/>
                    <w:ind w:right="113"/>
                    <w:contextualSpacing/>
                    <w:rPr>
                      <w:iCs/>
                      <w:sz w:val="20"/>
                      <w:szCs w:val="20"/>
                      <w:lang w:val="en-GB"/>
                    </w:rPr>
                  </w:pPr>
                </w:p>
              </w:tc>
            </w:tr>
            <w:tr w:rsidR="00B50F47" w:rsidRPr="00BA5E86" w14:paraId="078E6A68" w14:textId="77777777" w:rsidTr="00C52D57">
              <w:trPr>
                <w:trHeight w:val="1409"/>
              </w:trPr>
              <w:tc>
                <w:tcPr>
                  <w:tcW w:w="1142" w:type="pct"/>
                  <w:vMerge w:val="restart"/>
                  <w:tcBorders>
                    <w:bottom w:val="single" w:sz="4" w:space="0" w:color="auto"/>
                  </w:tcBorders>
                </w:tcPr>
                <w:p w14:paraId="3D081FF1" w14:textId="77777777" w:rsidR="00B50F47" w:rsidRPr="00BA5E86" w:rsidRDefault="00B50F47" w:rsidP="00E452A3">
                  <w:pPr>
                    <w:ind w:right="133"/>
                    <w:contextualSpacing/>
                    <w:rPr>
                      <w:rFonts w:eastAsia="Calibri"/>
                      <w:b/>
                      <w:bCs/>
                      <w:sz w:val="20"/>
                      <w:szCs w:val="20"/>
                      <w:lang w:val="en-GB"/>
                    </w:rPr>
                  </w:pPr>
                  <w:r w:rsidRPr="00BA5E86">
                    <w:rPr>
                      <w:b/>
                      <w:bCs/>
                      <w:iCs/>
                      <w:sz w:val="20"/>
                      <w:szCs w:val="20"/>
                      <w:lang w:val="en-GB"/>
                    </w:rPr>
                    <w:t xml:space="preserve">AD </w:t>
                  </w:r>
                  <w:r w:rsidRPr="00BA5E86">
                    <w:rPr>
                      <w:rFonts w:eastAsia="Calibri"/>
                      <w:b/>
                      <w:bCs/>
                      <w:sz w:val="20"/>
                      <w:szCs w:val="20"/>
                      <w:lang w:val="en-GB"/>
                    </w:rPr>
                    <w:t>Result 5 Improved external audit efficiency and impact.</w:t>
                  </w:r>
                </w:p>
                <w:p w14:paraId="7BBE31D8" w14:textId="77777777" w:rsidR="00B50F47" w:rsidRPr="00BA5E86" w:rsidRDefault="00B50F47" w:rsidP="00E452A3">
                  <w:pPr>
                    <w:ind w:right="133"/>
                    <w:contextualSpacing/>
                    <w:rPr>
                      <w:iCs/>
                      <w:sz w:val="20"/>
                      <w:szCs w:val="20"/>
                      <w:lang w:val="en-GB"/>
                    </w:rPr>
                  </w:pPr>
                </w:p>
              </w:tc>
              <w:tc>
                <w:tcPr>
                  <w:tcW w:w="1078" w:type="pct"/>
                  <w:vMerge w:val="restart"/>
                  <w:tcBorders>
                    <w:bottom w:val="single" w:sz="4" w:space="0" w:color="auto"/>
                  </w:tcBorders>
                </w:tcPr>
                <w:p w14:paraId="4A8B2EBE" w14:textId="77777777" w:rsidR="00B50F47" w:rsidRPr="00BA5E86" w:rsidRDefault="00B50F47" w:rsidP="00E452A3">
                  <w:pPr>
                    <w:pStyle w:val="TableParagraph"/>
                    <w:ind w:right="113"/>
                    <w:contextualSpacing/>
                    <w:rPr>
                      <w:iCs/>
                      <w:sz w:val="20"/>
                      <w:szCs w:val="20"/>
                      <w:lang w:val="en-GB"/>
                    </w:rPr>
                  </w:pPr>
                  <w:r w:rsidRPr="00BA5E86">
                    <w:rPr>
                      <w:bCs/>
                      <w:iCs/>
                      <w:sz w:val="20"/>
                      <w:szCs w:val="20"/>
                      <w:lang w:val="en-GB"/>
                    </w:rPr>
                    <w:t>Twinning Project "Improvement of external audit and Parliamentary oversight" MK 18 IPA FI 03 20</w:t>
                  </w:r>
                  <w:r w:rsidRPr="00BA5E86">
                    <w:rPr>
                      <w:b/>
                      <w:sz w:val="20"/>
                      <w:szCs w:val="20"/>
                      <w:lang w:val="en-GB" w:eastAsia="de-AT"/>
                    </w:rPr>
                    <w:t xml:space="preserve">  </w:t>
                  </w:r>
                </w:p>
              </w:tc>
              <w:tc>
                <w:tcPr>
                  <w:tcW w:w="2780" w:type="pct"/>
                  <w:tcBorders>
                    <w:bottom w:val="single" w:sz="4" w:space="0" w:color="auto"/>
                  </w:tcBorders>
                </w:tcPr>
                <w:p w14:paraId="588D11DA" w14:textId="77777777" w:rsidR="00B50F47" w:rsidRPr="00BA5E86" w:rsidRDefault="00B50F47" w:rsidP="00E452A3">
                  <w:pPr>
                    <w:pStyle w:val="ListParagraph"/>
                    <w:tabs>
                      <w:tab w:val="left" w:pos="380"/>
                    </w:tabs>
                    <w:ind w:left="0" w:firstLine="0"/>
                    <w:contextualSpacing/>
                    <w:jc w:val="left"/>
                    <w:rPr>
                      <w:b/>
                      <w:bCs/>
                      <w:iCs/>
                      <w:sz w:val="20"/>
                      <w:szCs w:val="20"/>
                      <w:lang w:val="en-GB"/>
                    </w:rPr>
                  </w:pPr>
                  <w:r w:rsidRPr="00BA5E86">
                    <w:rPr>
                      <w:b/>
                      <w:bCs/>
                      <w:iCs/>
                      <w:sz w:val="20"/>
                      <w:szCs w:val="20"/>
                      <w:lang w:val="en-GB"/>
                    </w:rPr>
                    <w:t>Component 1</w:t>
                  </w:r>
                </w:p>
                <w:p w14:paraId="36F2C870" w14:textId="77777777" w:rsidR="00B50F47" w:rsidRPr="00BA5E86" w:rsidRDefault="00B50F47" w:rsidP="00E452A3">
                  <w:pPr>
                    <w:pStyle w:val="ListParagraph"/>
                    <w:tabs>
                      <w:tab w:val="left" w:pos="380"/>
                    </w:tabs>
                    <w:ind w:left="0" w:firstLine="0"/>
                    <w:contextualSpacing/>
                    <w:jc w:val="left"/>
                    <w:rPr>
                      <w:b/>
                      <w:bCs/>
                      <w:iCs/>
                      <w:sz w:val="20"/>
                      <w:szCs w:val="20"/>
                      <w:lang w:val="en-GB"/>
                    </w:rPr>
                  </w:pPr>
                  <w:r w:rsidRPr="00BA5E86">
                    <w:rPr>
                      <w:b/>
                      <w:bCs/>
                      <w:iCs/>
                      <w:sz w:val="20"/>
                      <w:szCs w:val="20"/>
                      <w:lang w:val="en-GB"/>
                    </w:rPr>
                    <w:t>Output 1.1</w:t>
                  </w:r>
                  <w:r w:rsidRPr="00BA5E86">
                    <w:rPr>
                      <w:b/>
                      <w:bCs/>
                      <w:sz w:val="20"/>
                      <w:szCs w:val="20"/>
                      <w:lang w:val="en-GB"/>
                    </w:rPr>
                    <w:t xml:space="preserve"> </w:t>
                  </w:r>
                  <w:r w:rsidRPr="00BA5E86">
                    <w:rPr>
                      <w:b/>
                      <w:bCs/>
                      <w:iCs/>
                      <w:sz w:val="20"/>
                      <w:szCs w:val="20"/>
                      <w:lang w:val="en-GB"/>
                    </w:rPr>
                    <w:t>Assessment report of the legal framework of external audit with proposals on achieving SAO's constitutional independence and enhancing financial and operational independence prepared</w:t>
                  </w:r>
                </w:p>
                <w:p w14:paraId="1B004E47" w14:textId="77777777" w:rsidR="00B50F47" w:rsidRPr="00BA5E86" w:rsidRDefault="00B50F47" w:rsidP="00C52D57">
                  <w:pPr>
                    <w:pStyle w:val="ListParagraph"/>
                    <w:numPr>
                      <w:ilvl w:val="0"/>
                      <w:numId w:val="30"/>
                    </w:numPr>
                    <w:tabs>
                      <w:tab w:val="left" w:pos="380"/>
                    </w:tabs>
                    <w:ind w:left="340" w:hanging="270"/>
                    <w:contextualSpacing/>
                    <w:jc w:val="left"/>
                    <w:rPr>
                      <w:iCs/>
                      <w:sz w:val="20"/>
                      <w:szCs w:val="20"/>
                      <w:lang w:val="en-GB"/>
                    </w:rPr>
                  </w:pPr>
                  <w:r w:rsidRPr="00BA5E86">
                    <w:rPr>
                      <w:iCs/>
                      <w:sz w:val="20"/>
                      <w:szCs w:val="20"/>
                      <w:lang w:val="en-GB"/>
                    </w:rPr>
                    <w:t xml:space="preserve">Assessment report prepared, Questionnaire prepared, filled and analysed, </w:t>
                  </w:r>
                </w:p>
                <w:p w14:paraId="75C7A83F" w14:textId="3B606CFF" w:rsidR="00B50F47" w:rsidRPr="00BA5E86" w:rsidRDefault="00B50F47" w:rsidP="00C52D57">
                  <w:pPr>
                    <w:pStyle w:val="ListParagraph"/>
                    <w:numPr>
                      <w:ilvl w:val="0"/>
                      <w:numId w:val="30"/>
                    </w:numPr>
                    <w:tabs>
                      <w:tab w:val="left" w:pos="380"/>
                    </w:tabs>
                    <w:ind w:left="340" w:hanging="270"/>
                    <w:contextualSpacing/>
                    <w:jc w:val="left"/>
                    <w:rPr>
                      <w:iCs/>
                      <w:sz w:val="20"/>
                      <w:szCs w:val="20"/>
                      <w:lang w:val="en-GB"/>
                    </w:rPr>
                  </w:pPr>
                  <w:r w:rsidRPr="00BA5E86">
                    <w:rPr>
                      <w:iCs/>
                      <w:sz w:val="20"/>
                      <w:szCs w:val="20"/>
                      <w:lang w:val="en-GB"/>
                    </w:rPr>
                    <w:t>Half-day workshop with SAO Work group (approx. 15 participants) conducted</w:t>
                  </w:r>
                </w:p>
              </w:tc>
            </w:tr>
            <w:tr w:rsidR="00B50F47" w:rsidRPr="00BA5E86" w14:paraId="7495B01F" w14:textId="77777777" w:rsidTr="00C52D57">
              <w:tc>
                <w:tcPr>
                  <w:tcW w:w="1142" w:type="pct"/>
                  <w:vMerge/>
                </w:tcPr>
                <w:p w14:paraId="7D94D272" w14:textId="77777777" w:rsidR="00B50F47" w:rsidRPr="00BA5E86" w:rsidRDefault="00B50F47" w:rsidP="00E452A3">
                  <w:pPr>
                    <w:pStyle w:val="TableParagraph"/>
                    <w:contextualSpacing/>
                    <w:rPr>
                      <w:sz w:val="20"/>
                      <w:szCs w:val="20"/>
                      <w:lang w:val="en-GB"/>
                    </w:rPr>
                  </w:pPr>
                </w:p>
              </w:tc>
              <w:tc>
                <w:tcPr>
                  <w:tcW w:w="1078" w:type="pct"/>
                  <w:vMerge/>
                </w:tcPr>
                <w:p w14:paraId="515A683B" w14:textId="77777777" w:rsidR="00B50F47" w:rsidRPr="00BA5E86" w:rsidRDefault="00B50F47" w:rsidP="00E452A3">
                  <w:pPr>
                    <w:pStyle w:val="TableParagraph"/>
                    <w:ind w:right="113"/>
                    <w:contextualSpacing/>
                    <w:rPr>
                      <w:iCs/>
                      <w:sz w:val="20"/>
                      <w:szCs w:val="20"/>
                      <w:lang w:val="en-GB"/>
                    </w:rPr>
                  </w:pPr>
                </w:p>
              </w:tc>
              <w:tc>
                <w:tcPr>
                  <w:tcW w:w="2780" w:type="pct"/>
                </w:tcPr>
                <w:p w14:paraId="145D9333"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 xml:space="preserve">Output 1.2 Based on the recommendations provided, development of legal changes </w:t>
                  </w:r>
                </w:p>
                <w:p w14:paraId="64E4D75A" w14:textId="77777777" w:rsidR="00B50F47" w:rsidRPr="00BA5E86" w:rsidRDefault="00B50F47" w:rsidP="00C52D57">
                  <w:pPr>
                    <w:pStyle w:val="TableParagraph"/>
                    <w:numPr>
                      <w:ilvl w:val="0"/>
                      <w:numId w:val="31"/>
                    </w:numPr>
                    <w:ind w:left="340" w:hanging="270"/>
                    <w:contextualSpacing/>
                    <w:rPr>
                      <w:iCs/>
                      <w:sz w:val="20"/>
                      <w:szCs w:val="20"/>
                      <w:lang w:val="en-GB"/>
                    </w:rPr>
                  </w:pPr>
                  <w:r w:rsidRPr="00BA5E86">
                    <w:rPr>
                      <w:iCs/>
                      <w:sz w:val="20"/>
                      <w:szCs w:val="20"/>
                      <w:lang w:val="en-GB"/>
                    </w:rPr>
                    <w:t>Report with developed legal changes developed</w:t>
                  </w:r>
                </w:p>
                <w:p w14:paraId="3A269101" w14:textId="77777777" w:rsidR="00B50F47" w:rsidRPr="00BA5E86" w:rsidRDefault="00B50F47" w:rsidP="00C52D57">
                  <w:pPr>
                    <w:pStyle w:val="ListParagraph"/>
                    <w:numPr>
                      <w:ilvl w:val="0"/>
                      <w:numId w:val="31"/>
                    </w:numPr>
                    <w:tabs>
                      <w:tab w:val="left" w:pos="380"/>
                    </w:tabs>
                    <w:ind w:left="340" w:hanging="270"/>
                    <w:contextualSpacing/>
                    <w:jc w:val="left"/>
                    <w:rPr>
                      <w:b/>
                      <w:sz w:val="20"/>
                      <w:szCs w:val="20"/>
                      <w:lang w:val="en-GB" w:eastAsia="de-AT"/>
                    </w:rPr>
                  </w:pPr>
                  <w:r w:rsidRPr="00BA5E86">
                    <w:rPr>
                      <w:iCs/>
                      <w:sz w:val="20"/>
                      <w:szCs w:val="20"/>
                      <w:lang w:val="en-GB"/>
                    </w:rPr>
                    <w:t>SAO developed a new Draft State Audit Law and proposal for Constitutional amendments</w:t>
                  </w:r>
                </w:p>
              </w:tc>
            </w:tr>
            <w:tr w:rsidR="00B50F47" w:rsidRPr="00BA5E86" w14:paraId="5DF94FB7" w14:textId="77777777" w:rsidTr="00C52D57">
              <w:tc>
                <w:tcPr>
                  <w:tcW w:w="1142" w:type="pct"/>
                  <w:vMerge/>
                </w:tcPr>
                <w:p w14:paraId="2D929085" w14:textId="77777777" w:rsidR="00B50F47" w:rsidRPr="00BA5E86" w:rsidRDefault="00B50F47" w:rsidP="00E452A3">
                  <w:pPr>
                    <w:pStyle w:val="TableParagraph"/>
                    <w:contextualSpacing/>
                    <w:rPr>
                      <w:sz w:val="20"/>
                      <w:szCs w:val="20"/>
                      <w:lang w:val="en-GB"/>
                    </w:rPr>
                  </w:pPr>
                </w:p>
              </w:tc>
              <w:tc>
                <w:tcPr>
                  <w:tcW w:w="1078" w:type="pct"/>
                  <w:vMerge/>
                </w:tcPr>
                <w:p w14:paraId="6ABF1083" w14:textId="77777777" w:rsidR="00B50F47" w:rsidRPr="00BA5E86" w:rsidRDefault="00B50F47" w:rsidP="00E452A3">
                  <w:pPr>
                    <w:pStyle w:val="TableParagraph"/>
                    <w:ind w:right="113"/>
                    <w:contextualSpacing/>
                    <w:rPr>
                      <w:iCs/>
                      <w:sz w:val="20"/>
                      <w:szCs w:val="20"/>
                      <w:lang w:val="en-GB"/>
                    </w:rPr>
                  </w:pPr>
                </w:p>
              </w:tc>
              <w:tc>
                <w:tcPr>
                  <w:tcW w:w="2780" w:type="pct"/>
                </w:tcPr>
                <w:p w14:paraId="3EE95565" w14:textId="77777777" w:rsidR="00B50F47" w:rsidRPr="00BA5E86" w:rsidRDefault="00B50F47" w:rsidP="00E452A3">
                  <w:pPr>
                    <w:pStyle w:val="TableParagraph"/>
                    <w:contextualSpacing/>
                    <w:rPr>
                      <w:b/>
                      <w:bCs/>
                      <w:color w:val="000000"/>
                      <w:sz w:val="20"/>
                      <w:szCs w:val="20"/>
                      <w:lang w:val="en-GB" w:eastAsia="de-AT"/>
                    </w:rPr>
                  </w:pPr>
                  <w:r w:rsidRPr="00BA5E86">
                    <w:rPr>
                      <w:b/>
                      <w:bCs/>
                      <w:iCs/>
                      <w:sz w:val="20"/>
                      <w:szCs w:val="20"/>
                      <w:lang w:val="en-GB"/>
                    </w:rPr>
                    <w:t>Output 1.3 Assessment report of laws with regards to auditing of financing of political parties and election campaigns, public procurement and the new organic budget law (OBL) linked to the legal framework for external audit, with proposals for their harmonization and improvement, prepared</w:t>
                  </w:r>
                </w:p>
                <w:p w14:paraId="187DDB6F" w14:textId="77777777" w:rsidR="00B50F47" w:rsidRPr="00BA5E86" w:rsidRDefault="00B50F47" w:rsidP="00C336DE">
                  <w:pPr>
                    <w:pStyle w:val="TableParagraph"/>
                    <w:numPr>
                      <w:ilvl w:val="0"/>
                      <w:numId w:val="31"/>
                    </w:numPr>
                    <w:ind w:left="340" w:hanging="270"/>
                    <w:contextualSpacing/>
                    <w:rPr>
                      <w:color w:val="000000"/>
                      <w:sz w:val="20"/>
                      <w:szCs w:val="20"/>
                      <w:lang w:val="en-GB" w:eastAsia="de-AT"/>
                    </w:rPr>
                  </w:pPr>
                  <w:r w:rsidRPr="00BA5E86">
                    <w:rPr>
                      <w:iCs/>
                      <w:sz w:val="20"/>
                      <w:szCs w:val="20"/>
                      <w:lang w:val="en-GB"/>
                    </w:rPr>
                    <w:t>Assessment Reports prepared</w:t>
                  </w:r>
                </w:p>
                <w:p w14:paraId="2F57FFB3" w14:textId="77777777" w:rsidR="00B50F47" w:rsidRPr="00BA5E86" w:rsidRDefault="00B50F47" w:rsidP="00C336DE">
                  <w:pPr>
                    <w:pStyle w:val="ListParagraph"/>
                    <w:numPr>
                      <w:ilvl w:val="0"/>
                      <w:numId w:val="31"/>
                    </w:numPr>
                    <w:tabs>
                      <w:tab w:val="left" w:pos="380"/>
                    </w:tabs>
                    <w:ind w:left="340" w:hanging="270"/>
                    <w:contextualSpacing/>
                    <w:jc w:val="left"/>
                    <w:rPr>
                      <w:b/>
                      <w:sz w:val="20"/>
                      <w:szCs w:val="20"/>
                      <w:lang w:val="en-GB" w:eastAsia="de-AT"/>
                    </w:rPr>
                  </w:pPr>
                  <w:r w:rsidRPr="00BA5E86">
                    <w:rPr>
                      <w:iCs/>
                      <w:sz w:val="20"/>
                      <w:szCs w:val="20"/>
                      <w:lang w:val="en-GB"/>
                    </w:rPr>
                    <w:t>Half-day workshops with SAO Work group (approx. 15 participants) conducted</w:t>
                  </w:r>
                </w:p>
              </w:tc>
            </w:tr>
            <w:tr w:rsidR="00B50F47" w:rsidRPr="00BA5E86" w14:paraId="09E967B8" w14:textId="77777777" w:rsidTr="00C52D57">
              <w:tc>
                <w:tcPr>
                  <w:tcW w:w="1142" w:type="pct"/>
                  <w:vMerge/>
                </w:tcPr>
                <w:p w14:paraId="40740994" w14:textId="77777777" w:rsidR="00B50F47" w:rsidRPr="00BA5E86" w:rsidRDefault="00B50F47" w:rsidP="00E452A3">
                  <w:pPr>
                    <w:pStyle w:val="TableParagraph"/>
                    <w:contextualSpacing/>
                    <w:rPr>
                      <w:sz w:val="20"/>
                      <w:szCs w:val="20"/>
                      <w:lang w:val="en-GB"/>
                    </w:rPr>
                  </w:pPr>
                </w:p>
              </w:tc>
              <w:tc>
                <w:tcPr>
                  <w:tcW w:w="1078" w:type="pct"/>
                  <w:vMerge/>
                </w:tcPr>
                <w:p w14:paraId="3EA05466" w14:textId="77777777" w:rsidR="00B50F47" w:rsidRPr="00BA5E86" w:rsidRDefault="00B50F47" w:rsidP="00E452A3">
                  <w:pPr>
                    <w:pStyle w:val="TableParagraph"/>
                    <w:ind w:right="113"/>
                    <w:contextualSpacing/>
                    <w:rPr>
                      <w:iCs/>
                      <w:sz w:val="20"/>
                      <w:szCs w:val="20"/>
                      <w:lang w:val="en-GB"/>
                    </w:rPr>
                  </w:pPr>
                </w:p>
              </w:tc>
              <w:tc>
                <w:tcPr>
                  <w:tcW w:w="2780" w:type="pct"/>
                </w:tcPr>
                <w:p w14:paraId="27D29A88" w14:textId="77777777" w:rsidR="00B50F47" w:rsidRPr="00BA5E86" w:rsidRDefault="00B50F47" w:rsidP="00E452A3">
                  <w:pPr>
                    <w:tabs>
                      <w:tab w:val="left" w:pos="380"/>
                    </w:tabs>
                    <w:contextualSpacing/>
                    <w:rPr>
                      <w:b/>
                      <w:bCs/>
                      <w:iCs/>
                      <w:sz w:val="20"/>
                      <w:szCs w:val="20"/>
                      <w:lang w:val="en-GB"/>
                    </w:rPr>
                  </w:pPr>
                  <w:r w:rsidRPr="00BA5E86">
                    <w:rPr>
                      <w:b/>
                      <w:bCs/>
                      <w:iCs/>
                      <w:sz w:val="20"/>
                      <w:szCs w:val="20"/>
                      <w:lang w:val="en-GB"/>
                    </w:rPr>
                    <w:t xml:space="preserve">Output 1.4. Secondary legislation linked to the enhanced legal framework for state audit elaborated </w:t>
                  </w:r>
                </w:p>
                <w:p w14:paraId="557F2633" w14:textId="5ABE7F9B" w:rsidR="00B50F47" w:rsidRPr="00BA5E86" w:rsidRDefault="00C336DE"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Cancelled</w:t>
                  </w:r>
                  <w:r w:rsidR="00B50F47" w:rsidRPr="00BA5E86">
                    <w:rPr>
                      <w:iCs/>
                      <w:sz w:val="20"/>
                      <w:szCs w:val="20"/>
                      <w:lang w:val="en-GB"/>
                    </w:rPr>
                    <w:t xml:space="preserve"> </w:t>
                  </w:r>
                </w:p>
              </w:tc>
            </w:tr>
            <w:tr w:rsidR="00B50F47" w:rsidRPr="00BA5E86" w14:paraId="5E1E14E1" w14:textId="77777777" w:rsidTr="00C52D57">
              <w:tc>
                <w:tcPr>
                  <w:tcW w:w="1142" w:type="pct"/>
                  <w:vMerge/>
                </w:tcPr>
                <w:p w14:paraId="5A3CB49D" w14:textId="77777777" w:rsidR="00B50F47" w:rsidRPr="00BA5E86" w:rsidRDefault="00B50F47" w:rsidP="00E452A3">
                  <w:pPr>
                    <w:pStyle w:val="TableParagraph"/>
                    <w:contextualSpacing/>
                    <w:rPr>
                      <w:sz w:val="20"/>
                      <w:szCs w:val="20"/>
                      <w:lang w:val="en-GB"/>
                    </w:rPr>
                  </w:pPr>
                </w:p>
              </w:tc>
              <w:tc>
                <w:tcPr>
                  <w:tcW w:w="1078" w:type="pct"/>
                  <w:vMerge/>
                </w:tcPr>
                <w:p w14:paraId="65E9E2C5" w14:textId="77777777" w:rsidR="00B50F47" w:rsidRPr="00BA5E86" w:rsidRDefault="00B50F47" w:rsidP="00E452A3">
                  <w:pPr>
                    <w:pStyle w:val="TableParagraph"/>
                    <w:ind w:right="113"/>
                    <w:contextualSpacing/>
                    <w:rPr>
                      <w:iCs/>
                      <w:sz w:val="20"/>
                      <w:szCs w:val="20"/>
                      <w:lang w:val="en-GB"/>
                    </w:rPr>
                  </w:pPr>
                </w:p>
              </w:tc>
              <w:tc>
                <w:tcPr>
                  <w:tcW w:w="2780" w:type="pct"/>
                </w:tcPr>
                <w:p w14:paraId="58AD8372" w14:textId="77777777" w:rsidR="00B50F47" w:rsidRPr="00BA5E86" w:rsidRDefault="00B50F47" w:rsidP="00E452A3">
                  <w:pPr>
                    <w:tabs>
                      <w:tab w:val="left" w:pos="380"/>
                    </w:tabs>
                    <w:contextualSpacing/>
                    <w:rPr>
                      <w:b/>
                      <w:bCs/>
                      <w:iCs/>
                      <w:sz w:val="20"/>
                      <w:szCs w:val="20"/>
                      <w:lang w:val="en-GB"/>
                    </w:rPr>
                  </w:pPr>
                  <w:r w:rsidRPr="00BA5E86">
                    <w:rPr>
                      <w:b/>
                      <w:bCs/>
                      <w:iCs/>
                      <w:sz w:val="20"/>
                      <w:szCs w:val="20"/>
                      <w:lang w:val="en-GB"/>
                    </w:rPr>
                    <w:t>Output 1.5 New SAO development strategy for the next five years period in line with SAO priorities and resources with action plan elaborated covering a performance appraisal and monitoring system of its implementation</w:t>
                  </w:r>
                </w:p>
                <w:p w14:paraId="13988B20"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New SAO development strategy for the period 2023 – 2027 with action plan prepared and adopted</w:t>
                  </w:r>
                </w:p>
              </w:tc>
            </w:tr>
            <w:tr w:rsidR="00B50F47" w:rsidRPr="00BA5E86" w14:paraId="1F5C27BE" w14:textId="77777777" w:rsidTr="00C52D57">
              <w:tc>
                <w:tcPr>
                  <w:tcW w:w="1142" w:type="pct"/>
                  <w:vMerge/>
                </w:tcPr>
                <w:p w14:paraId="4313D5CD" w14:textId="77777777" w:rsidR="00B50F47" w:rsidRPr="00BA5E86" w:rsidRDefault="00B50F47" w:rsidP="00E452A3">
                  <w:pPr>
                    <w:pStyle w:val="TableParagraph"/>
                    <w:contextualSpacing/>
                    <w:rPr>
                      <w:sz w:val="20"/>
                      <w:szCs w:val="20"/>
                      <w:lang w:val="en-GB"/>
                    </w:rPr>
                  </w:pPr>
                </w:p>
              </w:tc>
              <w:tc>
                <w:tcPr>
                  <w:tcW w:w="1078" w:type="pct"/>
                  <w:vMerge/>
                </w:tcPr>
                <w:p w14:paraId="6AFE000C" w14:textId="77777777" w:rsidR="00B50F47" w:rsidRPr="00BA5E86" w:rsidRDefault="00B50F47" w:rsidP="00E452A3">
                  <w:pPr>
                    <w:pStyle w:val="TableParagraph"/>
                    <w:ind w:right="113"/>
                    <w:contextualSpacing/>
                    <w:rPr>
                      <w:iCs/>
                      <w:sz w:val="20"/>
                      <w:szCs w:val="20"/>
                      <w:lang w:val="en-GB"/>
                    </w:rPr>
                  </w:pPr>
                </w:p>
              </w:tc>
              <w:tc>
                <w:tcPr>
                  <w:tcW w:w="2780" w:type="pct"/>
                </w:tcPr>
                <w:p w14:paraId="2D54BFC0" w14:textId="77777777" w:rsidR="00B50F47" w:rsidRPr="00BA5E86" w:rsidRDefault="00B50F47" w:rsidP="00E452A3">
                  <w:pPr>
                    <w:pStyle w:val="ListParagraph"/>
                    <w:tabs>
                      <w:tab w:val="left" w:pos="380"/>
                    </w:tabs>
                    <w:ind w:left="0" w:firstLine="0"/>
                    <w:contextualSpacing/>
                    <w:jc w:val="left"/>
                    <w:rPr>
                      <w:b/>
                      <w:bCs/>
                      <w:iCs/>
                      <w:sz w:val="20"/>
                      <w:szCs w:val="20"/>
                      <w:lang w:val="en-GB"/>
                    </w:rPr>
                  </w:pPr>
                  <w:r w:rsidRPr="00BA5E86">
                    <w:rPr>
                      <w:b/>
                      <w:bCs/>
                      <w:iCs/>
                      <w:sz w:val="20"/>
                      <w:szCs w:val="20"/>
                      <w:lang w:val="en-GB"/>
                    </w:rPr>
                    <w:t xml:space="preserve">Output 1.6 New structure and scope of SAO Annual Programme in line with the new SAO strategic documents developed </w:t>
                  </w:r>
                </w:p>
                <w:p w14:paraId="274CF81A" w14:textId="77777777" w:rsidR="00B50F47" w:rsidRPr="00BA5E86" w:rsidRDefault="00B50F47" w:rsidP="00C336DE">
                  <w:pPr>
                    <w:pStyle w:val="ListParagraph"/>
                    <w:numPr>
                      <w:ilvl w:val="0"/>
                      <w:numId w:val="32"/>
                    </w:numPr>
                    <w:tabs>
                      <w:tab w:val="left" w:pos="380"/>
                    </w:tabs>
                    <w:ind w:left="340" w:hanging="270"/>
                    <w:contextualSpacing/>
                    <w:jc w:val="left"/>
                    <w:rPr>
                      <w:iCs/>
                      <w:sz w:val="20"/>
                      <w:szCs w:val="20"/>
                      <w:lang w:val="en-GB"/>
                    </w:rPr>
                  </w:pPr>
                  <w:r w:rsidRPr="00BA5E86">
                    <w:rPr>
                      <w:iCs/>
                      <w:sz w:val="20"/>
                      <w:szCs w:val="20"/>
                      <w:lang w:val="en-GB"/>
                    </w:rPr>
                    <w:t>Proposal for the Annual Programme developed and implemented</w:t>
                  </w:r>
                </w:p>
                <w:p w14:paraId="4ED6BEA2" w14:textId="6BABF3FA" w:rsidR="00B50F47" w:rsidRPr="00BA5E86" w:rsidRDefault="00B50F47" w:rsidP="00C336DE">
                  <w:pPr>
                    <w:pStyle w:val="ListParagraph"/>
                    <w:numPr>
                      <w:ilvl w:val="0"/>
                      <w:numId w:val="32"/>
                    </w:numPr>
                    <w:tabs>
                      <w:tab w:val="left" w:pos="380"/>
                    </w:tabs>
                    <w:ind w:left="340" w:hanging="270"/>
                    <w:contextualSpacing/>
                    <w:jc w:val="left"/>
                    <w:rPr>
                      <w:b/>
                      <w:sz w:val="20"/>
                      <w:szCs w:val="20"/>
                      <w:lang w:val="en-GB" w:eastAsia="de-AT"/>
                    </w:rPr>
                  </w:pPr>
                  <w:r w:rsidRPr="00BA5E86">
                    <w:rPr>
                      <w:iCs/>
                      <w:sz w:val="20"/>
                      <w:szCs w:val="20"/>
                      <w:lang w:val="en-GB"/>
                    </w:rPr>
                    <w:t>Presented and discussed with selected BC SAO representatives</w:t>
                  </w:r>
                </w:p>
              </w:tc>
            </w:tr>
            <w:tr w:rsidR="00B50F47" w:rsidRPr="00BA5E86" w14:paraId="7C5A21B1" w14:textId="77777777" w:rsidTr="00C52D57">
              <w:tc>
                <w:tcPr>
                  <w:tcW w:w="1142" w:type="pct"/>
                  <w:vMerge/>
                </w:tcPr>
                <w:p w14:paraId="2D6D642A" w14:textId="77777777" w:rsidR="00B50F47" w:rsidRPr="00BA5E86" w:rsidRDefault="00B50F47" w:rsidP="00E452A3">
                  <w:pPr>
                    <w:pStyle w:val="TableParagraph"/>
                    <w:contextualSpacing/>
                    <w:rPr>
                      <w:sz w:val="20"/>
                      <w:szCs w:val="20"/>
                      <w:lang w:val="en-GB"/>
                    </w:rPr>
                  </w:pPr>
                </w:p>
              </w:tc>
              <w:tc>
                <w:tcPr>
                  <w:tcW w:w="1078" w:type="pct"/>
                  <w:vMerge/>
                </w:tcPr>
                <w:p w14:paraId="58A86551" w14:textId="77777777" w:rsidR="00B50F47" w:rsidRPr="00BA5E86" w:rsidRDefault="00B50F47" w:rsidP="00E452A3">
                  <w:pPr>
                    <w:pStyle w:val="TableParagraph"/>
                    <w:ind w:right="113"/>
                    <w:contextualSpacing/>
                    <w:rPr>
                      <w:iCs/>
                      <w:sz w:val="20"/>
                      <w:szCs w:val="20"/>
                      <w:lang w:val="en-GB"/>
                    </w:rPr>
                  </w:pPr>
                </w:p>
              </w:tc>
              <w:tc>
                <w:tcPr>
                  <w:tcW w:w="2780" w:type="pct"/>
                </w:tcPr>
                <w:p w14:paraId="4F43A7E5"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 xml:space="preserve">Output 1.7 New Code of Ethics for SAO employees developed and system for monitoring of its implementation introduced </w:t>
                  </w:r>
                </w:p>
                <w:p w14:paraId="718CE35D" w14:textId="77777777" w:rsidR="00B50F47" w:rsidRPr="00BA5E86" w:rsidRDefault="00B50F47" w:rsidP="00C336DE">
                  <w:pPr>
                    <w:pStyle w:val="TableParagraph"/>
                    <w:numPr>
                      <w:ilvl w:val="0"/>
                      <w:numId w:val="33"/>
                    </w:numPr>
                    <w:ind w:left="340" w:hanging="270"/>
                    <w:contextualSpacing/>
                    <w:rPr>
                      <w:iCs/>
                      <w:sz w:val="20"/>
                      <w:szCs w:val="20"/>
                      <w:lang w:val="en-GB"/>
                    </w:rPr>
                  </w:pPr>
                  <w:r w:rsidRPr="00BA5E86">
                    <w:rPr>
                      <w:iCs/>
                      <w:sz w:val="20"/>
                      <w:szCs w:val="20"/>
                      <w:lang w:val="en-GB"/>
                    </w:rPr>
                    <w:t>New Code of Ethics for SAO employees developed and adopted</w:t>
                  </w:r>
                </w:p>
                <w:p w14:paraId="44FB6B8F" w14:textId="77777777" w:rsidR="00B50F47" w:rsidRPr="00BA5E86" w:rsidRDefault="00B50F47" w:rsidP="00C336DE">
                  <w:pPr>
                    <w:pStyle w:val="ListParagraph"/>
                    <w:numPr>
                      <w:ilvl w:val="0"/>
                      <w:numId w:val="33"/>
                    </w:numPr>
                    <w:tabs>
                      <w:tab w:val="left" w:pos="380"/>
                    </w:tabs>
                    <w:ind w:left="340" w:hanging="270"/>
                    <w:contextualSpacing/>
                    <w:jc w:val="left"/>
                    <w:rPr>
                      <w:b/>
                      <w:sz w:val="20"/>
                      <w:szCs w:val="20"/>
                      <w:lang w:val="en-GB" w:eastAsia="de-AT"/>
                    </w:rPr>
                  </w:pPr>
                  <w:r w:rsidRPr="00BA5E86">
                    <w:rPr>
                      <w:iCs/>
                      <w:sz w:val="20"/>
                      <w:szCs w:val="20"/>
                      <w:lang w:val="en-GB"/>
                    </w:rPr>
                    <w:t>Rules for work of the Committee on Professional Ethics developed and adopted</w:t>
                  </w:r>
                </w:p>
              </w:tc>
            </w:tr>
            <w:tr w:rsidR="00B50F47" w:rsidRPr="00BA5E86" w14:paraId="2D048F36" w14:textId="77777777" w:rsidTr="00C52D57">
              <w:tc>
                <w:tcPr>
                  <w:tcW w:w="1142" w:type="pct"/>
                  <w:vMerge/>
                </w:tcPr>
                <w:p w14:paraId="28CB6DDA" w14:textId="77777777" w:rsidR="00B50F47" w:rsidRPr="00BA5E86" w:rsidRDefault="00B50F47" w:rsidP="00E452A3">
                  <w:pPr>
                    <w:pStyle w:val="TableParagraph"/>
                    <w:contextualSpacing/>
                    <w:rPr>
                      <w:sz w:val="20"/>
                      <w:szCs w:val="20"/>
                      <w:lang w:val="en-GB"/>
                    </w:rPr>
                  </w:pPr>
                </w:p>
              </w:tc>
              <w:tc>
                <w:tcPr>
                  <w:tcW w:w="1078" w:type="pct"/>
                  <w:vMerge/>
                </w:tcPr>
                <w:p w14:paraId="1F4202EA" w14:textId="77777777" w:rsidR="00B50F47" w:rsidRPr="00BA5E86" w:rsidRDefault="00B50F47" w:rsidP="00E452A3">
                  <w:pPr>
                    <w:pStyle w:val="TableParagraph"/>
                    <w:ind w:right="113"/>
                    <w:contextualSpacing/>
                    <w:rPr>
                      <w:iCs/>
                      <w:sz w:val="20"/>
                      <w:szCs w:val="20"/>
                      <w:lang w:val="en-GB"/>
                    </w:rPr>
                  </w:pPr>
                </w:p>
              </w:tc>
              <w:tc>
                <w:tcPr>
                  <w:tcW w:w="2780" w:type="pct"/>
                </w:tcPr>
                <w:p w14:paraId="42767FC2" w14:textId="77777777" w:rsidR="00B50F47" w:rsidRPr="00BA5E86" w:rsidRDefault="00B50F47" w:rsidP="00E452A3">
                  <w:pPr>
                    <w:pStyle w:val="TableParagraph"/>
                    <w:contextualSpacing/>
                    <w:rPr>
                      <w:iCs/>
                      <w:sz w:val="20"/>
                      <w:szCs w:val="20"/>
                      <w:lang w:val="en-GB"/>
                    </w:rPr>
                  </w:pPr>
                  <w:r w:rsidRPr="00BA5E86">
                    <w:rPr>
                      <w:b/>
                      <w:iCs/>
                      <w:sz w:val="20"/>
                      <w:szCs w:val="20"/>
                      <w:lang w:val="en-GB"/>
                    </w:rPr>
                    <w:t>Component 2</w:t>
                  </w:r>
                </w:p>
                <w:p w14:paraId="57100A85"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 xml:space="preserve">Output 2.1 </w:t>
                  </w:r>
                  <w:r w:rsidRPr="00BA5E86">
                    <w:rPr>
                      <w:b/>
                      <w:bCs/>
                      <w:sz w:val="20"/>
                      <w:szCs w:val="20"/>
                      <w:lang w:val="en-GB"/>
                    </w:rPr>
                    <w:t>Analysis report developed with proposals on improvement of the organizational structure and human resources capacity of SAO</w:t>
                  </w:r>
                  <w:r w:rsidRPr="00BA5E86">
                    <w:rPr>
                      <w:b/>
                      <w:bCs/>
                      <w:iCs/>
                      <w:sz w:val="20"/>
                      <w:szCs w:val="20"/>
                      <w:lang w:val="en-GB"/>
                    </w:rPr>
                    <w:t xml:space="preserve"> </w:t>
                  </w:r>
                </w:p>
                <w:p w14:paraId="1D707060" w14:textId="77777777" w:rsidR="00B50F47" w:rsidRPr="00BA5E86" w:rsidRDefault="00B50F47" w:rsidP="00C336DE">
                  <w:pPr>
                    <w:pStyle w:val="TableParagraph"/>
                    <w:numPr>
                      <w:ilvl w:val="0"/>
                      <w:numId w:val="34"/>
                    </w:numPr>
                    <w:ind w:left="340" w:hanging="270"/>
                    <w:contextualSpacing/>
                    <w:rPr>
                      <w:iCs/>
                      <w:sz w:val="20"/>
                      <w:szCs w:val="20"/>
                      <w:lang w:val="en-GB"/>
                    </w:rPr>
                  </w:pPr>
                  <w:r w:rsidRPr="00BA5E86">
                    <w:rPr>
                      <w:iCs/>
                      <w:sz w:val="20"/>
                      <w:szCs w:val="20"/>
                      <w:lang w:val="en-GB"/>
                    </w:rPr>
                    <w:t>Report with proposals on improvement prepared</w:t>
                  </w:r>
                </w:p>
                <w:p w14:paraId="7D93E777" w14:textId="77777777" w:rsidR="00B50F47" w:rsidRPr="00BA5E86" w:rsidRDefault="00B50F47" w:rsidP="00C336DE">
                  <w:pPr>
                    <w:pStyle w:val="TableParagraph"/>
                    <w:numPr>
                      <w:ilvl w:val="0"/>
                      <w:numId w:val="34"/>
                    </w:numPr>
                    <w:ind w:left="340" w:hanging="270"/>
                    <w:contextualSpacing/>
                    <w:rPr>
                      <w:iCs/>
                      <w:sz w:val="20"/>
                      <w:szCs w:val="20"/>
                      <w:lang w:val="en-GB"/>
                    </w:rPr>
                  </w:pPr>
                  <w:r w:rsidRPr="00BA5E86">
                    <w:rPr>
                      <w:iCs/>
                      <w:sz w:val="20"/>
                      <w:szCs w:val="20"/>
                      <w:lang w:val="en-GB"/>
                    </w:rPr>
                    <w:t>Relevant internal SAO acts drafted</w:t>
                  </w:r>
                </w:p>
                <w:p w14:paraId="2E23C335" w14:textId="77777777" w:rsidR="00B50F47" w:rsidRPr="00BA5E86" w:rsidRDefault="00B50F47" w:rsidP="00C336DE">
                  <w:pPr>
                    <w:pStyle w:val="ListParagraph"/>
                    <w:numPr>
                      <w:ilvl w:val="0"/>
                      <w:numId w:val="34"/>
                    </w:numPr>
                    <w:tabs>
                      <w:tab w:val="left" w:pos="380"/>
                    </w:tabs>
                    <w:ind w:left="340" w:hanging="270"/>
                    <w:contextualSpacing/>
                    <w:jc w:val="left"/>
                    <w:rPr>
                      <w:b/>
                      <w:sz w:val="20"/>
                      <w:szCs w:val="20"/>
                      <w:lang w:val="en-GB" w:eastAsia="de-AT"/>
                    </w:rPr>
                  </w:pPr>
                  <w:r w:rsidRPr="00BA5E86">
                    <w:rPr>
                      <w:iCs/>
                      <w:sz w:val="20"/>
                      <w:szCs w:val="20"/>
                      <w:lang w:val="en-GB"/>
                    </w:rPr>
                    <w:t>Case study exercise - pilot assessment performed</w:t>
                  </w:r>
                </w:p>
              </w:tc>
            </w:tr>
            <w:tr w:rsidR="00B50F47" w:rsidRPr="00BA5E86" w14:paraId="6DA1A056" w14:textId="77777777" w:rsidTr="00C52D57">
              <w:tc>
                <w:tcPr>
                  <w:tcW w:w="1142" w:type="pct"/>
                  <w:vMerge/>
                </w:tcPr>
                <w:p w14:paraId="22F6E4FC" w14:textId="77777777" w:rsidR="00B50F47" w:rsidRPr="00BA5E86" w:rsidRDefault="00B50F47" w:rsidP="00E452A3">
                  <w:pPr>
                    <w:pStyle w:val="TableParagraph"/>
                    <w:contextualSpacing/>
                    <w:rPr>
                      <w:sz w:val="20"/>
                      <w:szCs w:val="20"/>
                      <w:lang w:val="en-GB"/>
                    </w:rPr>
                  </w:pPr>
                </w:p>
              </w:tc>
              <w:tc>
                <w:tcPr>
                  <w:tcW w:w="1078" w:type="pct"/>
                  <w:vMerge/>
                </w:tcPr>
                <w:p w14:paraId="74BB4D44" w14:textId="77777777" w:rsidR="00B50F47" w:rsidRPr="00BA5E86" w:rsidRDefault="00B50F47" w:rsidP="00E452A3">
                  <w:pPr>
                    <w:pStyle w:val="TableParagraph"/>
                    <w:ind w:right="113"/>
                    <w:contextualSpacing/>
                    <w:rPr>
                      <w:iCs/>
                      <w:sz w:val="20"/>
                      <w:szCs w:val="20"/>
                      <w:lang w:val="en-GB"/>
                    </w:rPr>
                  </w:pPr>
                </w:p>
              </w:tc>
              <w:tc>
                <w:tcPr>
                  <w:tcW w:w="2780" w:type="pct"/>
                </w:tcPr>
                <w:p w14:paraId="509032F9"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 xml:space="preserve">Output 2.2 </w:t>
                  </w:r>
                  <w:r w:rsidRPr="00BA5E86">
                    <w:rPr>
                      <w:b/>
                      <w:bCs/>
                      <w:sz w:val="20"/>
                      <w:szCs w:val="20"/>
                      <w:lang w:val="en-GB"/>
                    </w:rPr>
                    <w:t>Analysis report elaborated with recommendations on improvement of the interaction of the SAO with the relevant stakeholders</w:t>
                  </w:r>
                  <w:r w:rsidRPr="00BA5E86">
                    <w:rPr>
                      <w:b/>
                      <w:bCs/>
                      <w:iCs/>
                      <w:sz w:val="20"/>
                      <w:szCs w:val="20"/>
                      <w:lang w:val="en-GB"/>
                    </w:rPr>
                    <w:t xml:space="preserve"> </w:t>
                  </w:r>
                </w:p>
                <w:p w14:paraId="47004B4E" w14:textId="77777777" w:rsidR="00B50F47" w:rsidRPr="00BA5E86" w:rsidRDefault="00B50F47" w:rsidP="00C336DE">
                  <w:pPr>
                    <w:pStyle w:val="TableParagraph"/>
                    <w:numPr>
                      <w:ilvl w:val="0"/>
                      <w:numId w:val="35"/>
                    </w:numPr>
                    <w:ind w:left="340" w:hanging="270"/>
                    <w:contextualSpacing/>
                    <w:rPr>
                      <w:iCs/>
                      <w:sz w:val="20"/>
                      <w:szCs w:val="20"/>
                      <w:lang w:val="en-GB"/>
                    </w:rPr>
                  </w:pPr>
                  <w:r w:rsidRPr="00BA5E86">
                    <w:rPr>
                      <w:iCs/>
                      <w:sz w:val="20"/>
                      <w:szCs w:val="20"/>
                      <w:lang w:val="en-GB"/>
                    </w:rPr>
                    <w:t>Analysis report with recommendations prepared</w:t>
                  </w:r>
                </w:p>
                <w:p w14:paraId="7155C8CC" w14:textId="77777777" w:rsidR="00B50F47" w:rsidRPr="00BA5E86" w:rsidRDefault="00B50F47" w:rsidP="00C336DE">
                  <w:pPr>
                    <w:pStyle w:val="TableParagraph"/>
                    <w:numPr>
                      <w:ilvl w:val="0"/>
                      <w:numId w:val="35"/>
                    </w:numPr>
                    <w:ind w:left="340" w:hanging="270"/>
                    <w:contextualSpacing/>
                    <w:rPr>
                      <w:iCs/>
                      <w:sz w:val="20"/>
                      <w:szCs w:val="20"/>
                      <w:lang w:val="en-GB"/>
                    </w:rPr>
                  </w:pPr>
                  <w:r w:rsidRPr="00BA5E86">
                    <w:rPr>
                      <w:iCs/>
                      <w:sz w:val="20"/>
                      <w:szCs w:val="20"/>
                      <w:lang w:val="en-GB"/>
                    </w:rPr>
                    <w:t>Survey with a questionnaire conducted</w:t>
                  </w:r>
                </w:p>
                <w:p w14:paraId="030535AC" w14:textId="77777777" w:rsidR="00B50F47" w:rsidRPr="00BA5E86" w:rsidRDefault="00B50F47" w:rsidP="00C336DE">
                  <w:pPr>
                    <w:pStyle w:val="TableParagraph"/>
                    <w:numPr>
                      <w:ilvl w:val="0"/>
                      <w:numId w:val="35"/>
                    </w:numPr>
                    <w:ind w:left="340" w:hanging="270"/>
                    <w:contextualSpacing/>
                    <w:rPr>
                      <w:iCs/>
                      <w:sz w:val="20"/>
                      <w:szCs w:val="20"/>
                      <w:lang w:val="en-GB"/>
                    </w:rPr>
                  </w:pPr>
                  <w:r w:rsidRPr="00BA5E86">
                    <w:rPr>
                      <w:iCs/>
                      <w:sz w:val="20"/>
                      <w:szCs w:val="20"/>
                      <w:lang w:val="en-GB"/>
                    </w:rPr>
                    <w:t>E-brochure developed and distributed</w:t>
                  </w:r>
                </w:p>
                <w:p w14:paraId="79E8A8D3" w14:textId="77777777" w:rsidR="00B50F47" w:rsidRPr="00BA5E86" w:rsidRDefault="00B50F47" w:rsidP="00C336DE">
                  <w:pPr>
                    <w:pStyle w:val="ListParagraph"/>
                    <w:numPr>
                      <w:ilvl w:val="0"/>
                      <w:numId w:val="35"/>
                    </w:numPr>
                    <w:tabs>
                      <w:tab w:val="left" w:pos="380"/>
                    </w:tabs>
                    <w:ind w:left="340" w:hanging="270"/>
                    <w:contextualSpacing/>
                    <w:jc w:val="left"/>
                    <w:rPr>
                      <w:b/>
                      <w:sz w:val="20"/>
                      <w:szCs w:val="20"/>
                      <w:lang w:val="en-GB" w:eastAsia="de-AT"/>
                    </w:rPr>
                  </w:pPr>
                  <w:r w:rsidRPr="00BA5E86">
                    <w:rPr>
                      <w:iCs/>
                      <w:sz w:val="20"/>
                      <w:szCs w:val="20"/>
                      <w:lang w:val="en-GB"/>
                    </w:rPr>
                    <w:t>Webinar held (46 participants)</w:t>
                  </w:r>
                </w:p>
              </w:tc>
            </w:tr>
            <w:tr w:rsidR="00B50F47" w:rsidRPr="00BA5E86" w14:paraId="79447375" w14:textId="77777777" w:rsidTr="00C52D57">
              <w:tc>
                <w:tcPr>
                  <w:tcW w:w="1142" w:type="pct"/>
                  <w:vMerge/>
                </w:tcPr>
                <w:p w14:paraId="6C90F368" w14:textId="77777777" w:rsidR="00B50F47" w:rsidRPr="00BA5E86" w:rsidRDefault="00B50F47" w:rsidP="00E452A3">
                  <w:pPr>
                    <w:pStyle w:val="TableParagraph"/>
                    <w:contextualSpacing/>
                    <w:rPr>
                      <w:sz w:val="20"/>
                      <w:szCs w:val="20"/>
                      <w:lang w:val="en-GB"/>
                    </w:rPr>
                  </w:pPr>
                </w:p>
              </w:tc>
              <w:tc>
                <w:tcPr>
                  <w:tcW w:w="1078" w:type="pct"/>
                  <w:vMerge/>
                </w:tcPr>
                <w:p w14:paraId="0FD6D9D7" w14:textId="77777777" w:rsidR="00B50F47" w:rsidRPr="00BA5E86" w:rsidRDefault="00B50F47" w:rsidP="00E452A3">
                  <w:pPr>
                    <w:pStyle w:val="TableParagraph"/>
                    <w:ind w:right="113"/>
                    <w:contextualSpacing/>
                    <w:rPr>
                      <w:iCs/>
                      <w:sz w:val="20"/>
                      <w:szCs w:val="20"/>
                      <w:lang w:val="en-GB"/>
                    </w:rPr>
                  </w:pPr>
                </w:p>
              </w:tc>
              <w:tc>
                <w:tcPr>
                  <w:tcW w:w="2780" w:type="pct"/>
                </w:tcPr>
                <w:p w14:paraId="406FC6BA"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 xml:space="preserve">Output 2.3 </w:t>
                  </w:r>
                  <w:r w:rsidRPr="00BA5E86">
                    <w:rPr>
                      <w:b/>
                      <w:bCs/>
                      <w:sz w:val="20"/>
                      <w:szCs w:val="20"/>
                      <w:lang w:val="en-GB"/>
                    </w:rPr>
                    <w:t>Methodology acts developed for improved performance audit, follow-up of audit recommendations, audit of EU funds and fraud and irregularities detection, based on the recommendations of the previous IPA 2013 twinning project</w:t>
                  </w:r>
                </w:p>
                <w:p w14:paraId="1B279B33" w14:textId="77777777" w:rsidR="00B50F47" w:rsidRPr="00BA5E86" w:rsidRDefault="00B50F47" w:rsidP="00C336DE">
                  <w:pPr>
                    <w:pStyle w:val="TableParagraph"/>
                    <w:numPr>
                      <w:ilvl w:val="0"/>
                      <w:numId w:val="36"/>
                    </w:numPr>
                    <w:ind w:left="340" w:hanging="270"/>
                    <w:contextualSpacing/>
                    <w:rPr>
                      <w:iCs/>
                      <w:sz w:val="20"/>
                      <w:szCs w:val="20"/>
                      <w:lang w:val="en-GB"/>
                    </w:rPr>
                  </w:pPr>
                  <w:r w:rsidRPr="00BA5E86">
                    <w:rPr>
                      <w:iCs/>
                      <w:sz w:val="20"/>
                      <w:szCs w:val="20"/>
                      <w:lang w:val="en-GB"/>
                    </w:rPr>
                    <w:t xml:space="preserve">New Performance Audit Manual drafted and 20 annexes as templates and examples developed </w:t>
                  </w:r>
                </w:p>
                <w:p w14:paraId="5979ADE5" w14:textId="77777777" w:rsidR="00B50F47" w:rsidRPr="00BA5E86" w:rsidRDefault="00B50F47" w:rsidP="00C336DE">
                  <w:pPr>
                    <w:pStyle w:val="TableParagraph"/>
                    <w:numPr>
                      <w:ilvl w:val="0"/>
                      <w:numId w:val="36"/>
                    </w:numPr>
                    <w:ind w:left="340" w:hanging="270"/>
                    <w:contextualSpacing/>
                    <w:rPr>
                      <w:iCs/>
                      <w:sz w:val="20"/>
                      <w:szCs w:val="20"/>
                      <w:lang w:val="en-GB"/>
                    </w:rPr>
                  </w:pPr>
                  <w:r w:rsidRPr="00BA5E86">
                    <w:rPr>
                      <w:iCs/>
                      <w:sz w:val="20"/>
                      <w:szCs w:val="20"/>
                      <w:lang w:val="en-GB"/>
                    </w:rPr>
                    <w:t>Report with recommendations for improvement of the follow-up of audit recommendations prepared</w:t>
                  </w:r>
                </w:p>
                <w:p w14:paraId="2C111724" w14:textId="77777777" w:rsidR="00B50F47" w:rsidRPr="00BA5E86" w:rsidRDefault="00B50F47" w:rsidP="00C336DE">
                  <w:pPr>
                    <w:pStyle w:val="TableParagraph"/>
                    <w:numPr>
                      <w:ilvl w:val="0"/>
                      <w:numId w:val="36"/>
                    </w:numPr>
                    <w:ind w:left="340" w:hanging="270"/>
                    <w:contextualSpacing/>
                    <w:rPr>
                      <w:iCs/>
                      <w:sz w:val="20"/>
                      <w:szCs w:val="20"/>
                      <w:lang w:val="en-GB"/>
                    </w:rPr>
                  </w:pPr>
                  <w:r w:rsidRPr="00BA5E86">
                    <w:rPr>
                      <w:iCs/>
                      <w:sz w:val="20"/>
                      <w:szCs w:val="20"/>
                      <w:lang w:val="en-GB"/>
                    </w:rPr>
                    <w:t>Two new methodology guidelines for audit of EU funds and for fraud and irregularities detection developed</w:t>
                  </w:r>
                </w:p>
                <w:p w14:paraId="26B1779A" w14:textId="77777777" w:rsidR="00B50F47" w:rsidRPr="00BA5E86" w:rsidRDefault="00B50F47" w:rsidP="00C336DE">
                  <w:pPr>
                    <w:pStyle w:val="TableParagraph"/>
                    <w:numPr>
                      <w:ilvl w:val="0"/>
                      <w:numId w:val="36"/>
                    </w:numPr>
                    <w:ind w:left="340" w:hanging="270"/>
                    <w:contextualSpacing/>
                    <w:rPr>
                      <w:iCs/>
                      <w:sz w:val="20"/>
                      <w:szCs w:val="20"/>
                      <w:lang w:val="en-GB"/>
                    </w:rPr>
                  </w:pPr>
                  <w:r w:rsidRPr="00BA5E86">
                    <w:rPr>
                      <w:iCs/>
                      <w:sz w:val="20"/>
                      <w:szCs w:val="20"/>
                      <w:lang w:val="en-GB"/>
                    </w:rPr>
                    <w:t>One-day seminar on three topics (EU funds audit, irregularities and fraud, follow-up of recommendations) held for 49 participants</w:t>
                  </w:r>
                </w:p>
                <w:p w14:paraId="01461947" w14:textId="77777777" w:rsidR="00B50F47" w:rsidRPr="00BA5E86" w:rsidRDefault="00B50F47" w:rsidP="00C336DE">
                  <w:pPr>
                    <w:pStyle w:val="ListParagraph"/>
                    <w:numPr>
                      <w:ilvl w:val="0"/>
                      <w:numId w:val="36"/>
                    </w:numPr>
                    <w:tabs>
                      <w:tab w:val="left" w:pos="380"/>
                    </w:tabs>
                    <w:ind w:left="340" w:hanging="270"/>
                    <w:contextualSpacing/>
                    <w:jc w:val="left"/>
                    <w:rPr>
                      <w:b/>
                      <w:sz w:val="20"/>
                      <w:szCs w:val="20"/>
                      <w:lang w:val="en-GB" w:eastAsia="de-AT"/>
                    </w:rPr>
                  </w:pPr>
                  <w:r w:rsidRPr="00BA5E86">
                    <w:rPr>
                      <w:iCs/>
                      <w:sz w:val="20"/>
                      <w:szCs w:val="20"/>
                      <w:lang w:val="en-GB"/>
                    </w:rPr>
                    <w:t>One-day seminar on Performance audit framework held for 48 participants</w:t>
                  </w:r>
                </w:p>
              </w:tc>
            </w:tr>
            <w:tr w:rsidR="00B50F47" w:rsidRPr="00BA5E86" w14:paraId="7BDC48A2" w14:textId="77777777" w:rsidTr="00C52D57">
              <w:tc>
                <w:tcPr>
                  <w:tcW w:w="1142" w:type="pct"/>
                  <w:vMerge/>
                </w:tcPr>
                <w:p w14:paraId="520E5853" w14:textId="77777777" w:rsidR="00B50F47" w:rsidRPr="00BA5E86" w:rsidRDefault="00B50F47" w:rsidP="00E452A3">
                  <w:pPr>
                    <w:pStyle w:val="TableParagraph"/>
                    <w:contextualSpacing/>
                    <w:rPr>
                      <w:sz w:val="20"/>
                      <w:szCs w:val="20"/>
                      <w:lang w:val="en-GB"/>
                    </w:rPr>
                  </w:pPr>
                </w:p>
              </w:tc>
              <w:tc>
                <w:tcPr>
                  <w:tcW w:w="1078" w:type="pct"/>
                  <w:vMerge/>
                </w:tcPr>
                <w:p w14:paraId="0B5F4119" w14:textId="77777777" w:rsidR="00B50F47" w:rsidRPr="00BA5E86" w:rsidRDefault="00B50F47" w:rsidP="00E452A3">
                  <w:pPr>
                    <w:pStyle w:val="TableParagraph"/>
                    <w:ind w:right="113"/>
                    <w:contextualSpacing/>
                    <w:rPr>
                      <w:iCs/>
                      <w:sz w:val="20"/>
                      <w:szCs w:val="20"/>
                      <w:lang w:val="en-GB"/>
                    </w:rPr>
                  </w:pPr>
                </w:p>
              </w:tc>
              <w:tc>
                <w:tcPr>
                  <w:tcW w:w="2780" w:type="pct"/>
                </w:tcPr>
                <w:p w14:paraId="6051007F"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 xml:space="preserve">Output 2.4 </w:t>
                  </w:r>
                  <w:r w:rsidRPr="00BA5E86">
                    <w:rPr>
                      <w:b/>
                      <w:bCs/>
                      <w:sz w:val="20"/>
                      <w:szCs w:val="20"/>
                      <w:lang w:val="en-GB"/>
                    </w:rPr>
                    <w:t>New structure and content of audit reports introduced in line with ISSAI’s, creating easy to read audit reports that will contain improved presentation of audit results and recommendations</w:t>
                  </w:r>
                  <w:r w:rsidRPr="00BA5E86">
                    <w:rPr>
                      <w:b/>
                      <w:bCs/>
                      <w:iCs/>
                      <w:sz w:val="20"/>
                      <w:szCs w:val="20"/>
                      <w:lang w:val="en-GB"/>
                    </w:rPr>
                    <w:t xml:space="preserve"> </w:t>
                  </w:r>
                </w:p>
                <w:p w14:paraId="1E8CEC9E" w14:textId="77777777" w:rsidR="00B50F47" w:rsidRPr="00BA5E86" w:rsidRDefault="00B50F47" w:rsidP="00C336DE">
                  <w:pPr>
                    <w:pStyle w:val="TableParagraph"/>
                    <w:numPr>
                      <w:ilvl w:val="0"/>
                      <w:numId w:val="37"/>
                    </w:numPr>
                    <w:ind w:left="340" w:hanging="270"/>
                    <w:contextualSpacing/>
                    <w:rPr>
                      <w:iCs/>
                      <w:sz w:val="20"/>
                      <w:szCs w:val="20"/>
                      <w:lang w:val="en-GB"/>
                    </w:rPr>
                  </w:pPr>
                  <w:r w:rsidRPr="00BA5E86">
                    <w:rPr>
                      <w:iCs/>
                      <w:sz w:val="20"/>
                      <w:szCs w:val="20"/>
                      <w:lang w:val="en-GB"/>
                    </w:rPr>
                    <w:lastRenderedPageBreak/>
                    <w:t>2 templates for the structure and content of an audit report prepared</w:t>
                  </w:r>
                </w:p>
                <w:p w14:paraId="1F5E3321" w14:textId="77777777" w:rsidR="00B50F47" w:rsidRPr="00BA5E86" w:rsidRDefault="00B50F47" w:rsidP="00C336DE">
                  <w:pPr>
                    <w:numPr>
                      <w:ilvl w:val="0"/>
                      <w:numId w:val="37"/>
                    </w:numPr>
                    <w:tabs>
                      <w:tab w:val="left" w:pos="380"/>
                    </w:tabs>
                    <w:ind w:left="340" w:hanging="270"/>
                    <w:contextualSpacing/>
                    <w:rPr>
                      <w:b/>
                      <w:sz w:val="20"/>
                      <w:szCs w:val="20"/>
                      <w:lang w:val="en-GB" w:eastAsia="de-AT"/>
                    </w:rPr>
                  </w:pPr>
                  <w:r w:rsidRPr="00BA5E86">
                    <w:rPr>
                      <w:iCs/>
                      <w:sz w:val="20"/>
                      <w:szCs w:val="20"/>
                      <w:lang w:val="en-GB"/>
                    </w:rPr>
                    <w:t>Half-day workshops conducted</w:t>
                  </w:r>
                </w:p>
              </w:tc>
            </w:tr>
            <w:tr w:rsidR="00B50F47" w:rsidRPr="00BA5E86" w14:paraId="7EECC7FE" w14:textId="77777777" w:rsidTr="00C52D57">
              <w:tc>
                <w:tcPr>
                  <w:tcW w:w="1142" w:type="pct"/>
                  <w:vMerge/>
                </w:tcPr>
                <w:p w14:paraId="4CDB7246" w14:textId="77777777" w:rsidR="00B50F47" w:rsidRPr="00BA5E86" w:rsidRDefault="00B50F47" w:rsidP="00E452A3">
                  <w:pPr>
                    <w:pStyle w:val="TableParagraph"/>
                    <w:contextualSpacing/>
                    <w:rPr>
                      <w:sz w:val="20"/>
                      <w:szCs w:val="20"/>
                      <w:lang w:val="en-GB"/>
                    </w:rPr>
                  </w:pPr>
                </w:p>
              </w:tc>
              <w:tc>
                <w:tcPr>
                  <w:tcW w:w="1078" w:type="pct"/>
                  <w:vMerge/>
                </w:tcPr>
                <w:p w14:paraId="19BBD833" w14:textId="77777777" w:rsidR="00B50F47" w:rsidRPr="00BA5E86" w:rsidRDefault="00B50F47" w:rsidP="00E452A3">
                  <w:pPr>
                    <w:pStyle w:val="TableParagraph"/>
                    <w:ind w:right="113"/>
                    <w:contextualSpacing/>
                    <w:rPr>
                      <w:iCs/>
                      <w:sz w:val="20"/>
                      <w:szCs w:val="20"/>
                      <w:lang w:val="en-GB"/>
                    </w:rPr>
                  </w:pPr>
                </w:p>
              </w:tc>
              <w:tc>
                <w:tcPr>
                  <w:tcW w:w="2780" w:type="pct"/>
                </w:tcPr>
                <w:p w14:paraId="5661DE2A" w14:textId="77777777" w:rsidR="00B50F47" w:rsidRPr="00BA5E86" w:rsidRDefault="00B50F47" w:rsidP="00E452A3">
                  <w:pPr>
                    <w:tabs>
                      <w:tab w:val="left" w:pos="380"/>
                    </w:tabs>
                    <w:contextualSpacing/>
                    <w:rPr>
                      <w:b/>
                      <w:bCs/>
                      <w:iCs/>
                      <w:sz w:val="20"/>
                      <w:szCs w:val="20"/>
                      <w:lang w:val="en-GB"/>
                    </w:rPr>
                  </w:pPr>
                  <w:r w:rsidRPr="00BA5E86">
                    <w:rPr>
                      <w:b/>
                      <w:bCs/>
                      <w:iCs/>
                      <w:sz w:val="20"/>
                      <w:szCs w:val="20"/>
                      <w:lang w:val="en-GB"/>
                    </w:rPr>
                    <w:t xml:space="preserve">Output 2.5 </w:t>
                  </w:r>
                  <w:r w:rsidRPr="00BA5E86">
                    <w:rPr>
                      <w:b/>
                      <w:bCs/>
                      <w:sz w:val="20"/>
                      <w:szCs w:val="20"/>
                      <w:lang w:val="en-GB"/>
                    </w:rPr>
                    <w:t>Guidelines on improved audit quality control and quality assurance processes developed based on the recommendations of the previous IPA 2013 twinning project</w:t>
                  </w:r>
                  <w:r w:rsidRPr="00BA5E86">
                    <w:rPr>
                      <w:b/>
                      <w:bCs/>
                      <w:iCs/>
                      <w:sz w:val="20"/>
                      <w:szCs w:val="20"/>
                      <w:lang w:val="en-GB"/>
                    </w:rPr>
                    <w:t xml:space="preserve"> </w:t>
                  </w:r>
                </w:p>
                <w:p w14:paraId="0394CF99"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2 Guidelines as internal SAO documents developed and adopted</w:t>
                  </w:r>
                </w:p>
              </w:tc>
            </w:tr>
            <w:tr w:rsidR="00B50F47" w:rsidRPr="00BA5E86" w14:paraId="36858728" w14:textId="77777777" w:rsidTr="00C52D57">
              <w:tc>
                <w:tcPr>
                  <w:tcW w:w="1142" w:type="pct"/>
                  <w:vMerge/>
                </w:tcPr>
                <w:p w14:paraId="5CC149F1" w14:textId="77777777" w:rsidR="00B50F47" w:rsidRPr="00BA5E86" w:rsidRDefault="00B50F47" w:rsidP="00E452A3">
                  <w:pPr>
                    <w:pStyle w:val="TableParagraph"/>
                    <w:contextualSpacing/>
                    <w:rPr>
                      <w:sz w:val="20"/>
                      <w:szCs w:val="20"/>
                      <w:lang w:val="en-GB"/>
                    </w:rPr>
                  </w:pPr>
                </w:p>
              </w:tc>
              <w:tc>
                <w:tcPr>
                  <w:tcW w:w="1078" w:type="pct"/>
                  <w:vMerge/>
                </w:tcPr>
                <w:p w14:paraId="7E3E8753" w14:textId="77777777" w:rsidR="00B50F47" w:rsidRPr="00BA5E86" w:rsidRDefault="00B50F47" w:rsidP="00E452A3">
                  <w:pPr>
                    <w:pStyle w:val="TableParagraph"/>
                    <w:ind w:right="113"/>
                    <w:contextualSpacing/>
                    <w:rPr>
                      <w:iCs/>
                      <w:sz w:val="20"/>
                      <w:szCs w:val="20"/>
                      <w:lang w:val="en-GB"/>
                    </w:rPr>
                  </w:pPr>
                </w:p>
              </w:tc>
              <w:tc>
                <w:tcPr>
                  <w:tcW w:w="2780" w:type="pct"/>
                </w:tcPr>
                <w:p w14:paraId="3FDA871E" w14:textId="77777777" w:rsidR="00B50F47" w:rsidRPr="00BA5E86" w:rsidRDefault="00B50F47" w:rsidP="00E452A3">
                  <w:pPr>
                    <w:tabs>
                      <w:tab w:val="left" w:pos="380"/>
                    </w:tabs>
                    <w:contextualSpacing/>
                    <w:rPr>
                      <w:b/>
                      <w:bCs/>
                      <w:iCs/>
                      <w:sz w:val="20"/>
                      <w:szCs w:val="20"/>
                      <w:lang w:val="en-GB"/>
                    </w:rPr>
                  </w:pPr>
                  <w:r w:rsidRPr="00BA5E86">
                    <w:rPr>
                      <w:b/>
                      <w:bCs/>
                      <w:iCs/>
                      <w:sz w:val="20"/>
                      <w:szCs w:val="20"/>
                      <w:lang w:val="en-GB"/>
                    </w:rPr>
                    <w:t xml:space="preserve">Output 2.6 </w:t>
                  </w:r>
                  <w:r w:rsidRPr="00BA5E86">
                    <w:rPr>
                      <w:b/>
                      <w:bCs/>
                      <w:sz w:val="20"/>
                      <w:szCs w:val="20"/>
                      <w:lang w:val="en-GB"/>
                    </w:rPr>
                    <w:t>Improved audit processes elaborated based on newly developed or improved methodology acts</w:t>
                  </w:r>
                  <w:r w:rsidRPr="00BA5E86">
                    <w:rPr>
                      <w:b/>
                      <w:bCs/>
                      <w:iCs/>
                      <w:sz w:val="20"/>
                      <w:szCs w:val="20"/>
                      <w:lang w:val="en-GB"/>
                    </w:rPr>
                    <w:t xml:space="preserve"> </w:t>
                  </w:r>
                </w:p>
                <w:p w14:paraId="3D7E6F6D"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Completed under Output 2.3</w:t>
                  </w:r>
                </w:p>
              </w:tc>
            </w:tr>
            <w:tr w:rsidR="00B50F47" w:rsidRPr="00BA5E86" w14:paraId="494F526C" w14:textId="77777777" w:rsidTr="00C52D57">
              <w:tc>
                <w:tcPr>
                  <w:tcW w:w="1142" w:type="pct"/>
                  <w:vMerge/>
                </w:tcPr>
                <w:p w14:paraId="3B9EEC36" w14:textId="77777777" w:rsidR="00B50F47" w:rsidRPr="00BA5E86" w:rsidRDefault="00B50F47" w:rsidP="00E452A3">
                  <w:pPr>
                    <w:pStyle w:val="TableParagraph"/>
                    <w:contextualSpacing/>
                    <w:rPr>
                      <w:sz w:val="20"/>
                      <w:szCs w:val="20"/>
                      <w:lang w:val="en-GB"/>
                    </w:rPr>
                  </w:pPr>
                </w:p>
              </w:tc>
              <w:tc>
                <w:tcPr>
                  <w:tcW w:w="1078" w:type="pct"/>
                  <w:vMerge/>
                </w:tcPr>
                <w:p w14:paraId="5AD8B5EC" w14:textId="77777777" w:rsidR="00B50F47" w:rsidRPr="00BA5E86" w:rsidRDefault="00B50F47" w:rsidP="00E452A3">
                  <w:pPr>
                    <w:pStyle w:val="TableParagraph"/>
                    <w:ind w:right="113"/>
                    <w:contextualSpacing/>
                    <w:rPr>
                      <w:iCs/>
                      <w:sz w:val="20"/>
                      <w:szCs w:val="20"/>
                      <w:lang w:val="en-GB"/>
                    </w:rPr>
                  </w:pPr>
                </w:p>
              </w:tc>
              <w:tc>
                <w:tcPr>
                  <w:tcW w:w="2780" w:type="pct"/>
                </w:tcPr>
                <w:p w14:paraId="46C80490"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Output 2.7 Improved audit capacities of auditors through approx. 15 pilot audits of EU funds, performance audits (out which one in the area of climate changes), regularity (financial and compliance) audits, compliance audit (out which one in area of environment), audit on financing of political parties and election campaigns, central budget audit, IT audit. Dissemination of lessons learned from the performed pilot audits through conferences/round-table discussions/presentations</w:t>
                  </w:r>
                </w:p>
                <w:p w14:paraId="0263DC63" w14:textId="77777777" w:rsidR="00B50F47" w:rsidRPr="00BA5E86" w:rsidRDefault="00B50F47" w:rsidP="00C336DE">
                  <w:pPr>
                    <w:pStyle w:val="TableParagraph"/>
                    <w:numPr>
                      <w:ilvl w:val="0"/>
                      <w:numId w:val="38"/>
                    </w:numPr>
                    <w:ind w:left="340" w:hanging="270"/>
                    <w:contextualSpacing/>
                    <w:rPr>
                      <w:iCs/>
                      <w:sz w:val="20"/>
                      <w:szCs w:val="20"/>
                      <w:lang w:val="en-GB"/>
                    </w:rPr>
                  </w:pPr>
                  <w:r w:rsidRPr="00BA5E86">
                    <w:rPr>
                      <w:iCs/>
                      <w:sz w:val="20"/>
                      <w:szCs w:val="20"/>
                      <w:lang w:val="en-GB"/>
                    </w:rPr>
                    <w:t>15 Pilot audits conducted</w:t>
                  </w:r>
                </w:p>
                <w:p w14:paraId="4C0A6DCC" w14:textId="77777777" w:rsidR="00B50F47" w:rsidRPr="00BA5E86" w:rsidRDefault="00B50F47" w:rsidP="00C336DE">
                  <w:pPr>
                    <w:pStyle w:val="TableParagraph"/>
                    <w:numPr>
                      <w:ilvl w:val="0"/>
                      <w:numId w:val="38"/>
                    </w:numPr>
                    <w:ind w:left="340" w:hanging="270"/>
                    <w:contextualSpacing/>
                    <w:rPr>
                      <w:iCs/>
                      <w:sz w:val="20"/>
                      <w:szCs w:val="20"/>
                      <w:lang w:val="en-GB"/>
                    </w:rPr>
                  </w:pPr>
                  <w:r w:rsidRPr="00BA5E86">
                    <w:rPr>
                      <w:iCs/>
                      <w:sz w:val="20"/>
                      <w:szCs w:val="20"/>
                      <w:lang w:val="en-GB"/>
                    </w:rPr>
                    <w:t xml:space="preserve">Audit reports developed by responsible SAO audit teams with the involvement of STEs </w:t>
                  </w:r>
                </w:p>
                <w:p w14:paraId="47230EEB" w14:textId="77777777" w:rsidR="00B50F47" w:rsidRPr="00BA5E86" w:rsidRDefault="00B50F47" w:rsidP="00C336DE">
                  <w:pPr>
                    <w:pStyle w:val="TableParagraph"/>
                    <w:numPr>
                      <w:ilvl w:val="0"/>
                      <w:numId w:val="38"/>
                    </w:numPr>
                    <w:ind w:left="340" w:hanging="270"/>
                    <w:contextualSpacing/>
                    <w:rPr>
                      <w:iCs/>
                      <w:sz w:val="20"/>
                      <w:szCs w:val="20"/>
                      <w:lang w:val="en-GB"/>
                    </w:rPr>
                  </w:pPr>
                  <w:r w:rsidRPr="00BA5E86">
                    <w:rPr>
                      <w:iCs/>
                      <w:sz w:val="20"/>
                      <w:szCs w:val="20"/>
                      <w:lang w:val="en-GB"/>
                    </w:rPr>
                    <w:t xml:space="preserve">Conference held on 17 October 2022 around 120 participants </w:t>
                  </w:r>
                </w:p>
                <w:p w14:paraId="270015C1" w14:textId="77777777" w:rsidR="00B50F47" w:rsidRPr="00BA5E86" w:rsidRDefault="00B50F47" w:rsidP="00C336DE">
                  <w:pPr>
                    <w:numPr>
                      <w:ilvl w:val="0"/>
                      <w:numId w:val="38"/>
                    </w:numPr>
                    <w:tabs>
                      <w:tab w:val="left" w:pos="380"/>
                    </w:tabs>
                    <w:ind w:left="340" w:hanging="270"/>
                    <w:contextualSpacing/>
                    <w:rPr>
                      <w:b/>
                      <w:sz w:val="20"/>
                      <w:szCs w:val="20"/>
                      <w:lang w:val="en-GB" w:eastAsia="de-AT"/>
                    </w:rPr>
                  </w:pPr>
                  <w:r w:rsidRPr="00BA5E86">
                    <w:rPr>
                      <w:iCs/>
                      <w:sz w:val="20"/>
                      <w:szCs w:val="20"/>
                      <w:lang w:val="en-GB"/>
                    </w:rPr>
                    <w:t>4 conducted Pilot audits presented and discussed</w:t>
                  </w:r>
                </w:p>
              </w:tc>
            </w:tr>
            <w:tr w:rsidR="00B50F47" w:rsidRPr="00BA5E86" w14:paraId="07E1DBD6" w14:textId="77777777" w:rsidTr="00C52D57">
              <w:tc>
                <w:tcPr>
                  <w:tcW w:w="1142" w:type="pct"/>
                  <w:vMerge/>
                </w:tcPr>
                <w:p w14:paraId="0319D3C0" w14:textId="77777777" w:rsidR="00B50F47" w:rsidRPr="00BA5E86" w:rsidRDefault="00B50F47" w:rsidP="00E452A3">
                  <w:pPr>
                    <w:pStyle w:val="TableParagraph"/>
                    <w:contextualSpacing/>
                    <w:rPr>
                      <w:sz w:val="20"/>
                      <w:szCs w:val="20"/>
                      <w:lang w:val="en-GB"/>
                    </w:rPr>
                  </w:pPr>
                </w:p>
              </w:tc>
              <w:tc>
                <w:tcPr>
                  <w:tcW w:w="1078" w:type="pct"/>
                  <w:vMerge/>
                </w:tcPr>
                <w:p w14:paraId="10DD306A" w14:textId="77777777" w:rsidR="00B50F47" w:rsidRPr="00BA5E86" w:rsidRDefault="00B50F47" w:rsidP="00E452A3">
                  <w:pPr>
                    <w:pStyle w:val="TableParagraph"/>
                    <w:ind w:right="113"/>
                    <w:contextualSpacing/>
                    <w:rPr>
                      <w:iCs/>
                      <w:sz w:val="20"/>
                      <w:szCs w:val="20"/>
                      <w:lang w:val="en-GB"/>
                    </w:rPr>
                  </w:pPr>
                </w:p>
              </w:tc>
              <w:tc>
                <w:tcPr>
                  <w:tcW w:w="2780" w:type="pct"/>
                </w:tcPr>
                <w:p w14:paraId="109706D0"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Output 2.8 Enhanced practical knowledge of auditors in the areas of, but not limited to: legal framework, strategic development and audit planning, implementation of the Code of Ethics; interaction of the SAI with relevant stakeholders; audit processes; SAO-Parliament cooperation best practices in EU; communication system development (through approx. 15 internships, 6 study trips, 15 seminars, 10 round-table discussions, 6 conferences etc.).</w:t>
                  </w:r>
                </w:p>
                <w:p w14:paraId="0CED1BCD" w14:textId="77777777" w:rsidR="00B50F47" w:rsidRPr="00BA5E86" w:rsidRDefault="00B50F47" w:rsidP="00C336DE">
                  <w:pPr>
                    <w:pStyle w:val="TableParagraph"/>
                    <w:numPr>
                      <w:ilvl w:val="0"/>
                      <w:numId w:val="39"/>
                    </w:numPr>
                    <w:ind w:left="340" w:hanging="270"/>
                    <w:contextualSpacing/>
                    <w:rPr>
                      <w:iCs/>
                      <w:sz w:val="20"/>
                      <w:szCs w:val="20"/>
                      <w:lang w:val="en-GB"/>
                    </w:rPr>
                  </w:pPr>
                  <w:r w:rsidRPr="00BA5E86">
                    <w:rPr>
                      <w:iCs/>
                      <w:sz w:val="20"/>
                      <w:szCs w:val="20"/>
                      <w:lang w:val="en-GB"/>
                    </w:rPr>
                    <w:t>5 Internships in the EU MS for SAO auditors were organised - in 11 thematic groups, 15 audit teams participating in the Pilot audits - 47 SAO participants involved;</w:t>
                  </w:r>
                </w:p>
                <w:p w14:paraId="7F5050D3" w14:textId="77777777" w:rsidR="00B50F47" w:rsidRPr="00BA5E86" w:rsidRDefault="00B50F47" w:rsidP="00C336DE">
                  <w:pPr>
                    <w:pStyle w:val="TableParagraph"/>
                    <w:numPr>
                      <w:ilvl w:val="0"/>
                      <w:numId w:val="39"/>
                    </w:numPr>
                    <w:ind w:left="340" w:hanging="270"/>
                    <w:contextualSpacing/>
                    <w:rPr>
                      <w:iCs/>
                      <w:sz w:val="20"/>
                      <w:szCs w:val="20"/>
                      <w:lang w:val="en-GB"/>
                    </w:rPr>
                  </w:pPr>
                  <w:r w:rsidRPr="00BA5E86">
                    <w:rPr>
                      <w:iCs/>
                      <w:sz w:val="20"/>
                      <w:szCs w:val="20"/>
                      <w:lang w:val="en-GB"/>
                    </w:rPr>
                    <w:t>7 Study visits organised: 3 in Croatia, 3 in Bulgaria and 1 in Estonia. In total 103 SAO participants involved;</w:t>
                  </w:r>
                </w:p>
                <w:p w14:paraId="4739A830" w14:textId="77777777" w:rsidR="00B50F47" w:rsidRPr="00BA5E86" w:rsidRDefault="00B50F47" w:rsidP="00C336DE">
                  <w:pPr>
                    <w:pStyle w:val="TableParagraph"/>
                    <w:numPr>
                      <w:ilvl w:val="0"/>
                      <w:numId w:val="39"/>
                    </w:numPr>
                    <w:ind w:left="340" w:hanging="270"/>
                    <w:contextualSpacing/>
                    <w:rPr>
                      <w:iCs/>
                      <w:sz w:val="20"/>
                      <w:szCs w:val="20"/>
                      <w:lang w:val="en-GB"/>
                    </w:rPr>
                  </w:pPr>
                  <w:r w:rsidRPr="00BA5E86">
                    <w:rPr>
                      <w:iCs/>
                      <w:sz w:val="20"/>
                      <w:szCs w:val="20"/>
                      <w:lang w:val="en-GB"/>
                    </w:rPr>
                    <w:t xml:space="preserve">More than 11 activities focused directly to educational activities; </w:t>
                  </w:r>
                </w:p>
                <w:p w14:paraId="09F604BE" w14:textId="77777777" w:rsidR="00B50F47" w:rsidRPr="00BA5E86" w:rsidRDefault="00B50F47" w:rsidP="00C336DE">
                  <w:pPr>
                    <w:pStyle w:val="TableParagraph"/>
                    <w:numPr>
                      <w:ilvl w:val="0"/>
                      <w:numId w:val="39"/>
                    </w:numPr>
                    <w:ind w:left="340" w:hanging="270"/>
                    <w:contextualSpacing/>
                    <w:rPr>
                      <w:iCs/>
                      <w:sz w:val="20"/>
                      <w:szCs w:val="20"/>
                      <w:lang w:val="en-GB"/>
                    </w:rPr>
                  </w:pPr>
                  <w:r w:rsidRPr="00BA5E86">
                    <w:rPr>
                      <w:iCs/>
                      <w:sz w:val="20"/>
                      <w:szCs w:val="20"/>
                      <w:lang w:val="en-GB"/>
                    </w:rPr>
                    <w:t xml:space="preserve">2 panel discussions in Component 3; </w:t>
                  </w:r>
                </w:p>
                <w:p w14:paraId="3E20B58E" w14:textId="77777777" w:rsidR="00B50F47" w:rsidRPr="00BA5E86" w:rsidRDefault="00B50F47" w:rsidP="00C336DE">
                  <w:pPr>
                    <w:pStyle w:val="TableParagraph"/>
                    <w:numPr>
                      <w:ilvl w:val="0"/>
                      <w:numId w:val="39"/>
                    </w:numPr>
                    <w:ind w:left="340" w:hanging="270"/>
                    <w:contextualSpacing/>
                    <w:rPr>
                      <w:b/>
                      <w:sz w:val="20"/>
                      <w:szCs w:val="20"/>
                      <w:lang w:val="en-GB" w:eastAsia="de-AT"/>
                    </w:rPr>
                  </w:pPr>
                  <w:r w:rsidRPr="00BA5E86">
                    <w:rPr>
                      <w:iCs/>
                      <w:sz w:val="20"/>
                      <w:szCs w:val="20"/>
                      <w:lang w:val="en-GB"/>
                    </w:rPr>
                    <w:t>Conference held on 17 October 2022 for around 120 participants</w:t>
                  </w:r>
                </w:p>
              </w:tc>
            </w:tr>
            <w:tr w:rsidR="00B50F47" w:rsidRPr="00BA5E86" w14:paraId="54233F0A" w14:textId="77777777" w:rsidTr="00C52D57">
              <w:tc>
                <w:tcPr>
                  <w:tcW w:w="1142" w:type="pct"/>
                  <w:vMerge/>
                </w:tcPr>
                <w:p w14:paraId="7EBB4CA6" w14:textId="77777777" w:rsidR="00B50F47" w:rsidRPr="00BA5E86" w:rsidRDefault="00B50F47" w:rsidP="00E452A3">
                  <w:pPr>
                    <w:pStyle w:val="TableParagraph"/>
                    <w:contextualSpacing/>
                    <w:rPr>
                      <w:b/>
                      <w:sz w:val="20"/>
                      <w:szCs w:val="20"/>
                      <w:lang w:val="en-GB"/>
                    </w:rPr>
                  </w:pPr>
                </w:p>
              </w:tc>
              <w:tc>
                <w:tcPr>
                  <w:tcW w:w="1078" w:type="pct"/>
                  <w:vMerge/>
                </w:tcPr>
                <w:p w14:paraId="72786713" w14:textId="77777777" w:rsidR="00B50F47" w:rsidRPr="00BA5E86" w:rsidRDefault="00B50F47" w:rsidP="00E452A3">
                  <w:pPr>
                    <w:pStyle w:val="TableParagraph"/>
                    <w:ind w:right="113"/>
                    <w:contextualSpacing/>
                    <w:rPr>
                      <w:iCs/>
                      <w:sz w:val="20"/>
                      <w:szCs w:val="20"/>
                      <w:lang w:val="en-GB"/>
                    </w:rPr>
                  </w:pPr>
                </w:p>
              </w:tc>
              <w:tc>
                <w:tcPr>
                  <w:tcW w:w="2780" w:type="pct"/>
                </w:tcPr>
                <w:p w14:paraId="10173DF7" w14:textId="77777777" w:rsidR="00B50F47" w:rsidRPr="00BA5E86" w:rsidRDefault="00B50F47" w:rsidP="00E452A3">
                  <w:pPr>
                    <w:adjustRightInd w:val="0"/>
                    <w:contextualSpacing/>
                    <w:rPr>
                      <w:iCs/>
                      <w:sz w:val="20"/>
                      <w:szCs w:val="20"/>
                      <w:lang w:val="en-GB"/>
                    </w:rPr>
                  </w:pPr>
                  <w:r w:rsidRPr="00BA5E86">
                    <w:rPr>
                      <w:b/>
                      <w:iCs/>
                      <w:sz w:val="20"/>
                      <w:szCs w:val="20"/>
                      <w:lang w:val="en-GB"/>
                    </w:rPr>
                    <w:t>Component 3</w:t>
                  </w:r>
                </w:p>
                <w:p w14:paraId="66B0DC28" w14:textId="77777777" w:rsidR="00B50F47" w:rsidRPr="00BA5E86" w:rsidRDefault="00B50F47" w:rsidP="00E452A3">
                  <w:pPr>
                    <w:adjustRightInd w:val="0"/>
                    <w:contextualSpacing/>
                    <w:rPr>
                      <w:b/>
                      <w:bCs/>
                      <w:iCs/>
                      <w:sz w:val="20"/>
                      <w:szCs w:val="20"/>
                      <w:lang w:val="en-GB"/>
                    </w:rPr>
                  </w:pPr>
                  <w:r w:rsidRPr="00BA5E86">
                    <w:rPr>
                      <w:b/>
                      <w:bCs/>
                      <w:iCs/>
                      <w:sz w:val="20"/>
                      <w:szCs w:val="20"/>
                      <w:lang w:val="en-GB"/>
                    </w:rPr>
                    <w:t xml:space="preserve">Output 3.1 Memorandum of Understanding developed between Parliament and SAO for review of audit reports </w:t>
                  </w:r>
                </w:p>
                <w:p w14:paraId="29FAE9E9" w14:textId="77777777" w:rsidR="00B50F47" w:rsidRPr="00BA5E86" w:rsidRDefault="00B50F47" w:rsidP="00C336DE">
                  <w:pPr>
                    <w:numPr>
                      <w:ilvl w:val="0"/>
                      <w:numId w:val="40"/>
                    </w:numPr>
                    <w:adjustRightInd w:val="0"/>
                    <w:ind w:left="340" w:hanging="270"/>
                    <w:contextualSpacing/>
                    <w:rPr>
                      <w:iCs/>
                      <w:sz w:val="20"/>
                      <w:szCs w:val="20"/>
                      <w:lang w:val="en-GB"/>
                    </w:rPr>
                  </w:pPr>
                  <w:r w:rsidRPr="00BA5E86">
                    <w:rPr>
                      <w:iCs/>
                      <w:sz w:val="20"/>
                      <w:szCs w:val="20"/>
                      <w:lang w:val="en-GB"/>
                    </w:rPr>
                    <w:t>Report with recommendations developed</w:t>
                  </w:r>
                </w:p>
                <w:p w14:paraId="19EC6165" w14:textId="77777777" w:rsidR="00B50F47" w:rsidRPr="00BA5E86" w:rsidRDefault="00B50F47" w:rsidP="00C336DE">
                  <w:pPr>
                    <w:numPr>
                      <w:ilvl w:val="0"/>
                      <w:numId w:val="40"/>
                    </w:numPr>
                    <w:adjustRightInd w:val="0"/>
                    <w:ind w:left="340" w:hanging="270"/>
                    <w:contextualSpacing/>
                    <w:rPr>
                      <w:iCs/>
                      <w:sz w:val="20"/>
                      <w:szCs w:val="20"/>
                      <w:lang w:val="en-GB"/>
                    </w:rPr>
                  </w:pPr>
                  <w:r w:rsidRPr="00BA5E86">
                    <w:rPr>
                      <w:iCs/>
                      <w:sz w:val="20"/>
                      <w:szCs w:val="20"/>
                      <w:lang w:val="en-GB"/>
                    </w:rPr>
                    <w:t>New Memorandum of Cooperation (MoC) drafted</w:t>
                  </w:r>
                </w:p>
                <w:p w14:paraId="1C6119B0" w14:textId="77777777" w:rsidR="00B50F47" w:rsidRPr="00BA5E86" w:rsidRDefault="00B50F47" w:rsidP="00C336DE">
                  <w:pPr>
                    <w:numPr>
                      <w:ilvl w:val="0"/>
                      <w:numId w:val="40"/>
                    </w:numPr>
                    <w:tabs>
                      <w:tab w:val="left" w:pos="380"/>
                    </w:tabs>
                    <w:ind w:left="340" w:hanging="270"/>
                    <w:contextualSpacing/>
                    <w:rPr>
                      <w:b/>
                      <w:sz w:val="20"/>
                      <w:szCs w:val="20"/>
                      <w:lang w:val="en-GB" w:eastAsia="de-AT"/>
                    </w:rPr>
                  </w:pPr>
                  <w:r w:rsidRPr="00BA5E86">
                    <w:rPr>
                      <w:iCs/>
                      <w:sz w:val="20"/>
                      <w:szCs w:val="20"/>
                      <w:lang w:val="en-GB"/>
                    </w:rPr>
                    <w:t xml:space="preserve">MoC officially signed between the AG and the President of Assembly on the </w:t>
                  </w:r>
                  <w:r w:rsidRPr="00BA5E86">
                    <w:rPr>
                      <w:iCs/>
                      <w:sz w:val="20"/>
                      <w:szCs w:val="20"/>
                      <w:lang w:val="en-GB"/>
                    </w:rPr>
                    <w:lastRenderedPageBreak/>
                    <w:t xml:space="preserve">Closing Conference </w:t>
                  </w:r>
                </w:p>
              </w:tc>
            </w:tr>
            <w:tr w:rsidR="00B50F47" w:rsidRPr="00BA5E86" w14:paraId="5E4524E2" w14:textId="77777777" w:rsidTr="00C52D57">
              <w:tc>
                <w:tcPr>
                  <w:tcW w:w="1142" w:type="pct"/>
                  <w:vMerge/>
                </w:tcPr>
                <w:p w14:paraId="6736551F" w14:textId="77777777" w:rsidR="00B50F47" w:rsidRPr="00BA5E86" w:rsidRDefault="00B50F47" w:rsidP="00E452A3">
                  <w:pPr>
                    <w:pStyle w:val="TableParagraph"/>
                    <w:contextualSpacing/>
                    <w:rPr>
                      <w:b/>
                      <w:sz w:val="20"/>
                      <w:szCs w:val="20"/>
                      <w:lang w:val="en-GB"/>
                    </w:rPr>
                  </w:pPr>
                </w:p>
              </w:tc>
              <w:tc>
                <w:tcPr>
                  <w:tcW w:w="1078" w:type="pct"/>
                  <w:vMerge/>
                </w:tcPr>
                <w:p w14:paraId="2A6C7515" w14:textId="77777777" w:rsidR="00B50F47" w:rsidRPr="00BA5E86" w:rsidRDefault="00B50F47" w:rsidP="00E452A3">
                  <w:pPr>
                    <w:pStyle w:val="TableParagraph"/>
                    <w:ind w:right="113"/>
                    <w:contextualSpacing/>
                    <w:rPr>
                      <w:iCs/>
                      <w:sz w:val="20"/>
                      <w:szCs w:val="20"/>
                      <w:lang w:val="en-GB"/>
                    </w:rPr>
                  </w:pPr>
                </w:p>
              </w:tc>
              <w:tc>
                <w:tcPr>
                  <w:tcW w:w="2780" w:type="pct"/>
                </w:tcPr>
                <w:p w14:paraId="1DD472E9" w14:textId="77777777" w:rsidR="00B50F47" w:rsidRPr="00BA5E86" w:rsidRDefault="00B50F47" w:rsidP="00E452A3">
                  <w:pPr>
                    <w:adjustRightInd w:val="0"/>
                    <w:contextualSpacing/>
                    <w:rPr>
                      <w:b/>
                      <w:bCs/>
                      <w:iCs/>
                      <w:sz w:val="20"/>
                      <w:szCs w:val="20"/>
                      <w:lang w:val="en-GB"/>
                    </w:rPr>
                  </w:pPr>
                  <w:r w:rsidRPr="00BA5E86">
                    <w:rPr>
                      <w:b/>
                      <w:bCs/>
                      <w:iCs/>
                      <w:sz w:val="20"/>
                      <w:szCs w:val="20"/>
                      <w:lang w:val="en-GB"/>
                    </w:rPr>
                    <w:t xml:space="preserve">Output 3.2 Assessment report elaborated with proposals on legal framework of SAO and Parliament for submission and reviewing of the audit reports </w:t>
                  </w:r>
                </w:p>
                <w:p w14:paraId="7A4904AC" w14:textId="77777777" w:rsidR="00B50F47" w:rsidRPr="00BA5E86" w:rsidRDefault="00B50F47" w:rsidP="00E452A3">
                  <w:pPr>
                    <w:adjustRightInd w:val="0"/>
                    <w:contextualSpacing/>
                    <w:rPr>
                      <w:sz w:val="20"/>
                      <w:szCs w:val="20"/>
                      <w:lang w:val="en-GB" w:eastAsia="de-AT"/>
                    </w:rPr>
                  </w:pPr>
                  <w:r w:rsidRPr="00BA5E86">
                    <w:rPr>
                      <w:iCs/>
                      <w:sz w:val="20"/>
                      <w:szCs w:val="20"/>
                      <w:lang w:val="en-GB"/>
                    </w:rPr>
                    <w:t>Assessment report developed</w:t>
                  </w:r>
                </w:p>
              </w:tc>
            </w:tr>
            <w:tr w:rsidR="00B50F47" w:rsidRPr="00BA5E86" w14:paraId="41EE7C2B" w14:textId="77777777" w:rsidTr="00C52D57">
              <w:tc>
                <w:tcPr>
                  <w:tcW w:w="1142" w:type="pct"/>
                  <w:vMerge/>
                </w:tcPr>
                <w:p w14:paraId="1DA4C93F" w14:textId="77777777" w:rsidR="00B50F47" w:rsidRPr="00BA5E86" w:rsidRDefault="00B50F47" w:rsidP="00E452A3">
                  <w:pPr>
                    <w:pStyle w:val="TableParagraph"/>
                    <w:contextualSpacing/>
                    <w:rPr>
                      <w:b/>
                      <w:sz w:val="20"/>
                      <w:szCs w:val="20"/>
                      <w:lang w:val="en-GB"/>
                    </w:rPr>
                  </w:pPr>
                </w:p>
              </w:tc>
              <w:tc>
                <w:tcPr>
                  <w:tcW w:w="1078" w:type="pct"/>
                  <w:vMerge/>
                </w:tcPr>
                <w:p w14:paraId="55C932E1" w14:textId="77777777" w:rsidR="00B50F47" w:rsidRPr="00BA5E86" w:rsidRDefault="00B50F47" w:rsidP="00E452A3">
                  <w:pPr>
                    <w:pStyle w:val="TableParagraph"/>
                    <w:ind w:right="113"/>
                    <w:contextualSpacing/>
                    <w:rPr>
                      <w:iCs/>
                      <w:sz w:val="20"/>
                      <w:szCs w:val="20"/>
                      <w:lang w:val="en-GB"/>
                    </w:rPr>
                  </w:pPr>
                </w:p>
              </w:tc>
              <w:tc>
                <w:tcPr>
                  <w:tcW w:w="2780" w:type="pct"/>
                </w:tcPr>
                <w:p w14:paraId="22B1B609" w14:textId="77777777" w:rsidR="00B50F47" w:rsidRPr="00BA5E86" w:rsidRDefault="00B50F47" w:rsidP="00E452A3">
                  <w:pPr>
                    <w:tabs>
                      <w:tab w:val="left" w:pos="380"/>
                    </w:tabs>
                    <w:contextualSpacing/>
                    <w:rPr>
                      <w:b/>
                      <w:bCs/>
                      <w:iCs/>
                      <w:sz w:val="20"/>
                      <w:szCs w:val="20"/>
                      <w:lang w:val="en-GB"/>
                    </w:rPr>
                  </w:pPr>
                  <w:r w:rsidRPr="00BA5E86">
                    <w:rPr>
                      <w:b/>
                      <w:bCs/>
                      <w:iCs/>
                      <w:sz w:val="20"/>
                      <w:szCs w:val="20"/>
                      <w:lang w:val="en-GB"/>
                    </w:rPr>
                    <w:t xml:space="preserve">Output 3.3 Action Plan prepared on how to improve cooperation between the Parliament and SAO for reviewing audit reports, in line with the SAO and Parliament's strategic documents </w:t>
                  </w:r>
                </w:p>
                <w:p w14:paraId="16A13803"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Action plan of activities developed</w:t>
                  </w:r>
                </w:p>
              </w:tc>
            </w:tr>
            <w:tr w:rsidR="00B50F47" w:rsidRPr="00BA5E86" w14:paraId="50FC7FAA" w14:textId="77777777" w:rsidTr="00C52D57">
              <w:tc>
                <w:tcPr>
                  <w:tcW w:w="1142" w:type="pct"/>
                  <w:vMerge/>
                </w:tcPr>
                <w:p w14:paraId="751E567C" w14:textId="77777777" w:rsidR="00B50F47" w:rsidRPr="00BA5E86" w:rsidRDefault="00B50F47" w:rsidP="00E452A3">
                  <w:pPr>
                    <w:pStyle w:val="TableParagraph"/>
                    <w:contextualSpacing/>
                    <w:rPr>
                      <w:b/>
                      <w:sz w:val="20"/>
                      <w:szCs w:val="20"/>
                      <w:lang w:val="en-GB"/>
                    </w:rPr>
                  </w:pPr>
                </w:p>
              </w:tc>
              <w:tc>
                <w:tcPr>
                  <w:tcW w:w="1078" w:type="pct"/>
                  <w:vMerge/>
                </w:tcPr>
                <w:p w14:paraId="27E8BD39" w14:textId="77777777" w:rsidR="00B50F47" w:rsidRPr="00BA5E86" w:rsidRDefault="00B50F47" w:rsidP="00E452A3">
                  <w:pPr>
                    <w:pStyle w:val="TableParagraph"/>
                    <w:ind w:right="113"/>
                    <w:contextualSpacing/>
                    <w:rPr>
                      <w:iCs/>
                      <w:sz w:val="20"/>
                      <w:szCs w:val="20"/>
                      <w:lang w:val="en-GB"/>
                    </w:rPr>
                  </w:pPr>
                </w:p>
              </w:tc>
              <w:tc>
                <w:tcPr>
                  <w:tcW w:w="2780" w:type="pct"/>
                </w:tcPr>
                <w:p w14:paraId="26AFF605" w14:textId="77777777" w:rsidR="00B50F47" w:rsidRPr="00BA5E86" w:rsidRDefault="00B50F47" w:rsidP="00C336DE">
                  <w:pPr>
                    <w:tabs>
                      <w:tab w:val="left" w:pos="340"/>
                    </w:tabs>
                    <w:adjustRightInd w:val="0"/>
                    <w:contextualSpacing/>
                    <w:rPr>
                      <w:b/>
                      <w:bCs/>
                      <w:iCs/>
                      <w:sz w:val="20"/>
                      <w:szCs w:val="20"/>
                      <w:lang w:val="en-GB"/>
                    </w:rPr>
                  </w:pPr>
                  <w:r w:rsidRPr="00BA5E86">
                    <w:rPr>
                      <w:b/>
                      <w:bCs/>
                      <w:iCs/>
                      <w:sz w:val="20"/>
                      <w:szCs w:val="20"/>
                      <w:lang w:val="en-GB"/>
                    </w:rPr>
                    <w:t xml:space="preserve">Output 3.4 Analysis report prepared with recommendations prepared on structural, organizational and procedural changes to be introduced in Parliament for reviewing of audit reports </w:t>
                  </w:r>
                </w:p>
                <w:p w14:paraId="477DEE24" w14:textId="77777777" w:rsidR="00B50F47" w:rsidRPr="00BA5E86" w:rsidRDefault="00B50F47" w:rsidP="00C336DE">
                  <w:pPr>
                    <w:numPr>
                      <w:ilvl w:val="0"/>
                      <w:numId w:val="41"/>
                    </w:numPr>
                    <w:tabs>
                      <w:tab w:val="left" w:pos="340"/>
                    </w:tabs>
                    <w:adjustRightInd w:val="0"/>
                    <w:ind w:left="340" w:hanging="270"/>
                    <w:contextualSpacing/>
                    <w:rPr>
                      <w:iCs/>
                      <w:sz w:val="20"/>
                      <w:szCs w:val="20"/>
                      <w:lang w:val="en-GB"/>
                    </w:rPr>
                  </w:pPr>
                  <w:r w:rsidRPr="00BA5E86">
                    <w:rPr>
                      <w:iCs/>
                      <w:sz w:val="20"/>
                      <w:szCs w:val="20"/>
                      <w:lang w:val="en-GB"/>
                    </w:rPr>
                    <w:t>Analysis report with recommendations developed</w:t>
                  </w:r>
                </w:p>
                <w:p w14:paraId="4525AA21" w14:textId="77777777" w:rsidR="00B50F47" w:rsidRPr="00BA5E86" w:rsidRDefault="00B50F47" w:rsidP="00C336DE">
                  <w:pPr>
                    <w:numPr>
                      <w:ilvl w:val="0"/>
                      <w:numId w:val="41"/>
                    </w:numPr>
                    <w:tabs>
                      <w:tab w:val="left" w:pos="340"/>
                      <w:tab w:val="left" w:pos="380"/>
                    </w:tabs>
                    <w:ind w:left="340" w:hanging="270"/>
                    <w:contextualSpacing/>
                    <w:rPr>
                      <w:b/>
                      <w:sz w:val="20"/>
                      <w:szCs w:val="20"/>
                      <w:lang w:val="en-GB" w:eastAsia="de-AT"/>
                    </w:rPr>
                  </w:pPr>
                  <w:r w:rsidRPr="00BA5E86">
                    <w:rPr>
                      <w:iCs/>
                      <w:sz w:val="20"/>
                      <w:szCs w:val="20"/>
                      <w:lang w:val="en-GB"/>
                    </w:rPr>
                    <w:t xml:space="preserve">Workshop held in the Assembly with presentation and discussion on recommendations for changes </w:t>
                  </w:r>
                </w:p>
              </w:tc>
            </w:tr>
            <w:tr w:rsidR="00B50F47" w:rsidRPr="00BA5E86" w14:paraId="46FC4131" w14:textId="77777777" w:rsidTr="00C52D57">
              <w:tc>
                <w:tcPr>
                  <w:tcW w:w="1142" w:type="pct"/>
                  <w:vMerge/>
                </w:tcPr>
                <w:p w14:paraId="01BA8822" w14:textId="77777777" w:rsidR="00B50F47" w:rsidRPr="00BA5E86" w:rsidRDefault="00B50F47" w:rsidP="00E452A3">
                  <w:pPr>
                    <w:pStyle w:val="TableParagraph"/>
                    <w:contextualSpacing/>
                    <w:rPr>
                      <w:b/>
                      <w:sz w:val="20"/>
                      <w:szCs w:val="20"/>
                      <w:lang w:val="en-GB"/>
                    </w:rPr>
                  </w:pPr>
                </w:p>
              </w:tc>
              <w:tc>
                <w:tcPr>
                  <w:tcW w:w="1078" w:type="pct"/>
                  <w:vMerge/>
                </w:tcPr>
                <w:p w14:paraId="6C053EFD" w14:textId="77777777" w:rsidR="00B50F47" w:rsidRPr="00BA5E86" w:rsidRDefault="00B50F47" w:rsidP="00E452A3">
                  <w:pPr>
                    <w:pStyle w:val="TableParagraph"/>
                    <w:ind w:right="113"/>
                    <w:contextualSpacing/>
                    <w:rPr>
                      <w:iCs/>
                      <w:sz w:val="20"/>
                      <w:szCs w:val="20"/>
                      <w:lang w:val="en-GB"/>
                    </w:rPr>
                  </w:pPr>
                </w:p>
              </w:tc>
              <w:tc>
                <w:tcPr>
                  <w:tcW w:w="2780" w:type="pct"/>
                </w:tcPr>
                <w:p w14:paraId="204E6A6C" w14:textId="77777777" w:rsidR="00B50F47" w:rsidRPr="00BA5E86" w:rsidRDefault="00B50F47" w:rsidP="00C336DE">
                  <w:pPr>
                    <w:pStyle w:val="TableParagraph"/>
                    <w:tabs>
                      <w:tab w:val="left" w:pos="340"/>
                    </w:tabs>
                    <w:contextualSpacing/>
                    <w:rPr>
                      <w:b/>
                      <w:bCs/>
                      <w:iCs/>
                      <w:sz w:val="20"/>
                      <w:szCs w:val="20"/>
                      <w:lang w:val="en-GB"/>
                    </w:rPr>
                  </w:pPr>
                  <w:r w:rsidRPr="00BA5E86">
                    <w:rPr>
                      <w:b/>
                      <w:bCs/>
                      <w:iCs/>
                      <w:sz w:val="20"/>
                      <w:szCs w:val="20"/>
                      <w:lang w:val="en-GB"/>
                    </w:rPr>
                    <w:t xml:space="preserve">Output 3.5 Written procedures of SAO elaborated on developing and submitting audit reports and other documents to the Parliament </w:t>
                  </w:r>
                </w:p>
                <w:p w14:paraId="7B557B09" w14:textId="77777777" w:rsidR="00B50F47" w:rsidRPr="00BA5E86" w:rsidRDefault="00B50F47" w:rsidP="00C336DE">
                  <w:pPr>
                    <w:pStyle w:val="TableParagraph"/>
                    <w:numPr>
                      <w:ilvl w:val="0"/>
                      <w:numId w:val="42"/>
                    </w:numPr>
                    <w:tabs>
                      <w:tab w:val="left" w:pos="340"/>
                    </w:tabs>
                    <w:ind w:left="340" w:hanging="270"/>
                    <w:contextualSpacing/>
                    <w:rPr>
                      <w:iCs/>
                      <w:sz w:val="20"/>
                      <w:szCs w:val="20"/>
                      <w:lang w:val="en-GB"/>
                    </w:rPr>
                  </w:pPr>
                  <w:r w:rsidRPr="00BA5E86">
                    <w:rPr>
                      <w:iCs/>
                      <w:sz w:val="20"/>
                      <w:szCs w:val="20"/>
                      <w:lang w:val="en-GB"/>
                    </w:rPr>
                    <w:t>Proposal of procedures in the SAO developed</w:t>
                  </w:r>
                </w:p>
                <w:p w14:paraId="195E0541" w14:textId="77777777" w:rsidR="00B50F47" w:rsidRPr="00BA5E86" w:rsidRDefault="00B50F47" w:rsidP="00C336DE">
                  <w:pPr>
                    <w:numPr>
                      <w:ilvl w:val="0"/>
                      <w:numId w:val="42"/>
                    </w:numPr>
                    <w:tabs>
                      <w:tab w:val="left" w:pos="340"/>
                      <w:tab w:val="left" w:pos="380"/>
                    </w:tabs>
                    <w:ind w:left="340" w:hanging="270"/>
                    <w:contextualSpacing/>
                    <w:rPr>
                      <w:b/>
                      <w:sz w:val="20"/>
                      <w:szCs w:val="20"/>
                      <w:lang w:val="en-GB" w:eastAsia="de-AT"/>
                    </w:rPr>
                  </w:pPr>
                  <w:r w:rsidRPr="00BA5E86">
                    <w:rPr>
                      <w:iCs/>
                      <w:sz w:val="20"/>
                      <w:szCs w:val="20"/>
                      <w:lang w:val="en-GB"/>
                    </w:rPr>
                    <w:t>Bilateral meeting and a panel-discussion organised connected with benchmarks for Outputs 3.5. and 3.6.</w:t>
                  </w:r>
                </w:p>
              </w:tc>
            </w:tr>
            <w:tr w:rsidR="00B50F47" w:rsidRPr="00BA5E86" w14:paraId="75222AA3" w14:textId="77777777" w:rsidTr="00C52D57">
              <w:tc>
                <w:tcPr>
                  <w:tcW w:w="1142" w:type="pct"/>
                  <w:vMerge/>
                </w:tcPr>
                <w:p w14:paraId="565DBF94" w14:textId="77777777" w:rsidR="00B50F47" w:rsidRPr="00BA5E86" w:rsidRDefault="00B50F47" w:rsidP="00E452A3">
                  <w:pPr>
                    <w:pStyle w:val="TableParagraph"/>
                    <w:contextualSpacing/>
                    <w:rPr>
                      <w:b/>
                      <w:sz w:val="20"/>
                      <w:szCs w:val="20"/>
                      <w:lang w:val="en-GB"/>
                    </w:rPr>
                  </w:pPr>
                </w:p>
              </w:tc>
              <w:tc>
                <w:tcPr>
                  <w:tcW w:w="1078" w:type="pct"/>
                  <w:vMerge/>
                </w:tcPr>
                <w:p w14:paraId="658B753E" w14:textId="77777777" w:rsidR="00B50F47" w:rsidRPr="00BA5E86" w:rsidRDefault="00B50F47" w:rsidP="00E452A3">
                  <w:pPr>
                    <w:pStyle w:val="TableParagraph"/>
                    <w:ind w:right="113"/>
                    <w:contextualSpacing/>
                    <w:rPr>
                      <w:iCs/>
                      <w:sz w:val="20"/>
                      <w:szCs w:val="20"/>
                      <w:lang w:val="en-GB"/>
                    </w:rPr>
                  </w:pPr>
                </w:p>
              </w:tc>
              <w:tc>
                <w:tcPr>
                  <w:tcW w:w="2780" w:type="pct"/>
                </w:tcPr>
                <w:p w14:paraId="321DBB9E" w14:textId="77777777" w:rsidR="00B50F47" w:rsidRPr="00BA5E86" w:rsidRDefault="00B50F47" w:rsidP="00C336DE">
                  <w:pPr>
                    <w:tabs>
                      <w:tab w:val="left" w:pos="340"/>
                    </w:tabs>
                    <w:adjustRightInd w:val="0"/>
                    <w:contextualSpacing/>
                    <w:rPr>
                      <w:b/>
                      <w:bCs/>
                      <w:iCs/>
                      <w:sz w:val="20"/>
                      <w:szCs w:val="20"/>
                      <w:lang w:val="en-GB"/>
                    </w:rPr>
                  </w:pPr>
                  <w:r w:rsidRPr="00BA5E86">
                    <w:rPr>
                      <w:b/>
                      <w:bCs/>
                      <w:iCs/>
                      <w:sz w:val="20"/>
                      <w:szCs w:val="20"/>
                      <w:lang w:val="en-GB"/>
                    </w:rPr>
                    <w:t xml:space="preserve">Output 3.6 Written procedures of the Parliament prepared on the mechanism for reviewing audit reports </w:t>
                  </w:r>
                </w:p>
                <w:p w14:paraId="39B36C0C" w14:textId="77777777" w:rsidR="00B50F47" w:rsidRPr="00BA5E86" w:rsidRDefault="00B50F47" w:rsidP="00C336DE">
                  <w:pPr>
                    <w:numPr>
                      <w:ilvl w:val="0"/>
                      <w:numId w:val="43"/>
                    </w:numPr>
                    <w:tabs>
                      <w:tab w:val="left" w:pos="340"/>
                    </w:tabs>
                    <w:adjustRightInd w:val="0"/>
                    <w:ind w:left="340" w:hanging="270"/>
                    <w:contextualSpacing/>
                    <w:rPr>
                      <w:iCs/>
                      <w:sz w:val="20"/>
                      <w:szCs w:val="20"/>
                      <w:lang w:val="en-GB"/>
                    </w:rPr>
                  </w:pPr>
                  <w:r w:rsidRPr="00BA5E86">
                    <w:rPr>
                      <w:iCs/>
                      <w:sz w:val="20"/>
                      <w:szCs w:val="20"/>
                      <w:lang w:val="en-GB"/>
                    </w:rPr>
                    <w:t>Proposal of the procedure in the Parliament developed</w:t>
                  </w:r>
                </w:p>
                <w:p w14:paraId="3344E56C" w14:textId="77777777" w:rsidR="00B50F47" w:rsidRPr="00BA5E86" w:rsidRDefault="00B50F47" w:rsidP="00C336DE">
                  <w:pPr>
                    <w:numPr>
                      <w:ilvl w:val="0"/>
                      <w:numId w:val="43"/>
                    </w:numPr>
                    <w:tabs>
                      <w:tab w:val="left" w:pos="340"/>
                      <w:tab w:val="left" w:pos="380"/>
                    </w:tabs>
                    <w:ind w:left="340" w:hanging="270"/>
                    <w:contextualSpacing/>
                    <w:rPr>
                      <w:b/>
                      <w:sz w:val="20"/>
                      <w:szCs w:val="20"/>
                      <w:lang w:val="en-GB" w:eastAsia="de-AT"/>
                    </w:rPr>
                  </w:pPr>
                  <w:r w:rsidRPr="00BA5E86">
                    <w:rPr>
                      <w:iCs/>
                      <w:sz w:val="20"/>
                      <w:szCs w:val="20"/>
                      <w:lang w:val="en-GB"/>
                    </w:rPr>
                    <w:t>Panel discussions held within Output 3.4. and Output 3.12.</w:t>
                  </w:r>
                </w:p>
              </w:tc>
            </w:tr>
            <w:tr w:rsidR="00B50F47" w:rsidRPr="00BA5E86" w14:paraId="30896428" w14:textId="77777777" w:rsidTr="00C52D57">
              <w:tc>
                <w:tcPr>
                  <w:tcW w:w="1142" w:type="pct"/>
                  <w:vMerge/>
                </w:tcPr>
                <w:p w14:paraId="3ACA9737" w14:textId="77777777" w:rsidR="00B50F47" w:rsidRPr="00BA5E86" w:rsidRDefault="00B50F47" w:rsidP="00E452A3">
                  <w:pPr>
                    <w:pStyle w:val="TableParagraph"/>
                    <w:contextualSpacing/>
                    <w:rPr>
                      <w:b/>
                      <w:sz w:val="20"/>
                      <w:szCs w:val="20"/>
                      <w:lang w:val="en-GB"/>
                    </w:rPr>
                  </w:pPr>
                </w:p>
              </w:tc>
              <w:tc>
                <w:tcPr>
                  <w:tcW w:w="1078" w:type="pct"/>
                  <w:vMerge/>
                </w:tcPr>
                <w:p w14:paraId="0917F752" w14:textId="77777777" w:rsidR="00B50F47" w:rsidRPr="00BA5E86" w:rsidRDefault="00B50F47" w:rsidP="00E452A3">
                  <w:pPr>
                    <w:pStyle w:val="TableParagraph"/>
                    <w:ind w:right="113"/>
                    <w:contextualSpacing/>
                    <w:rPr>
                      <w:iCs/>
                      <w:sz w:val="20"/>
                      <w:szCs w:val="20"/>
                      <w:lang w:val="en-GB"/>
                    </w:rPr>
                  </w:pPr>
                </w:p>
              </w:tc>
              <w:tc>
                <w:tcPr>
                  <w:tcW w:w="2780" w:type="pct"/>
                </w:tcPr>
                <w:p w14:paraId="7777AC33" w14:textId="77777777" w:rsidR="00B50F47" w:rsidRPr="00BA5E86" w:rsidRDefault="00B50F47" w:rsidP="00C336DE">
                  <w:pPr>
                    <w:tabs>
                      <w:tab w:val="left" w:pos="340"/>
                    </w:tabs>
                    <w:adjustRightInd w:val="0"/>
                    <w:contextualSpacing/>
                    <w:rPr>
                      <w:iCs/>
                      <w:sz w:val="20"/>
                      <w:szCs w:val="20"/>
                      <w:lang w:val="en-GB"/>
                    </w:rPr>
                  </w:pPr>
                  <w:r w:rsidRPr="00BA5E86">
                    <w:rPr>
                      <w:b/>
                      <w:bCs/>
                      <w:iCs/>
                      <w:sz w:val="20"/>
                      <w:szCs w:val="20"/>
                      <w:lang w:val="en-GB"/>
                    </w:rPr>
                    <w:t>Output 3.7 Amendments</w:t>
                  </w:r>
                  <w:r w:rsidRPr="00BA5E86">
                    <w:rPr>
                      <w:iCs/>
                      <w:sz w:val="20"/>
                      <w:szCs w:val="20"/>
                      <w:lang w:val="en-GB"/>
                    </w:rPr>
                    <w:t xml:space="preserve"> </w:t>
                  </w:r>
                  <w:r w:rsidRPr="00BA5E86">
                    <w:rPr>
                      <w:b/>
                      <w:bCs/>
                      <w:iCs/>
                      <w:sz w:val="20"/>
                      <w:szCs w:val="20"/>
                      <w:lang w:val="en-GB"/>
                    </w:rPr>
                    <w:t>to the existing Manual "Introduction to Audit Reports" prepared</w:t>
                  </w:r>
                  <w:r w:rsidRPr="00BA5E86">
                    <w:rPr>
                      <w:iCs/>
                      <w:sz w:val="20"/>
                      <w:szCs w:val="20"/>
                      <w:lang w:val="en-GB"/>
                    </w:rPr>
                    <w:t xml:space="preserve"> </w:t>
                  </w:r>
                </w:p>
                <w:p w14:paraId="45160F32" w14:textId="77777777" w:rsidR="00B50F47" w:rsidRPr="00BA5E86" w:rsidRDefault="00B50F47" w:rsidP="00C336DE">
                  <w:pPr>
                    <w:numPr>
                      <w:ilvl w:val="0"/>
                      <w:numId w:val="44"/>
                    </w:numPr>
                    <w:tabs>
                      <w:tab w:val="left" w:pos="340"/>
                    </w:tabs>
                    <w:adjustRightInd w:val="0"/>
                    <w:ind w:left="340" w:hanging="270"/>
                    <w:contextualSpacing/>
                    <w:rPr>
                      <w:iCs/>
                      <w:sz w:val="20"/>
                      <w:szCs w:val="20"/>
                      <w:lang w:val="en-GB"/>
                    </w:rPr>
                  </w:pPr>
                  <w:r w:rsidRPr="00BA5E86">
                    <w:rPr>
                      <w:iCs/>
                      <w:sz w:val="20"/>
                      <w:szCs w:val="20"/>
                      <w:lang w:val="en-GB"/>
                    </w:rPr>
                    <w:t>New Manual developed</w:t>
                  </w:r>
                </w:p>
                <w:p w14:paraId="7A51D5F0" w14:textId="77777777" w:rsidR="00B50F47" w:rsidRPr="00BA5E86" w:rsidRDefault="00B50F47" w:rsidP="00C336DE">
                  <w:pPr>
                    <w:pStyle w:val="ListParagraph"/>
                    <w:numPr>
                      <w:ilvl w:val="0"/>
                      <w:numId w:val="44"/>
                    </w:numPr>
                    <w:tabs>
                      <w:tab w:val="left" w:pos="340"/>
                      <w:tab w:val="left" w:pos="380"/>
                    </w:tabs>
                    <w:ind w:left="340" w:hanging="270"/>
                    <w:contextualSpacing/>
                    <w:jc w:val="left"/>
                    <w:rPr>
                      <w:b/>
                      <w:sz w:val="20"/>
                      <w:szCs w:val="20"/>
                      <w:lang w:val="en-GB" w:eastAsia="de-AT"/>
                    </w:rPr>
                  </w:pPr>
                  <w:r w:rsidRPr="00BA5E86">
                    <w:rPr>
                      <w:iCs/>
                      <w:sz w:val="20"/>
                      <w:szCs w:val="20"/>
                      <w:lang w:val="en-GB"/>
                    </w:rPr>
                    <w:t>The visual and graphical proposal developed for printing the Manual</w:t>
                  </w:r>
                </w:p>
              </w:tc>
            </w:tr>
            <w:tr w:rsidR="00B50F47" w:rsidRPr="00BA5E86" w14:paraId="081B41E6" w14:textId="77777777" w:rsidTr="00C52D57">
              <w:tc>
                <w:tcPr>
                  <w:tcW w:w="1142" w:type="pct"/>
                  <w:vMerge/>
                </w:tcPr>
                <w:p w14:paraId="21D411B3" w14:textId="77777777" w:rsidR="00B50F47" w:rsidRPr="00BA5E86" w:rsidRDefault="00B50F47" w:rsidP="00E452A3">
                  <w:pPr>
                    <w:pStyle w:val="TableParagraph"/>
                    <w:contextualSpacing/>
                    <w:rPr>
                      <w:b/>
                      <w:sz w:val="20"/>
                      <w:szCs w:val="20"/>
                      <w:lang w:val="en-GB"/>
                    </w:rPr>
                  </w:pPr>
                </w:p>
              </w:tc>
              <w:tc>
                <w:tcPr>
                  <w:tcW w:w="1078" w:type="pct"/>
                  <w:vMerge/>
                </w:tcPr>
                <w:p w14:paraId="5FB7B839" w14:textId="77777777" w:rsidR="00B50F47" w:rsidRPr="00BA5E86" w:rsidRDefault="00B50F47" w:rsidP="00E452A3">
                  <w:pPr>
                    <w:pStyle w:val="TableParagraph"/>
                    <w:ind w:right="113"/>
                    <w:contextualSpacing/>
                    <w:rPr>
                      <w:iCs/>
                      <w:sz w:val="20"/>
                      <w:szCs w:val="20"/>
                      <w:lang w:val="en-GB"/>
                    </w:rPr>
                  </w:pPr>
                </w:p>
              </w:tc>
              <w:tc>
                <w:tcPr>
                  <w:tcW w:w="2780" w:type="pct"/>
                </w:tcPr>
                <w:p w14:paraId="26234564" w14:textId="77777777" w:rsidR="00B50F47" w:rsidRPr="00BA5E86" w:rsidRDefault="00B50F47" w:rsidP="00C336DE">
                  <w:pPr>
                    <w:tabs>
                      <w:tab w:val="left" w:pos="340"/>
                      <w:tab w:val="left" w:pos="380"/>
                    </w:tabs>
                    <w:contextualSpacing/>
                    <w:rPr>
                      <w:iCs/>
                      <w:sz w:val="20"/>
                      <w:szCs w:val="20"/>
                      <w:lang w:val="en-GB"/>
                    </w:rPr>
                  </w:pPr>
                  <w:r w:rsidRPr="00BA5E86">
                    <w:rPr>
                      <w:b/>
                      <w:bCs/>
                      <w:iCs/>
                      <w:sz w:val="20"/>
                      <w:szCs w:val="20"/>
                      <w:lang w:val="en-GB"/>
                    </w:rPr>
                    <w:t>Output 3.8 Proposal for changes of the internal</w:t>
                  </w:r>
                  <w:r w:rsidRPr="00BA5E86">
                    <w:rPr>
                      <w:iCs/>
                      <w:sz w:val="20"/>
                      <w:szCs w:val="20"/>
                      <w:lang w:val="en-GB"/>
                    </w:rPr>
                    <w:t xml:space="preserve"> </w:t>
                  </w:r>
                  <w:r w:rsidRPr="00BA5E86">
                    <w:rPr>
                      <w:b/>
                      <w:bCs/>
                      <w:iCs/>
                      <w:sz w:val="20"/>
                      <w:szCs w:val="20"/>
                      <w:lang w:val="en-GB"/>
                    </w:rPr>
                    <w:t>rules of functioning of the Parliament prepared</w:t>
                  </w:r>
                  <w:r w:rsidRPr="00BA5E86">
                    <w:rPr>
                      <w:iCs/>
                      <w:sz w:val="20"/>
                      <w:szCs w:val="20"/>
                      <w:lang w:val="en-GB"/>
                    </w:rPr>
                    <w:t xml:space="preserve"> </w:t>
                  </w:r>
                </w:p>
                <w:p w14:paraId="3229C946" w14:textId="77777777" w:rsidR="00B50F47" w:rsidRPr="00BA5E86" w:rsidRDefault="00B50F47" w:rsidP="00C336DE">
                  <w:pPr>
                    <w:numPr>
                      <w:ilvl w:val="0"/>
                      <w:numId w:val="51"/>
                    </w:numPr>
                    <w:tabs>
                      <w:tab w:val="left" w:pos="340"/>
                      <w:tab w:val="left" w:pos="380"/>
                    </w:tabs>
                    <w:ind w:left="340" w:hanging="270"/>
                    <w:contextualSpacing/>
                    <w:rPr>
                      <w:b/>
                      <w:sz w:val="20"/>
                      <w:szCs w:val="20"/>
                      <w:lang w:val="en-GB" w:eastAsia="de-AT"/>
                    </w:rPr>
                  </w:pPr>
                  <w:r w:rsidRPr="00BA5E86">
                    <w:rPr>
                      <w:iCs/>
                      <w:sz w:val="20"/>
                      <w:szCs w:val="20"/>
                      <w:lang w:val="en-GB"/>
                    </w:rPr>
                    <w:t>Report with recommendations for changes of the internal rules in the Parliament developed</w:t>
                  </w:r>
                </w:p>
              </w:tc>
            </w:tr>
            <w:tr w:rsidR="00B50F47" w:rsidRPr="00BA5E86" w14:paraId="25BD0DD1" w14:textId="77777777" w:rsidTr="00C52D57">
              <w:tc>
                <w:tcPr>
                  <w:tcW w:w="1142" w:type="pct"/>
                  <w:vMerge/>
                </w:tcPr>
                <w:p w14:paraId="18BBC244" w14:textId="77777777" w:rsidR="00B50F47" w:rsidRPr="00BA5E86" w:rsidRDefault="00B50F47" w:rsidP="00E452A3">
                  <w:pPr>
                    <w:pStyle w:val="TableParagraph"/>
                    <w:contextualSpacing/>
                    <w:rPr>
                      <w:b/>
                      <w:sz w:val="20"/>
                      <w:szCs w:val="20"/>
                      <w:lang w:val="en-GB"/>
                    </w:rPr>
                  </w:pPr>
                </w:p>
              </w:tc>
              <w:tc>
                <w:tcPr>
                  <w:tcW w:w="1078" w:type="pct"/>
                  <w:vMerge/>
                </w:tcPr>
                <w:p w14:paraId="76185689" w14:textId="77777777" w:rsidR="00B50F47" w:rsidRPr="00BA5E86" w:rsidRDefault="00B50F47" w:rsidP="00E452A3">
                  <w:pPr>
                    <w:pStyle w:val="TableParagraph"/>
                    <w:ind w:right="113"/>
                    <w:contextualSpacing/>
                    <w:rPr>
                      <w:iCs/>
                      <w:sz w:val="20"/>
                      <w:szCs w:val="20"/>
                      <w:lang w:val="en-GB"/>
                    </w:rPr>
                  </w:pPr>
                </w:p>
              </w:tc>
              <w:tc>
                <w:tcPr>
                  <w:tcW w:w="2780" w:type="pct"/>
                </w:tcPr>
                <w:p w14:paraId="1EBCA994" w14:textId="77777777" w:rsidR="00B50F47" w:rsidRPr="00BA5E86" w:rsidRDefault="00B50F47" w:rsidP="00E452A3">
                  <w:pPr>
                    <w:adjustRightInd w:val="0"/>
                    <w:contextualSpacing/>
                    <w:rPr>
                      <w:b/>
                      <w:bCs/>
                      <w:iCs/>
                      <w:sz w:val="20"/>
                      <w:szCs w:val="20"/>
                      <w:lang w:val="en-GB"/>
                    </w:rPr>
                  </w:pPr>
                  <w:r w:rsidRPr="00BA5E86">
                    <w:rPr>
                      <w:b/>
                      <w:bCs/>
                      <w:iCs/>
                      <w:sz w:val="20"/>
                      <w:szCs w:val="20"/>
                      <w:lang w:val="en-GB"/>
                    </w:rPr>
                    <w:t xml:space="preserve">Output 3.9 Training Plan for parliamentarians and parliament administrative staff to understand audit reports and prepare for the debate on audit reports prepared </w:t>
                  </w:r>
                </w:p>
                <w:p w14:paraId="46C24425" w14:textId="77777777" w:rsidR="00B50F47" w:rsidRPr="00BA5E86" w:rsidRDefault="00B50F47" w:rsidP="00E452A3">
                  <w:pPr>
                    <w:adjustRightInd w:val="0"/>
                    <w:contextualSpacing/>
                    <w:rPr>
                      <w:sz w:val="20"/>
                      <w:szCs w:val="20"/>
                      <w:lang w:val="en-GB" w:eastAsia="de-AT"/>
                    </w:rPr>
                  </w:pPr>
                  <w:r w:rsidRPr="00BA5E86">
                    <w:rPr>
                      <w:iCs/>
                      <w:sz w:val="20"/>
                      <w:szCs w:val="20"/>
                      <w:lang w:val="en-GB"/>
                    </w:rPr>
                    <w:t xml:space="preserve">Cancelled </w:t>
                  </w:r>
                </w:p>
              </w:tc>
            </w:tr>
            <w:tr w:rsidR="00B50F47" w:rsidRPr="00BA5E86" w14:paraId="5DD21FD8" w14:textId="77777777" w:rsidTr="00C52D57">
              <w:tc>
                <w:tcPr>
                  <w:tcW w:w="1142" w:type="pct"/>
                  <w:vMerge/>
                </w:tcPr>
                <w:p w14:paraId="60C7E49D" w14:textId="77777777" w:rsidR="00B50F47" w:rsidRPr="00BA5E86" w:rsidRDefault="00B50F47" w:rsidP="00E452A3">
                  <w:pPr>
                    <w:pStyle w:val="TableParagraph"/>
                    <w:contextualSpacing/>
                    <w:rPr>
                      <w:b/>
                      <w:sz w:val="20"/>
                      <w:szCs w:val="20"/>
                      <w:lang w:val="en-GB"/>
                    </w:rPr>
                  </w:pPr>
                </w:p>
              </w:tc>
              <w:tc>
                <w:tcPr>
                  <w:tcW w:w="1078" w:type="pct"/>
                  <w:vMerge/>
                </w:tcPr>
                <w:p w14:paraId="6F9A4522" w14:textId="77777777" w:rsidR="00B50F47" w:rsidRPr="00BA5E86" w:rsidRDefault="00B50F47" w:rsidP="00E452A3">
                  <w:pPr>
                    <w:pStyle w:val="TableParagraph"/>
                    <w:ind w:right="113"/>
                    <w:contextualSpacing/>
                    <w:rPr>
                      <w:iCs/>
                      <w:sz w:val="20"/>
                      <w:szCs w:val="20"/>
                      <w:lang w:val="en-GB"/>
                    </w:rPr>
                  </w:pPr>
                </w:p>
              </w:tc>
              <w:tc>
                <w:tcPr>
                  <w:tcW w:w="2780" w:type="pct"/>
                </w:tcPr>
                <w:p w14:paraId="0C5B0AFD"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Output 3.10 Based on the Training Plan, trainings (through workshops, case studies, debate simulations) for parliamentarians and parliament administrative staff conducted for understanding of audit reports and preparing for the debate on audit reports</w:t>
                  </w:r>
                </w:p>
                <w:p w14:paraId="1BC1331A" w14:textId="77777777" w:rsidR="00B50F47" w:rsidRPr="00BA5E86" w:rsidRDefault="00B50F47" w:rsidP="00E452A3">
                  <w:pPr>
                    <w:adjustRightInd w:val="0"/>
                    <w:contextualSpacing/>
                    <w:rPr>
                      <w:iCs/>
                      <w:sz w:val="20"/>
                      <w:szCs w:val="20"/>
                      <w:lang w:val="en-GB"/>
                    </w:rPr>
                  </w:pPr>
                  <w:r w:rsidRPr="00BA5E86">
                    <w:rPr>
                      <w:iCs/>
                      <w:sz w:val="20"/>
                      <w:szCs w:val="20"/>
                      <w:lang w:val="en-GB"/>
                    </w:rPr>
                    <w:t>Cancelled</w:t>
                  </w:r>
                </w:p>
              </w:tc>
            </w:tr>
            <w:tr w:rsidR="00B50F47" w:rsidRPr="00BA5E86" w14:paraId="5E568F95" w14:textId="77777777" w:rsidTr="00C52D57">
              <w:tc>
                <w:tcPr>
                  <w:tcW w:w="1142" w:type="pct"/>
                  <w:vMerge/>
                </w:tcPr>
                <w:p w14:paraId="611C9289" w14:textId="77777777" w:rsidR="00B50F47" w:rsidRPr="00BA5E86" w:rsidRDefault="00B50F47" w:rsidP="00E452A3">
                  <w:pPr>
                    <w:pStyle w:val="TableParagraph"/>
                    <w:contextualSpacing/>
                    <w:rPr>
                      <w:b/>
                      <w:sz w:val="20"/>
                      <w:szCs w:val="20"/>
                      <w:lang w:val="en-GB"/>
                    </w:rPr>
                  </w:pPr>
                </w:p>
              </w:tc>
              <w:tc>
                <w:tcPr>
                  <w:tcW w:w="1078" w:type="pct"/>
                  <w:vMerge/>
                </w:tcPr>
                <w:p w14:paraId="202E6F48" w14:textId="77777777" w:rsidR="00B50F47" w:rsidRPr="00BA5E86" w:rsidRDefault="00B50F47" w:rsidP="00E452A3">
                  <w:pPr>
                    <w:pStyle w:val="TableParagraph"/>
                    <w:ind w:right="113"/>
                    <w:contextualSpacing/>
                    <w:rPr>
                      <w:iCs/>
                      <w:sz w:val="20"/>
                      <w:szCs w:val="20"/>
                      <w:lang w:val="en-GB"/>
                    </w:rPr>
                  </w:pPr>
                </w:p>
              </w:tc>
              <w:tc>
                <w:tcPr>
                  <w:tcW w:w="2780" w:type="pct"/>
                </w:tcPr>
                <w:p w14:paraId="306FEB02" w14:textId="77777777" w:rsidR="00B50F47" w:rsidRPr="00BA5E86" w:rsidRDefault="00B50F47" w:rsidP="00E452A3">
                  <w:pPr>
                    <w:pStyle w:val="ListParagraph"/>
                    <w:tabs>
                      <w:tab w:val="left" w:pos="380"/>
                    </w:tabs>
                    <w:ind w:left="0" w:firstLine="0"/>
                    <w:contextualSpacing/>
                    <w:jc w:val="left"/>
                    <w:rPr>
                      <w:b/>
                      <w:bCs/>
                      <w:iCs/>
                      <w:sz w:val="20"/>
                      <w:szCs w:val="20"/>
                      <w:lang w:val="en-GB"/>
                    </w:rPr>
                  </w:pPr>
                  <w:r w:rsidRPr="00BA5E86">
                    <w:rPr>
                      <w:b/>
                      <w:bCs/>
                      <w:iCs/>
                      <w:sz w:val="20"/>
                      <w:szCs w:val="20"/>
                      <w:lang w:val="en-GB"/>
                    </w:rPr>
                    <w:t xml:space="preserve">Output 3.11 Analysis report of the audit process of the Annual Account of the Budget of the Republic of North Macedonia prepared with recommendations for </w:t>
                  </w:r>
                  <w:r w:rsidRPr="00BA5E86">
                    <w:rPr>
                      <w:b/>
                      <w:bCs/>
                      <w:iCs/>
                      <w:sz w:val="20"/>
                      <w:szCs w:val="20"/>
                      <w:lang w:val="en-GB"/>
                    </w:rPr>
                    <w:lastRenderedPageBreak/>
                    <w:t xml:space="preserve">improvement </w:t>
                  </w:r>
                </w:p>
                <w:p w14:paraId="50977B00" w14:textId="77777777" w:rsidR="00B50F47" w:rsidRPr="00BA5E86" w:rsidRDefault="00B50F47" w:rsidP="00E452A3">
                  <w:pPr>
                    <w:pStyle w:val="ListParagraph"/>
                    <w:tabs>
                      <w:tab w:val="left" w:pos="380"/>
                    </w:tabs>
                    <w:ind w:left="0" w:firstLine="0"/>
                    <w:contextualSpacing/>
                    <w:jc w:val="left"/>
                    <w:rPr>
                      <w:b/>
                      <w:sz w:val="20"/>
                      <w:szCs w:val="20"/>
                      <w:lang w:val="en-GB" w:eastAsia="de-AT"/>
                    </w:rPr>
                  </w:pPr>
                  <w:r w:rsidRPr="00BA5E86">
                    <w:rPr>
                      <w:iCs/>
                      <w:sz w:val="20"/>
                      <w:szCs w:val="20"/>
                      <w:lang w:val="en-GB"/>
                    </w:rPr>
                    <w:t>Analysis report prepared</w:t>
                  </w:r>
                </w:p>
              </w:tc>
            </w:tr>
            <w:tr w:rsidR="00B50F47" w:rsidRPr="00BA5E86" w14:paraId="09468B20" w14:textId="77777777" w:rsidTr="00C52D57">
              <w:tc>
                <w:tcPr>
                  <w:tcW w:w="1142" w:type="pct"/>
                  <w:vMerge/>
                </w:tcPr>
                <w:p w14:paraId="39CF2624" w14:textId="77777777" w:rsidR="00B50F47" w:rsidRPr="00BA5E86" w:rsidRDefault="00B50F47" w:rsidP="00E452A3">
                  <w:pPr>
                    <w:pStyle w:val="TableParagraph"/>
                    <w:contextualSpacing/>
                    <w:rPr>
                      <w:b/>
                      <w:sz w:val="20"/>
                      <w:szCs w:val="20"/>
                      <w:lang w:val="en-GB"/>
                    </w:rPr>
                  </w:pPr>
                </w:p>
              </w:tc>
              <w:tc>
                <w:tcPr>
                  <w:tcW w:w="1078" w:type="pct"/>
                  <w:vMerge/>
                </w:tcPr>
                <w:p w14:paraId="5AF6F2D7" w14:textId="77777777" w:rsidR="00B50F47" w:rsidRPr="00BA5E86" w:rsidRDefault="00B50F47" w:rsidP="00E452A3">
                  <w:pPr>
                    <w:pStyle w:val="TableParagraph"/>
                    <w:ind w:right="113"/>
                    <w:contextualSpacing/>
                    <w:rPr>
                      <w:iCs/>
                      <w:sz w:val="20"/>
                      <w:szCs w:val="20"/>
                      <w:lang w:val="en-GB"/>
                    </w:rPr>
                  </w:pPr>
                </w:p>
              </w:tc>
              <w:tc>
                <w:tcPr>
                  <w:tcW w:w="2780" w:type="pct"/>
                </w:tcPr>
                <w:p w14:paraId="4ECF120C" w14:textId="77777777" w:rsidR="00B50F47" w:rsidRPr="00BA5E86" w:rsidRDefault="00B50F47" w:rsidP="00E452A3">
                  <w:pPr>
                    <w:pStyle w:val="TableParagraph"/>
                    <w:contextualSpacing/>
                    <w:rPr>
                      <w:iCs/>
                      <w:sz w:val="20"/>
                      <w:szCs w:val="20"/>
                      <w:lang w:val="en-GB"/>
                    </w:rPr>
                  </w:pPr>
                  <w:r w:rsidRPr="00BA5E86">
                    <w:rPr>
                      <w:b/>
                      <w:iCs/>
                      <w:sz w:val="20"/>
                      <w:szCs w:val="20"/>
                      <w:lang w:val="en-GB"/>
                    </w:rPr>
                    <w:t>Component 4</w:t>
                  </w:r>
                </w:p>
                <w:p w14:paraId="78F43E6E" w14:textId="77777777" w:rsidR="00B50F47" w:rsidRPr="00BA5E86" w:rsidRDefault="00B50F47" w:rsidP="00E452A3">
                  <w:pPr>
                    <w:pStyle w:val="TableParagraph"/>
                    <w:contextualSpacing/>
                    <w:rPr>
                      <w:b/>
                      <w:bCs/>
                      <w:iCs/>
                      <w:sz w:val="20"/>
                      <w:szCs w:val="20"/>
                      <w:lang w:val="en-GB"/>
                    </w:rPr>
                  </w:pPr>
                  <w:r w:rsidRPr="00BA5E86">
                    <w:rPr>
                      <w:b/>
                      <w:bCs/>
                      <w:iCs/>
                      <w:sz w:val="20"/>
                      <w:szCs w:val="20"/>
                      <w:lang w:val="en-GB"/>
                    </w:rPr>
                    <w:t xml:space="preserve">Output 4.1 Amendments to the structure and content of SAO's Annual Report prepared to improve presentation of SAO performance and results of audit reports </w:t>
                  </w:r>
                </w:p>
                <w:p w14:paraId="4D0C0DA0" w14:textId="77777777" w:rsidR="00B50F47" w:rsidRPr="00BA5E86" w:rsidRDefault="00B50F47" w:rsidP="00C336DE">
                  <w:pPr>
                    <w:pStyle w:val="TableParagraph"/>
                    <w:numPr>
                      <w:ilvl w:val="0"/>
                      <w:numId w:val="45"/>
                    </w:numPr>
                    <w:ind w:left="340" w:hanging="270"/>
                    <w:contextualSpacing/>
                    <w:rPr>
                      <w:iCs/>
                      <w:sz w:val="20"/>
                      <w:szCs w:val="20"/>
                      <w:lang w:val="en-GB"/>
                    </w:rPr>
                  </w:pPr>
                  <w:r w:rsidRPr="00BA5E86">
                    <w:rPr>
                      <w:iCs/>
                      <w:sz w:val="20"/>
                      <w:szCs w:val="20"/>
                      <w:lang w:val="en-GB"/>
                    </w:rPr>
                    <w:t>Report with the proposals for amendments prepared</w:t>
                  </w:r>
                </w:p>
                <w:p w14:paraId="6273A324" w14:textId="77777777" w:rsidR="00B50F47" w:rsidRPr="00BA5E86" w:rsidRDefault="00B50F47" w:rsidP="00C336DE">
                  <w:pPr>
                    <w:numPr>
                      <w:ilvl w:val="0"/>
                      <w:numId w:val="45"/>
                    </w:numPr>
                    <w:tabs>
                      <w:tab w:val="left" w:pos="380"/>
                    </w:tabs>
                    <w:ind w:left="340" w:hanging="270"/>
                    <w:contextualSpacing/>
                    <w:rPr>
                      <w:b/>
                      <w:sz w:val="20"/>
                      <w:szCs w:val="20"/>
                      <w:lang w:val="en-GB" w:eastAsia="de-AT"/>
                    </w:rPr>
                  </w:pPr>
                  <w:r w:rsidRPr="00BA5E86">
                    <w:rPr>
                      <w:iCs/>
                      <w:sz w:val="20"/>
                      <w:szCs w:val="20"/>
                      <w:lang w:val="en-GB"/>
                    </w:rPr>
                    <w:t>Presentation of the annual report elements held</w:t>
                  </w:r>
                </w:p>
              </w:tc>
            </w:tr>
            <w:tr w:rsidR="00B50F47" w:rsidRPr="00BA5E86" w14:paraId="0BF5AA17" w14:textId="77777777" w:rsidTr="00C52D57">
              <w:tc>
                <w:tcPr>
                  <w:tcW w:w="1142" w:type="pct"/>
                  <w:vMerge/>
                </w:tcPr>
                <w:p w14:paraId="72540571" w14:textId="77777777" w:rsidR="00B50F47" w:rsidRPr="00BA5E86" w:rsidRDefault="00B50F47" w:rsidP="00E452A3">
                  <w:pPr>
                    <w:pStyle w:val="TableParagraph"/>
                    <w:contextualSpacing/>
                    <w:rPr>
                      <w:b/>
                      <w:sz w:val="20"/>
                      <w:szCs w:val="20"/>
                      <w:lang w:val="en-GB"/>
                    </w:rPr>
                  </w:pPr>
                </w:p>
              </w:tc>
              <w:tc>
                <w:tcPr>
                  <w:tcW w:w="1078" w:type="pct"/>
                  <w:vMerge/>
                </w:tcPr>
                <w:p w14:paraId="1C61B072" w14:textId="77777777" w:rsidR="00B50F47" w:rsidRPr="00BA5E86" w:rsidRDefault="00B50F47" w:rsidP="00E452A3">
                  <w:pPr>
                    <w:pStyle w:val="TableParagraph"/>
                    <w:ind w:right="113"/>
                    <w:contextualSpacing/>
                    <w:rPr>
                      <w:iCs/>
                      <w:sz w:val="20"/>
                      <w:szCs w:val="20"/>
                      <w:lang w:val="en-GB"/>
                    </w:rPr>
                  </w:pPr>
                </w:p>
              </w:tc>
              <w:tc>
                <w:tcPr>
                  <w:tcW w:w="2780" w:type="pct"/>
                </w:tcPr>
                <w:p w14:paraId="6ABACA92" w14:textId="77777777" w:rsidR="00B50F47" w:rsidRPr="00BA5E86" w:rsidRDefault="00B50F47" w:rsidP="00C336DE">
                  <w:pPr>
                    <w:tabs>
                      <w:tab w:val="left" w:pos="380"/>
                    </w:tabs>
                    <w:contextualSpacing/>
                    <w:rPr>
                      <w:b/>
                      <w:bCs/>
                      <w:iCs/>
                      <w:sz w:val="20"/>
                      <w:szCs w:val="20"/>
                      <w:lang w:val="en-GB"/>
                    </w:rPr>
                  </w:pPr>
                  <w:r w:rsidRPr="00BA5E86">
                    <w:rPr>
                      <w:b/>
                      <w:bCs/>
                      <w:iCs/>
                      <w:sz w:val="20"/>
                      <w:szCs w:val="20"/>
                      <w:lang w:val="en-GB"/>
                    </w:rPr>
                    <w:t xml:space="preserve">Output 4.2 Abstracts from the audit reports prepared containing information of relevance to parliament members and staff </w:t>
                  </w:r>
                </w:p>
                <w:p w14:paraId="1AFA35FB"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 xml:space="preserve">2 proposals for Templates of Summary Report developed </w:t>
                  </w:r>
                </w:p>
              </w:tc>
            </w:tr>
            <w:tr w:rsidR="00B50F47" w:rsidRPr="00BA5E86" w14:paraId="7261441A" w14:textId="77777777" w:rsidTr="00C52D57">
              <w:tc>
                <w:tcPr>
                  <w:tcW w:w="1142" w:type="pct"/>
                  <w:vMerge/>
                </w:tcPr>
                <w:p w14:paraId="6A8AE7E7" w14:textId="77777777" w:rsidR="00B50F47" w:rsidRPr="00BA5E86" w:rsidRDefault="00B50F47" w:rsidP="00E452A3">
                  <w:pPr>
                    <w:pStyle w:val="TableParagraph"/>
                    <w:contextualSpacing/>
                    <w:rPr>
                      <w:b/>
                      <w:sz w:val="20"/>
                      <w:szCs w:val="20"/>
                      <w:lang w:val="en-GB"/>
                    </w:rPr>
                  </w:pPr>
                </w:p>
              </w:tc>
              <w:tc>
                <w:tcPr>
                  <w:tcW w:w="1078" w:type="pct"/>
                  <w:vMerge/>
                </w:tcPr>
                <w:p w14:paraId="6DEF87EB" w14:textId="77777777" w:rsidR="00B50F47" w:rsidRPr="00BA5E86" w:rsidRDefault="00B50F47" w:rsidP="00E452A3">
                  <w:pPr>
                    <w:pStyle w:val="TableParagraph"/>
                    <w:ind w:right="113"/>
                    <w:contextualSpacing/>
                    <w:rPr>
                      <w:iCs/>
                      <w:sz w:val="20"/>
                      <w:szCs w:val="20"/>
                      <w:lang w:val="en-GB"/>
                    </w:rPr>
                  </w:pPr>
                </w:p>
              </w:tc>
              <w:tc>
                <w:tcPr>
                  <w:tcW w:w="2780" w:type="pct"/>
                </w:tcPr>
                <w:p w14:paraId="193E3E01" w14:textId="77777777" w:rsidR="00B50F47" w:rsidRPr="00BA5E86" w:rsidRDefault="00B50F47" w:rsidP="00C336DE">
                  <w:pPr>
                    <w:pStyle w:val="TableParagraph"/>
                    <w:tabs>
                      <w:tab w:val="left" w:pos="380"/>
                    </w:tabs>
                    <w:contextualSpacing/>
                    <w:rPr>
                      <w:b/>
                      <w:bCs/>
                      <w:iCs/>
                      <w:sz w:val="20"/>
                      <w:szCs w:val="20"/>
                      <w:lang w:val="en-GB"/>
                    </w:rPr>
                  </w:pPr>
                  <w:r w:rsidRPr="00BA5E86">
                    <w:rPr>
                      <w:b/>
                      <w:bCs/>
                      <w:iCs/>
                      <w:sz w:val="20"/>
                      <w:szCs w:val="20"/>
                      <w:lang w:val="en-GB"/>
                    </w:rPr>
                    <w:t xml:space="preserve">Output 4.3 Abstracts from the audit reports prepared containing information of relevance to media and public </w:t>
                  </w:r>
                </w:p>
                <w:p w14:paraId="03DD7AF8" w14:textId="77777777" w:rsidR="00B50F47" w:rsidRPr="00BA5E86" w:rsidRDefault="00B50F47" w:rsidP="00C336DE">
                  <w:pPr>
                    <w:pStyle w:val="TableParagraph"/>
                    <w:numPr>
                      <w:ilvl w:val="0"/>
                      <w:numId w:val="46"/>
                    </w:numPr>
                    <w:tabs>
                      <w:tab w:val="left" w:pos="380"/>
                    </w:tabs>
                    <w:ind w:left="340" w:hanging="270"/>
                    <w:contextualSpacing/>
                    <w:rPr>
                      <w:iCs/>
                      <w:sz w:val="20"/>
                      <w:szCs w:val="20"/>
                      <w:lang w:val="en-GB"/>
                    </w:rPr>
                  </w:pPr>
                  <w:r w:rsidRPr="00BA5E86">
                    <w:rPr>
                      <w:iCs/>
                      <w:sz w:val="20"/>
                      <w:szCs w:val="20"/>
                      <w:lang w:val="en-GB"/>
                    </w:rPr>
                    <w:t xml:space="preserve">Templates developed with proposals for improvement of abstracts </w:t>
                  </w:r>
                </w:p>
                <w:p w14:paraId="62C31DF6" w14:textId="77777777" w:rsidR="00B50F47" w:rsidRPr="00BA5E86" w:rsidRDefault="00B50F47" w:rsidP="00C336DE">
                  <w:pPr>
                    <w:numPr>
                      <w:ilvl w:val="0"/>
                      <w:numId w:val="46"/>
                    </w:numPr>
                    <w:tabs>
                      <w:tab w:val="left" w:pos="380"/>
                    </w:tabs>
                    <w:ind w:left="340" w:hanging="270"/>
                    <w:contextualSpacing/>
                    <w:rPr>
                      <w:b/>
                      <w:sz w:val="20"/>
                      <w:szCs w:val="20"/>
                      <w:lang w:val="en-GB" w:eastAsia="de-AT"/>
                    </w:rPr>
                  </w:pPr>
                  <w:r w:rsidRPr="00BA5E86">
                    <w:rPr>
                      <w:iCs/>
                      <w:sz w:val="20"/>
                      <w:szCs w:val="20"/>
                      <w:lang w:val="en-GB"/>
                    </w:rPr>
                    <w:t>Case study on the models of actual SAO’s reports made</w:t>
                  </w:r>
                </w:p>
              </w:tc>
            </w:tr>
            <w:tr w:rsidR="00B50F47" w:rsidRPr="00BA5E86" w14:paraId="7A56E934" w14:textId="77777777" w:rsidTr="00C52D57">
              <w:tc>
                <w:tcPr>
                  <w:tcW w:w="1142" w:type="pct"/>
                  <w:vMerge/>
                </w:tcPr>
                <w:p w14:paraId="187E7C34" w14:textId="77777777" w:rsidR="00B50F47" w:rsidRPr="00BA5E86" w:rsidRDefault="00B50F47" w:rsidP="00E452A3">
                  <w:pPr>
                    <w:pStyle w:val="TableParagraph"/>
                    <w:contextualSpacing/>
                    <w:rPr>
                      <w:b/>
                      <w:sz w:val="20"/>
                      <w:szCs w:val="20"/>
                      <w:lang w:val="en-GB"/>
                    </w:rPr>
                  </w:pPr>
                </w:p>
              </w:tc>
              <w:tc>
                <w:tcPr>
                  <w:tcW w:w="1078" w:type="pct"/>
                  <w:vMerge/>
                </w:tcPr>
                <w:p w14:paraId="476F99CD" w14:textId="77777777" w:rsidR="00B50F47" w:rsidRPr="00BA5E86" w:rsidRDefault="00B50F47" w:rsidP="00E452A3">
                  <w:pPr>
                    <w:pStyle w:val="TableParagraph"/>
                    <w:ind w:right="113"/>
                    <w:contextualSpacing/>
                    <w:rPr>
                      <w:iCs/>
                      <w:sz w:val="20"/>
                      <w:szCs w:val="20"/>
                      <w:lang w:val="en-GB"/>
                    </w:rPr>
                  </w:pPr>
                </w:p>
              </w:tc>
              <w:tc>
                <w:tcPr>
                  <w:tcW w:w="2780" w:type="pct"/>
                </w:tcPr>
                <w:p w14:paraId="1F6C2F2E" w14:textId="77777777" w:rsidR="00B50F47" w:rsidRPr="00BA5E86" w:rsidRDefault="00B50F47" w:rsidP="00C336DE">
                  <w:pPr>
                    <w:tabs>
                      <w:tab w:val="left" w:pos="380"/>
                    </w:tabs>
                    <w:contextualSpacing/>
                    <w:rPr>
                      <w:b/>
                      <w:bCs/>
                      <w:iCs/>
                      <w:sz w:val="20"/>
                      <w:szCs w:val="20"/>
                      <w:lang w:val="en-GB"/>
                    </w:rPr>
                  </w:pPr>
                  <w:r w:rsidRPr="00BA5E86">
                    <w:rPr>
                      <w:b/>
                      <w:bCs/>
                      <w:iCs/>
                      <w:sz w:val="20"/>
                      <w:szCs w:val="20"/>
                      <w:lang w:val="en-GB"/>
                    </w:rPr>
                    <w:t>Output 4.4 Enhanced skills of auditors for preparing abstracts from the audit reports of relevance to parliament members and staff and to media and public through trainings (approx.3 seminars /workshops)</w:t>
                  </w:r>
                </w:p>
                <w:p w14:paraId="145ACC28"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Trainings with two workshops were held (with overall more than 50 participants)</w:t>
                  </w:r>
                </w:p>
              </w:tc>
            </w:tr>
            <w:tr w:rsidR="00B50F47" w:rsidRPr="00BA5E86" w14:paraId="00F1BDFE" w14:textId="77777777" w:rsidTr="00C52D57">
              <w:tc>
                <w:tcPr>
                  <w:tcW w:w="1142" w:type="pct"/>
                  <w:vMerge/>
                </w:tcPr>
                <w:p w14:paraId="733D6573" w14:textId="77777777" w:rsidR="00B50F47" w:rsidRPr="00BA5E86" w:rsidRDefault="00B50F47" w:rsidP="00E452A3">
                  <w:pPr>
                    <w:pStyle w:val="TableParagraph"/>
                    <w:contextualSpacing/>
                    <w:rPr>
                      <w:b/>
                      <w:sz w:val="20"/>
                      <w:szCs w:val="20"/>
                      <w:lang w:val="en-GB"/>
                    </w:rPr>
                  </w:pPr>
                </w:p>
              </w:tc>
              <w:tc>
                <w:tcPr>
                  <w:tcW w:w="1078" w:type="pct"/>
                  <w:vMerge/>
                </w:tcPr>
                <w:p w14:paraId="1569ECD5" w14:textId="77777777" w:rsidR="00B50F47" w:rsidRPr="00BA5E86" w:rsidRDefault="00B50F47" w:rsidP="00E452A3">
                  <w:pPr>
                    <w:pStyle w:val="TableParagraph"/>
                    <w:ind w:right="113"/>
                    <w:contextualSpacing/>
                    <w:rPr>
                      <w:iCs/>
                      <w:sz w:val="20"/>
                      <w:szCs w:val="20"/>
                      <w:lang w:val="en-GB"/>
                    </w:rPr>
                  </w:pPr>
                </w:p>
              </w:tc>
              <w:tc>
                <w:tcPr>
                  <w:tcW w:w="2780" w:type="pct"/>
                </w:tcPr>
                <w:p w14:paraId="1BAF6B31" w14:textId="77777777" w:rsidR="00B50F47" w:rsidRPr="00BA5E86" w:rsidRDefault="00B50F47" w:rsidP="00C336DE">
                  <w:pPr>
                    <w:tabs>
                      <w:tab w:val="left" w:pos="380"/>
                    </w:tabs>
                    <w:contextualSpacing/>
                    <w:rPr>
                      <w:b/>
                      <w:bCs/>
                      <w:iCs/>
                      <w:sz w:val="20"/>
                      <w:szCs w:val="20"/>
                      <w:lang w:val="en-GB"/>
                    </w:rPr>
                  </w:pPr>
                  <w:r w:rsidRPr="00BA5E86">
                    <w:rPr>
                      <w:b/>
                      <w:bCs/>
                      <w:iCs/>
                      <w:sz w:val="20"/>
                      <w:szCs w:val="20"/>
                      <w:lang w:val="en-GB"/>
                    </w:rPr>
                    <w:t xml:space="preserve">Output 4.5 Rules for internal flow of paper and electronic documentation developed </w:t>
                  </w:r>
                </w:p>
                <w:p w14:paraId="33AFF90A"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 xml:space="preserve">Procedures as internal SAO document developed and adopted </w:t>
                  </w:r>
                </w:p>
              </w:tc>
            </w:tr>
            <w:tr w:rsidR="00B50F47" w:rsidRPr="00BA5E86" w14:paraId="104AC0E2" w14:textId="77777777" w:rsidTr="00C52D57">
              <w:tc>
                <w:tcPr>
                  <w:tcW w:w="1142" w:type="pct"/>
                  <w:vMerge/>
                </w:tcPr>
                <w:p w14:paraId="55126614" w14:textId="77777777" w:rsidR="00B50F47" w:rsidRPr="00BA5E86" w:rsidRDefault="00B50F47" w:rsidP="00E452A3">
                  <w:pPr>
                    <w:pStyle w:val="TableParagraph"/>
                    <w:contextualSpacing/>
                    <w:rPr>
                      <w:b/>
                      <w:sz w:val="20"/>
                      <w:szCs w:val="20"/>
                      <w:lang w:val="en-GB"/>
                    </w:rPr>
                  </w:pPr>
                </w:p>
              </w:tc>
              <w:tc>
                <w:tcPr>
                  <w:tcW w:w="1078" w:type="pct"/>
                  <w:vMerge/>
                </w:tcPr>
                <w:p w14:paraId="3DE2FEEF" w14:textId="77777777" w:rsidR="00B50F47" w:rsidRPr="00BA5E86" w:rsidRDefault="00B50F47" w:rsidP="00E452A3">
                  <w:pPr>
                    <w:pStyle w:val="TableParagraph"/>
                    <w:ind w:right="113"/>
                    <w:contextualSpacing/>
                    <w:rPr>
                      <w:iCs/>
                      <w:sz w:val="20"/>
                      <w:szCs w:val="20"/>
                      <w:lang w:val="en-GB"/>
                    </w:rPr>
                  </w:pPr>
                </w:p>
              </w:tc>
              <w:tc>
                <w:tcPr>
                  <w:tcW w:w="2780" w:type="pct"/>
                </w:tcPr>
                <w:p w14:paraId="485AEAD2" w14:textId="77777777" w:rsidR="00B50F47" w:rsidRPr="00BA5E86" w:rsidRDefault="00B50F47" w:rsidP="00E452A3">
                  <w:pPr>
                    <w:tabs>
                      <w:tab w:val="left" w:pos="380"/>
                    </w:tabs>
                    <w:contextualSpacing/>
                    <w:rPr>
                      <w:b/>
                      <w:bCs/>
                      <w:iCs/>
                      <w:sz w:val="20"/>
                      <w:szCs w:val="20"/>
                      <w:lang w:val="en-GB"/>
                    </w:rPr>
                  </w:pPr>
                  <w:r w:rsidRPr="00BA5E86">
                    <w:rPr>
                      <w:b/>
                      <w:bCs/>
                      <w:iCs/>
                      <w:sz w:val="20"/>
                      <w:szCs w:val="20"/>
                      <w:lang w:val="en-GB"/>
                    </w:rPr>
                    <w:t xml:space="preserve">Output 4.6 Report prepared with recommendations for revising and updating policies and procedures for publishing information on SAO web site, communication with the media and all relevant stakeholders </w:t>
                  </w:r>
                </w:p>
                <w:p w14:paraId="62EF4584"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 xml:space="preserve">Report with recommendations developed </w:t>
                  </w:r>
                </w:p>
              </w:tc>
            </w:tr>
            <w:tr w:rsidR="00B50F47" w:rsidRPr="00BA5E86" w14:paraId="7F178B1B" w14:textId="77777777" w:rsidTr="00C52D57">
              <w:tc>
                <w:tcPr>
                  <w:tcW w:w="1142" w:type="pct"/>
                  <w:vMerge/>
                </w:tcPr>
                <w:p w14:paraId="1ED64F1B" w14:textId="77777777" w:rsidR="00B50F47" w:rsidRPr="00BA5E86" w:rsidRDefault="00B50F47" w:rsidP="00E452A3">
                  <w:pPr>
                    <w:pStyle w:val="TableParagraph"/>
                    <w:contextualSpacing/>
                    <w:rPr>
                      <w:b/>
                      <w:sz w:val="20"/>
                      <w:szCs w:val="20"/>
                      <w:lang w:val="en-GB"/>
                    </w:rPr>
                  </w:pPr>
                </w:p>
              </w:tc>
              <w:tc>
                <w:tcPr>
                  <w:tcW w:w="1078" w:type="pct"/>
                  <w:vMerge/>
                </w:tcPr>
                <w:p w14:paraId="1EA590B5" w14:textId="77777777" w:rsidR="00B50F47" w:rsidRPr="00BA5E86" w:rsidRDefault="00B50F47" w:rsidP="00E452A3">
                  <w:pPr>
                    <w:pStyle w:val="TableParagraph"/>
                    <w:ind w:right="113"/>
                    <w:contextualSpacing/>
                    <w:rPr>
                      <w:iCs/>
                      <w:sz w:val="20"/>
                      <w:szCs w:val="20"/>
                      <w:lang w:val="en-GB"/>
                    </w:rPr>
                  </w:pPr>
                </w:p>
              </w:tc>
              <w:tc>
                <w:tcPr>
                  <w:tcW w:w="2780" w:type="pct"/>
                </w:tcPr>
                <w:p w14:paraId="50AD37AF" w14:textId="77777777" w:rsidR="00B50F47" w:rsidRPr="00BA5E86" w:rsidRDefault="00B50F47" w:rsidP="00C336DE">
                  <w:pPr>
                    <w:pStyle w:val="TableParagraph"/>
                    <w:ind w:left="340" w:hanging="270"/>
                    <w:contextualSpacing/>
                    <w:rPr>
                      <w:b/>
                      <w:bCs/>
                      <w:iCs/>
                      <w:sz w:val="20"/>
                      <w:szCs w:val="20"/>
                      <w:lang w:val="en-GB"/>
                    </w:rPr>
                  </w:pPr>
                  <w:r w:rsidRPr="00BA5E86">
                    <w:rPr>
                      <w:b/>
                      <w:bCs/>
                      <w:iCs/>
                      <w:sz w:val="20"/>
                      <w:szCs w:val="20"/>
                      <w:lang w:val="en-GB"/>
                    </w:rPr>
                    <w:t xml:space="preserve">Output 4.7 Updated policies and procedures for publishing on SAO web site, communication with the media and relevant stakeholders developed </w:t>
                  </w:r>
                </w:p>
                <w:p w14:paraId="203E1CCD" w14:textId="77777777" w:rsidR="00B50F47" w:rsidRPr="00BA5E86" w:rsidRDefault="00B50F47" w:rsidP="00C336DE">
                  <w:pPr>
                    <w:pStyle w:val="TableParagraph"/>
                    <w:numPr>
                      <w:ilvl w:val="0"/>
                      <w:numId w:val="47"/>
                    </w:numPr>
                    <w:ind w:left="340" w:hanging="270"/>
                    <w:contextualSpacing/>
                    <w:rPr>
                      <w:iCs/>
                      <w:sz w:val="20"/>
                      <w:szCs w:val="20"/>
                      <w:lang w:val="en-GB"/>
                    </w:rPr>
                  </w:pPr>
                  <w:r w:rsidRPr="00BA5E86">
                    <w:rPr>
                      <w:iCs/>
                      <w:sz w:val="20"/>
                      <w:szCs w:val="20"/>
                      <w:lang w:val="en-GB"/>
                    </w:rPr>
                    <w:t>2 rulebooks/procedures were developed and adopted</w:t>
                  </w:r>
                </w:p>
                <w:p w14:paraId="09E3B15A" w14:textId="77777777" w:rsidR="00B50F47" w:rsidRPr="00BA5E86" w:rsidRDefault="00B50F47" w:rsidP="00C336DE">
                  <w:pPr>
                    <w:numPr>
                      <w:ilvl w:val="0"/>
                      <w:numId w:val="47"/>
                    </w:numPr>
                    <w:tabs>
                      <w:tab w:val="left" w:pos="380"/>
                    </w:tabs>
                    <w:ind w:left="340" w:hanging="270"/>
                    <w:contextualSpacing/>
                    <w:rPr>
                      <w:b/>
                      <w:sz w:val="20"/>
                      <w:szCs w:val="20"/>
                      <w:lang w:val="en-GB" w:eastAsia="de-AT"/>
                    </w:rPr>
                  </w:pPr>
                  <w:r w:rsidRPr="00BA5E86">
                    <w:rPr>
                      <w:iCs/>
                      <w:sz w:val="20"/>
                      <w:szCs w:val="20"/>
                      <w:lang w:val="en-GB"/>
                    </w:rPr>
                    <w:t>1 policy SAO document adopted</w:t>
                  </w:r>
                </w:p>
              </w:tc>
            </w:tr>
            <w:tr w:rsidR="00B50F47" w:rsidRPr="00BA5E86" w14:paraId="203BC357" w14:textId="77777777" w:rsidTr="00C52D57">
              <w:tc>
                <w:tcPr>
                  <w:tcW w:w="1142" w:type="pct"/>
                  <w:vMerge/>
                </w:tcPr>
                <w:p w14:paraId="45407A9A" w14:textId="77777777" w:rsidR="00B50F47" w:rsidRPr="00BA5E86" w:rsidRDefault="00B50F47" w:rsidP="00E452A3">
                  <w:pPr>
                    <w:pStyle w:val="TableParagraph"/>
                    <w:contextualSpacing/>
                    <w:rPr>
                      <w:b/>
                      <w:sz w:val="20"/>
                      <w:szCs w:val="20"/>
                      <w:lang w:val="en-GB"/>
                    </w:rPr>
                  </w:pPr>
                </w:p>
              </w:tc>
              <w:tc>
                <w:tcPr>
                  <w:tcW w:w="1078" w:type="pct"/>
                  <w:vMerge/>
                </w:tcPr>
                <w:p w14:paraId="55AC4015" w14:textId="77777777" w:rsidR="00B50F47" w:rsidRPr="00BA5E86" w:rsidRDefault="00B50F47" w:rsidP="00E452A3">
                  <w:pPr>
                    <w:pStyle w:val="TableParagraph"/>
                    <w:ind w:right="113"/>
                    <w:contextualSpacing/>
                    <w:rPr>
                      <w:iCs/>
                      <w:sz w:val="20"/>
                      <w:szCs w:val="20"/>
                      <w:lang w:val="en-GB"/>
                    </w:rPr>
                  </w:pPr>
                </w:p>
              </w:tc>
              <w:tc>
                <w:tcPr>
                  <w:tcW w:w="2780" w:type="pct"/>
                </w:tcPr>
                <w:p w14:paraId="4C23532C" w14:textId="77777777" w:rsidR="00B50F47" w:rsidRPr="00BA5E86" w:rsidRDefault="00B50F47" w:rsidP="00C336DE">
                  <w:pPr>
                    <w:tabs>
                      <w:tab w:val="left" w:pos="380"/>
                    </w:tabs>
                    <w:ind w:left="340" w:hanging="270"/>
                    <w:contextualSpacing/>
                    <w:rPr>
                      <w:iCs/>
                      <w:sz w:val="20"/>
                      <w:szCs w:val="20"/>
                      <w:lang w:val="en-GB"/>
                    </w:rPr>
                  </w:pPr>
                  <w:r w:rsidRPr="00BA5E86">
                    <w:rPr>
                      <w:b/>
                      <w:bCs/>
                      <w:iCs/>
                      <w:sz w:val="20"/>
                      <w:szCs w:val="20"/>
                      <w:lang w:val="en-GB"/>
                    </w:rPr>
                    <w:t>Output 4.8 Review of the SAO website and recommendations for improvement prepared</w:t>
                  </w:r>
                  <w:r w:rsidRPr="00BA5E86">
                    <w:rPr>
                      <w:iCs/>
                      <w:sz w:val="20"/>
                      <w:szCs w:val="20"/>
                      <w:lang w:val="en-GB"/>
                    </w:rPr>
                    <w:t xml:space="preserve"> </w:t>
                  </w:r>
                </w:p>
                <w:p w14:paraId="023AAE42" w14:textId="77777777" w:rsidR="00B50F47" w:rsidRPr="00BA5E86" w:rsidRDefault="00B50F47" w:rsidP="00C336DE">
                  <w:pPr>
                    <w:numPr>
                      <w:ilvl w:val="0"/>
                      <w:numId w:val="51"/>
                    </w:numPr>
                    <w:tabs>
                      <w:tab w:val="left" w:pos="380"/>
                    </w:tabs>
                    <w:ind w:left="340" w:hanging="270"/>
                    <w:contextualSpacing/>
                    <w:rPr>
                      <w:b/>
                      <w:sz w:val="20"/>
                      <w:szCs w:val="20"/>
                      <w:lang w:val="en-GB" w:eastAsia="de-AT"/>
                    </w:rPr>
                  </w:pPr>
                  <w:r w:rsidRPr="00BA5E86">
                    <w:rPr>
                      <w:iCs/>
                      <w:sz w:val="20"/>
                      <w:szCs w:val="20"/>
                      <w:lang w:val="en-GB"/>
                    </w:rPr>
                    <w:t>Review with recommendations for improvement developed</w:t>
                  </w:r>
                </w:p>
              </w:tc>
            </w:tr>
            <w:tr w:rsidR="00B50F47" w:rsidRPr="00BA5E86" w14:paraId="7E9CDFA7" w14:textId="77777777" w:rsidTr="00C52D57">
              <w:tc>
                <w:tcPr>
                  <w:tcW w:w="1142" w:type="pct"/>
                  <w:vMerge/>
                </w:tcPr>
                <w:p w14:paraId="2FC19E46" w14:textId="77777777" w:rsidR="00B50F47" w:rsidRPr="00BA5E86" w:rsidRDefault="00B50F47" w:rsidP="00E452A3">
                  <w:pPr>
                    <w:pStyle w:val="TableParagraph"/>
                    <w:contextualSpacing/>
                    <w:rPr>
                      <w:b/>
                      <w:sz w:val="20"/>
                      <w:szCs w:val="20"/>
                      <w:lang w:val="en-GB"/>
                    </w:rPr>
                  </w:pPr>
                </w:p>
              </w:tc>
              <w:tc>
                <w:tcPr>
                  <w:tcW w:w="1078" w:type="pct"/>
                  <w:vMerge/>
                </w:tcPr>
                <w:p w14:paraId="31E1C0B7" w14:textId="77777777" w:rsidR="00B50F47" w:rsidRPr="00BA5E86" w:rsidRDefault="00B50F47" w:rsidP="00E452A3">
                  <w:pPr>
                    <w:pStyle w:val="TableParagraph"/>
                    <w:ind w:right="113"/>
                    <w:contextualSpacing/>
                    <w:rPr>
                      <w:iCs/>
                      <w:sz w:val="20"/>
                      <w:szCs w:val="20"/>
                      <w:lang w:val="en-GB"/>
                    </w:rPr>
                  </w:pPr>
                </w:p>
              </w:tc>
              <w:tc>
                <w:tcPr>
                  <w:tcW w:w="2780" w:type="pct"/>
                </w:tcPr>
                <w:p w14:paraId="3CAB0BCA" w14:textId="77777777" w:rsidR="00B50F47" w:rsidRPr="00BA5E86" w:rsidRDefault="00B50F47" w:rsidP="00C336DE">
                  <w:pPr>
                    <w:pStyle w:val="TableParagraph"/>
                    <w:ind w:left="340" w:hanging="270"/>
                    <w:contextualSpacing/>
                    <w:rPr>
                      <w:b/>
                      <w:bCs/>
                      <w:iCs/>
                      <w:sz w:val="20"/>
                      <w:szCs w:val="20"/>
                      <w:lang w:val="en-GB"/>
                    </w:rPr>
                  </w:pPr>
                  <w:r w:rsidRPr="00BA5E86">
                    <w:rPr>
                      <w:b/>
                      <w:bCs/>
                      <w:iCs/>
                      <w:sz w:val="20"/>
                      <w:szCs w:val="20"/>
                      <w:lang w:val="en-GB"/>
                    </w:rPr>
                    <w:t xml:space="preserve">Output 4.9 Report with recommendations on how to facilitate access to SAO reports by all relevant stakeholders using appropriate communication tools prepared </w:t>
                  </w:r>
                </w:p>
                <w:p w14:paraId="08F02006" w14:textId="77777777" w:rsidR="00B50F47" w:rsidRPr="00BA5E86" w:rsidRDefault="00B50F47" w:rsidP="00C336DE">
                  <w:pPr>
                    <w:pStyle w:val="TableParagraph"/>
                    <w:numPr>
                      <w:ilvl w:val="0"/>
                      <w:numId w:val="48"/>
                    </w:numPr>
                    <w:ind w:left="340" w:hanging="270"/>
                    <w:contextualSpacing/>
                    <w:rPr>
                      <w:iCs/>
                      <w:sz w:val="20"/>
                      <w:szCs w:val="20"/>
                      <w:lang w:val="en-GB"/>
                    </w:rPr>
                  </w:pPr>
                  <w:r w:rsidRPr="00BA5E86">
                    <w:rPr>
                      <w:iCs/>
                      <w:sz w:val="20"/>
                      <w:szCs w:val="20"/>
                      <w:lang w:val="en-GB"/>
                    </w:rPr>
                    <w:t>Report with recommendations developed</w:t>
                  </w:r>
                </w:p>
                <w:p w14:paraId="7F093F46" w14:textId="77777777" w:rsidR="00B50F47" w:rsidRPr="00BA5E86" w:rsidRDefault="00B50F47" w:rsidP="00C336DE">
                  <w:pPr>
                    <w:pStyle w:val="TableParagraph"/>
                    <w:numPr>
                      <w:ilvl w:val="0"/>
                      <w:numId w:val="48"/>
                    </w:numPr>
                    <w:ind w:left="340" w:hanging="270"/>
                    <w:contextualSpacing/>
                    <w:rPr>
                      <w:iCs/>
                      <w:sz w:val="20"/>
                      <w:szCs w:val="20"/>
                      <w:lang w:val="en-GB"/>
                    </w:rPr>
                  </w:pPr>
                  <w:r w:rsidRPr="00BA5E86">
                    <w:rPr>
                      <w:iCs/>
                      <w:sz w:val="20"/>
                      <w:szCs w:val="20"/>
                      <w:lang w:val="en-GB"/>
                    </w:rPr>
                    <w:t>Survey conducted and answers analysed</w:t>
                  </w:r>
                </w:p>
                <w:p w14:paraId="20CD4A02" w14:textId="77777777" w:rsidR="00B50F47" w:rsidRPr="00BA5E86" w:rsidRDefault="00B50F47" w:rsidP="00C336DE">
                  <w:pPr>
                    <w:numPr>
                      <w:ilvl w:val="0"/>
                      <w:numId w:val="48"/>
                    </w:numPr>
                    <w:tabs>
                      <w:tab w:val="left" w:pos="380"/>
                    </w:tabs>
                    <w:ind w:left="340" w:hanging="270"/>
                    <w:contextualSpacing/>
                    <w:rPr>
                      <w:b/>
                      <w:sz w:val="20"/>
                      <w:szCs w:val="20"/>
                      <w:lang w:val="en-GB" w:eastAsia="de-AT"/>
                    </w:rPr>
                  </w:pPr>
                  <w:r w:rsidRPr="00BA5E86">
                    <w:rPr>
                      <w:iCs/>
                      <w:sz w:val="20"/>
                      <w:szCs w:val="20"/>
                      <w:lang w:val="en-GB"/>
                    </w:rPr>
                    <w:t>Presentations and practical work delivered</w:t>
                  </w:r>
                </w:p>
              </w:tc>
            </w:tr>
            <w:tr w:rsidR="00B50F47" w:rsidRPr="00BA5E86" w14:paraId="1D31DA13" w14:textId="77777777" w:rsidTr="00C52D57">
              <w:tc>
                <w:tcPr>
                  <w:tcW w:w="1142" w:type="pct"/>
                  <w:vMerge/>
                </w:tcPr>
                <w:p w14:paraId="633CFAF5" w14:textId="77777777" w:rsidR="00B50F47" w:rsidRPr="00BA5E86" w:rsidRDefault="00B50F47" w:rsidP="00E452A3">
                  <w:pPr>
                    <w:pStyle w:val="TableParagraph"/>
                    <w:contextualSpacing/>
                    <w:rPr>
                      <w:b/>
                      <w:sz w:val="20"/>
                      <w:szCs w:val="20"/>
                      <w:lang w:val="en-GB"/>
                    </w:rPr>
                  </w:pPr>
                </w:p>
              </w:tc>
              <w:tc>
                <w:tcPr>
                  <w:tcW w:w="1078" w:type="pct"/>
                  <w:vMerge/>
                </w:tcPr>
                <w:p w14:paraId="35747B6C" w14:textId="77777777" w:rsidR="00B50F47" w:rsidRPr="00BA5E86" w:rsidRDefault="00B50F47" w:rsidP="00E452A3">
                  <w:pPr>
                    <w:pStyle w:val="TableParagraph"/>
                    <w:ind w:right="113"/>
                    <w:contextualSpacing/>
                    <w:rPr>
                      <w:iCs/>
                      <w:sz w:val="20"/>
                      <w:szCs w:val="20"/>
                      <w:lang w:val="en-GB"/>
                    </w:rPr>
                  </w:pPr>
                </w:p>
              </w:tc>
              <w:tc>
                <w:tcPr>
                  <w:tcW w:w="2780" w:type="pct"/>
                </w:tcPr>
                <w:p w14:paraId="50AF9FB9" w14:textId="77777777" w:rsidR="00B50F47" w:rsidRPr="00BA5E86" w:rsidRDefault="00B50F47" w:rsidP="00C336DE">
                  <w:pPr>
                    <w:pStyle w:val="TableParagraph"/>
                    <w:ind w:left="340" w:hanging="270"/>
                    <w:contextualSpacing/>
                    <w:rPr>
                      <w:b/>
                      <w:bCs/>
                      <w:iCs/>
                      <w:sz w:val="20"/>
                      <w:szCs w:val="20"/>
                      <w:lang w:val="en-GB"/>
                    </w:rPr>
                  </w:pPr>
                  <w:r w:rsidRPr="00BA5E86">
                    <w:rPr>
                      <w:b/>
                      <w:bCs/>
                      <w:iCs/>
                      <w:sz w:val="20"/>
                      <w:szCs w:val="20"/>
                      <w:lang w:val="en-GB"/>
                    </w:rPr>
                    <w:t xml:space="preserve">Output 4.10 Report on outcomes of ITSA and ITASA recommendations from the previous IPA 2013 twinning project prepared </w:t>
                  </w:r>
                </w:p>
                <w:p w14:paraId="7C8F4C9A" w14:textId="77777777" w:rsidR="00B50F47" w:rsidRPr="00BA5E86" w:rsidRDefault="00B50F47" w:rsidP="00C336DE">
                  <w:pPr>
                    <w:pStyle w:val="TableParagraph"/>
                    <w:numPr>
                      <w:ilvl w:val="0"/>
                      <w:numId w:val="49"/>
                    </w:numPr>
                    <w:ind w:left="340" w:hanging="270"/>
                    <w:contextualSpacing/>
                    <w:rPr>
                      <w:iCs/>
                      <w:sz w:val="20"/>
                      <w:szCs w:val="20"/>
                      <w:lang w:val="en-GB"/>
                    </w:rPr>
                  </w:pPr>
                  <w:r w:rsidRPr="00BA5E86">
                    <w:rPr>
                      <w:iCs/>
                      <w:sz w:val="20"/>
                      <w:szCs w:val="20"/>
                      <w:lang w:val="en-GB"/>
                    </w:rPr>
                    <w:lastRenderedPageBreak/>
                    <w:t>Report on outcomes of ITSA and ITASA recommendations prepared</w:t>
                  </w:r>
                </w:p>
                <w:p w14:paraId="207AAC54" w14:textId="77777777" w:rsidR="00B50F47" w:rsidRPr="00BA5E86" w:rsidRDefault="00B50F47" w:rsidP="00C336DE">
                  <w:pPr>
                    <w:numPr>
                      <w:ilvl w:val="0"/>
                      <w:numId w:val="49"/>
                    </w:numPr>
                    <w:tabs>
                      <w:tab w:val="left" w:pos="380"/>
                    </w:tabs>
                    <w:ind w:left="340" w:hanging="270"/>
                    <w:contextualSpacing/>
                    <w:rPr>
                      <w:b/>
                      <w:sz w:val="20"/>
                      <w:szCs w:val="20"/>
                      <w:lang w:val="en-GB" w:eastAsia="de-AT"/>
                    </w:rPr>
                  </w:pPr>
                  <w:r w:rsidRPr="00BA5E86">
                    <w:rPr>
                      <w:iCs/>
                      <w:sz w:val="20"/>
                      <w:szCs w:val="20"/>
                      <w:lang w:val="en-GB"/>
                    </w:rPr>
                    <w:t>Online Survey conducted for 13 SAO participants</w:t>
                  </w:r>
                </w:p>
              </w:tc>
            </w:tr>
            <w:tr w:rsidR="00B50F47" w:rsidRPr="00BA5E86" w14:paraId="4D88D414" w14:textId="77777777" w:rsidTr="00C52D57">
              <w:tc>
                <w:tcPr>
                  <w:tcW w:w="1142" w:type="pct"/>
                  <w:vMerge/>
                </w:tcPr>
                <w:p w14:paraId="1C87D04A" w14:textId="77777777" w:rsidR="00B50F47" w:rsidRPr="00BA5E86" w:rsidRDefault="00B50F47" w:rsidP="00E452A3">
                  <w:pPr>
                    <w:pStyle w:val="TableParagraph"/>
                    <w:contextualSpacing/>
                    <w:rPr>
                      <w:b/>
                      <w:sz w:val="20"/>
                      <w:szCs w:val="20"/>
                      <w:lang w:val="en-GB"/>
                    </w:rPr>
                  </w:pPr>
                </w:p>
              </w:tc>
              <w:tc>
                <w:tcPr>
                  <w:tcW w:w="1078" w:type="pct"/>
                  <w:vMerge/>
                </w:tcPr>
                <w:p w14:paraId="214E6201" w14:textId="77777777" w:rsidR="00B50F47" w:rsidRPr="00BA5E86" w:rsidRDefault="00B50F47" w:rsidP="00E452A3">
                  <w:pPr>
                    <w:pStyle w:val="TableParagraph"/>
                    <w:ind w:right="113"/>
                    <w:contextualSpacing/>
                    <w:rPr>
                      <w:iCs/>
                      <w:sz w:val="20"/>
                      <w:szCs w:val="20"/>
                      <w:lang w:val="en-GB"/>
                    </w:rPr>
                  </w:pPr>
                </w:p>
              </w:tc>
              <w:tc>
                <w:tcPr>
                  <w:tcW w:w="2780" w:type="pct"/>
                </w:tcPr>
                <w:p w14:paraId="57127FE7" w14:textId="77777777" w:rsidR="00B50F47" w:rsidRPr="00BA5E86" w:rsidRDefault="00B50F47" w:rsidP="00C336DE">
                  <w:pPr>
                    <w:pStyle w:val="TableParagraph"/>
                    <w:contextualSpacing/>
                    <w:rPr>
                      <w:b/>
                      <w:bCs/>
                      <w:iCs/>
                      <w:sz w:val="20"/>
                      <w:szCs w:val="20"/>
                      <w:lang w:val="en-GB"/>
                    </w:rPr>
                  </w:pPr>
                  <w:r w:rsidRPr="00BA5E86">
                    <w:rPr>
                      <w:b/>
                      <w:bCs/>
                      <w:iCs/>
                      <w:sz w:val="20"/>
                      <w:szCs w:val="20"/>
                      <w:lang w:val="en-GB"/>
                    </w:rPr>
                    <w:t xml:space="preserve">Output 4.11 IT Audit Manual updated in accordance with GUID - 5100 - Guidance on Audit of Information Systems </w:t>
                  </w:r>
                </w:p>
                <w:p w14:paraId="7BC19BF4" w14:textId="77777777" w:rsidR="00B50F47" w:rsidRPr="00BA5E86" w:rsidRDefault="00B50F47" w:rsidP="00C336DE">
                  <w:pPr>
                    <w:pStyle w:val="TableParagraph"/>
                    <w:ind w:left="340" w:hanging="270"/>
                    <w:contextualSpacing/>
                    <w:rPr>
                      <w:sz w:val="20"/>
                      <w:szCs w:val="20"/>
                      <w:lang w:val="en-GB" w:eastAsia="de-AT"/>
                    </w:rPr>
                  </w:pPr>
                  <w:r w:rsidRPr="00BA5E86">
                    <w:rPr>
                      <w:iCs/>
                      <w:sz w:val="20"/>
                      <w:szCs w:val="20"/>
                      <w:lang w:val="en-GB"/>
                    </w:rPr>
                    <w:t>IT Audit Manual upgraded</w:t>
                  </w:r>
                </w:p>
              </w:tc>
            </w:tr>
            <w:tr w:rsidR="00B50F47" w:rsidRPr="00BA5E86" w14:paraId="3F8EC7AA" w14:textId="77777777" w:rsidTr="00C52D57">
              <w:tc>
                <w:tcPr>
                  <w:tcW w:w="1142" w:type="pct"/>
                  <w:vMerge/>
                </w:tcPr>
                <w:p w14:paraId="153CE773" w14:textId="77777777" w:rsidR="00B50F47" w:rsidRPr="00BA5E86" w:rsidRDefault="00B50F47" w:rsidP="00E452A3">
                  <w:pPr>
                    <w:pStyle w:val="TableParagraph"/>
                    <w:contextualSpacing/>
                    <w:rPr>
                      <w:b/>
                      <w:sz w:val="20"/>
                      <w:szCs w:val="20"/>
                      <w:lang w:val="en-GB"/>
                    </w:rPr>
                  </w:pPr>
                </w:p>
              </w:tc>
              <w:tc>
                <w:tcPr>
                  <w:tcW w:w="1078" w:type="pct"/>
                  <w:vMerge/>
                </w:tcPr>
                <w:p w14:paraId="5C87D4A2" w14:textId="77777777" w:rsidR="00B50F47" w:rsidRPr="00BA5E86" w:rsidRDefault="00B50F47" w:rsidP="00E452A3">
                  <w:pPr>
                    <w:pStyle w:val="TableParagraph"/>
                    <w:ind w:right="113"/>
                    <w:contextualSpacing/>
                    <w:rPr>
                      <w:iCs/>
                      <w:sz w:val="20"/>
                      <w:szCs w:val="20"/>
                      <w:lang w:val="en-GB"/>
                    </w:rPr>
                  </w:pPr>
                </w:p>
              </w:tc>
              <w:tc>
                <w:tcPr>
                  <w:tcW w:w="2780" w:type="pct"/>
                </w:tcPr>
                <w:p w14:paraId="61F52AFC" w14:textId="77777777" w:rsidR="00B50F47" w:rsidRPr="00BA5E86" w:rsidRDefault="00B50F47" w:rsidP="00C336DE">
                  <w:pPr>
                    <w:tabs>
                      <w:tab w:val="left" w:pos="380"/>
                    </w:tabs>
                    <w:contextualSpacing/>
                    <w:rPr>
                      <w:b/>
                      <w:bCs/>
                      <w:iCs/>
                      <w:sz w:val="20"/>
                      <w:szCs w:val="20"/>
                      <w:lang w:val="en-GB"/>
                    </w:rPr>
                  </w:pPr>
                  <w:r w:rsidRPr="00BA5E86">
                    <w:rPr>
                      <w:b/>
                      <w:bCs/>
                      <w:iCs/>
                      <w:sz w:val="20"/>
                      <w:szCs w:val="20"/>
                      <w:lang w:val="en-GB"/>
                    </w:rPr>
                    <w:t>Output 4.12 Advanced skills on CAAT’s application in audits/IDEA software through trainings (approx. 2 workshops/seminars)</w:t>
                  </w:r>
                </w:p>
                <w:p w14:paraId="157EE11D" w14:textId="1964BBFE" w:rsidR="00B50F47" w:rsidRPr="00BA5E86" w:rsidRDefault="00B50F47" w:rsidP="00C336DE">
                  <w:pPr>
                    <w:tabs>
                      <w:tab w:val="left" w:pos="70"/>
                    </w:tabs>
                    <w:ind w:hanging="20"/>
                    <w:contextualSpacing/>
                    <w:rPr>
                      <w:b/>
                      <w:sz w:val="20"/>
                      <w:szCs w:val="20"/>
                      <w:lang w:val="en-GB" w:eastAsia="de-AT"/>
                    </w:rPr>
                  </w:pPr>
                  <w:r w:rsidRPr="00BA5E86">
                    <w:rPr>
                      <w:iCs/>
                      <w:sz w:val="20"/>
                      <w:szCs w:val="20"/>
                      <w:lang w:val="en-GB"/>
                    </w:rPr>
                    <w:t>Seminar and workshop delivered for up to 30 participants – three-day training b</w:t>
                  </w:r>
                  <w:r w:rsidR="00C336DE">
                    <w:rPr>
                      <w:iCs/>
                      <w:sz w:val="20"/>
                      <w:szCs w:val="20"/>
                      <w:lang w:val="en-GB"/>
                    </w:rPr>
                    <w:t xml:space="preserve">y </w:t>
                  </w:r>
                  <w:r w:rsidRPr="00BA5E86">
                    <w:rPr>
                      <w:iCs/>
                      <w:sz w:val="20"/>
                      <w:szCs w:val="20"/>
                      <w:lang w:val="en-GB"/>
                    </w:rPr>
                    <w:t xml:space="preserve">certified trainers </w:t>
                  </w:r>
                </w:p>
              </w:tc>
            </w:tr>
            <w:tr w:rsidR="00B50F47" w:rsidRPr="00BA5E86" w14:paraId="0F3096C3" w14:textId="77777777" w:rsidTr="00C52D57">
              <w:tc>
                <w:tcPr>
                  <w:tcW w:w="1142" w:type="pct"/>
                  <w:vMerge/>
                </w:tcPr>
                <w:p w14:paraId="638E8C16" w14:textId="77777777" w:rsidR="00B50F47" w:rsidRPr="00BA5E86" w:rsidRDefault="00B50F47" w:rsidP="00E452A3">
                  <w:pPr>
                    <w:pStyle w:val="TableParagraph"/>
                    <w:contextualSpacing/>
                    <w:rPr>
                      <w:b/>
                      <w:sz w:val="20"/>
                      <w:szCs w:val="20"/>
                      <w:lang w:val="en-GB"/>
                    </w:rPr>
                  </w:pPr>
                </w:p>
              </w:tc>
              <w:tc>
                <w:tcPr>
                  <w:tcW w:w="1078" w:type="pct"/>
                  <w:vMerge/>
                </w:tcPr>
                <w:p w14:paraId="6EA12532" w14:textId="77777777" w:rsidR="00B50F47" w:rsidRPr="00BA5E86" w:rsidRDefault="00B50F47" w:rsidP="00E452A3">
                  <w:pPr>
                    <w:pStyle w:val="TableParagraph"/>
                    <w:ind w:right="113"/>
                    <w:contextualSpacing/>
                    <w:rPr>
                      <w:iCs/>
                      <w:sz w:val="20"/>
                      <w:szCs w:val="20"/>
                      <w:lang w:val="en-GB"/>
                    </w:rPr>
                  </w:pPr>
                </w:p>
              </w:tc>
              <w:tc>
                <w:tcPr>
                  <w:tcW w:w="2780" w:type="pct"/>
                </w:tcPr>
                <w:p w14:paraId="371CDD03" w14:textId="77777777" w:rsidR="00B50F47" w:rsidRPr="00BA5E86" w:rsidRDefault="00B50F47" w:rsidP="00C336DE">
                  <w:pPr>
                    <w:pStyle w:val="TableParagraph"/>
                    <w:contextualSpacing/>
                    <w:rPr>
                      <w:b/>
                      <w:bCs/>
                      <w:iCs/>
                      <w:sz w:val="20"/>
                      <w:szCs w:val="20"/>
                      <w:lang w:val="en-GB"/>
                    </w:rPr>
                  </w:pPr>
                  <w:r w:rsidRPr="00BA5E86">
                    <w:rPr>
                      <w:b/>
                      <w:bCs/>
                      <w:iCs/>
                      <w:sz w:val="20"/>
                      <w:szCs w:val="20"/>
                      <w:lang w:val="en-GB"/>
                    </w:rPr>
                    <w:t>Output 4.13 Assessment report with recommendations for introduction, implementation, monitoring and maintenance of the SAO information security management system, according to ISO27001:2013</w:t>
                  </w:r>
                </w:p>
                <w:p w14:paraId="69577A81" w14:textId="77777777" w:rsidR="00B50F47" w:rsidRPr="00BA5E86" w:rsidRDefault="00B50F47" w:rsidP="00C336DE">
                  <w:pPr>
                    <w:pStyle w:val="TableParagraph"/>
                    <w:numPr>
                      <w:ilvl w:val="0"/>
                      <w:numId w:val="50"/>
                    </w:numPr>
                    <w:ind w:left="340" w:hanging="270"/>
                    <w:contextualSpacing/>
                    <w:rPr>
                      <w:iCs/>
                      <w:sz w:val="20"/>
                      <w:szCs w:val="20"/>
                      <w:lang w:val="en-GB"/>
                    </w:rPr>
                  </w:pPr>
                  <w:r w:rsidRPr="00BA5E86">
                    <w:rPr>
                      <w:iCs/>
                      <w:sz w:val="20"/>
                      <w:szCs w:val="20"/>
                      <w:lang w:val="en-GB"/>
                    </w:rPr>
                    <w:t>Assessment report with recommendations prepared</w:t>
                  </w:r>
                </w:p>
                <w:p w14:paraId="5C038C77" w14:textId="77777777" w:rsidR="00B50F47" w:rsidRPr="00BA5E86" w:rsidRDefault="00B50F47" w:rsidP="00C336DE">
                  <w:pPr>
                    <w:numPr>
                      <w:ilvl w:val="0"/>
                      <w:numId w:val="50"/>
                    </w:numPr>
                    <w:tabs>
                      <w:tab w:val="left" w:pos="380"/>
                    </w:tabs>
                    <w:ind w:left="340" w:hanging="270"/>
                    <w:contextualSpacing/>
                    <w:rPr>
                      <w:b/>
                      <w:sz w:val="20"/>
                      <w:szCs w:val="20"/>
                      <w:lang w:val="en-GB" w:eastAsia="de-AT"/>
                    </w:rPr>
                  </w:pPr>
                  <w:r w:rsidRPr="00BA5E86">
                    <w:rPr>
                      <w:iCs/>
                      <w:sz w:val="20"/>
                      <w:szCs w:val="20"/>
                      <w:lang w:val="en-GB"/>
                    </w:rPr>
                    <w:t>Developed checklists discussed with practical issues</w:t>
                  </w:r>
                </w:p>
              </w:tc>
            </w:tr>
          </w:tbl>
          <w:p w14:paraId="56146F09" w14:textId="77777777" w:rsidR="00B50F47" w:rsidRPr="00BA5E86" w:rsidRDefault="00B50F47" w:rsidP="00E452A3">
            <w:pPr>
              <w:pStyle w:val="TableParagraph"/>
              <w:contextualSpacing/>
              <w:rPr>
                <w:i/>
                <w:sz w:val="20"/>
                <w:szCs w:val="20"/>
                <w:lang w:val="en-GB"/>
              </w:rPr>
            </w:pPr>
          </w:p>
        </w:tc>
      </w:tr>
      <w:tr w:rsidR="00B50F47" w:rsidRPr="00BA5E86" w14:paraId="41DDD88A" w14:textId="77777777" w:rsidTr="00C336DE">
        <w:trPr>
          <w:trHeight w:val="1672"/>
        </w:trPr>
        <w:tc>
          <w:tcPr>
            <w:tcW w:w="785" w:type="pct"/>
          </w:tcPr>
          <w:p w14:paraId="091CE296" w14:textId="77777777" w:rsidR="00B50F47" w:rsidRPr="00BA5E86" w:rsidRDefault="00B50F47" w:rsidP="00E452A3">
            <w:pPr>
              <w:pStyle w:val="TableParagraph"/>
              <w:ind w:left="109" w:right="147"/>
              <w:contextualSpacing/>
              <w:rPr>
                <w:b/>
                <w:sz w:val="20"/>
                <w:szCs w:val="20"/>
                <w:lang w:val="en-GB"/>
              </w:rPr>
            </w:pPr>
            <w:r w:rsidRPr="00BA5E86">
              <w:rPr>
                <w:b/>
                <w:sz w:val="20"/>
                <w:szCs w:val="20"/>
                <w:lang w:val="en-GB"/>
              </w:rPr>
              <w:lastRenderedPageBreak/>
              <w:t>Significant problems encountered and the measures taken/planned to overcome them</w:t>
            </w:r>
          </w:p>
        </w:tc>
        <w:tc>
          <w:tcPr>
            <w:tcW w:w="4215"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688"/>
              <w:gridCol w:w="7859"/>
            </w:tblGrid>
            <w:tr w:rsidR="00B50F47" w:rsidRPr="00BA5E86" w14:paraId="50C77335" w14:textId="77777777" w:rsidTr="00E452A3">
              <w:tc>
                <w:tcPr>
                  <w:tcW w:w="923" w:type="pct"/>
                  <w:shd w:val="clear" w:color="auto" w:fill="D9D9D9"/>
                </w:tcPr>
                <w:p w14:paraId="49FAB213" w14:textId="028E4BC9" w:rsidR="00B50F47" w:rsidRPr="00BA5E86" w:rsidRDefault="00C336DE" w:rsidP="00E452A3">
                  <w:pPr>
                    <w:pStyle w:val="TableParagraph"/>
                    <w:ind w:right="86"/>
                    <w:contextualSpacing/>
                    <w:rPr>
                      <w:iCs/>
                      <w:color w:val="FF0000"/>
                      <w:sz w:val="20"/>
                      <w:szCs w:val="20"/>
                      <w:lang w:val="en-GB"/>
                    </w:rPr>
                  </w:pPr>
                  <w:r>
                    <w:rPr>
                      <w:b/>
                      <w:bCs/>
                      <w:iCs/>
                      <w:sz w:val="20"/>
                      <w:szCs w:val="20"/>
                      <w:lang w:val="en-GB"/>
                    </w:rPr>
                    <w:t>O</w:t>
                  </w:r>
                  <w:r w:rsidR="00B50F47" w:rsidRPr="00BA5E86">
                    <w:rPr>
                      <w:b/>
                      <w:bCs/>
                      <w:iCs/>
                      <w:sz w:val="20"/>
                      <w:szCs w:val="20"/>
                      <w:lang w:val="en-GB"/>
                    </w:rPr>
                    <w:t>utputs</w:t>
                  </w:r>
                </w:p>
              </w:tc>
              <w:tc>
                <w:tcPr>
                  <w:tcW w:w="1039" w:type="pct"/>
                  <w:shd w:val="clear" w:color="auto" w:fill="D9D9D9"/>
                </w:tcPr>
                <w:p w14:paraId="318E551A" w14:textId="77777777" w:rsidR="00B50F47" w:rsidRPr="00BA5E86" w:rsidRDefault="00B50F47" w:rsidP="00E452A3">
                  <w:pPr>
                    <w:pStyle w:val="TableParagraph"/>
                    <w:ind w:right="86"/>
                    <w:contextualSpacing/>
                    <w:rPr>
                      <w:iCs/>
                      <w:color w:val="FF0000"/>
                      <w:sz w:val="20"/>
                      <w:szCs w:val="20"/>
                      <w:lang w:val="en-GB"/>
                    </w:rPr>
                  </w:pPr>
                  <w:r w:rsidRPr="00BA5E86">
                    <w:rPr>
                      <w:b/>
                      <w:bCs/>
                      <w:iCs/>
                      <w:sz w:val="20"/>
                      <w:szCs w:val="20"/>
                      <w:lang w:val="en-GB"/>
                    </w:rPr>
                    <w:t>Contract title</w:t>
                  </w:r>
                </w:p>
              </w:tc>
              <w:tc>
                <w:tcPr>
                  <w:tcW w:w="3038" w:type="pct"/>
                  <w:shd w:val="clear" w:color="auto" w:fill="D9D9D9"/>
                </w:tcPr>
                <w:p w14:paraId="3C6383E3" w14:textId="77777777" w:rsidR="00B50F47" w:rsidRPr="00BA5E86" w:rsidRDefault="00B50F47" w:rsidP="00E452A3">
                  <w:pPr>
                    <w:pStyle w:val="TableParagraph"/>
                    <w:ind w:right="86"/>
                    <w:contextualSpacing/>
                    <w:rPr>
                      <w:b/>
                      <w:bCs/>
                      <w:iCs/>
                      <w:sz w:val="20"/>
                      <w:szCs w:val="20"/>
                      <w:lang w:val="en-GB"/>
                    </w:rPr>
                  </w:pPr>
                  <w:r w:rsidRPr="00BA5E86">
                    <w:rPr>
                      <w:b/>
                      <w:bCs/>
                      <w:iCs/>
                      <w:sz w:val="20"/>
                      <w:szCs w:val="20"/>
                      <w:lang w:val="en-GB"/>
                    </w:rPr>
                    <w:t>Problem encountered and measures taken/planned</w:t>
                  </w:r>
                </w:p>
              </w:tc>
            </w:tr>
            <w:tr w:rsidR="00B50F47" w:rsidRPr="00BA5E86" w14:paraId="3A85E70C" w14:textId="77777777" w:rsidTr="00E452A3">
              <w:tc>
                <w:tcPr>
                  <w:tcW w:w="923" w:type="pct"/>
                </w:tcPr>
                <w:p w14:paraId="0E9B86A2" w14:textId="77777777" w:rsidR="00B50F47" w:rsidRPr="00BA5E86" w:rsidRDefault="00B50F47" w:rsidP="00E452A3">
                  <w:pPr>
                    <w:pStyle w:val="TableParagraph"/>
                    <w:ind w:right="86"/>
                    <w:contextualSpacing/>
                    <w:rPr>
                      <w:iCs/>
                      <w:color w:val="FF0000"/>
                      <w:sz w:val="20"/>
                      <w:szCs w:val="20"/>
                      <w:lang w:val="en-GB"/>
                    </w:rPr>
                  </w:pPr>
                  <w:r w:rsidRPr="00BA5E86">
                    <w:rPr>
                      <w:iCs/>
                      <w:sz w:val="20"/>
                      <w:szCs w:val="20"/>
                      <w:lang w:val="en-GB"/>
                    </w:rPr>
                    <w:t>Output 1……Result 2 under IPA/2018/040-860</w:t>
                  </w:r>
                </w:p>
              </w:tc>
              <w:tc>
                <w:tcPr>
                  <w:tcW w:w="1039" w:type="pct"/>
                </w:tcPr>
                <w:p w14:paraId="7F88A82D" w14:textId="77777777" w:rsidR="00B50F47" w:rsidRPr="00BA5E86" w:rsidRDefault="00B50F47" w:rsidP="00E452A3">
                  <w:pPr>
                    <w:pStyle w:val="TableParagraph"/>
                    <w:ind w:right="86"/>
                    <w:contextualSpacing/>
                    <w:rPr>
                      <w:iCs/>
                      <w:color w:val="FF0000"/>
                      <w:sz w:val="20"/>
                      <w:szCs w:val="20"/>
                      <w:lang w:val="en-GB"/>
                    </w:rPr>
                  </w:pPr>
                  <w:r w:rsidRPr="00BA5E86">
                    <w:rPr>
                      <w:iCs/>
                      <w:sz w:val="20"/>
                      <w:szCs w:val="20"/>
                      <w:lang w:val="en-GB"/>
                    </w:rPr>
                    <w:t>IPA/2018/040-860- Improved stability, efficiency and quality of revenue collection system (tax system and policy and customs system)</w:t>
                  </w:r>
                </w:p>
              </w:tc>
              <w:tc>
                <w:tcPr>
                  <w:tcW w:w="3038" w:type="pct"/>
                </w:tcPr>
                <w:p w14:paraId="38A8B072" w14:textId="28253399" w:rsidR="00B50F47" w:rsidRPr="00BA5E86" w:rsidRDefault="00B50F47" w:rsidP="00E452A3">
                  <w:pPr>
                    <w:pStyle w:val="TableParagraph"/>
                    <w:ind w:right="86"/>
                    <w:contextualSpacing/>
                    <w:rPr>
                      <w:iCs/>
                      <w:sz w:val="20"/>
                      <w:szCs w:val="20"/>
                      <w:lang w:val="en-GB"/>
                    </w:rPr>
                  </w:pPr>
                  <w:r w:rsidRPr="00BA5E86">
                    <w:rPr>
                      <w:iCs/>
                      <w:sz w:val="20"/>
                      <w:szCs w:val="20"/>
                      <w:lang w:val="en-GB"/>
                    </w:rPr>
                    <w:t xml:space="preserve">The IPA 2018 Twinning contract for the Project „Improving Revenue Collection and Tax and Customs Policy“ that due to contractual issues related to the MS Twinning partner the project has been </w:t>
                  </w:r>
                  <w:r w:rsidR="00C336DE" w:rsidRPr="00BA5E86">
                    <w:rPr>
                      <w:iCs/>
                      <w:sz w:val="20"/>
                      <w:szCs w:val="20"/>
                      <w:lang w:val="en-GB"/>
                    </w:rPr>
                    <w:t>cancelled</w:t>
                  </w:r>
                  <w:r w:rsidRPr="00BA5E86">
                    <w:rPr>
                      <w:iCs/>
                      <w:sz w:val="20"/>
                      <w:szCs w:val="20"/>
                      <w:lang w:val="en-GB"/>
                    </w:rPr>
                    <w:t xml:space="preserve"> in May 2023 </w:t>
                  </w:r>
                  <w:r w:rsidR="00C336DE" w:rsidRPr="00BA5E86">
                    <w:rPr>
                      <w:iCs/>
                      <w:sz w:val="20"/>
                      <w:szCs w:val="20"/>
                      <w:lang w:val="en-GB"/>
                    </w:rPr>
                    <w:t>i.e.</w:t>
                  </w:r>
                  <w:r w:rsidRPr="00BA5E86">
                    <w:rPr>
                      <w:iCs/>
                      <w:sz w:val="20"/>
                      <w:szCs w:val="20"/>
                      <w:lang w:val="en-GB"/>
                    </w:rPr>
                    <w:t xml:space="preserve"> the project activities have not been completed.</w:t>
                  </w:r>
                </w:p>
              </w:tc>
            </w:tr>
          </w:tbl>
          <w:p w14:paraId="3DFD84D6" w14:textId="77777777" w:rsidR="00B50F47" w:rsidRPr="00BA5E86" w:rsidRDefault="00B50F47" w:rsidP="00E452A3">
            <w:pPr>
              <w:pStyle w:val="TableParagraph"/>
              <w:ind w:left="110" w:right="81"/>
              <w:contextualSpacing/>
              <w:rPr>
                <w:i/>
                <w:color w:val="FF0000"/>
                <w:sz w:val="20"/>
                <w:szCs w:val="20"/>
                <w:lang w:val="en-GB"/>
              </w:rPr>
            </w:pPr>
          </w:p>
        </w:tc>
      </w:tr>
      <w:tr w:rsidR="00B50F47" w:rsidRPr="00BA5E86" w14:paraId="03F88E87" w14:textId="77777777" w:rsidTr="00C336DE">
        <w:trPr>
          <w:trHeight w:val="1028"/>
        </w:trPr>
        <w:tc>
          <w:tcPr>
            <w:tcW w:w="785" w:type="pct"/>
          </w:tcPr>
          <w:p w14:paraId="76C8F4F4" w14:textId="77777777" w:rsidR="00B50F47" w:rsidRPr="00BA5E86" w:rsidRDefault="00B50F47" w:rsidP="00E452A3">
            <w:pPr>
              <w:pStyle w:val="TableParagraph"/>
              <w:ind w:left="109" w:right="279"/>
              <w:contextualSpacing/>
              <w:rPr>
                <w:b/>
                <w:sz w:val="20"/>
                <w:szCs w:val="20"/>
                <w:lang w:val="en-GB"/>
              </w:rPr>
            </w:pPr>
            <w:r w:rsidRPr="00BA5E86">
              <w:rPr>
                <w:b/>
                <w:sz w:val="20"/>
                <w:szCs w:val="20"/>
                <w:lang w:val="en-GB"/>
              </w:rPr>
              <w:t>Developments and/or identified risks that influence future implementation and the achievement of the objectives</w:t>
            </w:r>
          </w:p>
        </w:tc>
        <w:tc>
          <w:tcPr>
            <w:tcW w:w="4215" w:type="pct"/>
          </w:tcPr>
          <w:p w14:paraId="166A3825" w14:textId="08506C72" w:rsidR="00B50F47" w:rsidRPr="00BA5E86" w:rsidRDefault="00C336DE" w:rsidP="00C336DE">
            <w:pPr>
              <w:pStyle w:val="TableParagraph"/>
              <w:contextualSpacing/>
              <w:rPr>
                <w:iCs/>
                <w:sz w:val="20"/>
                <w:szCs w:val="20"/>
                <w:lang w:val="en-GB"/>
              </w:rPr>
            </w:pPr>
            <w:r>
              <w:rPr>
                <w:iCs/>
                <w:sz w:val="20"/>
                <w:szCs w:val="20"/>
                <w:lang w:val="en-GB"/>
              </w:rPr>
              <w:t xml:space="preserve"> </w:t>
            </w:r>
            <w:r w:rsidR="00B50F47" w:rsidRPr="00BA5E86">
              <w:rPr>
                <w:iCs/>
                <w:sz w:val="20"/>
                <w:szCs w:val="20"/>
                <w:lang w:val="en-GB"/>
              </w:rPr>
              <w:t>Delaying/long term procedure in the adoption of the new PIFC Law</w:t>
            </w:r>
          </w:p>
        </w:tc>
      </w:tr>
      <w:tr w:rsidR="00B50F47" w:rsidRPr="00BA5E86" w14:paraId="163DAF8F" w14:textId="77777777" w:rsidTr="00C336DE">
        <w:trPr>
          <w:trHeight w:val="740"/>
        </w:trPr>
        <w:tc>
          <w:tcPr>
            <w:tcW w:w="785" w:type="pct"/>
            <w:vAlign w:val="center"/>
          </w:tcPr>
          <w:p w14:paraId="71809586" w14:textId="77777777" w:rsidR="00B50F47" w:rsidRPr="00BA5E86" w:rsidRDefault="00B50F47" w:rsidP="00E452A3">
            <w:pPr>
              <w:pStyle w:val="TableParagraph"/>
              <w:ind w:left="109" w:right="368"/>
              <w:contextualSpacing/>
              <w:rPr>
                <w:b/>
                <w:sz w:val="20"/>
                <w:szCs w:val="20"/>
                <w:lang w:val="en-GB"/>
              </w:rPr>
            </w:pPr>
            <w:r w:rsidRPr="00BA5E86">
              <w:rPr>
                <w:b/>
                <w:sz w:val="20"/>
                <w:szCs w:val="20"/>
                <w:lang w:val="en-GB"/>
              </w:rPr>
              <w:t>Recommendations for corrective further actions</w:t>
            </w:r>
          </w:p>
        </w:tc>
        <w:tc>
          <w:tcPr>
            <w:tcW w:w="4215" w:type="pct"/>
          </w:tcPr>
          <w:p w14:paraId="6CF536A1" w14:textId="09559E34" w:rsidR="00B50F47" w:rsidRPr="00BA5E86" w:rsidRDefault="00C336DE" w:rsidP="00C336DE">
            <w:pPr>
              <w:pStyle w:val="TableParagraph"/>
              <w:contextualSpacing/>
              <w:rPr>
                <w:sz w:val="20"/>
                <w:szCs w:val="20"/>
                <w:lang w:val="en-GB"/>
              </w:rPr>
            </w:pPr>
            <w:r>
              <w:rPr>
                <w:sz w:val="20"/>
                <w:szCs w:val="20"/>
                <w:lang w:val="en-GB"/>
              </w:rPr>
              <w:t xml:space="preserve"> </w:t>
            </w:r>
            <w:r w:rsidR="00B50F47" w:rsidRPr="00BA5E86">
              <w:rPr>
                <w:sz w:val="20"/>
                <w:szCs w:val="20"/>
                <w:lang w:val="en-GB"/>
              </w:rPr>
              <w:t>N/A</w:t>
            </w:r>
          </w:p>
        </w:tc>
      </w:tr>
    </w:tbl>
    <w:p w14:paraId="7E2FF988" w14:textId="77777777" w:rsidR="00B50F47" w:rsidRPr="00BA5E86" w:rsidRDefault="00B50F47" w:rsidP="006C19F2">
      <w:pPr>
        <w:rPr>
          <w:sz w:val="16"/>
          <w:lang w:val="en-GB"/>
        </w:rPr>
      </w:pPr>
    </w:p>
    <w:sectPr w:rsidR="00B50F47" w:rsidRPr="00BA5E86" w:rsidSect="00CA4EEA">
      <w:footerReference w:type="default" r:id="rId8"/>
      <w:pgSz w:w="16840" w:h="1191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09D3D" w14:textId="77777777" w:rsidR="00CA4EEA" w:rsidRDefault="00CA4EEA" w:rsidP="00B9435A">
      <w:r>
        <w:separator/>
      </w:r>
    </w:p>
  </w:endnote>
  <w:endnote w:type="continuationSeparator" w:id="0">
    <w:p w14:paraId="1570F818" w14:textId="77777777" w:rsidR="00CA4EEA" w:rsidRDefault="00CA4EEA" w:rsidP="00B94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5061185"/>
      <w:docPartObj>
        <w:docPartGallery w:val="Page Numbers (Bottom of Page)"/>
        <w:docPartUnique/>
      </w:docPartObj>
    </w:sdtPr>
    <w:sdtContent>
      <w:p w14:paraId="273C107D" w14:textId="0C2319F1" w:rsidR="00185064" w:rsidRDefault="00185064">
        <w:pPr>
          <w:pStyle w:val="Footer"/>
          <w:jc w:val="right"/>
        </w:pPr>
        <w:r>
          <w:fldChar w:fldCharType="begin"/>
        </w:r>
        <w:r>
          <w:instrText>PAGE   \* MERGEFORMAT</w:instrText>
        </w:r>
        <w:r>
          <w:fldChar w:fldCharType="separate"/>
        </w:r>
        <w:r w:rsidR="00C268A4" w:rsidRPr="00C268A4">
          <w:rPr>
            <w:noProof/>
            <w:lang w:val="sr-Latn-RS"/>
          </w:rPr>
          <w:t>10</w:t>
        </w:r>
        <w:r>
          <w:fldChar w:fldCharType="end"/>
        </w:r>
      </w:p>
    </w:sdtContent>
  </w:sdt>
  <w:p w14:paraId="46514C13" w14:textId="77777777" w:rsidR="00185064" w:rsidRDefault="00185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40251" w14:textId="77777777" w:rsidR="00CA4EEA" w:rsidRDefault="00CA4EEA" w:rsidP="00B9435A">
      <w:r>
        <w:separator/>
      </w:r>
    </w:p>
  </w:footnote>
  <w:footnote w:type="continuationSeparator" w:id="0">
    <w:p w14:paraId="5F19DDB4" w14:textId="77777777" w:rsidR="00CA4EEA" w:rsidRDefault="00CA4EEA" w:rsidP="00B943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E4E"/>
    <w:multiLevelType w:val="hybridMultilevel"/>
    <w:tmpl w:val="488ED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276518"/>
    <w:multiLevelType w:val="hybridMultilevel"/>
    <w:tmpl w:val="3970D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6CD17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036E54"/>
    <w:multiLevelType w:val="multilevel"/>
    <w:tmpl w:val="A0767594"/>
    <w:lvl w:ilvl="0">
      <w:start w:val="1"/>
      <w:numFmt w:val="upperRoman"/>
      <w:lvlText w:val="%1."/>
      <w:lvlJc w:val="right"/>
      <w:pPr>
        <w:ind w:left="1896" w:hanging="360"/>
      </w:pPr>
    </w:lvl>
    <w:lvl w:ilvl="1">
      <w:start w:val="2"/>
      <w:numFmt w:val="decimal"/>
      <w:isLgl/>
      <w:lvlText w:val="%1.%2"/>
      <w:lvlJc w:val="left"/>
      <w:pPr>
        <w:ind w:left="1896" w:hanging="360"/>
      </w:pPr>
      <w:rPr>
        <w:rFonts w:hint="default"/>
      </w:rPr>
    </w:lvl>
    <w:lvl w:ilvl="2">
      <w:start w:val="1"/>
      <w:numFmt w:val="decimal"/>
      <w:isLgl/>
      <w:lvlText w:val="%1.%2.%3"/>
      <w:lvlJc w:val="left"/>
      <w:pPr>
        <w:ind w:left="2256" w:hanging="720"/>
      </w:pPr>
      <w:rPr>
        <w:rFonts w:hint="default"/>
      </w:rPr>
    </w:lvl>
    <w:lvl w:ilvl="3">
      <w:start w:val="1"/>
      <w:numFmt w:val="decimal"/>
      <w:isLgl/>
      <w:lvlText w:val="%1.%2.%3.%4"/>
      <w:lvlJc w:val="left"/>
      <w:pPr>
        <w:ind w:left="2256" w:hanging="720"/>
      </w:pPr>
      <w:rPr>
        <w:rFonts w:hint="default"/>
      </w:rPr>
    </w:lvl>
    <w:lvl w:ilvl="4">
      <w:start w:val="1"/>
      <w:numFmt w:val="decimal"/>
      <w:isLgl/>
      <w:lvlText w:val="%1.%2.%3.%4.%5"/>
      <w:lvlJc w:val="left"/>
      <w:pPr>
        <w:ind w:left="2616" w:hanging="1080"/>
      </w:pPr>
      <w:rPr>
        <w:rFonts w:hint="default"/>
      </w:rPr>
    </w:lvl>
    <w:lvl w:ilvl="5">
      <w:start w:val="1"/>
      <w:numFmt w:val="decimal"/>
      <w:isLgl/>
      <w:lvlText w:val="%1.%2.%3.%4.%5.%6"/>
      <w:lvlJc w:val="left"/>
      <w:pPr>
        <w:ind w:left="2616" w:hanging="1080"/>
      </w:pPr>
      <w:rPr>
        <w:rFonts w:hint="default"/>
      </w:rPr>
    </w:lvl>
    <w:lvl w:ilvl="6">
      <w:start w:val="1"/>
      <w:numFmt w:val="decimal"/>
      <w:isLgl/>
      <w:lvlText w:val="%1.%2.%3.%4.%5.%6.%7"/>
      <w:lvlJc w:val="left"/>
      <w:pPr>
        <w:ind w:left="2976" w:hanging="1440"/>
      </w:pPr>
      <w:rPr>
        <w:rFonts w:hint="default"/>
      </w:rPr>
    </w:lvl>
    <w:lvl w:ilvl="7">
      <w:start w:val="1"/>
      <w:numFmt w:val="decimal"/>
      <w:isLgl/>
      <w:lvlText w:val="%1.%2.%3.%4.%5.%6.%7.%8"/>
      <w:lvlJc w:val="left"/>
      <w:pPr>
        <w:ind w:left="2976" w:hanging="1440"/>
      </w:pPr>
      <w:rPr>
        <w:rFonts w:hint="default"/>
      </w:rPr>
    </w:lvl>
    <w:lvl w:ilvl="8">
      <w:start w:val="1"/>
      <w:numFmt w:val="decimal"/>
      <w:isLgl/>
      <w:lvlText w:val="%1.%2.%3.%4.%5.%6.%7.%8.%9"/>
      <w:lvlJc w:val="left"/>
      <w:pPr>
        <w:ind w:left="2976" w:hanging="1440"/>
      </w:pPr>
      <w:rPr>
        <w:rFonts w:hint="default"/>
      </w:rPr>
    </w:lvl>
  </w:abstractNum>
  <w:abstractNum w:abstractNumId="4" w15:restartNumberingAfterBreak="0">
    <w:nsid w:val="0D1213B6"/>
    <w:multiLevelType w:val="hybridMultilevel"/>
    <w:tmpl w:val="AC3E5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56278"/>
    <w:multiLevelType w:val="hybridMultilevel"/>
    <w:tmpl w:val="E6C00A48"/>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6" w15:restartNumberingAfterBreak="0">
    <w:nsid w:val="192D7EC8"/>
    <w:multiLevelType w:val="hybridMultilevel"/>
    <w:tmpl w:val="39F832DA"/>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15:restartNumberingAfterBreak="0">
    <w:nsid w:val="1C367368"/>
    <w:multiLevelType w:val="hybridMultilevel"/>
    <w:tmpl w:val="79B6A6C8"/>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8" w15:restartNumberingAfterBreak="0">
    <w:nsid w:val="1FFF3A22"/>
    <w:multiLevelType w:val="hybridMultilevel"/>
    <w:tmpl w:val="C874B9D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9" w15:restartNumberingAfterBreak="0">
    <w:nsid w:val="22C05FA4"/>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E856BD"/>
    <w:multiLevelType w:val="hybridMultilevel"/>
    <w:tmpl w:val="B704B77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1" w15:restartNumberingAfterBreak="0">
    <w:nsid w:val="25306D31"/>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C10DDC"/>
    <w:multiLevelType w:val="hybridMultilevel"/>
    <w:tmpl w:val="CD1AD6D4"/>
    <w:lvl w:ilvl="0" w:tplc="241A0001">
      <w:start w:val="1"/>
      <w:numFmt w:val="bullet"/>
      <w:lvlText w:val=""/>
      <w:lvlJc w:val="left"/>
      <w:pPr>
        <w:ind w:left="777" w:hanging="360"/>
      </w:pPr>
      <w:rPr>
        <w:rFonts w:ascii="Symbol" w:hAnsi="Symbol" w:hint="default"/>
      </w:rPr>
    </w:lvl>
    <w:lvl w:ilvl="1" w:tplc="241A0003" w:tentative="1">
      <w:start w:val="1"/>
      <w:numFmt w:val="bullet"/>
      <w:lvlText w:val="o"/>
      <w:lvlJc w:val="left"/>
      <w:pPr>
        <w:ind w:left="1497" w:hanging="360"/>
      </w:pPr>
      <w:rPr>
        <w:rFonts w:ascii="Courier New" w:hAnsi="Courier New" w:cs="Courier New" w:hint="default"/>
      </w:rPr>
    </w:lvl>
    <w:lvl w:ilvl="2" w:tplc="241A0005" w:tentative="1">
      <w:start w:val="1"/>
      <w:numFmt w:val="bullet"/>
      <w:lvlText w:val=""/>
      <w:lvlJc w:val="left"/>
      <w:pPr>
        <w:ind w:left="2217" w:hanging="360"/>
      </w:pPr>
      <w:rPr>
        <w:rFonts w:ascii="Wingdings" w:hAnsi="Wingdings" w:hint="default"/>
      </w:rPr>
    </w:lvl>
    <w:lvl w:ilvl="3" w:tplc="241A0001" w:tentative="1">
      <w:start w:val="1"/>
      <w:numFmt w:val="bullet"/>
      <w:lvlText w:val=""/>
      <w:lvlJc w:val="left"/>
      <w:pPr>
        <w:ind w:left="2937" w:hanging="360"/>
      </w:pPr>
      <w:rPr>
        <w:rFonts w:ascii="Symbol" w:hAnsi="Symbol" w:hint="default"/>
      </w:rPr>
    </w:lvl>
    <w:lvl w:ilvl="4" w:tplc="241A0003" w:tentative="1">
      <w:start w:val="1"/>
      <w:numFmt w:val="bullet"/>
      <w:lvlText w:val="o"/>
      <w:lvlJc w:val="left"/>
      <w:pPr>
        <w:ind w:left="3657" w:hanging="360"/>
      </w:pPr>
      <w:rPr>
        <w:rFonts w:ascii="Courier New" w:hAnsi="Courier New" w:cs="Courier New" w:hint="default"/>
      </w:rPr>
    </w:lvl>
    <w:lvl w:ilvl="5" w:tplc="241A0005" w:tentative="1">
      <w:start w:val="1"/>
      <w:numFmt w:val="bullet"/>
      <w:lvlText w:val=""/>
      <w:lvlJc w:val="left"/>
      <w:pPr>
        <w:ind w:left="4377" w:hanging="360"/>
      </w:pPr>
      <w:rPr>
        <w:rFonts w:ascii="Wingdings" w:hAnsi="Wingdings" w:hint="default"/>
      </w:rPr>
    </w:lvl>
    <w:lvl w:ilvl="6" w:tplc="241A0001" w:tentative="1">
      <w:start w:val="1"/>
      <w:numFmt w:val="bullet"/>
      <w:lvlText w:val=""/>
      <w:lvlJc w:val="left"/>
      <w:pPr>
        <w:ind w:left="5097" w:hanging="360"/>
      </w:pPr>
      <w:rPr>
        <w:rFonts w:ascii="Symbol" w:hAnsi="Symbol" w:hint="default"/>
      </w:rPr>
    </w:lvl>
    <w:lvl w:ilvl="7" w:tplc="241A0003" w:tentative="1">
      <w:start w:val="1"/>
      <w:numFmt w:val="bullet"/>
      <w:lvlText w:val="o"/>
      <w:lvlJc w:val="left"/>
      <w:pPr>
        <w:ind w:left="5817" w:hanging="360"/>
      </w:pPr>
      <w:rPr>
        <w:rFonts w:ascii="Courier New" w:hAnsi="Courier New" w:cs="Courier New" w:hint="default"/>
      </w:rPr>
    </w:lvl>
    <w:lvl w:ilvl="8" w:tplc="241A0005" w:tentative="1">
      <w:start w:val="1"/>
      <w:numFmt w:val="bullet"/>
      <w:lvlText w:val=""/>
      <w:lvlJc w:val="left"/>
      <w:pPr>
        <w:ind w:left="6537" w:hanging="360"/>
      </w:pPr>
      <w:rPr>
        <w:rFonts w:ascii="Wingdings" w:hAnsi="Wingdings" w:hint="default"/>
      </w:rPr>
    </w:lvl>
  </w:abstractNum>
  <w:abstractNum w:abstractNumId="13" w15:restartNumberingAfterBreak="0">
    <w:nsid w:val="26B81F06"/>
    <w:multiLevelType w:val="hybridMultilevel"/>
    <w:tmpl w:val="40DC8D4C"/>
    <w:lvl w:ilvl="0" w:tplc="14AC77CC">
      <w:start w:val="1"/>
      <w:numFmt w:val="bullet"/>
      <w:lvlText w:val=""/>
      <w:lvlJc w:val="left"/>
      <w:pPr>
        <w:ind w:left="80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9646E"/>
    <w:multiLevelType w:val="hybridMultilevel"/>
    <w:tmpl w:val="55BA22D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5" w15:restartNumberingAfterBreak="0">
    <w:nsid w:val="27343092"/>
    <w:multiLevelType w:val="hybridMultilevel"/>
    <w:tmpl w:val="30CEB3B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6" w15:restartNumberingAfterBreak="0">
    <w:nsid w:val="291E2831"/>
    <w:multiLevelType w:val="hybridMultilevel"/>
    <w:tmpl w:val="A482BA2E"/>
    <w:lvl w:ilvl="0" w:tplc="1E10C35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7F1CB6"/>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986AA1"/>
    <w:multiLevelType w:val="hybridMultilevel"/>
    <w:tmpl w:val="F87413C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9" w15:restartNumberingAfterBreak="0">
    <w:nsid w:val="2B301176"/>
    <w:multiLevelType w:val="hybridMultilevel"/>
    <w:tmpl w:val="FFAC04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E5647A4"/>
    <w:multiLevelType w:val="hybridMultilevel"/>
    <w:tmpl w:val="349A874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1" w15:restartNumberingAfterBreak="0">
    <w:nsid w:val="2E663B2A"/>
    <w:multiLevelType w:val="hybridMultilevel"/>
    <w:tmpl w:val="DE1A0CD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2" w15:restartNumberingAfterBreak="0">
    <w:nsid w:val="34E90995"/>
    <w:multiLevelType w:val="hybridMultilevel"/>
    <w:tmpl w:val="D6285E8E"/>
    <w:lvl w:ilvl="0" w:tplc="04090001">
      <w:start w:val="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60A5273"/>
    <w:multiLevelType w:val="hybridMultilevel"/>
    <w:tmpl w:val="613834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7C07E42"/>
    <w:multiLevelType w:val="hybridMultilevel"/>
    <w:tmpl w:val="033A25E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5" w15:restartNumberingAfterBreak="0">
    <w:nsid w:val="3A2C6CF9"/>
    <w:multiLevelType w:val="hybridMultilevel"/>
    <w:tmpl w:val="A152598E"/>
    <w:lvl w:ilvl="0" w:tplc="3830E9A8">
      <w:start w:val="1"/>
      <w:numFmt w:val="bullet"/>
      <w:lvlText w:val=""/>
      <w:lvlJc w:val="left"/>
      <w:pPr>
        <w:ind w:left="800" w:hanging="360"/>
      </w:pPr>
      <w:rPr>
        <w:rFonts w:ascii="Symbol" w:hAnsi="Symbol" w:hint="default"/>
        <w:color w:val="auto"/>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6" w15:restartNumberingAfterBreak="0">
    <w:nsid w:val="3B5F61E5"/>
    <w:multiLevelType w:val="hybridMultilevel"/>
    <w:tmpl w:val="069E4DEE"/>
    <w:lvl w:ilvl="0" w:tplc="B436F4A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D0643F3"/>
    <w:multiLevelType w:val="hybridMultilevel"/>
    <w:tmpl w:val="05EEB51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8" w15:restartNumberingAfterBreak="0">
    <w:nsid w:val="3D744CDF"/>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CC10CF"/>
    <w:multiLevelType w:val="hybridMultilevel"/>
    <w:tmpl w:val="EDA6866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0" w15:restartNumberingAfterBreak="0">
    <w:nsid w:val="46224D39"/>
    <w:multiLevelType w:val="hybridMultilevel"/>
    <w:tmpl w:val="A1E4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737019"/>
    <w:multiLevelType w:val="hybridMultilevel"/>
    <w:tmpl w:val="69FEA1C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2" w15:restartNumberingAfterBreak="0">
    <w:nsid w:val="4CEE7C64"/>
    <w:multiLevelType w:val="hybridMultilevel"/>
    <w:tmpl w:val="DB62DA0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3" w15:restartNumberingAfterBreak="0">
    <w:nsid w:val="4DCB1876"/>
    <w:multiLevelType w:val="hybridMultilevel"/>
    <w:tmpl w:val="037274BE"/>
    <w:lvl w:ilvl="0" w:tplc="F68AA23A">
      <w:start w:val="1"/>
      <w:numFmt w:val="bullet"/>
      <w:lvlText w:val=""/>
      <w:lvlJc w:val="left"/>
      <w:pPr>
        <w:ind w:left="417" w:hanging="360"/>
      </w:pPr>
      <w:rPr>
        <w:rFonts w:ascii="Symbol" w:eastAsia="Times New Roman" w:hAnsi="Symbol" w:cs="Times New Roman" w:hint="default"/>
      </w:rPr>
    </w:lvl>
    <w:lvl w:ilvl="1" w:tplc="04090003">
      <w:start w:val="1"/>
      <w:numFmt w:val="bullet"/>
      <w:lvlText w:val="o"/>
      <w:lvlJc w:val="left"/>
      <w:pPr>
        <w:ind w:left="1137" w:hanging="360"/>
      </w:pPr>
      <w:rPr>
        <w:rFonts w:ascii="Courier New" w:hAnsi="Courier New" w:cs="Courier New" w:hint="default"/>
      </w:rPr>
    </w:lvl>
    <w:lvl w:ilvl="2" w:tplc="04090005">
      <w:start w:val="1"/>
      <w:numFmt w:val="bullet"/>
      <w:lvlText w:val=""/>
      <w:lvlJc w:val="left"/>
      <w:pPr>
        <w:ind w:left="1857" w:hanging="360"/>
      </w:pPr>
      <w:rPr>
        <w:rFonts w:ascii="Wingdings" w:hAnsi="Wingdings" w:hint="default"/>
      </w:rPr>
    </w:lvl>
    <w:lvl w:ilvl="3" w:tplc="04090001">
      <w:start w:val="1"/>
      <w:numFmt w:val="bullet"/>
      <w:lvlText w:val=""/>
      <w:lvlJc w:val="left"/>
      <w:pPr>
        <w:ind w:left="2577" w:hanging="360"/>
      </w:pPr>
      <w:rPr>
        <w:rFonts w:ascii="Symbol" w:hAnsi="Symbol" w:hint="default"/>
      </w:rPr>
    </w:lvl>
    <w:lvl w:ilvl="4" w:tplc="04090003">
      <w:start w:val="1"/>
      <w:numFmt w:val="bullet"/>
      <w:lvlText w:val="o"/>
      <w:lvlJc w:val="left"/>
      <w:pPr>
        <w:ind w:left="3297" w:hanging="360"/>
      </w:pPr>
      <w:rPr>
        <w:rFonts w:ascii="Courier New" w:hAnsi="Courier New" w:cs="Courier New" w:hint="default"/>
      </w:rPr>
    </w:lvl>
    <w:lvl w:ilvl="5" w:tplc="04090005">
      <w:start w:val="1"/>
      <w:numFmt w:val="bullet"/>
      <w:lvlText w:val=""/>
      <w:lvlJc w:val="left"/>
      <w:pPr>
        <w:ind w:left="4017" w:hanging="360"/>
      </w:pPr>
      <w:rPr>
        <w:rFonts w:ascii="Wingdings" w:hAnsi="Wingdings" w:hint="default"/>
      </w:rPr>
    </w:lvl>
    <w:lvl w:ilvl="6" w:tplc="04090001">
      <w:start w:val="1"/>
      <w:numFmt w:val="bullet"/>
      <w:lvlText w:val=""/>
      <w:lvlJc w:val="left"/>
      <w:pPr>
        <w:ind w:left="4737" w:hanging="360"/>
      </w:pPr>
      <w:rPr>
        <w:rFonts w:ascii="Symbol" w:hAnsi="Symbol" w:hint="default"/>
      </w:rPr>
    </w:lvl>
    <w:lvl w:ilvl="7" w:tplc="04090003">
      <w:start w:val="1"/>
      <w:numFmt w:val="bullet"/>
      <w:lvlText w:val="o"/>
      <w:lvlJc w:val="left"/>
      <w:pPr>
        <w:ind w:left="5457" w:hanging="360"/>
      </w:pPr>
      <w:rPr>
        <w:rFonts w:ascii="Courier New" w:hAnsi="Courier New" w:cs="Courier New" w:hint="default"/>
      </w:rPr>
    </w:lvl>
    <w:lvl w:ilvl="8" w:tplc="04090005">
      <w:start w:val="1"/>
      <w:numFmt w:val="bullet"/>
      <w:lvlText w:val=""/>
      <w:lvlJc w:val="left"/>
      <w:pPr>
        <w:ind w:left="6177" w:hanging="360"/>
      </w:pPr>
      <w:rPr>
        <w:rFonts w:ascii="Wingdings" w:hAnsi="Wingdings" w:hint="default"/>
      </w:rPr>
    </w:lvl>
  </w:abstractNum>
  <w:abstractNum w:abstractNumId="34" w15:restartNumberingAfterBreak="0">
    <w:nsid w:val="4F1808FD"/>
    <w:multiLevelType w:val="hybridMultilevel"/>
    <w:tmpl w:val="02E45BE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5" w15:restartNumberingAfterBreak="0">
    <w:nsid w:val="513C3CCE"/>
    <w:multiLevelType w:val="hybridMultilevel"/>
    <w:tmpl w:val="D71264C0"/>
    <w:lvl w:ilvl="0" w:tplc="8C1A584E">
      <w:start w:val="1"/>
      <w:numFmt w:val="upperRoman"/>
      <w:lvlText w:val="%1."/>
      <w:lvlJc w:val="left"/>
      <w:pPr>
        <w:ind w:left="836" w:hanging="720"/>
      </w:pPr>
      <w:rPr>
        <w:rFonts w:ascii="Times New Roman" w:eastAsia="Times New Roman" w:hAnsi="Times New Roman" w:cs="Times New Roman" w:hint="default"/>
        <w:b/>
        <w:bCs/>
        <w:w w:val="99"/>
        <w:sz w:val="24"/>
        <w:szCs w:val="24"/>
        <w:lang w:val="en-US" w:eastAsia="en-US" w:bidi="ar-SA"/>
      </w:rPr>
    </w:lvl>
    <w:lvl w:ilvl="1" w:tplc="096CE926">
      <w:numFmt w:val="bullet"/>
      <w:lvlText w:val="-"/>
      <w:lvlJc w:val="left"/>
      <w:pPr>
        <w:ind w:left="836" w:hanging="360"/>
      </w:pPr>
      <w:rPr>
        <w:rFonts w:ascii="Times New Roman" w:eastAsia="Times New Roman" w:hAnsi="Times New Roman" w:cs="Times New Roman" w:hint="default"/>
        <w:spacing w:val="-28"/>
        <w:w w:val="99"/>
        <w:sz w:val="24"/>
        <w:szCs w:val="24"/>
        <w:lang w:val="en-US" w:eastAsia="en-US" w:bidi="ar-SA"/>
      </w:rPr>
    </w:lvl>
    <w:lvl w:ilvl="2" w:tplc="01CAF3CC">
      <w:numFmt w:val="bullet"/>
      <w:lvlText w:val="•"/>
      <w:lvlJc w:val="left"/>
      <w:pPr>
        <w:ind w:left="2533" w:hanging="360"/>
      </w:pPr>
      <w:rPr>
        <w:rFonts w:hint="default"/>
        <w:lang w:val="en-US" w:eastAsia="en-US" w:bidi="ar-SA"/>
      </w:rPr>
    </w:lvl>
    <w:lvl w:ilvl="3" w:tplc="9FA4EF30">
      <w:numFmt w:val="bullet"/>
      <w:lvlText w:val="•"/>
      <w:lvlJc w:val="left"/>
      <w:pPr>
        <w:ind w:left="3379" w:hanging="360"/>
      </w:pPr>
      <w:rPr>
        <w:rFonts w:hint="default"/>
        <w:lang w:val="en-US" w:eastAsia="en-US" w:bidi="ar-SA"/>
      </w:rPr>
    </w:lvl>
    <w:lvl w:ilvl="4" w:tplc="B4A0F74C">
      <w:numFmt w:val="bullet"/>
      <w:lvlText w:val="•"/>
      <w:lvlJc w:val="left"/>
      <w:pPr>
        <w:ind w:left="4226" w:hanging="360"/>
      </w:pPr>
      <w:rPr>
        <w:rFonts w:hint="default"/>
        <w:lang w:val="en-US" w:eastAsia="en-US" w:bidi="ar-SA"/>
      </w:rPr>
    </w:lvl>
    <w:lvl w:ilvl="5" w:tplc="BEA66026">
      <w:numFmt w:val="bullet"/>
      <w:lvlText w:val="•"/>
      <w:lvlJc w:val="left"/>
      <w:pPr>
        <w:ind w:left="5073" w:hanging="360"/>
      </w:pPr>
      <w:rPr>
        <w:rFonts w:hint="default"/>
        <w:lang w:val="en-US" w:eastAsia="en-US" w:bidi="ar-SA"/>
      </w:rPr>
    </w:lvl>
    <w:lvl w:ilvl="6" w:tplc="25581C8A">
      <w:numFmt w:val="bullet"/>
      <w:lvlText w:val="•"/>
      <w:lvlJc w:val="left"/>
      <w:pPr>
        <w:ind w:left="5919" w:hanging="360"/>
      </w:pPr>
      <w:rPr>
        <w:rFonts w:hint="default"/>
        <w:lang w:val="en-US" w:eastAsia="en-US" w:bidi="ar-SA"/>
      </w:rPr>
    </w:lvl>
    <w:lvl w:ilvl="7" w:tplc="25081ACE">
      <w:numFmt w:val="bullet"/>
      <w:lvlText w:val="•"/>
      <w:lvlJc w:val="left"/>
      <w:pPr>
        <w:ind w:left="6766" w:hanging="360"/>
      </w:pPr>
      <w:rPr>
        <w:rFonts w:hint="default"/>
        <w:lang w:val="en-US" w:eastAsia="en-US" w:bidi="ar-SA"/>
      </w:rPr>
    </w:lvl>
    <w:lvl w:ilvl="8" w:tplc="A7F87B8C">
      <w:numFmt w:val="bullet"/>
      <w:lvlText w:val="•"/>
      <w:lvlJc w:val="left"/>
      <w:pPr>
        <w:ind w:left="7613" w:hanging="360"/>
      </w:pPr>
      <w:rPr>
        <w:rFonts w:hint="default"/>
        <w:lang w:val="en-US" w:eastAsia="en-US" w:bidi="ar-SA"/>
      </w:rPr>
    </w:lvl>
  </w:abstractNum>
  <w:abstractNum w:abstractNumId="36" w15:restartNumberingAfterBreak="0">
    <w:nsid w:val="58DD6274"/>
    <w:multiLevelType w:val="hybridMultilevel"/>
    <w:tmpl w:val="AF70EED0"/>
    <w:lvl w:ilvl="0" w:tplc="C422EF72">
      <w:start w:val="1"/>
      <w:numFmt w:val="bullet"/>
      <w:lvlText w:val=""/>
      <w:lvlJc w:val="left"/>
      <w:pPr>
        <w:ind w:left="720" w:hanging="360"/>
      </w:pPr>
      <w:rPr>
        <w:rFonts w:ascii="Symbol" w:hAnsi="Symbol" w:hint="default"/>
      </w:rPr>
    </w:lvl>
    <w:lvl w:ilvl="1" w:tplc="B1F0FB9C" w:tentative="1">
      <w:start w:val="1"/>
      <w:numFmt w:val="bullet"/>
      <w:lvlText w:val="o"/>
      <w:lvlJc w:val="left"/>
      <w:pPr>
        <w:ind w:left="1440" w:hanging="360"/>
      </w:pPr>
      <w:rPr>
        <w:rFonts w:ascii="Courier New" w:hAnsi="Courier New" w:cs="Courier New" w:hint="default"/>
      </w:rPr>
    </w:lvl>
    <w:lvl w:ilvl="2" w:tplc="3C74B438" w:tentative="1">
      <w:start w:val="1"/>
      <w:numFmt w:val="bullet"/>
      <w:lvlText w:val=""/>
      <w:lvlJc w:val="left"/>
      <w:pPr>
        <w:ind w:left="2160" w:hanging="360"/>
      </w:pPr>
      <w:rPr>
        <w:rFonts w:ascii="Wingdings" w:hAnsi="Wingdings" w:hint="default"/>
      </w:rPr>
    </w:lvl>
    <w:lvl w:ilvl="3" w:tplc="658ABDDC" w:tentative="1">
      <w:start w:val="1"/>
      <w:numFmt w:val="bullet"/>
      <w:lvlText w:val=""/>
      <w:lvlJc w:val="left"/>
      <w:pPr>
        <w:ind w:left="2880" w:hanging="360"/>
      </w:pPr>
      <w:rPr>
        <w:rFonts w:ascii="Symbol" w:hAnsi="Symbol" w:hint="default"/>
      </w:rPr>
    </w:lvl>
    <w:lvl w:ilvl="4" w:tplc="3DCC4788" w:tentative="1">
      <w:start w:val="1"/>
      <w:numFmt w:val="bullet"/>
      <w:lvlText w:val="o"/>
      <w:lvlJc w:val="left"/>
      <w:pPr>
        <w:ind w:left="3600" w:hanging="360"/>
      </w:pPr>
      <w:rPr>
        <w:rFonts w:ascii="Courier New" w:hAnsi="Courier New" w:cs="Courier New" w:hint="default"/>
      </w:rPr>
    </w:lvl>
    <w:lvl w:ilvl="5" w:tplc="A1FE2FBA" w:tentative="1">
      <w:start w:val="1"/>
      <w:numFmt w:val="bullet"/>
      <w:lvlText w:val=""/>
      <w:lvlJc w:val="left"/>
      <w:pPr>
        <w:ind w:left="4320" w:hanging="360"/>
      </w:pPr>
      <w:rPr>
        <w:rFonts w:ascii="Wingdings" w:hAnsi="Wingdings" w:hint="default"/>
      </w:rPr>
    </w:lvl>
    <w:lvl w:ilvl="6" w:tplc="7E02B178" w:tentative="1">
      <w:start w:val="1"/>
      <w:numFmt w:val="bullet"/>
      <w:lvlText w:val=""/>
      <w:lvlJc w:val="left"/>
      <w:pPr>
        <w:ind w:left="5040" w:hanging="360"/>
      </w:pPr>
      <w:rPr>
        <w:rFonts w:ascii="Symbol" w:hAnsi="Symbol" w:hint="default"/>
      </w:rPr>
    </w:lvl>
    <w:lvl w:ilvl="7" w:tplc="E542C3DA" w:tentative="1">
      <w:start w:val="1"/>
      <w:numFmt w:val="bullet"/>
      <w:lvlText w:val="o"/>
      <w:lvlJc w:val="left"/>
      <w:pPr>
        <w:ind w:left="5760" w:hanging="360"/>
      </w:pPr>
      <w:rPr>
        <w:rFonts w:ascii="Courier New" w:hAnsi="Courier New" w:cs="Courier New" w:hint="default"/>
      </w:rPr>
    </w:lvl>
    <w:lvl w:ilvl="8" w:tplc="FDAC76A4" w:tentative="1">
      <w:start w:val="1"/>
      <w:numFmt w:val="bullet"/>
      <w:lvlText w:val=""/>
      <w:lvlJc w:val="left"/>
      <w:pPr>
        <w:ind w:left="6480" w:hanging="360"/>
      </w:pPr>
      <w:rPr>
        <w:rFonts w:ascii="Wingdings" w:hAnsi="Wingdings" w:hint="default"/>
      </w:rPr>
    </w:lvl>
  </w:abstractNum>
  <w:abstractNum w:abstractNumId="37" w15:restartNumberingAfterBreak="0">
    <w:nsid w:val="58EE6374"/>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C0029DC"/>
    <w:multiLevelType w:val="hybridMultilevel"/>
    <w:tmpl w:val="22FC833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9" w15:restartNumberingAfterBreak="0">
    <w:nsid w:val="5C991B69"/>
    <w:multiLevelType w:val="hybridMultilevel"/>
    <w:tmpl w:val="7DD6E4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5D8A304F"/>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EA1FD8"/>
    <w:multiLevelType w:val="hybridMultilevel"/>
    <w:tmpl w:val="16203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B74CC2"/>
    <w:multiLevelType w:val="hybridMultilevel"/>
    <w:tmpl w:val="EDC2D20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3" w15:restartNumberingAfterBreak="0">
    <w:nsid w:val="60585E36"/>
    <w:multiLevelType w:val="multilevel"/>
    <w:tmpl w:val="8EA243CC"/>
    <w:lvl w:ilvl="0">
      <w:start w:val="2"/>
      <w:numFmt w:val="upp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08470C6"/>
    <w:multiLevelType w:val="hybridMultilevel"/>
    <w:tmpl w:val="7BA4DD7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5" w15:restartNumberingAfterBreak="0">
    <w:nsid w:val="658564F3"/>
    <w:multiLevelType w:val="hybridMultilevel"/>
    <w:tmpl w:val="11B241A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6" w15:restartNumberingAfterBreak="0">
    <w:nsid w:val="6E2721EB"/>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10642BE"/>
    <w:multiLevelType w:val="hybridMultilevel"/>
    <w:tmpl w:val="6F94E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744C5389"/>
    <w:multiLevelType w:val="hybridMultilevel"/>
    <w:tmpl w:val="C9821CF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9" w15:restartNumberingAfterBreak="0">
    <w:nsid w:val="793D7A73"/>
    <w:multiLevelType w:val="hybridMultilevel"/>
    <w:tmpl w:val="A0101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9940109"/>
    <w:multiLevelType w:val="hybridMultilevel"/>
    <w:tmpl w:val="ABAEBD4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51" w15:restartNumberingAfterBreak="0">
    <w:nsid w:val="7B314DE6"/>
    <w:multiLevelType w:val="hybridMultilevel"/>
    <w:tmpl w:val="7B46BB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7C55261B"/>
    <w:multiLevelType w:val="hybridMultilevel"/>
    <w:tmpl w:val="45460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DE1016"/>
    <w:multiLevelType w:val="hybridMultilevel"/>
    <w:tmpl w:val="B7A8191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54" w15:restartNumberingAfterBreak="0">
    <w:nsid w:val="7FF93A7F"/>
    <w:multiLevelType w:val="hybridMultilevel"/>
    <w:tmpl w:val="982E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8706624">
    <w:abstractNumId w:val="35"/>
  </w:num>
  <w:num w:numId="2" w16cid:durableId="711803526">
    <w:abstractNumId w:val="31"/>
  </w:num>
  <w:num w:numId="3" w16cid:durableId="1321348473">
    <w:abstractNumId w:val="50"/>
  </w:num>
  <w:num w:numId="4" w16cid:durableId="351611675">
    <w:abstractNumId w:val="25"/>
  </w:num>
  <w:num w:numId="5" w16cid:durableId="974143142">
    <w:abstractNumId w:val="41"/>
  </w:num>
  <w:num w:numId="6" w16cid:durableId="430669252">
    <w:abstractNumId w:val="12"/>
  </w:num>
  <w:num w:numId="7" w16cid:durableId="1668240584">
    <w:abstractNumId w:val="13"/>
  </w:num>
  <w:num w:numId="8" w16cid:durableId="1696345784">
    <w:abstractNumId w:val="52"/>
  </w:num>
  <w:num w:numId="9" w16cid:durableId="298611727">
    <w:abstractNumId w:val="43"/>
  </w:num>
  <w:num w:numId="10" w16cid:durableId="1965034319">
    <w:abstractNumId w:val="2"/>
  </w:num>
  <w:num w:numId="11" w16cid:durableId="2026204469">
    <w:abstractNumId w:val="3"/>
  </w:num>
  <w:num w:numId="12" w16cid:durableId="1374816750">
    <w:abstractNumId w:val="4"/>
  </w:num>
  <w:num w:numId="13" w16cid:durableId="462888815">
    <w:abstractNumId w:val="54"/>
  </w:num>
  <w:num w:numId="14" w16cid:durableId="1424305345">
    <w:abstractNumId w:val="16"/>
  </w:num>
  <w:num w:numId="15" w16cid:durableId="1634017583">
    <w:abstractNumId w:val="28"/>
  </w:num>
  <w:num w:numId="16" w16cid:durableId="2055763301">
    <w:abstractNumId w:val="9"/>
  </w:num>
  <w:num w:numId="17" w16cid:durableId="1615283206">
    <w:abstractNumId w:val="46"/>
  </w:num>
  <w:num w:numId="18" w16cid:durableId="243956650">
    <w:abstractNumId w:val="40"/>
  </w:num>
  <w:num w:numId="19" w16cid:durableId="977418526">
    <w:abstractNumId w:val="11"/>
  </w:num>
  <w:num w:numId="20" w16cid:durableId="1642880387">
    <w:abstractNumId w:val="17"/>
  </w:num>
  <w:num w:numId="21" w16cid:durableId="843087455">
    <w:abstractNumId w:val="37"/>
  </w:num>
  <w:num w:numId="22" w16cid:durableId="1793674636">
    <w:abstractNumId w:val="22"/>
  </w:num>
  <w:num w:numId="23" w16cid:durableId="13718750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4557190">
    <w:abstractNumId w:val="33"/>
  </w:num>
  <w:num w:numId="25" w16cid:durableId="159856523">
    <w:abstractNumId w:val="1"/>
  </w:num>
  <w:num w:numId="26" w16cid:durableId="682516166">
    <w:abstractNumId w:val="26"/>
  </w:num>
  <w:num w:numId="27" w16cid:durableId="491720101">
    <w:abstractNumId w:val="23"/>
  </w:num>
  <w:num w:numId="28" w16cid:durableId="538779250">
    <w:abstractNumId w:val="30"/>
  </w:num>
  <w:num w:numId="29" w16cid:durableId="1146512247">
    <w:abstractNumId w:val="36"/>
  </w:num>
  <w:num w:numId="30" w16cid:durableId="655184453">
    <w:abstractNumId w:val="18"/>
  </w:num>
  <w:num w:numId="31" w16cid:durableId="1631008638">
    <w:abstractNumId w:val="24"/>
  </w:num>
  <w:num w:numId="32" w16cid:durableId="155608377">
    <w:abstractNumId w:val="29"/>
  </w:num>
  <w:num w:numId="33" w16cid:durableId="27804220">
    <w:abstractNumId w:val="38"/>
  </w:num>
  <w:num w:numId="34" w16cid:durableId="989099395">
    <w:abstractNumId w:val="7"/>
  </w:num>
  <w:num w:numId="35" w16cid:durableId="2145657785">
    <w:abstractNumId w:val="34"/>
  </w:num>
  <w:num w:numId="36" w16cid:durableId="565385597">
    <w:abstractNumId w:val="32"/>
  </w:num>
  <w:num w:numId="37" w16cid:durableId="415833629">
    <w:abstractNumId w:val="14"/>
  </w:num>
  <w:num w:numId="38" w16cid:durableId="1692298871">
    <w:abstractNumId w:val="42"/>
  </w:num>
  <w:num w:numId="39" w16cid:durableId="513612168">
    <w:abstractNumId w:val="6"/>
  </w:num>
  <w:num w:numId="40" w16cid:durableId="1016469087">
    <w:abstractNumId w:val="10"/>
  </w:num>
  <w:num w:numId="41" w16cid:durableId="26024489">
    <w:abstractNumId w:val="44"/>
  </w:num>
  <w:num w:numId="42" w16cid:durableId="1169103933">
    <w:abstractNumId w:val="27"/>
  </w:num>
  <w:num w:numId="43" w16cid:durableId="211964487">
    <w:abstractNumId w:val="48"/>
  </w:num>
  <w:num w:numId="44" w16cid:durableId="1084837251">
    <w:abstractNumId w:val="15"/>
  </w:num>
  <w:num w:numId="45" w16cid:durableId="1925066471">
    <w:abstractNumId w:val="20"/>
  </w:num>
  <w:num w:numId="46" w16cid:durableId="533034464">
    <w:abstractNumId w:val="45"/>
  </w:num>
  <w:num w:numId="47" w16cid:durableId="1683581538">
    <w:abstractNumId w:val="5"/>
  </w:num>
  <w:num w:numId="48" w16cid:durableId="235287984">
    <w:abstractNumId w:val="8"/>
  </w:num>
  <w:num w:numId="49" w16cid:durableId="1705212080">
    <w:abstractNumId w:val="21"/>
  </w:num>
  <w:num w:numId="50" w16cid:durableId="1169522296">
    <w:abstractNumId w:val="53"/>
  </w:num>
  <w:num w:numId="51" w16cid:durableId="1788236988">
    <w:abstractNumId w:val="0"/>
  </w:num>
  <w:num w:numId="52" w16cid:durableId="1799255258">
    <w:abstractNumId w:val="19"/>
  </w:num>
  <w:num w:numId="53" w16cid:durableId="2030443183">
    <w:abstractNumId w:val="39"/>
  </w:num>
  <w:num w:numId="54" w16cid:durableId="348407992">
    <w:abstractNumId w:val="49"/>
  </w:num>
  <w:num w:numId="55" w16cid:durableId="1215970027">
    <w:abstractNumId w:val="5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en-GB" w:vendorID="64" w:dllVersion="6"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684"/>
    <w:rsid w:val="0000020C"/>
    <w:rsid w:val="000027A6"/>
    <w:rsid w:val="00003EF8"/>
    <w:rsid w:val="00005A58"/>
    <w:rsid w:val="00006475"/>
    <w:rsid w:val="00006856"/>
    <w:rsid w:val="00015331"/>
    <w:rsid w:val="00016B79"/>
    <w:rsid w:val="00017A10"/>
    <w:rsid w:val="00017C69"/>
    <w:rsid w:val="0002286B"/>
    <w:rsid w:val="00025BD3"/>
    <w:rsid w:val="00031ECB"/>
    <w:rsid w:val="00033D3B"/>
    <w:rsid w:val="000427CC"/>
    <w:rsid w:val="0004361E"/>
    <w:rsid w:val="00045A44"/>
    <w:rsid w:val="000465A1"/>
    <w:rsid w:val="00047280"/>
    <w:rsid w:val="00052134"/>
    <w:rsid w:val="00054370"/>
    <w:rsid w:val="00057F71"/>
    <w:rsid w:val="0006395A"/>
    <w:rsid w:val="000647DA"/>
    <w:rsid w:val="00071C98"/>
    <w:rsid w:val="0008037F"/>
    <w:rsid w:val="000808B3"/>
    <w:rsid w:val="000838D6"/>
    <w:rsid w:val="00083EB1"/>
    <w:rsid w:val="0009216D"/>
    <w:rsid w:val="000935A3"/>
    <w:rsid w:val="00093A58"/>
    <w:rsid w:val="000959EE"/>
    <w:rsid w:val="000961B2"/>
    <w:rsid w:val="00096EC6"/>
    <w:rsid w:val="00097A3D"/>
    <w:rsid w:val="000A03A6"/>
    <w:rsid w:val="000A0873"/>
    <w:rsid w:val="000A0B6E"/>
    <w:rsid w:val="000A40C5"/>
    <w:rsid w:val="000A51D3"/>
    <w:rsid w:val="000A5FE8"/>
    <w:rsid w:val="000A7696"/>
    <w:rsid w:val="000B0C63"/>
    <w:rsid w:val="000B3F98"/>
    <w:rsid w:val="000C1D3A"/>
    <w:rsid w:val="000C36F8"/>
    <w:rsid w:val="000C5F48"/>
    <w:rsid w:val="000D0108"/>
    <w:rsid w:val="000D081B"/>
    <w:rsid w:val="000D325C"/>
    <w:rsid w:val="000D487F"/>
    <w:rsid w:val="000E0110"/>
    <w:rsid w:val="000E10D2"/>
    <w:rsid w:val="000E1A07"/>
    <w:rsid w:val="000E43E9"/>
    <w:rsid w:val="000E4720"/>
    <w:rsid w:val="000E648B"/>
    <w:rsid w:val="000F3348"/>
    <w:rsid w:val="000F4C19"/>
    <w:rsid w:val="000F4C38"/>
    <w:rsid w:val="000F7A2C"/>
    <w:rsid w:val="00101B2A"/>
    <w:rsid w:val="0011203E"/>
    <w:rsid w:val="001160A7"/>
    <w:rsid w:val="0011765B"/>
    <w:rsid w:val="00120421"/>
    <w:rsid w:val="00122213"/>
    <w:rsid w:val="00122B97"/>
    <w:rsid w:val="00123D30"/>
    <w:rsid w:val="00127D0C"/>
    <w:rsid w:val="00132F18"/>
    <w:rsid w:val="00137B4B"/>
    <w:rsid w:val="00140FC3"/>
    <w:rsid w:val="001422B6"/>
    <w:rsid w:val="001432ED"/>
    <w:rsid w:val="001441B3"/>
    <w:rsid w:val="00145F2A"/>
    <w:rsid w:val="0014711A"/>
    <w:rsid w:val="0014730D"/>
    <w:rsid w:val="00153013"/>
    <w:rsid w:val="001541A3"/>
    <w:rsid w:val="00154337"/>
    <w:rsid w:val="0015509A"/>
    <w:rsid w:val="00156AC1"/>
    <w:rsid w:val="00156C74"/>
    <w:rsid w:val="001705BE"/>
    <w:rsid w:val="00171099"/>
    <w:rsid w:val="00172055"/>
    <w:rsid w:val="00172226"/>
    <w:rsid w:val="0017373A"/>
    <w:rsid w:val="00182008"/>
    <w:rsid w:val="00183684"/>
    <w:rsid w:val="00185064"/>
    <w:rsid w:val="00185718"/>
    <w:rsid w:val="00197C59"/>
    <w:rsid w:val="001A54B7"/>
    <w:rsid w:val="001A559F"/>
    <w:rsid w:val="001A5902"/>
    <w:rsid w:val="001A666E"/>
    <w:rsid w:val="001B111D"/>
    <w:rsid w:val="001B3077"/>
    <w:rsid w:val="001B4C3D"/>
    <w:rsid w:val="001B56D0"/>
    <w:rsid w:val="001C0EE4"/>
    <w:rsid w:val="001D0A02"/>
    <w:rsid w:val="001D0C1B"/>
    <w:rsid w:val="001D3ADA"/>
    <w:rsid w:val="001D56C1"/>
    <w:rsid w:val="001D63D9"/>
    <w:rsid w:val="001D6CCE"/>
    <w:rsid w:val="001E1C4C"/>
    <w:rsid w:val="001E5EF5"/>
    <w:rsid w:val="001F6A19"/>
    <w:rsid w:val="001F6E6C"/>
    <w:rsid w:val="001F7F42"/>
    <w:rsid w:val="00204514"/>
    <w:rsid w:val="0020549A"/>
    <w:rsid w:val="00206A7F"/>
    <w:rsid w:val="00212D80"/>
    <w:rsid w:val="002200FC"/>
    <w:rsid w:val="002246E6"/>
    <w:rsid w:val="0022662F"/>
    <w:rsid w:val="0023018D"/>
    <w:rsid w:val="00231257"/>
    <w:rsid w:val="0023167A"/>
    <w:rsid w:val="0023250E"/>
    <w:rsid w:val="00236038"/>
    <w:rsid w:val="00236647"/>
    <w:rsid w:val="002378D3"/>
    <w:rsid w:val="002420F1"/>
    <w:rsid w:val="002428DC"/>
    <w:rsid w:val="00243BD6"/>
    <w:rsid w:val="00244A43"/>
    <w:rsid w:val="00250C66"/>
    <w:rsid w:val="00251E55"/>
    <w:rsid w:val="00257056"/>
    <w:rsid w:val="002572D0"/>
    <w:rsid w:val="00260641"/>
    <w:rsid w:val="002634FB"/>
    <w:rsid w:val="00263688"/>
    <w:rsid w:val="00265CB7"/>
    <w:rsid w:val="002707A7"/>
    <w:rsid w:val="0027096B"/>
    <w:rsid w:val="002761A8"/>
    <w:rsid w:val="00276C1B"/>
    <w:rsid w:val="0027714F"/>
    <w:rsid w:val="00281877"/>
    <w:rsid w:val="00283ACD"/>
    <w:rsid w:val="00284605"/>
    <w:rsid w:val="00285554"/>
    <w:rsid w:val="00294136"/>
    <w:rsid w:val="00296837"/>
    <w:rsid w:val="0029697D"/>
    <w:rsid w:val="002A03CD"/>
    <w:rsid w:val="002A2501"/>
    <w:rsid w:val="002A3A16"/>
    <w:rsid w:val="002A54A2"/>
    <w:rsid w:val="002A6B3B"/>
    <w:rsid w:val="002B256B"/>
    <w:rsid w:val="002B3514"/>
    <w:rsid w:val="002B3B57"/>
    <w:rsid w:val="002C2AE7"/>
    <w:rsid w:val="002D06C7"/>
    <w:rsid w:val="002D10B7"/>
    <w:rsid w:val="002D1A5D"/>
    <w:rsid w:val="002D23CE"/>
    <w:rsid w:val="002D4A5D"/>
    <w:rsid w:val="002E040F"/>
    <w:rsid w:val="002E1038"/>
    <w:rsid w:val="002E1B38"/>
    <w:rsid w:val="002E38DD"/>
    <w:rsid w:val="002E6110"/>
    <w:rsid w:val="002F0E02"/>
    <w:rsid w:val="002F4EDA"/>
    <w:rsid w:val="002F6AE3"/>
    <w:rsid w:val="003001B3"/>
    <w:rsid w:val="00301E60"/>
    <w:rsid w:val="00301F59"/>
    <w:rsid w:val="00302EBB"/>
    <w:rsid w:val="003033A7"/>
    <w:rsid w:val="00303EA6"/>
    <w:rsid w:val="0030544D"/>
    <w:rsid w:val="003075DE"/>
    <w:rsid w:val="00314C4D"/>
    <w:rsid w:val="003153C4"/>
    <w:rsid w:val="00316C16"/>
    <w:rsid w:val="00323648"/>
    <w:rsid w:val="00325965"/>
    <w:rsid w:val="00325DAC"/>
    <w:rsid w:val="00331D7B"/>
    <w:rsid w:val="00335A28"/>
    <w:rsid w:val="00337794"/>
    <w:rsid w:val="00341B43"/>
    <w:rsid w:val="003429CE"/>
    <w:rsid w:val="003457D5"/>
    <w:rsid w:val="00350DA3"/>
    <w:rsid w:val="00353DFF"/>
    <w:rsid w:val="00356F05"/>
    <w:rsid w:val="00357A57"/>
    <w:rsid w:val="00361BA8"/>
    <w:rsid w:val="00363C92"/>
    <w:rsid w:val="0036598C"/>
    <w:rsid w:val="003660AD"/>
    <w:rsid w:val="00371534"/>
    <w:rsid w:val="0037192D"/>
    <w:rsid w:val="0037380C"/>
    <w:rsid w:val="00373B84"/>
    <w:rsid w:val="0037530D"/>
    <w:rsid w:val="00376D3E"/>
    <w:rsid w:val="00377106"/>
    <w:rsid w:val="003776DA"/>
    <w:rsid w:val="0038031B"/>
    <w:rsid w:val="00381B28"/>
    <w:rsid w:val="00382C92"/>
    <w:rsid w:val="00386AAD"/>
    <w:rsid w:val="003901CD"/>
    <w:rsid w:val="00393278"/>
    <w:rsid w:val="003939B4"/>
    <w:rsid w:val="003968F4"/>
    <w:rsid w:val="0039719A"/>
    <w:rsid w:val="003A0AE1"/>
    <w:rsid w:val="003A2608"/>
    <w:rsid w:val="003A2BF7"/>
    <w:rsid w:val="003A3DDA"/>
    <w:rsid w:val="003B2468"/>
    <w:rsid w:val="003B4A53"/>
    <w:rsid w:val="003B7620"/>
    <w:rsid w:val="003C149A"/>
    <w:rsid w:val="003C1C98"/>
    <w:rsid w:val="003C2C47"/>
    <w:rsid w:val="003C39A7"/>
    <w:rsid w:val="003C3F30"/>
    <w:rsid w:val="003C7AC5"/>
    <w:rsid w:val="003D0DE1"/>
    <w:rsid w:val="003D2586"/>
    <w:rsid w:val="003D35B6"/>
    <w:rsid w:val="003D3817"/>
    <w:rsid w:val="003D50A1"/>
    <w:rsid w:val="003D51BD"/>
    <w:rsid w:val="003E020E"/>
    <w:rsid w:val="003E6D57"/>
    <w:rsid w:val="003F2266"/>
    <w:rsid w:val="003F45DA"/>
    <w:rsid w:val="003F67B1"/>
    <w:rsid w:val="003F7A79"/>
    <w:rsid w:val="00402A3A"/>
    <w:rsid w:val="00403FEC"/>
    <w:rsid w:val="00411B73"/>
    <w:rsid w:val="0042376A"/>
    <w:rsid w:val="004241D3"/>
    <w:rsid w:val="00426FE9"/>
    <w:rsid w:val="00430302"/>
    <w:rsid w:val="004320B6"/>
    <w:rsid w:val="0043341E"/>
    <w:rsid w:val="004368D9"/>
    <w:rsid w:val="00443D04"/>
    <w:rsid w:val="00444990"/>
    <w:rsid w:val="00444DE8"/>
    <w:rsid w:val="004470E9"/>
    <w:rsid w:val="004545F8"/>
    <w:rsid w:val="00455D24"/>
    <w:rsid w:val="00457A4B"/>
    <w:rsid w:val="0046016E"/>
    <w:rsid w:val="00464164"/>
    <w:rsid w:val="004670CE"/>
    <w:rsid w:val="004735B7"/>
    <w:rsid w:val="00476880"/>
    <w:rsid w:val="00477432"/>
    <w:rsid w:val="00481481"/>
    <w:rsid w:val="00482231"/>
    <w:rsid w:val="00484BD4"/>
    <w:rsid w:val="00491894"/>
    <w:rsid w:val="00492174"/>
    <w:rsid w:val="004939E8"/>
    <w:rsid w:val="00495967"/>
    <w:rsid w:val="004A0910"/>
    <w:rsid w:val="004A140A"/>
    <w:rsid w:val="004A2892"/>
    <w:rsid w:val="004A5A71"/>
    <w:rsid w:val="004B219A"/>
    <w:rsid w:val="004B3A72"/>
    <w:rsid w:val="004B430C"/>
    <w:rsid w:val="004B515C"/>
    <w:rsid w:val="004B692B"/>
    <w:rsid w:val="004C0C35"/>
    <w:rsid w:val="004C2666"/>
    <w:rsid w:val="004C3318"/>
    <w:rsid w:val="004C62B3"/>
    <w:rsid w:val="004D3C39"/>
    <w:rsid w:val="004D4E98"/>
    <w:rsid w:val="004D66EE"/>
    <w:rsid w:val="004D7792"/>
    <w:rsid w:val="004D7A1C"/>
    <w:rsid w:val="004E03E2"/>
    <w:rsid w:val="004E4245"/>
    <w:rsid w:val="004F0E9D"/>
    <w:rsid w:val="004F17C5"/>
    <w:rsid w:val="004F209E"/>
    <w:rsid w:val="004F65AF"/>
    <w:rsid w:val="004F69C0"/>
    <w:rsid w:val="00505B4D"/>
    <w:rsid w:val="00507BEC"/>
    <w:rsid w:val="00513011"/>
    <w:rsid w:val="0051326D"/>
    <w:rsid w:val="00515F42"/>
    <w:rsid w:val="00520C24"/>
    <w:rsid w:val="00524B07"/>
    <w:rsid w:val="005319C5"/>
    <w:rsid w:val="005327FD"/>
    <w:rsid w:val="005337CF"/>
    <w:rsid w:val="00533E5F"/>
    <w:rsid w:val="00535B0B"/>
    <w:rsid w:val="00537D45"/>
    <w:rsid w:val="00540888"/>
    <w:rsid w:val="00541767"/>
    <w:rsid w:val="00544266"/>
    <w:rsid w:val="005449EA"/>
    <w:rsid w:val="005521D5"/>
    <w:rsid w:val="00554225"/>
    <w:rsid w:val="00557E3D"/>
    <w:rsid w:val="0056347A"/>
    <w:rsid w:val="0056364E"/>
    <w:rsid w:val="00566183"/>
    <w:rsid w:val="00571318"/>
    <w:rsid w:val="005740AB"/>
    <w:rsid w:val="00577E66"/>
    <w:rsid w:val="005814F3"/>
    <w:rsid w:val="005841C6"/>
    <w:rsid w:val="005922BA"/>
    <w:rsid w:val="00594C4F"/>
    <w:rsid w:val="005A07BC"/>
    <w:rsid w:val="005A2AEE"/>
    <w:rsid w:val="005A63E5"/>
    <w:rsid w:val="005A658A"/>
    <w:rsid w:val="005B00B3"/>
    <w:rsid w:val="005B20CE"/>
    <w:rsid w:val="005B622A"/>
    <w:rsid w:val="005B76EE"/>
    <w:rsid w:val="005C31B8"/>
    <w:rsid w:val="005C6D90"/>
    <w:rsid w:val="005D1415"/>
    <w:rsid w:val="005D14F0"/>
    <w:rsid w:val="005D1FFA"/>
    <w:rsid w:val="005D3F89"/>
    <w:rsid w:val="005D726B"/>
    <w:rsid w:val="005E045B"/>
    <w:rsid w:val="005E2D9C"/>
    <w:rsid w:val="005E3DFF"/>
    <w:rsid w:val="005E7BF6"/>
    <w:rsid w:val="005F3F5F"/>
    <w:rsid w:val="005F5322"/>
    <w:rsid w:val="005F5991"/>
    <w:rsid w:val="005F66E5"/>
    <w:rsid w:val="005F71C9"/>
    <w:rsid w:val="005F71FF"/>
    <w:rsid w:val="00600310"/>
    <w:rsid w:val="00601017"/>
    <w:rsid w:val="0060457A"/>
    <w:rsid w:val="00604E52"/>
    <w:rsid w:val="006069EC"/>
    <w:rsid w:val="00613CDB"/>
    <w:rsid w:val="00616709"/>
    <w:rsid w:val="00620063"/>
    <w:rsid w:val="006239B3"/>
    <w:rsid w:val="006266B7"/>
    <w:rsid w:val="006277EC"/>
    <w:rsid w:val="0063242A"/>
    <w:rsid w:val="00634E0B"/>
    <w:rsid w:val="00637036"/>
    <w:rsid w:val="00640050"/>
    <w:rsid w:val="00643096"/>
    <w:rsid w:val="00643981"/>
    <w:rsid w:val="006446A0"/>
    <w:rsid w:val="00646A2F"/>
    <w:rsid w:val="00650F61"/>
    <w:rsid w:val="0065173E"/>
    <w:rsid w:val="00660220"/>
    <w:rsid w:val="00666AB0"/>
    <w:rsid w:val="0066757E"/>
    <w:rsid w:val="00670AD4"/>
    <w:rsid w:val="00672099"/>
    <w:rsid w:val="006725AF"/>
    <w:rsid w:val="00674611"/>
    <w:rsid w:val="00675A34"/>
    <w:rsid w:val="006763E9"/>
    <w:rsid w:val="00676F72"/>
    <w:rsid w:val="006813A4"/>
    <w:rsid w:val="00683B97"/>
    <w:rsid w:val="006841C5"/>
    <w:rsid w:val="006855E4"/>
    <w:rsid w:val="00685A91"/>
    <w:rsid w:val="006866AF"/>
    <w:rsid w:val="00690B58"/>
    <w:rsid w:val="0069140F"/>
    <w:rsid w:val="00695C89"/>
    <w:rsid w:val="006A26D9"/>
    <w:rsid w:val="006A437F"/>
    <w:rsid w:val="006B155A"/>
    <w:rsid w:val="006B2659"/>
    <w:rsid w:val="006C19F2"/>
    <w:rsid w:val="006C47FE"/>
    <w:rsid w:val="006C4C39"/>
    <w:rsid w:val="006C7131"/>
    <w:rsid w:val="006C79BC"/>
    <w:rsid w:val="006E5EE5"/>
    <w:rsid w:val="006E6176"/>
    <w:rsid w:val="006E706B"/>
    <w:rsid w:val="006F1556"/>
    <w:rsid w:val="006F6C21"/>
    <w:rsid w:val="00704054"/>
    <w:rsid w:val="00704A5E"/>
    <w:rsid w:val="007131F6"/>
    <w:rsid w:val="00715682"/>
    <w:rsid w:val="007271FB"/>
    <w:rsid w:val="00731F29"/>
    <w:rsid w:val="00732642"/>
    <w:rsid w:val="007353D7"/>
    <w:rsid w:val="00737142"/>
    <w:rsid w:val="007375D3"/>
    <w:rsid w:val="00742189"/>
    <w:rsid w:val="0074398A"/>
    <w:rsid w:val="007439E0"/>
    <w:rsid w:val="00746084"/>
    <w:rsid w:val="00746873"/>
    <w:rsid w:val="00753865"/>
    <w:rsid w:val="00754E67"/>
    <w:rsid w:val="00755A9C"/>
    <w:rsid w:val="007563B4"/>
    <w:rsid w:val="00757512"/>
    <w:rsid w:val="0076117F"/>
    <w:rsid w:val="00762108"/>
    <w:rsid w:val="007638D6"/>
    <w:rsid w:val="00764CF7"/>
    <w:rsid w:val="0077121B"/>
    <w:rsid w:val="007820BF"/>
    <w:rsid w:val="0078245B"/>
    <w:rsid w:val="0078412C"/>
    <w:rsid w:val="00785737"/>
    <w:rsid w:val="00793F24"/>
    <w:rsid w:val="007A6508"/>
    <w:rsid w:val="007A6931"/>
    <w:rsid w:val="007B0833"/>
    <w:rsid w:val="007C3638"/>
    <w:rsid w:val="007C4658"/>
    <w:rsid w:val="007C7289"/>
    <w:rsid w:val="007C7612"/>
    <w:rsid w:val="007D4E90"/>
    <w:rsid w:val="007D6271"/>
    <w:rsid w:val="007E05B2"/>
    <w:rsid w:val="007E167C"/>
    <w:rsid w:val="007E4E49"/>
    <w:rsid w:val="007F14F9"/>
    <w:rsid w:val="007F28F3"/>
    <w:rsid w:val="0080131C"/>
    <w:rsid w:val="00801B0D"/>
    <w:rsid w:val="008074E9"/>
    <w:rsid w:val="00807661"/>
    <w:rsid w:val="00815182"/>
    <w:rsid w:val="008156EB"/>
    <w:rsid w:val="00821D83"/>
    <w:rsid w:val="0082252C"/>
    <w:rsid w:val="00823443"/>
    <w:rsid w:val="00824858"/>
    <w:rsid w:val="00825F84"/>
    <w:rsid w:val="00826DF6"/>
    <w:rsid w:val="00832221"/>
    <w:rsid w:val="00835B3E"/>
    <w:rsid w:val="00840094"/>
    <w:rsid w:val="008407C0"/>
    <w:rsid w:val="00840B17"/>
    <w:rsid w:val="008455A8"/>
    <w:rsid w:val="00845617"/>
    <w:rsid w:val="00846D2F"/>
    <w:rsid w:val="00851A3F"/>
    <w:rsid w:val="00852A71"/>
    <w:rsid w:val="00864012"/>
    <w:rsid w:val="00864E66"/>
    <w:rsid w:val="008660FE"/>
    <w:rsid w:val="00870830"/>
    <w:rsid w:val="008712A5"/>
    <w:rsid w:val="00877CE4"/>
    <w:rsid w:val="00880966"/>
    <w:rsid w:val="008866B5"/>
    <w:rsid w:val="008905D3"/>
    <w:rsid w:val="00893315"/>
    <w:rsid w:val="00894669"/>
    <w:rsid w:val="008A23BA"/>
    <w:rsid w:val="008A708E"/>
    <w:rsid w:val="008A772C"/>
    <w:rsid w:val="008B1344"/>
    <w:rsid w:val="008B2450"/>
    <w:rsid w:val="008B43E5"/>
    <w:rsid w:val="008B47E9"/>
    <w:rsid w:val="008B6F12"/>
    <w:rsid w:val="008C128E"/>
    <w:rsid w:val="008C1843"/>
    <w:rsid w:val="008C5A15"/>
    <w:rsid w:val="008D2942"/>
    <w:rsid w:val="008D7FC7"/>
    <w:rsid w:val="008E10FB"/>
    <w:rsid w:val="008E13F2"/>
    <w:rsid w:val="008E1DC7"/>
    <w:rsid w:val="008E2EF4"/>
    <w:rsid w:val="008E4595"/>
    <w:rsid w:val="008E5E91"/>
    <w:rsid w:val="008E7D5C"/>
    <w:rsid w:val="008F08E5"/>
    <w:rsid w:val="008F3319"/>
    <w:rsid w:val="008F3715"/>
    <w:rsid w:val="008F3749"/>
    <w:rsid w:val="008F3CE8"/>
    <w:rsid w:val="008F6397"/>
    <w:rsid w:val="008F7B99"/>
    <w:rsid w:val="00902536"/>
    <w:rsid w:val="00906B7E"/>
    <w:rsid w:val="00907C2A"/>
    <w:rsid w:val="0091047B"/>
    <w:rsid w:val="0091327F"/>
    <w:rsid w:val="00914555"/>
    <w:rsid w:val="00921A3B"/>
    <w:rsid w:val="009279A6"/>
    <w:rsid w:val="0093131F"/>
    <w:rsid w:val="009325AE"/>
    <w:rsid w:val="00935C6D"/>
    <w:rsid w:val="009418E7"/>
    <w:rsid w:val="00941B85"/>
    <w:rsid w:val="00944B2F"/>
    <w:rsid w:val="009454E1"/>
    <w:rsid w:val="00946049"/>
    <w:rsid w:val="0095345B"/>
    <w:rsid w:val="00954E6B"/>
    <w:rsid w:val="00956265"/>
    <w:rsid w:val="009637A1"/>
    <w:rsid w:val="009669DC"/>
    <w:rsid w:val="0096763E"/>
    <w:rsid w:val="009716C9"/>
    <w:rsid w:val="0097307C"/>
    <w:rsid w:val="00982F64"/>
    <w:rsid w:val="0098414E"/>
    <w:rsid w:val="00987452"/>
    <w:rsid w:val="00990058"/>
    <w:rsid w:val="009905FB"/>
    <w:rsid w:val="00995A18"/>
    <w:rsid w:val="009A1A19"/>
    <w:rsid w:val="009A4E0B"/>
    <w:rsid w:val="009A6BF5"/>
    <w:rsid w:val="009B064F"/>
    <w:rsid w:val="009B163B"/>
    <w:rsid w:val="009C0769"/>
    <w:rsid w:val="009C259E"/>
    <w:rsid w:val="009D428E"/>
    <w:rsid w:val="009D7E9F"/>
    <w:rsid w:val="009E1CB3"/>
    <w:rsid w:val="009E3387"/>
    <w:rsid w:val="009E7F3C"/>
    <w:rsid w:val="009F589F"/>
    <w:rsid w:val="009F6997"/>
    <w:rsid w:val="00A00645"/>
    <w:rsid w:val="00A00F2A"/>
    <w:rsid w:val="00A05216"/>
    <w:rsid w:val="00A06A64"/>
    <w:rsid w:val="00A104E4"/>
    <w:rsid w:val="00A153BD"/>
    <w:rsid w:val="00A15E7C"/>
    <w:rsid w:val="00A16C6B"/>
    <w:rsid w:val="00A20088"/>
    <w:rsid w:val="00A22559"/>
    <w:rsid w:val="00A32E47"/>
    <w:rsid w:val="00A37E6E"/>
    <w:rsid w:val="00A418AA"/>
    <w:rsid w:val="00A4312F"/>
    <w:rsid w:val="00A44497"/>
    <w:rsid w:val="00A46240"/>
    <w:rsid w:val="00A525C0"/>
    <w:rsid w:val="00A52724"/>
    <w:rsid w:val="00A545C2"/>
    <w:rsid w:val="00A5461E"/>
    <w:rsid w:val="00A55116"/>
    <w:rsid w:val="00A57312"/>
    <w:rsid w:val="00A60A9B"/>
    <w:rsid w:val="00A60AA7"/>
    <w:rsid w:val="00A612FE"/>
    <w:rsid w:val="00A633A8"/>
    <w:rsid w:val="00A658C3"/>
    <w:rsid w:val="00A65F10"/>
    <w:rsid w:val="00A67D07"/>
    <w:rsid w:val="00A70E8C"/>
    <w:rsid w:val="00A73817"/>
    <w:rsid w:val="00A743CB"/>
    <w:rsid w:val="00A807D9"/>
    <w:rsid w:val="00A82021"/>
    <w:rsid w:val="00A8221A"/>
    <w:rsid w:val="00A82CF3"/>
    <w:rsid w:val="00A82EBD"/>
    <w:rsid w:val="00A84091"/>
    <w:rsid w:val="00A9068C"/>
    <w:rsid w:val="00A9104D"/>
    <w:rsid w:val="00A93117"/>
    <w:rsid w:val="00AA058C"/>
    <w:rsid w:val="00AA6966"/>
    <w:rsid w:val="00AB5407"/>
    <w:rsid w:val="00AB66F6"/>
    <w:rsid w:val="00AB6862"/>
    <w:rsid w:val="00AC30E0"/>
    <w:rsid w:val="00AD167D"/>
    <w:rsid w:val="00AD2029"/>
    <w:rsid w:val="00AD488E"/>
    <w:rsid w:val="00AD4D0E"/>
    <w:rsid w:val="00AD5B94"/>
    <w:rsid w:val="00AD6C6A"/>
    <w:rsid w:val="00AD7F92"/>
    <w:rsid w:val="00AE0297"/>
    <w:rsid w:val="00AE1D71"/>
    <w:rsid w:val="00AE34AA"/>
    <w:rsid w:val="00AE4031"/>
    <w:rsid w:val="00AE5EC4"/>
    <w:rsid w:val="00AE6DF2"/>
    <w:rsid w:val="00AF4936"/>
    <w:rsid w:val="00AF4F7D"/>
    <w:rsid w:val="00B02333"/>
    <w:rsid w:val="00B03598"/>
    <w:rsid w:val="00B044D1"/>
    <w:rsid w:val="00B0650F"/>
    <w:rsid w:val="00B1055A"/>
    <w:rsid w:val="00B152F4"/>
    <w:rsid w:val="00B15583"/>
    <w:rsid w:val="00B32263"/>
    <w:rsid w:val="00B33444"/>
    <w:rsid w:val="00B34CAF"/>
    <w:rsid w:val="00B41208"/>
    <w:rsid w:val="00B41DE3"/>
    <w:rsid w:val="00B42482"/>
    <w:rsid w:val="00B42A3F"/>
    <w:rsid w:val="00B44168"/>
    <w:rsid w:val="00B47F75"/>
    <w:rsid w:val="00B5072C"/>
    <w:rsid w:val="00B50F47"/>
    <w:rsid w:val="00B55560"/>
    <w:rsid w:val="00B61C8F"/>
    <w:rsid w:val="00B62A77"/>
    <w:rsid w:val="00B63059"/>
    <w:rsid w:val="00B65724"/>
    <w:rsid w:val="00B755D0"/>
    <w:rsid w:val="00B81960"/>
    <w:rsid w:val="00B82C07"/>
    <w:rsid w:val="00B83C85"/>
    <w:rsid w:val="00B85B2D"/>
    <w:rsid w:val="00B86D42"/>
    <w:rsid w:val="00B9435A"/>
    <w:rsid w:val="00BA3D80"/>
    <w:rsid w:val="00BA53EC"/>
    <w:rsid w:val="00BA5E86"/>
    <w:rsid w:val="00BA7EDF"/>
    <w:rsid w:val="00BB30EC"/>
    <w:rsid w:val="00BB3D41"/>
    <w:rsid w:val="00BB5835"/>
    <w:rsid w:val="00BB5BD4"/>
    <w:rsid w:val="00BC09E7"/>
    <w:rsid w:val="00BC7339"/>
    <w:rsid w:val="00BD0C23"/>
    <w:rsid w:val="00BD17CD"/>
    <w:rsid w:val="00BD3517"/>
    <w:rsid w:val="00BD3E32"/>
    <w:rsid w:val="00BD4F1E"/>
    <w:rsid w:val="00BD520D"/>
    <w:rsid w:val="00BD5790"/>
    <w:rsid w:val="00BE17F8"/>
    <w:rsid w:val="00BE2844"/>
    <w:rsid w:val="00BE3623"/>
    <w:rsid w:val="00BE5686"/>
    <w:rsid w:val="00BF08AD"/>
    <w:rsid w:val="00BF3EEE"/>
    <w:rsid w:val="00BF5052"/>
    <w:rsid w:val="00BF6A88"/>
    <w:rsid w:val="00C047B0"/>
    <w:rsid w:val="00C05D2D"/>
    <w:rsid w:val="00C10460"/>
    <w:rsid w:val="00C11465"/>
    <w:rsid w:val="00C12EE2"/>
    <w:rsid w:val="00C13CA6"/>
    <w:rsid w:val="00C15726"/>
    <w:rsid w:val="00C15ABB"/>
    <w:rsid w:val="00C15BDF"/>
    <w:rsid w:val="00C16C24"/>
    <w:rsid w:val="00C17E67"/>
    <w:rsid w:val="00C20749"/>
    <w:rsid w:val="00C21D7D"/>
    <w:rsid w:val="00C21F73"/>
    <w:rsid w:val="00C23DA7"/>
    <w:rsid w:val="00C25C99"/>
    <w:rsid w:val="00C268A4"/>
    <w:rsid w:val="00C336DE"/>
    <w:rsid w:val="00C355E3"/>
    <w:rsid w:val="00C3605D"/>
    <w:rsid w:val="00C438E6"/>
    <w:rsid w:val="00C46DB2"/>
    <w:rsid w:val="00C503EE"/>
    <w:rsid w:val="00C50EA7"/>
    <w:rsid w:val="00C51165"/>
    <w:rsid w:val="00C523C0"/>
    <w:rsid w:val="00C52D57"/>
    <w:rsid w:val="00C5682E"/>
    <w:rsid w:val="00C6081B"/>
    <w:rsid w:val="00C60F33"/>
    <w:rsid w:val="00C63C3F"/>
    <w:rsid w:val="00C64B54"/>
    <w:rsid w:val="00C667D1"/>
    <w:rsid w:val="00C67FF8"/>
    <w:rsid w:val="00C7407D"/>
    <w:rsid w:val="00C74989"/>
    <w:rsid w:val="00C74A92"/>
    <w:rsid w:val="00C751F1"/>
    <w:rsid w:val="00C7562E"/>
    <w:rsid w:val="00C80339"/>
    <w:rsid w:val="00C80B48"/>
    <w:rsid w:val="00C81359"/>
    <w:rsid w:val="00C8568D"/>
    <w:rsid w:val="00C86254"/>
    <w:rsid w:val="00C879C9"/>
    <w:rsid w:val="00C91DF9"/>
    <w:rsid w:val="00C952B0"/>
    <w:rsid w:val="00C95BEF"/>
    <w:rsid w:val="00CA2D96"/>
    <w:rsid w:val="00CA4EEA"/>
    <w:rsid w:val="00CB1395"/>
    <w:rsid w:val="00CB175A"/>
    <w:rsid w:val="00CB423C"/>
    <w:rsid w:val="00CB427A"/>
    <w:rsid w:val="00CB54C3"/>
    <w:rsid w:val="00CB6722"/>
    <w:rsid w:val="00CB6890"/>
    <w:rsid w:val="00CC0703"/>
    <w:rsid w:val="00CC0E12"/>
    <w:rsid w:val="00CC2F51"/>
    <w:rsid w:val="00CC64E1"/>
    <w:rsid w:val="00CC7598"/>
    <w:rsid w:val="00CD3757"/>
    <w:rsid w:val="00CE59C7"/>
    <w:rsid w:val="00CF1BB7"/>
    <w:rsid w:val="00CF2F6B"/>
    <w:rsid w:val="00CF30E6"/>
    <w:rsid w:val="00CF46B4"/>
    <w:rsid w:val="00CF4A72"/>
    <w:rsid w:val="00CF6A40"/>
    <w:rsid w:val="00D02842"/>
    <w:rsid w:val="00D033F0"/>
    <w:rsid w:val="00D044BB"/>
    <w:rsid w:val="00D04E22"/>
    <w:rsid w:val="00D065A7"/>
    <w:rsid w:val="00D1078D"/>
    <w:rsid w:val="00D117B6"/>
    <w:rsid w:val="00D132C3"/>
    <w:rsid w:val="00D13941"/>
    <w:rsid w:val="00D1457E"/>
    <w:rsid w:val="00D16FF0"/>
    <w:rsid w:val="00D20CB4"/>
    <w:rsid w:val="00D25B61"/>
    <w:rsid w:val="00D25FFB"/>
    <w:rsid w:val="00D27574"/>
    <w:rsid w:val="00D3571B"/>
    <w:rsid w:val="00D37E6C"/>
    <w:rsid w:val="00D41A0B"/>
    <w:rsid w:val="00D44AA6"/>
    <w:rsid w:val="00D46A9B"/>
    <w:rsid w:val="00D5430B"/>
    <w:rsid w:val="00D54F16"/>
    <w:rsid w:val="00D56F73"/>
    <w:rsid w:val="00D57950"/>
    <w:rsid w:val="00D649E1"/>
    <w:rsid w:val="00D67988"/>
    <w:rsid w:val="00D740E4"/>
    <w:rsid w:val="00D758BC"/>
    <w:rsid w:val="00D86EB8"/>
    <w:rsid w:val="00D87D07"/>
    <w:rsid w:val="00D90B93"/>
    <w:rsid w:val="00D97577"/>
    <w:rsid w:val="00DA2D50"/>
    <w:rsid w:val="00DA38C8"/>
    <w:rsid w:val="00DA44DC"/>
    <w:rsid w:val="00DA64F2"/>
    <w:rsid w:val="00DB151B"/>
    <w:rsid w:val="00DB15D2"/>
    <w:rsid w:val="00DB19E3"/>
    <w:rsid w:val="00DB20A1"/>
    <w:rsid w:val="00DB277D"/>
    <w:rsid w:val="00DB334E"/>
    <w:rsid w:val="00DB41F6"/>
    <w:rsid w:val="00DB7C92"/>
    <w:rsid w:val="00DC3168"/>
    <w:rsid w:val="00DC447D"/>
    <w:rsid w:val="00DC6EED"/>
    <w:rsid w:val="00DD2A35"/>
    <w:rsid w:val="00DD3F57"/>
    <w:rsid w:val="00DD49F2"/>
    <w:rsid w:val="00DD58D5"/>
    <w:rsid w:val="00DE155A"/>
    <w:rsid w:val="00DE62C3"/>
    <w:rsid w:val="00DF0834"/>
    <w:rsid w:val="00DF40DA"/>
    <w:rsid w:val="00DF7813"/>
    <w:rsid w:val="00E0284C"/>
    <w:rsid w:val="00E03CED"/>
    <w:rsid w:val="00E06BCD"/>
    <w:rsid w:val="00E11F8A"/>
    <w:rsid w:val="00E12396"/>
    <w:rsid w:val="00E169DE"/>
    <w:rsid w:val="00E17746"/>
    <w:rsid w:val="00E22E20"/>
    <w:rsid w:val="00E23478"/>
    <w:rsid w:val="00E24664"/>
    <w:rsid w:val="00E24A47"/>
    <w:rsid w:val="00E27C88"/>
    <w:rsid w:val="00E30388"/>
    <w:rsid w:val="00E309BD"/>
    <w:rsid w:val="00E35CD3"/>
    <w:rsid w:val="00E368BE"/>
    <w:rsid w:val="00E41F23"/>
    <w:rsid w:val="00E41FC9"/>
    <w:rsid w:val="00E430D9"/>
    <w:rsid w:val="00E4447B"/>
    <w:rsid w:val="00E4778F"/>
    <w:rsid w:val="00E50BAC"/>
    <w:rsid w:val="00E514E3"/>
    <w:rsid w:val="00E51B79"/>
    <w:rsid w:val="00E52E23"/>
    <w:rsid w:val="00E577B3"/>
    <w:rsid w:val="00E623D3"/>
    <w:rsid w:val="00E64952"/>
    <w:rsid w:val="00E6522B"/>
    <w:rsid w:val="00E65C2C"/>
    <w:rsid w:val="00E66289"/>
    <w:rsid w:val="00E677E5"/>
    <w:rsid w:val="00E716D1"/>
    <w:rsid w:val="00E71BE3"/>
    <w:rsid w:val="00E77228"/>
    <w:rsid w:val="00E92FC1"/>
    <w:rsid w:val="00EA18A2"/>
    <w:rsid w:val="00EA27AD"/>
    <w:rsid w:val="00EA5F83"/>
    <w:rsid w:val="00EA5FD9"/>
    <w:rsid w:val="00EB4780"/>
    <w:rsid w:val="00EB51B6"/>
    <w:rsid w:val="00EB6BCC"/>
    <w:rsid w:val="00EC025F"/>
    <w:rsid w:val="00EC1679"/>
    <w:rsid w:val="00EC4080"/>
    <w:rsid w:val="00EC5F28"/>
    <w:rsid w:val="00ED5A4E"/>
    <w:rsid w:val="00ED66F3"/>
    <w:rsid w:val="00EE1818"/>
    <w:rsid w:val="00EE1B9B"/>
    <w:rsid w:val="00EE2038"/>
    <w:rsid w:val="00EE2325"/>
    <w:rsid w:val="00EE4391"/>
    <w:rsid w:val="00EE590F"/>
    <w:rsid w:val="00EE5FE3"/>
    <w:rsid w:val="00F073DD"/>
    <w:rsid w:val="00F077D0"/>
    <w:rsid w:val="00F140FD"/>
    <w:rsid w:val="00F21B66"/>
    <w:rsid w:val="00F22511"/>
    <w:rsid w:val="00F22523"/>
    <w:rsid w:val="00F23E28"/>
    <w:rsid w:val="00F2792A"/>
    <w:rsid w:val="00F332C3"/>
    <w:rsid w:val="00F41DBD"/>
    <w:rsid w:val="00F43D40"/>
    <w:rsid w:val="00F5161E"/>
    <w:rsid w:val="00F53843"/>
    <w:rsid w:val="00F576C3"/>
    <w:rsid w:val="00F602CC"/>
    <w:rsid w:val="00F631B6"/>
    <w:rsid w:val="00F702F6"/>
    <w:rsid w:val="00F703B8"/>
    <w:rsid w:val="00F73141"/>
    <w:rsid w:val="00F735FF"/>
    <w:rsid w:val="00F74FC6"/>
    <w:rsid w:val="00F762FE"/>
    <w:rsid w:val="00F8138E"/>
    <w:rsid w:val="00F83F40"/>
    <w:rsid w:val="00F85426"/>
    <w:rsid w:val="00F91B58"/>
    <w:rsid w:val="00F93A86"/>
    <w:rsid w:val="00F93D40"/>
    <w:rsid w:val="00F95863"/>
    <w:rsid w:val="00F95BD2"/>
    <w:rsid w:val="00FA1814"/>
    <w:rsid w:val="00FB07BE"/>
    <w:rsid w:val="00FB12F2"/>
    <w:rsid w:val="00FB2A6D"/>
    <w:rsid w:val="00FB30A2"/>
    <w:rsid w:val="00FB53D0"/>
    <w:rsid w:val="00FB6461"/>
    <w:rsid w:val="00FC2531"/>
    <w:rsid w:val="00FC3B76"/>
    <w:rsid w:val="00FC567A"/>
    <w:rsid w:val="00FC6354"/>
    <w:rsid w:val="00FD0CEA"/>
    <w:rsid w:val="00FD3249"/>
    <w:rsid w:val="00FD4739"/>
    <w:rsid w:val="00FE23D0"/>
    <w:rsid w:val="00FE2CFA"/>
    <w:rsid w:val="00FE30E2"/>
    <w:rsid w:val="00FE421B"/>
    <w:rsid w:val="00FE4954"/>
    <w:rsid w:val="00FE72A5"/>
    <w:rsid w:val="00FF0A60"/>
    <w:rsid w:val="00FF10FB"/>
    <w:rsid w:val="00FF1F45"/>
    <w:rsid w:val="00FF3C17"/>
    <w:rsid w:val="00FF4CCF"/>
    <w:rsid w:val="00FF6D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951E"/>
  <w15:docId w15:val="{AF6E6627-24EF-47D5-8FD0-071B61A6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049"/>
    <w:rPr>
      <w:rFonts w:ascii="Times New Roman" w:eastAsia="Times New Roman" w:hAnsi="Times New Roman" w:cs="Times New Roman"/>
    </w:rPr>
  </w:style>
  <w:style w:type="paragraph" w:styleId="Heading1">
    <w:name w:val="heading 1"/>
    <w:basedOn w:val="Normal"/>
    <w:qFormat/>
    <w:rsid w:val="00C503EE"/>
    <w:pPr>
      <w:spacing w:before="240" w:after="240"/>
      <w:ind w:left="288"/>
      <w:jc w:val="both"/>
      <w:outlineLvl w:val="0"/>
    </w:pPr>
    <w:rPr>
      <w:b/>
      <w:bCs/>
      <w:sz w:val="24"/>
      <w:szCs w:val="24"/>
    </w:rPr>
  </w:style>
  <w:style w:type="paragraph" w:styleId="Heading2">
    <w:name w:val="heading 2"/>
    <w:basedOn w:val="Normal"/>
    <w:next w:val="Normal"/>
    <w:link w:val="Heading2Char"/>
    <w:uiPriority w:val="9"/>
    <w:unhideWhenUsed/>
    <w:qFormat/>
    <w:rsid w:val="00B65724"/>
    <w:pPr>
      <w:keepNext/>
      <w:keepLines/>
      <w:spacing w:before="240" w:after="2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BE3623"/>
    <w:pPr>
      <w:keepNext/>
      <w:keepLines/>
      <w:spacing w:before="240" w:after="12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PROVERE 1,6,Liste Paragraf"/>
    <w:basedOn w:val="Normal"/>
    <w:uiPriority w:val="34"/>
    <w:qFormat/>
    <w:pPr>
      <w:ind w:left="682" w:hanging="425"/>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F4EDA"/>
    <w:rPr>
      <w:sz w:val="16"/>
      <w:szCs w:val="16"/>
    </w:rPr>
  </w:style>
  <w:style w:type="paragraph" w:styleId="CommentText">
    <w:name w:val="annotation text"/>
    <w:basedOn w:val="Normal"/>
    <w:link w:val="CommentTextChar"/>
    <w:uiPriority w:val="99"/>
    <w:unhideWhenUsed/>
    <w:qFormat/>
    <w:rsid w:val="002F4EDA"/>
    <w:rPr>
      <w:sz w:val="20"/>
      <w:szCs w:val="20"/>
    </w:rPr>
  </w:style>
  <w:style w:type="character" w:customStyle="1" w:styleId="CommentTextChar">
    <w:name w:val="Comment Text Char"/>
    <w:basedOn w:val="DefaultParagraphFont"/>
    <w:link w:val="CommentText"/>
    <w:uiPriority w:val="99"/>
    <w:rsid w:val="002F4E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qFormat/>
    <w:rsid w:val="002F4EDA"/>
    <w:rPr>
      <w:b/>
      <w:bCs/>
    </w:rPr>
  </w:style>
  <w:style w:type="character" w:customStyle="1" w:styleId="CommentSubjectChar">
    <w:name w:val="Comment Subject Char"/>
    <w:basedOn w:val="CommentTextChar"/>
    <w:link w:val="CommentSubject"/>
    <w:rsid w:val="002F4EDA"/>
    <w:rPr>
      <w:rFonts w:ascii="Times New Roman" w:eastAsia="Times New Roman" w:hAnsi="Times New Roman" w:cs="Times New Roman"/>
      <w:b/>
      <w:bCs/>
      <w:sz w:val="20"/>
      <w:szCs w:val="20"/>
    </w:rPr>
  </w:style>
  <w:style w:type="table" w:styleId="TableGrid">
    <w:name w:val="Table Grid"/>
    <w:basedOn w:val="TableNormal"/>
    <w:uiPriority w:val="39"/>
    <w:rsid w:val="00C81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link w:val="NormalIndentChar"/>
    <w:qFormat/>
    <w:rsid w:val="00071C98"/>
    <w:pPr>
      <w:widowControl/>
      <w:autoSpaceDE/>
      <w:autoSpaceDN/>
      <w:spacing w:before="120" w:after="120"/>
      <w:ind w:left="851"/>
    </w:pPr>
    <w:rPr>
      <w:rFonts w:ascii="Arial" w:hAnsi="Arial"/>
      <w:sz w:val="20"/>
      <w:szCs w:val="24"/>
      <w:lang w:val="en-GB" w:eastAsia="en-GB"/>
    </w:rPr>
  </w:style>
  <w:style w:type="character" w:customStyle="1" w:styleId="NormalIndentChar">
    <w:name w:val="Normal Indent Char"/>
    <w:link w:val="NormalIndent"/>
    <w:rsid w:val="00071C98"/>
    <w:rPr>
      <w:rFonts w:ascii="Arial" w:eastAsia="Times New Roman" w:hAnsi="Arial" w:cs="Times New Roman"/>
      <w:sz w:val="20"/>
      <w:szCs w:val="24"/>
      <w:lang w:val="en-GB" w:eastAsia="en-GB"/>
    </w:rPr>
  </w:style>
  <w:style w:type="paragraph" w:styleId="FootnoteText">
    <w:name w:val="footnote text"/>
    <w:aliases w:val="Fußnote,Footnote Text Char Char,single space,FOOTNOTES,fn,Char1 Char,Footnote Char1,stile 1,Footnote1,Footnote2,Footnote3,Footnote4,Footnote5,Footnote6,Footnote7,Footnote8,Footnote9,Char Char Char,WB-Fußnotentext,footnote text"/>
    <w:basedOn w:val="Normal"/>
    <w:link w:val="FootnoteTextChar"/>
    <w:unhideWhenUsed/>
    <w:qFormat/>
    <w:rsid w:val="00B9435A"/>
    <w:rPr>
      <w:sz w:val="20"/>
      <w:szCs w:val="20"/>
    </w:rPr>
  </w:style>
  <w:style w:type="character" w:customStyle="1" w:styleId="FootnoteTextChar">
    <w:name w:val="Footnote Text Char"/>
    <w:aliases w:val="Fußnote Char1,Footnote Text Char Char Char,single space Char,FOOTNOTES Char,fn Char,Char1 Char Char,Footnote Char1 Char,stile 1 Char,Footnote1 Char,Footnote2 Char,Footnote3 Char,Footnote4 Char,Footnote5 Char,Footnote6 Char"/>
    <w:basedOn w:val="DefaultParagraphFont"/>
    <w:link w:val="FootnoteText"/>
    <w:uiPriority w:val="99"/>
    <w:qFormat/>
    <w:rsid w:val="00B9435A"/>
    <w:rPr>
      <w:rFonts w:ascii="Times New Roman" w:eastAsia="Times New Roman" w:hAnsi="Times New Roman" w:cs="Times New Roman"/>
      <w:sz w:val="20"/>
      <w:szCs w:val="20"/>
    </w:rPr>
  </w:style>
  <w:style w:type="character" w:styleId="FootnoteReference">
    <w:name w:val="footnote reference"/>
    <w:aliases w:val="BVI fnr,(Footnote Reference), BVI fnr,Footnote symbol,Footnotes refss,Footnote Reference Superscript,SUPERS,Footnote,Footnote reference number,note TESI,EN Footnote Reference,Voetnootverwijzing,Times 10 Point,Exposant 3 Point,number,f"/>
    <w:basedOn w:val="DefaultParagraphFont"/>
    <w:link w:val="1"/>
    <w:uiPriority w:val="99"/>
    <w:unhideWhenUsed/>
    <w:qFormat/>
    <w:rsid w:val="00B9435A"/>
    <w:rPr>
      <w:vertAlign w:val="superscript"/>
    </w:rPr>
  </w:style>
  <w:style w:type="paragraph" w:styleId="Revision">
    <w:name w:val="Revision"/>
    <w:hidden/>
    <w:uiPriority w:val="99"/>
    <w:semiHidden/>
    <w:rsid w:val="00382C92"/>
    <w:pPr>
      <w:widowControl/>
      <w:autoSpaceDE/>
      <w:autoSpaceDN/>
    </w:pPr>
    <w:rPr>
      <w:rFonts w:ascii="Times New Roman" w:eastAsia="Times New Roman" w:hAnsi="Times New Roman" w:cs="Times New Roman"/>
    </w:rPr>
  </w:style>
  <w:style w:type="character" w:customStyle="1" w:styleId="FootnoteTextChar1">
    <w:name w:val="Footnote Text Char1"/>
    <w:aliases w:val="Fußnote Char"/>
    <w:uiPriority w:val="99"/>
    <w:rsid w:val="0009216D"/>
    <w:rPr>
      <w:rFonts w:ascii="Times New Roman" w:eastAsia="Times New Roman" w:hAnsi="Times New Roman" w:cs="Times New Roman"/>
      <w:sz w:val="20"/>
      <w:szCs w:val="20"/>
      <w:lang w:eastAsia="en-GB"/>
    </w:rPr>
  </w:style>
  <w:style w:type="character" w:customStyle="1" w:styleId="Heading2Char">
    <w:name w:val="Heading 2 Char"/>
    <w:basedOn w:val="DefaultParagraphFont"/>
    <w:link w:val="Heading2"/>
    <w:qFormat/>
    <w:rsid w:val="00B65724"/>
    <w:rPr>
      <w:rFonts w:ascii="Times New Roman" w:eastAsiaTheme="majorEastAsia" w:hAnsi="Times New Roman" w:cstheme="majorBidi"/>
      <w:b/>
      <w:szCs w:val="26"/>
    </w:rPr>
  </w:style>
  <w:style w:type="numbering" w:customStyle="1" w:styleId="NoList1">
    <w:name w:val="No List1"/>
    <w:next w:val="NoList"/>
    <w:uiPriority w:val="99"/>
    <w:semiHidden/>
    <w:unhideWhenUsed/>
    <w:rsid w:val="00F43D40"/>
  </w:style>
  <w:style w:type="paragraph" w:customStyle="1" w:styleId="1">
    <w:name w:val="сноска Знак1 Знак Знак"/>
    <w:aliases w:val="Знак сноски-FN Знак1 Знак Знак,Footnote Reference Number Знак1 Знак Знак,BVI fnr Знак Знак1 Знак Знак,BVI fnr Car Car Знак Знак Знак Знак,BVI fnr Car Знак Знак1 Знак Знак,BVI fnr Car Car Car Car Знак Знак Знак Знак"/>
    <w:basedOn w:val="Normal"/>
    <w:link w:val="FootnoteReference"/>
    <w:uiPriority w:val="99"/>
    <w:rsid w:val="00F43D40"/>
    <w:pPr>
      <w:widowControl/>
      <w:autoSpaceDE/>
      <w:autoSpaceDN/>
      <w:spacing w:after="160" w:line="240" w:lineRule="exact"/>
      <w:ind w:left="57"/>
    </w:pPr>
    <w:rPr>
      <w:rFonts w:asciiTheme="minorHAnsi" w:eastAsiaTheme="minorHAnsi" w:hAnsiTheme="minorHAnsi" w:cstheme="minorBidi"/>
      <w:vertAlign w:val="superscript"/>
    </w:rPr>
  </w:style>
  <w:style w:type="character" w:styleId="Hyperlink">
    <w:name w:val="Hyperlink"/>
    <w:uiPriority w:val="99"/>
    <w:rsid w:val="00F43D40"/>
    <w:rPr>
      <w:color w:val="0000FF"/>
      <w:u w:val="single"/>
    </w:rPr>
  </w:style>
  <w:style w:type="paragraph" w:customStyle="1" w:styleId="Normal1">
    <w:name w:val="Normal1"/>
    <w:basedOn w:val="Normal"/>
    <w:qFormat/>
    <w:rsid w:val="00F43D40"/>
    <w:pPr>
      <w:widowControl/>
      <w:autoSpaceDE/>
      <w:autoSpaceDN/>
      <w:spacing w:before="120"/>
      <w:ind w:left="57"/>
      <w:jc w:val="both"/>
    </w:pPr>
    <w:rPr>
      <w:sz w:val="18"/>
      <w:szCs w:val="24"/>
      <w:lang w:eastAsia="zh-CN"/>
    </w:rPr>
  </w:style>
  <w:style w:type="character" w:customStyle="1" w:styleId="Text1Car">
    <w:name w:val="Text 1 Car"/>
    <w:link w:val="Text1"/>
    <w:locked/>
    <w:rsid w:val="00F43D40"/>
    <w:rPr>
      <w:sz w:val="24"/>
      <w:szCs w:val="24"/>
    </w:rPr>
  </w:style>
  <w:style w:type="paragraph" w:customStyle="1" w:styleId="Text1">
    <w:name w:val="Text 1"/>
    <w:basedOn w:val="Normal"/>
    <w:link w:val="Text1Car"/>
    <w:qFormat/>
    <w:rsid w:val="00F43D40"/>
    <w:pPr>
      <w:widowControl/>
      <w:autoSpaceDE/>
      <w:autoSpaceDN/>
      <w:spacing w:before="120" w:after="120"/>
      <w:ind w:left="850"/>
      <w:jc w:val="both"/>
    </w:pPr>
    <w:rPr>
      <w:rFonts w:asciiTheme="minorHAnsi" w:eastAsiaTheme="minorHAnsi" w:hAnsiTheme="minorHAnsi" w:cstheme="minorBidi"/>
      <w:sz w:val="24"/>
      <w:szCs w:val="24"/>
    </w:rPr>
  </w:style>
  <w:style w:type="numbering" w:customStyle="1" w:styleId="NoList11">
    <w:name w:val="No List11"/>
    <w:next w:val="NoList"/>
    <w:uiPriority w:val="99"/>
    <w:semiHidden/>
    <w:unhideWhenUsed/>
    <w:rsid w:val="00F43D40"/>
  </w:style>
  <w:style w:type="paragraph" w:customStyle="1" w:styleId="CommentText1">
    <w:name w:val="Comment Text1"/>
    <w:basedOn w:val="Normal"/>
    <w:qFormat/>
    <w:rsid w:val="00F43D40"/>
    <w:pPr>
      <w:autoSpaceDE/>
      <w:autoSpaceDN/>
      <w:ind w:left="57"/>
    </w:pPr>
    <w:rPr>
      <w:sz w:val="20"/>
      <w:szCs w:val="20"/>
      <w:lang w:eastAsia="zh-CN"/>
    </w:rPr>
  </w:style>
  <w:style w:type="paragraph" w:customStyle="1" w:styleId="CommentSubject1">
    <w:name w:val="Comment Subject1"/>
    <w:basedOn w:val="CommentText1"/>
    <w:next w:val="CommentText1"/>
    <w:qFormat/>
    <w:rsid w:val="00F43D40"/>
    <w:rPr>
      <w:b/>
      <w:bCs/>
    </w:rPr>
  </w:style>
  <w:style w:type="paragraph" w:customStyle="1" w:styleId="Revision1">
    <w:name w:val="Revision1"/>
    <w:qFormat/>
    <w:rsid w:val="00F43D40"/>
    <w:pPr>
      <w:widowControl/>
      <w:autoSpaceDE/>
      <w:autoSpaceDN/>
    </w:pPr>
    <w:rPr>
      <w:rFonts w:ascii="Times New Roman" w:eastAsia="Times New Roman" w:hAnsi="Times New Roman" w:cs="Times New Roman"/>
      <w:lang w:eastAsia="zh-CN"/>
    </w:rPr>
  </w:style>
  <w:style w:type="paragraph" w:styleId="BalloonText">
    <w:name w:val="Balloon Text"/>
    <w:basedOn w:val="Normal"/>
    <w:link w:val="BalloonTextChar"/>
    <w:qFormat/>
    <w:rsid w:val="00F43D40"/>
    <w:pPr>
      <w:autoSpaceDE/>
      <w:autoSpaceDN/>
      <w:ind w:left="57"/>
    </w:pPr>
    <w:rPr>
      <w:rFonts w:ascii="Segoe UI" w:hAnsi="Segoe UI" w:cs="Segoe UI"/>
      <w:sz w:val="18"/>
      <w:szCs w:val="18"/>
      <w:lang w:eastAsia="zh-CN"/>
    </w:rPr>
  </w:style>
  <w:style w:type="character" w:customStyle="1" w:styleId="BalloonTextChar">
    <w:name w:val="Balloon Text Char"/>
    <w:basedOn w:val="DefaultParagraphFont"/>
    <w:link w:val="BalloonText"/>
    <w:rsid w:val="00F43D40"/>
    <w:rPr>
      <w:rFonts w:ascii="Segoe UI" w:eastAsia="Times New Roman" w:hAnsi="Segoe UI" w:cs="Segoe UI"/>
      <w:sz w:val="18"/>
      <w:szCs w:val="18"/>
      <w:lang w:eastAsia="zh-CN"/>
    </w:rPr>
  </w:style>
  <w:style w:type="paragraph" w:customStyle="1" w:styleId="CommentText2">
    <w:name w:val="Comment Text2"/>
    <w:basedOn w:val="Normal"/>
    <w:qFormat/>
    <w:rsid w:val="00F43D40"/>
    <w:pPr>
      <w:autoSpaceDE/>
      <w:autoSpaceDN/>
      <w:ind w:left="57"/>
    </w:pPr>
    <w:rPr>
      <w:sz w:val="20"/>
      <w:szCs w:val="20"/>
      <w:lang w:eastAsia="zh-CN"/>
    </w:rPr>
  </w:style>
  <w:style w:type="paragraph" w:customStyle="1" w:styleId="CommentSubject2">
    <w:name w:val="Comment Subject2"/>
    <w:basedOn w:val="CommentText2"/>
    <w:next w:val="CommentText2"/>
    <w:qFormat/>
    <w:rsid w:val="00F43D40"/>
    <w:rPr>
      <w:b/>
      <w:bCs/>
    </w:rPr>
  </w:style>
  <w:style w:type="paragraph" w:styleId="NormalWeb">
    <w:name w:val="Normal (Web)"/>
    <w:basedOn w:val="Normal"/>
    <w:qFormat/>
    <w:rsid w:val="00F43D40"/>
    <w:pPr>
      <w:widowControl/>
      <w:autoSpaceDE/>
      <w:autoSpaceDN/>
      <w:spacing w:before="100" w:beforeAutospacing="1" w:after="100" w:afterAutospacing="1"/>
      <w:ind w:left="57"/>
    </w:pPr>
    <w:rPr>
      <w:sz w:val="24"/>
      <w:szCs w:val="24"/>
      <w:lang w:val="en-GB" w:eastAsia="zh-CN"/>
    </w:rPr>
  </w:style>
  <w:style w:type="paragraph" w:customStyle="1" w:styleId="ListParagraph1">
    <w:name w:val="List Paragraph1"/>
    <w:basedOn w:val="Normal"/>
    <w:qFormat/>
    <w:rsid w:val="00F43D40"/>
    <w:pPr>
      <w:widowControl/>
      <w:autoSpaceDE/>
      <w:autoSpaceDN/>
      <w:spacing w:after="200" w:line="276" w:lineRule="auto"/>
      <w:ind w:left="720"/>
      <w:contextualSpacing/>
    </w:pPr>
    <w:rPr>
      <w:rFonts w:ascii="Calibri" w:hAnsi="Calibri"/>
      <w:sz w:val="20"/>
      <w:szCs w:val="20"/>
      <w:lang w:val="en-GB" w:eastAsia="zh-CN"/>
    </w:rPr>
  </w:style>
  <w:style w:type="paragraph" w:styleId="EndnoteText">
    <w:name w:val="endnote text"/>
    <w:basedOn w:val="Normal"/>
    <w:link w:val="EndnoteTextChar"/>
    <w:qFormat/>
    <w:rsid w:val="00F43D40"/>
    <w:pPr>
      <w:widowControl/>
      <w:autoSpaceDE/>
      <w:autoSpaceDN/>
      <w:ind w:left="57"/>
    </w:pPr>
    <w:rPr>
      <w:sz w:val="20"/>
      <w:szCs w:val="20"/>
      <w:lang w:val="en-GB" w:eastAsia="zh-CN"/>
    </w:rPr>
  </w:style>
  <w:style w:type="character" w:customStyle="1" w:styleId="EndnoteTextChar">
    <w:name w:val="Endnote Text Char"/>
    <w:basedOn w:val="DefaultParagraphFont"/>
    <w:link w:val="EndnoteText"/>
    <w:rsid w:val="00F43D40"/>
    <w:rPr>
      <w:rFonts w:ascii="Times New Roman" w:eastAsia="Times New Roman" w:hAnsi="Times New Roman" w:cs="Times New Roman"/>
      <w:sz w:val="20"/>
      <w:szCs w:val="20"/>
      <w:lang w:val="en-GB" w:eastAsia="zh-CN"/>
    </w:rPr>
  </w:style>
  <w:style w:type="paragraph" w:customStyle="1" w:styleId="Title1">
    <w:name w:val="Title 1"/>
    <w:basedOn w:val="Normal"/>
    <w:qFormat/>
    <w:rsid w:val="00F43D40"/>
    <w:pPr>
      <w:widowControl/>
      <w:tabs>
        <w:tab w:val="left" w:pos="601"/>
        <w:tab w:val="left" w:pos="1202"/>
      </w:tabs>
      <w:autoSpaceDE/>
      <w:autoSpaceDN/>
      <w:spacing w:line="480" w:lineRule="exact"/>
      <w:ind w:left="57"/>
      <w:jc w:val="both"/>
    </w:pPr>
    <w:rPr>
      <w:rFonts w:ascii="Arial" w:hAnsi="Arial"/>
      <w:b/>
      <w:sz w:val="28"/>
      <w:szCs w:val="20"/>
      <w:lang w:val="en-GB" w:eastAsia="zh-CN"/>
    </w:rPr>
  </w:style>
  <w:style w:type="paragraph" w:styleId="Footer">
    <w:name w:val="footer"/>
    <w:basedOn w:val="Normal"/>
    <w:link w:val="FooterChar"/>
    <w:uiPriority w:val="99"/>
    <w:qFormat/>
    <w:rsid w:val="00F43D40"/>
    <w:pPr>
      <w:tabs>
        <w:tab w:val="center" w:pos="4655"/>
        <w:tab w:val="right" w:pos="9310"/>
      </w:tabs>
      <w:autoSpaceDE/>
      <w:autoSpaceDN/>
      <w:ind w:left="57"/>
    </w:pPr>
    <w:rPr>
      <w:lang w:eastAsia="zh-CN"/>
    </w:rPr>
  </w:style>
  <w:style w:type="character" w:customStyle="1" w:styleId="FooterChar">
    <w:name w:val="Footer Char"/>
    <w:basedOn w:val="DefaultParagraphFont"/>
    <w:link w:val="Footer"/>
    <w:uiPriority w:val="99"/>
    <w:rsid w:val="00F43D40"/>
    <w:rPr>
      <w:rFonts w:ascii="Times New Roman" w:eastAsia="Times New Roman" w:hAnsi="Times New Roman" w:cs="Times New Roman"/>
      <w:lang w:eastAsia="zh-CN"/>
    </w:rPr>
  </w:style>
  <w:style w:type="paragraph" w:customStyle="1" w:styleId="tm5">
    <w:name w:val="tm5"/>
    <w:basedOn w:val="Normal"/>
    <w:qFormat/>
    <w:rsid w:val="00F43D40"/>
    <w:pPr>
      <w:widowControl/>
      <w:autoSpaceDE/>
      <w:autoSpaceDN/>
      <w:spacing w:before="100" w:beforeAutospacing="1" w:after="100" w:afterAutospacing="1"/>
      <w:ind w:left="57"/>
    </w:pPr>
    <w:rPr>
      <w:sz w:val="24"/>
      <w:szCs w:val="24"/>
      <w:lang w:val="en-GB" w:eastAsia="zh-CN"/>
    </w:rPr>
  </w:style>
  <w:style w:type="paragraph" w:customStyle="1" w:styleId="Normal3">
    <w:name w:val="Normal3"/>
    <w:basedOn w:val="Normal"/>
    <w:qFormat/>
    <w:rsid w:val="00F43D40"/>
    <w:pPr>
      <w:widowControl/>
      <w:autoSpaceDE/>
      <w:autoSpaceDN/>
      <w:ind w:left="57"/>
    </w:pPr>
    <w:rPr>
      <w:rFonts w:ascii="Arial" w:hAnsi="Arial" w:cs="Arial"/>
      <w:color w:val="000000"/>
      <w:sz w:val="20"/>
      <w:szCs w:val="20"/>
      <w:lang w:val="en-GB" w:eastAsia="zh-CN"/>
    </w:rPr>
  </w:style>
  <w:style w:type="paragraph" w:customStyle="1" w:styleId="Fichedinformationtitre">
    <w:name w:val="Fiche d'information titre"/>
    <w:basedOn w:val="Normal"/>
    <w:next w:val="Normal"/>
    <w:qFormat/>
    <w:rsid w:val="00F43D40"/>
    <w:pPr>
      <w:widowControl/>
      <w:autoSpaceDE/>
      <w:autoSpaceDN/>
      <w:spacing w:before="120" w:after="120"/>
      <w:ind w:left="57"/>
      <w:jc w:val="center"/>
    </w:pPr>
    <w:rPr>
      <w:b/>
      <w:sz w:val="24"/>
      <w:szCs w:val="24"/>
      <w:u w:val="single"/>
      <w:lang w:val="en-GB" w:eastAsia="zh-CN"/>
    </w:rPr>
  </w:style>
  <w:style w:type="character" w:customStyle="1" w:styleId="CommentReference1">
    <w:name w:val="Comment Reference1"/>
    <w:rsid w:val="00F43D40"/>
    <w:rPr>
      <w:sz w:val="16"/>
      <w:szCs w:val="16"/>
    </w:rPr>
  </w:style>
  <w:style w:type="character" w:customStyle="1" w:styleId="ListParagraphChar">
    <w:name w:val="List Paragraph Char"/>
    <w:aliases w:val="References Char,List1 Char,1st level - Bullet List Paragraph Char,Lettre d'introduction Char,Paragrafo elenco Char,Normal bullet 2 Char,Medium Grid 1 - Accent 21 Char,FooterText Char,Bullet list Char,Bullet List Paragraph Char,6 Char"/>
    <w:uiPriority w:val="34"/>
    <w:qFormat/>
    <w:rsid w:val="00F43D40"/>
    <w:rPr>
      <w:rFonts w:ascii="Times New Roman" w:eastAsia="Times New Roman" w:hAnsi="Times New Roman" w:cs="Times New Roman"/>
    </w:rPr>
  </w:style>
  <w:style w:type="character" w:customStyle="1" w:styleId="FootnoteCharacters">
    <w:name w:val="Footnote Characters"/>
    <w:basedOn w:val="DefaultParagraphFont"/>
    <w:rsid w:val="00F43D40"/>
  </w:style>
  <w:style w:type="character" w:styleId="EndnoteReference">
    <w:name w:val="endnote reference"/>
    <w:rsid w:val="00F43D40"/>
    <w:rPr>
      <w:vertAlign w:val="superscript"/>
    </w:rPr>
  </w:style>
  <w:style w:type="character" w:styleId="Emphasis">
    <w:name w:val="Emphasis"/>
    <w:rsid w:val="00F43D40"/>
    <w:rPr>
      <w:rFonts w:ascii="Calibri" w:hAnsi="Calibri" w:cs="Times New Roman"/>
      <w:i/>
      <w:kern w:val="0"/>
      <w:sz w:val="22"/>
    </w:rPr>
  </w:style>
  <w:style w:type="character" w:customStyle="1" w:styleId="y2iqfc">
    <w:name w:val="y2iqfc"/>
    <w:basedOn w:val="DefaultParagraphFont"/>
    <w:rsid w:val="00F43D40"/>
  </w:style>
  <w:style w:type="character" w:customStyle="1" w:styleId="tm71">
    <w:name w:val="tm71"/>
    <w:rsid w:val="00F43D40"/>
    <w:rPr>
      <w:rFonts w:ascii="Arial" w:hAnsi="Arial" w:cs="Arial"/>
      <w:b/>
      <w:bCs w:val="0"/>
    </w:rPr>
  </w:style>
  <w:style w:type="character" w:customStyle="1" w:styleId="CommentReference2">
    <w:name w:val="Comment Reference2"/>
    <w:rsid w:val="00F43D40"/>
    <w:rPr>
      <w:sz w:val="16"/>
      <w:szCs w:val="16"/>
    </w:rPr>
  </w:style>
  <w:style w:type="paragraph" w:styleId="Header">
    <w:name w:val="header"/>
    <w:basedOn w:val="Normal"/>
    <w:link w:val="HeaderChar"/>
    <w:uiPriority w:val="99"/>
    <w:unhideWhenUsed/>
    <w:rsid w:val="00F43D40"/>
    <w:pPr>
      <w:tabs>
        <w:tab w:val="center" w:pos="4680"/>
        <w:tab w:val="right" w:pos="9360"/>
      </w:tabs>
      <w:autoSpaceDE/>
      <w:autoSpaceDN/>
      <w:ind w:left="57"/>
    </w:pPr>
    <w:rPr>
      <w:lang w:eastAsia="zh-CN"/>
    </w:rPr>
  </w:style>
  <w:style w:type="character" w:customStyle="1" w:styleId="HeaderChar">
    <w:name w:val="Header Char"/>
    <w:basedOn w:val="DefaultParagraphFont"/>
    <w:link w:val="Header"/>
    <w:uiPriority w:val="99"/>
    <w:rsid w:val="00F43D40"/>
    <w:rPr>
      <w:rFonts w:ascii="Times New Roman" w:eastAsia="Times New Roman" w:hAnsi="Times New Roman" w:cs="Times New Roman"/>
      <w:lang w:eastAsia="zh-CN"/>
    </w:rPr>
  </w:style>
  <w:style w:type="table" w:customStyle="1" w:styleId="TableGrid1">
    <w:name w:val="Table Grid1"/>
    <w:basedOn w:val="TableNormal"/>
    <w:next w:val="TableGrid"/>
    <w:uiPriority w:val="39"/>
    <w:rsid w:val="00F43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43D40"/>
    <w:pPr>
      <w:keepNext/>
      <w:keepLines/>
      <w:widowControl/>
      <w:autoSpaceDE/>
      <w:autoSpaceDN/>
      <w:spacing w:line="259" w:lineRule="auto"/>
      <w:ind w:lef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43D40"/>
    <w:pPr>
      <w:tabs>
        <w:tab w:val="left" w:pos="440"/>
        <w:tab w:val="right" w:leader="dot" w:pos="9300"/>
      </w:tabs>
      <w:spacing w:after="100"/>
      <w:ind w:left="57"/>
    </w:pPr>
  </w:style>
  <w:style w:type="paragraph" w:styleId="TOC2">
    <w:name w:val="toc 2"/>
    <w:basedOn w:val="Normal"/>
    <w:next w:val="Normal"/>
    <w:autoRedefine/>
    <w:uiPriority w:val="39"/>
    <w:unhideWhenUsed/>
    <w:rsid w:val="00F43D40"/>
    <w:pPr>
      <w:spacing w:after="100"/>
      <w:ind w:left="220"/>
    </w:pPr>
  </w:style>
  <w:style w:type="paragraph" w:styleId="TOC3">
    <w:name w:val="toc 3"/>
    <w:basedOn w:val="Normal"/>
    <w:next w:val="Normal"/>
    <w:autoRedefine/>
    <w:uiPriority w:val="39"/>
    <w:unhideWhenUsed/>
    <w:rsid w:val="00F43D40"/>
    <w:pPr>
      <w:spacing w:after="100"/>
      <w:ind w:left="440"/>
    </w:pPr>
  </w:style>
  <w:style w:type="character" w:customStyle="1" w:styleId="BodyTextChar">
    <w:name w:val="Body Text Char"/>
    <w:basedOn w:val="DefaultParagraphFont"/>
    <w:link w:val="BodyText"/>
    <w:uiPriority w:val="1"/>
    <w:rsid w:val="00F43D40"/>
    <w:rPr>
      <w:rFonts w:ascii="Times New Roman" w:eastAsia="Times New Roman" w:hAnsi="Times New Roman" w:cs="Times New Roman"/>
      <w:sz w:val="24"/>
      <w:szCs w:val="24"/>
    </w:rPr>
  </w:style>
  <w:style w:type="paragraph" w:customStyle="1" w:styleId="xmsonormal">
    <w:name w:val="x_msonormal"/>
    <w:basedOn w:val="Normal"/>
    <w:rsid w:val="00F43D40"/>
    <w:pPr>
      <w:widowControl/>
      <w:autoSpaceDE/>
      <w:autoSpaceDN/>
      <w:spacing w:before="100" w:beforeAutospacing="1" w:after="100" w:afterAutospacing="1"/>
    </w:pPr>
    <w:rPr>
      <w:sz w:val="24"/>
      <w:szCs w:val="24"/>
      <w:lang w:val="mk-MK" w:eastAsia="mk-MK"/>
    </w:rPr>
  </w:style>
  <w:style w:type="paragraph" w:customStyle="1" w:styleId="16PointChar">
    <w:name w:val="16 Point Char"/>
    <w:aliases w:val="Superscript 6 Point Char,Footnote Reference Number Char,ftref Char,Ref Char,de nota al pie Char,(NECG) Footnote Reference Char,Footnote number Char,SUPERS Char,BVI fnr Char,RSC_WP (footnote reference) Char"/>
    <w:basedOn w:val="Normal"/>
    <w:next w:val="Normal"/>
    <w:uiPriority w:val="99"/>
    <w:qFormat/>
    <w:rsid w:val="00F43D40"/>
    <w:pPr>
      <w:widowControl/>
      <w:autoSpaceDE/>
      <w:autoSpaceDN/>
      <w:spacing w:after="160" w:line="240" w:lineRule="exact"/>
    </w:pPr>
    <w:rPr>
      <w:rFonts w:asciiTheme="minorHAnsi" w:eastAsiaTheme="minorHAnsi" w:hAnsiTheme="minorHAnsi" w:cstheme="minorBidi"/>
      <w:vertAlign w:val="superscript"/>
    </w:rPr>
  </w:style>
  <w:style w:type="paragraph" w:customStyle="1" w:styleId="yiv2914554051msolistparagraph">
    <w:name w:val="yiv2914554051msolistparagraph"/>
    <w:basedOn w:val="Normal"/>
    <w:rsid w:val="00F43D40"/>
    <w:pPr>
      <w:widowControl/>
      <w:autoSpaceDE/>
      <w:autoSpaceDN/>
      <w:spacing w:before="100" w:beforeAutospacing="1" w:after="100" w:afterAutospacing="1"/>
    </w:pPr>
    <w:rPr>
      <w:sz w:val="24"/>
      <w:szCs w:val="24"/>
      <w:lang w:val="sr-Latn-RS" w:eastAsia="sr-Latn-RS"/>
    </w:rPr>
  </w:style>
  <w:style w:type="paragraph" w:customStyle="1" w:styleId="yiv2914554051msonormal">
    <w:name w:val="yiv2914554051msonormal"/>
    <w:basedOn w:val="Normal"/>
    <w:rsid w:val="00F43D40"/>
    <w:pPr>
      <w:widowControl/>
      <w:autoSpaceDE/>
      <w:autoSpaceDN/>
      <w:spacing w:before="100" w:beforeAutospacing="1" w:after="100" w:afterAutospacing="1"/>
    </w:pPr>
    <w:rPr>
      <w:sz w:val="24"/>
      <w:szCs w:val="24"/>
      <w:lang w:val="sr-Latn-RS" w:eastAsia="sr-Latn-RS"/>
    </w:rPr>
  </w:style>
  <w:style w:type="character" w:customStyle="1" w:styleId="UnresolvedMention1">
    <w:name w:val="Unresolved Mention1"/>
    <w:basedOn w:val="DefaultParagraphFont"/>
    <w:uiPriority w:val="99"/>
    <w:semiHidden/>
    <w:unhideWhenUsed/>
    <w:rsid w:val="00F43D40"/>
    <w:rPr>
      <w:color w:val="605E5C"/>
      <w:shd w:val="clear" w:color="auto" w:fill="E1DFDD"/>
    </w:rPr>
  </w:style>
  <w:style w:type="paragraph" w:customStyle="1" w:styleId="ydpba68e7f0msonormal">
    <w:name w:val="ydpba68e7f0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ba68e7f0msofootnotetext">
    <w:name w:val="ydpba68e7f0msofootnotetext"/>
    <w:basedOn w:val="Normal"/>
    <w:rsid w:val="00F43D40"/>
    <w:pPr>
      <w:widowControl/>
      <w:autoSpaceDE/>
      <w:autoSpaceDN/>
      <w:spacing w:before="100" w:beforeAutospacing="1" w:after="100" w:afterAutospacing="1"/>
    </w:pPr>
    <w:rPr>
      <w:rFonts w:eastAsiaTheme="minorHAnsi"/>
      <w:sz w:val="24"/>
      <w:szCs w:val="24"/>
    </w:rPr>
  </w:style>
  <w:style w:type="character" w:customStyle="1" w:styleId="ydpba68e7f0msoins">
    <w:name w:val="ydpba68e7f0msoins"/>
    <w:basedOn w:val="DefaultParagraphFont"/>
    <w:rsid w:val="00F43D40"/>
  </w:style>
  <w:style w:type="character" w:customStyle="1" w:styleId="ydpba68e7f0msodel">
    <w:name w:val="ydpba68e7f0msodel"/>
    <w:basedOn w:val="DefaultParagraphFont"/>
    <w:rsid w:val="00F43D40"/>
  </w:style>
  <w:style w:type="paragraph" w:customStyle="1" w:styleId="ydpdf5b4d2emsonormal">
    <w:name w:val="ydpdf5b4d2e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df5b4d2emsolistparagraph">
    <w:name w:val="ydpdf5b4d2emsolistparagraph"/>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4b9d5d9cxmsonormal">
    <w:name w:val="ydp4b9d5d9cx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4b9d5d9cmsonormal">
    <w:name w:val="ydp4b9d5d9c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CharCharCharCharCarCarCharCharCarCar">
    <w:name w:val="Char Char Char Char Car Car Char Char Car Car"/>
    <w:basedOn w:val="Normal"/>
    <w:next w:val="Normal"/>
    <w:uiPriority w:val="99"/>
    <w:qFormat/>
    <w:rsid w:val="00F43D40"/>
    <w:pPr>
      <w:widowControl/>
      <w:autoSpaceDE/>
      <w:autoSpaceDN/>
      <w:spacing w:after="160" w:line="240" w:lineRule="exact"/>
    </w:pPr>
    <w:rPr>
      <w:rFonts w:asciiTheme="minorHAnsi" w:eastAsiaTheme="minorHAnsi" w:hAnsiTheme="minorHAnsi" w:cstheme="minorBidi"/>
      <w:vertAlign w:val="superscript"/>
    </w:rPr>
  </w:style>
  <w:style w:type="character" w:customStyle="1" w:styleId="Heading3Char">
    <w:name w:val="Heading 3 Char"/>
    <w:basedOn w:val="DefaultParagraphFont"/>
    <w:link w:val="Heading3"/>
    <w:uiPriority w:val="9"/>
    <w:rsid w:val="00BE3623"/>
    <w:rPr>
      <w:rFonts w:ascii="Times New Roman" w:eastAsiaTheme="majorEastAsia" w:hAnsi="Times New Roman" w:cstheme="majorBidi"/>
      <w:b/>
      <w:szCs w:val="24"/>
    </w:rPr>
  </w:style>
  <w:style w:type="character" w:customStyle="1" w:styleId="tlid-translation">
    <w:name w:val="tlid-translation"/>
    <w:rsid w:val="00B50F47"/>
  </w:style>
  <w:style w:type="paragraph" w:customStyle="1" w:styleId="pf0">
    <w:name w:val="pf0"/>
    <w:basedOn w:val="Normal"/>
    <w:rsid w:val="004F69C0"/>
    <w:pPr>
      <w:widowControl/>
      <w:autoSpaceDE/>
      <w:autoSpaceDN/>
      <w:spacing w:before="100" w:beforeAutospacing="1" w:after="100" w:afterAutospacing="1"/>
    </w:pPr>
    <w:rPr>
      <w:sz w:val="24"/>
      <w:szCs w:val="24"/>
      <w:lang w:val="mk-MK" w:eastAsia="mk-MK"/>
    </w:rPr>
  </w:style>
  <w:style w:type="character" w:customStyle="1" w:styleId="cf01">
    <w:name w:val="cf01"/>
    <w:basedOn w:val="DefaultParagraphFont"/>
    <w:rsid w:val="004F69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87788">
      <w:bodyDiv w:val="1"/>
      <w:marLeft w:val="0"/>
      <w:marRight w:val="0"/>
      <w:marTop w:val="0"/>
      <w:marBottom w:val="0"/>
      <w:divBdr>
        <w:top w:val="none" w:sz="0" w:space="0" w:color="auto"/>
        <w:left w:val="none" w:sz="0" w:space="0" w:color="auto"/>
        <w:bottom w:val="none" w:sz="0" w:space="0" w:color="auto"/>
        <w:right w:val="none" w:sz="0" w:space="0" w:color="auto"/>
      </w:divBdr>
    </w:div>
    <w:div w:id="268857485">
      <w:bodyDiv w:val="1"/>
      <w:marLeft w:val="0"/>
      <w:marRight w:val="0"/>
      <w:marTop w:val="0"/>
      <w:marBottom w:val="0"/>
      <w:divBdr>
        <w:top w:val="none" w:sz="0" w:space="0" w:color="auto"/>
        <w:left w:val="none" w:sz="0" w:space="0" w:color="auto"/>
        <w:bottom w:val="none" w:sz="0" w:space="0" w:color="auto"/>
        <w:right w:val="none" w:sz="0" w:space="0" w:color="auto"/>
      </w:divBdr>
    </w:div>
    <w:div w:id="344554858">
      <w:bodyDiv w:val="1"/>
      <w:marLeft w:val="0"/>
      <w:marRight w:val="0"/>
      <w:marTop w:val="0"/>
      <w:marBottom w:val="0"/>
      <w:divBdr>
        <w:top w:val="none" w:sz="0" w:space="0" w:color="auto"/>
        <w:left w:val="none" w:sz="0" w:space="0" w:color="auto"/>
        <w:bottom w:val="none" w:sz="0" w:space="0" w:color="auto"/>
        <w:right w:val="none" w:sz="0" w:space="0" w:color="auto"/>
      </w:divBdr>
    </w:div>
    <w:div w:id="372121433">
      <w:bodyDiv w:val="1"/>
      <w:marLeft w:val="0"/>
      <w:marRight w:val="0"/>
      <w:marTop w:val="0"/>
      <w:marBottom w:val="0"/>
      <w:divBdr>
        <w:top w:val="none" w:sz="0" w:space="0" w:color="auto"/>
        <w:left w:val="none" w:sz="0" w:space="0" w:color="auto"/>
        <w:bottom w:val="none" w:sz="0" w:space="0" w:color="auto"/>
        <w:right w:val="none" w:sz="0" w:space="0" w:color="auto"/>
      </w:divBdr>
    </w:div>
    <w:div w:id="404643400">
      <w:bodyDiv w:val="1"/>
      <w:marLeft w:val="0"/>
      <w:marRight w:val="0"/>
      <w:marTop w:val="0"/>
      <w:marBottom w:val="0"/>
      <w:divBdr>
        <w:top w:val="none" w:sz="0" w:space="0" w:color="auto"/>
        <w:left w:val="none" w:sz="0" w:space="0" w:color="auto"/>
        <w:bottom w:val="none" w:sz="0" w:space="0" w:color="auto"/>
        <w:right w:val="none" w:sz="0" w:space="0" w:color="auto"/>
      </w:divBdr>
    </w:div>
    <w:div w:id="431363218">
      <w:bodyDiv w:val="1"/>
      <w:marLeft w:val="0"/>
      <w:marRight w:val="0"/>
      <w:marTop w:val="0"/>
      <w:marBottom w:val="0"/>
      <w:divBdr>
        <w:top w:val="none" w:sz="0" w:space="0" w:color="auto"/>
        <w:left w:val="none" w:sz="0" w:space="0" w:color="auto"/>
        <w:bottom w:val="none" w:sz="0" w:space="0" w:color="auto"/>
        <w:right w:val="none" w:sz="0" w:space="0" w:color="auto"/>
      </w:divBdr>
    </w:div>
    <w:div w:id="546990645">
      <w:bodyDiv w:val="1"/>
      <w:marLeft w:val="0"/>
      <w:marRight w:val="0"/>
      <w:marTop w:val="0"/>
      <w:marBottom w:val="0"/>
      <w:divBdr>
        <w:top w:val="none" w:sz="0" w:space="0" w:color="auto"/>
        <w:left w:val="none" w:sz="0" w:space="0" w:color="auto"/>
        <w:bottom w:val="none" w:sz="0" w:space="0" w:color="auto"/>
        <w:right w:val="none" w:sz="0" w:space="0" w:color="auto"/>
      </w:divBdr>
    </w:div>
    <w:div w:id="589390618">
      <w:bodyDiv w:val="1"/>
      <w:marLeft w:val="0"/>
      <w:marRight w:val="0"/>
      <w:marTop w:val="0"/>
      <w:marBottom w:val="0"/>
      <w:divBdr>
        <w:top w:val="none" w:sz="0" w:space="0" w:color="auto"/>
        <w:left w:val="none" w:sz="0" w:space="0" w:color="auto"/>
        <w:bottom w:val="none" w:sz="0" w:space="0" w:color="auto"/>
        <w:right w:val="none" w:sz="0" w:space="0" w:color="auto"/>
      </w:divBdr>
    </w:div>
    <w:div w:id="632560187">
      <w:bodyDiv w:val="1"/>
      <w:marLeft w:val="0"/>
      <w:marRight w:val="0"/>
      <w:marTop w:val="0"/>
      <w:marBottom w:val="0"/>
      <w:divBdr>
        <w:top w:val="none" w:sz="0" w:space="0" w:color="auto"/>
        <w:left w:val="none" w:sz="0" w:space="0" w:color="auto"/>
        <w:bottom w:val="none" w:sz="0" w:space="0" w:color="auto"/>
        <w:right w:val="none" w:sz="0" w:space="0" w:color="auto"/>
      </w:divBdr>
    </w:div>
    <w:div w:id="701563904">
      <w:bodyDiv w:val="1"/>
      <w:marLeft w:val="0"/>
      <w:marRight w:val="0"/>
      <w:marTop w:val="0"/>
      <w:marBottom w:val="0"/>
      <w:divBdr>
        <w:top w:val="none" w:sz="0" w:space="0" w:color="auto"/>
        <w:left w:val="none" w:sz="0" w:space="0" w:color="auto"/>
        <w:bottom w:val="none" w:sz="0" w:space="0" w:color="auto"/>
        <w:right w:val="none" w:sz="0" w:space="0" w:color="auto"/>
      </w:divBdr>
    </w:div>
    <w:div w:id="914556993">
      <w:bodyDiv w:val="1"/>
      <w:marLeft w:val="0"/>
      <w:marRight w:val="0"/>
      <w:marTop w:val="0"/>
      <w:marBottom w:val="0"/>
      <w:divBdr>
        <w:top w:val="none" w:sz="0" w:space="0" w:color="auto"/>
        <w:left w:val="none" w:sz="0" w:space="0" w:color="auto"/>
        <w:bottom w:val="none" w:sz="0" w:space="0" w:color="auto"/>
        <w:right w:val="none" w:sz="0" w:space="0" w:color="auto"/>
      </w:divBdr>
    </w:div>
    <w:div w:id="1222837120">
      <w:bodyDiv w:val="1"/>
      <w:marLeft w:val="0"/>
      <w:marRight w:val="0"/>
      <w:marTop w:val="0"/>
      <w:marBottom w:val="0"/>
      <w:divBdr>
        <w:top w:val="none" w:sz="0" w:space="0" w:color="auto"/>
        <w:left w:val="none" w:sz="0" w:space="0" w:color="auto"/>
        <w:bottom w:val="none" w:sz="0" w:space="0" w:color="auto"/>
        <w:right w:val="none" w:sz="0" w:space="0" w:color="auto"/>
      </w:divBdr>
    </w:div>
    <w:div w:id="1630667678">
      <w:bodyDiv w:val="1"/>
      <w:marLeft w:val="0"/>
      <w:marRight w:val="0"/>
      <w:marTop w:val="0"/>
      <w:marBottom w:val="0"/>
      <w:divBdr>
        <w:top w:val="none" w:sz="0" w:space="0" w:color="auto"/>
        <w:left w:val="none" w:sz="0" w:space="0" w:color="auto"/>
        <w:bottom w:val="none" w:sz="0" w:space="0" w:color="auto"/>
        <w:right w:val="none" w:sz="0" w:space="0" w:color="auto"/>
      </w:divBdr>
    </w:div>
    <w:div w:id="1684697227">
      <w:bodyDiv w:val="1"/>
      <w:marLeft w:val="0"/>
      <w:marRight w:val="0"/>
      <w:marTop w:val="0"/>
      <w:marBottom w:val="0"/>
      <w:divBdr>
        <w:top w:val="none" w:sz="0" w:space="0" w:color="auto"/>
        <w:left w:val="none" w:sz="0" w:space="0" w:color="auto"/>
        <w:bottom w:val="none" w:sz="0" w:space="0" w:color="auto"/>
        <w:right w:val="none" w:sz="0" w:space="0" w:color="auto"/>
      </w:divBdr>
    </w:div>
    <w:div w:id="1817646894">
      <w:bodyDiv w:val="1"/>
      <w:marLeft w:val="0"/>
      <w:marRight w:val="0"/>
      <w:marTop w:val="0"/>
      <w:marBottom w:val="0"/>
      <w:divBdr>
        <w:top w:val="none" w:sz="0" w:space="0" w:color="auto"/>
        <w:left w:val="none" w:sz="0" w:space="0" w:color="auto"/>
        <w:bottom w:val="none" w:sz="0" w:space="0" w:color="auto"/>
        <w:right w:val="none" w:sz="0" w:space="0" w:color="auto"/>
      </w:divBdr>
      <w:divsChild>
        <w:div w:id="1779912449">
          <w:marLeft w:val="0"/>
          <w:marRight w:val="0"/>
          <w:marTop w:val="0"/>
          <w:marBottom w:val="0"/>
          <w:divBdr>
            <w:top w:val="none" w:sz="0" w:space="0" w:color="auto"/>
            <w:left w:val="none" w:sz="0" w:space="0" w:color="auto"/>
            <w:bottom w:val="none" w:sz="0" w:space="0" w:color="auto"/>
            <w:right w:val="none" w:sz="0" w:space="0" w:color="auto"/>
          </w:divBdr>
          <w:divsChild>
            <w:div w:id="426271910">
              <w:marLeft w:val="0"/>
              <w:marRight w:val="0"/>
              <w:marTop w:val="0"/>
              <w:marBottom w:val="0"/>
              <w:divBdr>
                <w:top w:val="none" w:sz="0" w:space="0" w:color="auto"/>
                <w:left w:val="none" w:sz="0" w:space="0" w:color="auto"/>
                <w:bottom w:val="none" w:sz="0" w:space="0" w:color="auto"/>
                <w:right w:val="none" w:sz="0" w:space="0" w:color="auto"/>
              </w:divBdr>
              <w:divsChild>
                <w:div w:id="1810050854">
                  <w:marLeft w:val="0"/>
                  <w:marRight w:val="0"/>
                  <w:marTop w:val="0"/>
                  <w:marBottom w:val="0"/>
                  <w:divBdr>
                    <w:top w:val="none" w:sz="0" w:space="0" w:color="auto"/>
                    <w:left w:val="none" w:sz="0" w:space="0" w:color="auto"/>
                    <w:bottom w:val="none" w:sz="0" w:space="0" w:color="auto"/>
                    <w:right w:val="none" w:sz="0" w:space="0" w:color="auto"/>
                  </w:divBdr>
                  <w:divsChild>
                    <w:div w:id="2010137367">
                      <w:marLeft w:val="0"/>
                      <w:marRight w:val="0"/>
                      <w:marTop w:val="0"/>
                      <w:marBottom w:val="0"/>
                      <w:divBdr>
                        <w:top w:val="none" w:sz="0" w:space="0" w:color="auto"/>
                        <w:left w:val="none" w:sz="0" w:space="0" w:color="auto"/>
                        <w:bottom w:val="none" w:sz="0" w:space="0" w:color="auto"/>
                        <w:right w:val="none" w:sz="0" w:space="0" w:color="auto"/>
                      </w:divBdr>
                    </w:div>
                  </w:divsChild>
                </w:div>
                <w:div w:id="1042906749">
                  <w:marLeft w:val="0"/>
                  <w:marRight w:val="0"/>
                  <w:marTop w:val="0"/>
                  <w:marBottom w:val="0"/>
                  <w:divBdr>
                    <w:top w:val="none" w:sz="0" w:space="0" w:color="auto"/>
                    <w:left w:val="none" w:sz="0" w:space="0" w:color="auto"/>
                    <w:bottom w:val="none" w:sz="0" w:space="0" w:color="auto"/>
                    <w:right w:val="none" w:sz="0" w:space="0" w:color="auto"/>
                  </w:divBdr>
                  <w:divsChild>
                    <w:div w:id="1218083129">
                      <w:marLeft w:val="0"/>
                      <w:marRight w:val="0"/>
                      <w:marTop w:val="0"/>
                      <w:marBottom w:val="0"/>
                      <w:divBdr>
                        <w:top w:val="none" w:sz="0" w:space="0" w:color="auto"/>
                        <w:left w:val="none" w:sz="0" w:space="0" w:color="auto"/>
                        <w:bottom w:val="none" w:sz="0" w:space="0" w:color="auto"/>
                        <w:right w:val="none" w:sz="0" w:space="0" w:color="auto"/>
                      </w:divBdr>
                    </w:div>
                  </w:divsChild>
                </w:div>
                <w:div w:id="412361997">
                  <w:marLeft w:val="0"/>
                  <w:marRight w:val="0"/>
                  <w:marTop w:val="0"/>
                  <w:marBottom w:val="0"/>
                  <w:divBdr>
                    <w:top w:val="none" w:sz="0" w:space="0" w:color="auto"/>
                    <w:left w:val="none" w:sz="0" w:space="0" w:color="auto"/>
                    <w:bottom w:val="none" w:sz="0" w:space="0" w:color="auto"/>
                    <w:right w:val="none" w:sz="0" w:space="0" w:color="auto"/>
                  </w:divBdr>
                  <w:divsChild>
                    <w:div w:id="557057078">
                      <w:marLeft w:val="0"/>
                      <w:marRight w:val="0"/>
                      <w:marTop w:val="0"/>
                      <w:marBottom w:val="0"/>
                      <w:divBdr>
                        <w:top w:val="none" w:sz="0" w:space="0" w:color="auto"/>
                        <w:left w:val="none" w:sz="0" w:space="0" w:color="auto"/>
                        <w:bottom w:val="none" w:sz="0" w:space="0" w:color="auto"/>
                        <w:right w:val="none" w:sz="0" w:space="0" w:color="auto"/>
                      </w:divBdr>
                    </w:div>
                  </w:divsChild>
                </w:div>
                <w:div w:id="2114783381">
                  <w:marLeft w:val="0"/>
                  <w:marRight w:val="0"/>
                  <w:marTop w:val="0"/>
                  <w:marBottom w:val="0"/>
                  <w:divBdr>
                    <w:top w:val="none" w:sz="0" w:space="0" w:color="auto"/>
                    <w:left w:val="none" w:sz="0" w:space="0" w:color="auto"/>
                    <w:bottom w:val="none" w:sz="0" w:space="0" w:color="auto"/>
                    <w:right w:val="none" w:sz="0" w:space="0" w:color="auto"/>
                  </w:divBdr>
                  <w:divsChild>
                    <w:div w:id="154956624">
                      <w:marLeft w:val="0"/>
                      <w:marRight w:val="0"/>
                      <w:marTop w:val="0"/>
                      <w:marBottom w:val="0"/>
                      <w:divBdr>
                        <w:top w:val="none" w:sz="0" w:space="0" w:color="auto"/>
                        <w:left w:val="none" w:sz="0" w:space="0" w:color="auto"/>
                        <w:bottom w:val="none" w:sz="0" w:space="0" w:color="auto"/>
                        <w:right w:val="none" w:sz="0" w:space="0" w:color="auto"/>
                      </w:divBdr>
                    </w:div>
                  </w:divsChild>
                </w:div>
                <w:div w:id="208424537">
                  <w:marLeft w:val="0"/>
                  <w:marRight w:val="0"/>
                  <w:marTop w:val="0"/>
                  <w:marBottom w:val="0"/>
                  <w:divBdr>
                    <w:top w:val="none" w:sz="0" w:space="0" w:color="auto"/>
                    <w:left w:val="none" w:sz="0" w:space="0" w:color="auto"/>
                    <w:bottom w:val="none" w:sz="0" w:space="0" w:color="auto"/>
                    <w:right w:val="none" w:sz="0" w:space="0" w:color="auto"/>
                  </w:divBdr>
                  <w:divsChild>
                    <w:div w:id="1127356361">
                      <w:marLeft w:val="0"/>
                      <w:marRight w:val="0"/>
                      <w:marTop w:val="0"/>
                      <w:marBottom w:val="0"/>
                      <w:divBdr>
                        <w:top w:val="none" w:sz="0" w:space="0" w:color="auto"/>
                        <w:left w:val="none" w:sz="0" w:space="0" w:color="auto"/>
                        <w:bottom w:val="none" w:sz="0" w:space="0" w:color="auto"/>
                        <w:right w:val="none" w:sz="0" w:space="0" w:color="auto"/>
                      </w:divBdr>
                    </w:div>
                  </w:divsChild>
                </w:div>
                <w:div w:id="391123496">
                  <w:marLeft w:val="0"/>
                  <w:marRight w:val="0"/>
                  <w:marTop w:val="0"/>
                  <w:marBottom w:val="0"/>
                  <w:divBdr>
                    <w:top w:val="none" w:sz="0" w:space="0" w:color="auto"/>
                    <w:left w:val="none" w:sz="0" w:space="0" w:color="auto"/>
                    <w:bottom w:val="none" w:sz="0" w:space="0" w:color="auto"/>
                    <w:right w:val="none" w:sz="0" w:space="0" w:color="auto"/>
                  </w:divBdr>
                  <w:divsChild>
                    <w:div w:id="981420221">
                      <w:marLeft w:val="0"/>
                      <w:marRight w:val="0"/>
                      <w:marTop w:val="0"/>
                      <w:marBottom w:val="0"/>
                      <w:divBdr>
                        <w:top w:val="none" w:sz="0" w:space="0" w:color="auto"/>
                        <w:left w:val="none" w:sz="0" w:space="0" w:color="auto"/>
                        <w:bottom w:val="none" w:sz="0" w:space="0" w:color="auto"/>
                        <w:right w:val="none" w:sz="0" w:space="0" w:color="auto"/>
                      </w:divBdr>
                    </w:div>
                  </w:divsChild>
                </w:div>
                <w:div w:id="1727992164">
                  <w:marLeft w:val="0"/>
                  <w:marRight w:val="0"/>
                  <w:marTop w:val="0"/>
                  <w:marBottom w:val="0"/>
                  <w:divBdr>
                    <w:top w:val="none" w:sz="0" w:space="0" w:color="auto"/>
                    <w:left w:val="none" w:sz="0" w:space="0" w:color="auto"/>
                    <w:bottom w:val="none" w:sz="0" w:space="0" w:color="auto"/>
                    <w:right w:val="none" w:sz="0" w:space="0" w:color="auto"/>
                  </w:divBdr>
                  <w:divsChild>
                    <w:div w:id="312639406">
                      <w:marLeft w:val="0"/>
                      <w:marRight w:val="0"/>
                      <w:marTop w:val="0"/>
                      <w:marBottom w:val="0"/>
                      <w:divBdr>
                        <w:top w:val="none" w:sz="0" w:space="0" w:color="auto"/>
                        <w:left w:val="none" w:sz="0" w:space="0" w:color="auto"/>
                        <w:bottom w:val="none" w:sz="0" w:space="0" w:color="auto"/>
                        <w:right w:val="none" w:sz="0" w:space="0" w:color="auto"/>
                      </w:divBdr>
                    </w:div>
                  </w:divsChild>
                </w:div>
                <w:div w:id="399641531">
                  <w:marLeft w:val="0"/>
                  <w:marRight w:val="0"/>
                  <w:marTop w:val="0"/>
                  <w:marBottom w:val="0"/>
                  <w:divBdr>
                    <w:top w:val="none" w:sz="0" w:space="0" w:color="auto"/>
                    <w:left w:val="none" w:sz="0" w:space="0" w:color="auto"/>
                    <w:bottom w:val="none" w:sz="0" w:space="0" w:color="auto"/>
                    <w:right w:val="none" w:sz="0" w:space="0" w:color="auto"/>
                  </w:divBdr>
                  <w:divsChild>
                    <w:div w:id="786198520">
                      <w:marLeft w:val="0"/>
                      <w:marRight w:val="0"/>
                      <w:marTop w:val="0"/>
                      <w:marBottom w:val="0"/>
                      <w:divBdr>
                        <w:top w:val="none" w:sz="0" w:space="0" w:color="auto"/>
                        <w:left w:val="none" w:sz="0" w:space="0" w:color="auto"/>
                        <w:bottom w:val="none" w:sz="0" w:space="0" w:color="auto"/>
                        <w:right w:val="none" w:sz="0" w:space="0" w:color="auto"/>
                      </w:divBdr>
                    </w:div>
                  </w:divsChild>
                </w:div>
                <w:div w:id="451705362">
                  <w:marLeft w:val="0"/>
                  <w:marRight w:val="0"/>
                  <w:marTop w:val="0"/>
                  <w:marBottom w:val="0"/>
                  <w:divBdr>
                    <w:top w:val="none" w:sz="0" w:space="0" w:color="auto"/>
                    <w:left w:val="none" w:sz="0" w:space="0" w:color="auto"/>
                    <w:bottom w:val="none" w:sz="0" w:space="0" w:color="auto"/>
                    <w:right w:val="none" w:sz="0" w:space="0" w:color="auto"/>
                  </w:divBdr>
                  <w:divsChild>
                    <w:div w:id="487136816">
                      <w:marLeft w:val="0"/>
                      <w:marRight w:val="0"/>
                      <w:marTop w:val="0"/>
                      <w:marBottom w:val="0"/>
                      <w:divBdr>
                        <w:top w:val="none" w:sz="0" w:space="0" w:color="auto"/>
                        <w:left w:val="none" w:sz="0" w:space="0" w:color="auto"/>
                        <w:bottom w:val="none" w:sz="0" w:space="0" w:color="auto"/>
                        <w:right w:val="none" w:sz="0" w:space="0" w:color="auto"/>
                      </w:divBdr>
                    </w:div>
                  </w:divsChild>
                </w:div>
                <w:div w:id="659387611">
                  <w:marLeft w:val="0"/>
                  <w:marRight w:val="0"/>
                  <w:marTop w:val="0"/>
                  <w:marBottom w:val="0"/>
                  <w:divBdr>
                    <w:top w:val="none" w:sz="0" w:space="0" w:color="auto"/>
                    <w:left w:val="none" w:sz="0" w:space="0" w:color="auto"/>
                    <w:bottom w:val="none" w:sz="0" w:space="0" w:color="auto"/>
                    <w:right w:val="none" w:sz="0" w:space="0" w:color="auto"/>
                  </w:divBdr>
                  <w:divsChild>
                    <w:div w:id="999692547">
                      <w:marLeft w:val="0"/>
                      <w:marRight w:val="0"/>
                      <w:marTop w:val="0"/>
                      <w:marBottom w:val="0"/>
                      <w:divBdr>
                        <w:top w:val="none" w:sz="0" w:space="0" w:color="auto"/>
                        <w:left w:val="none" w:sz="0" w:space="0" w:color="auto"/>
                        <w:bottom w:val="none" w:sz="0" w:space="0" w:color="auto"/>
                        <w:right w:val="none" w:sz="0" w:space="0" w:color="auto"/>
                      </w:divBdr>
                    </w:div>
                  </w:divsChild>
                </w:div>
                <w:div w:id="1793093513">
                  <w:marLeft w:val="0"/>
                  <w:marRight w:val="0"/>
                  <w:marTop w:val="0"/>
                  <w:marBottom w:val="0"/>
                  <w:divBdr>
                    <w:top w:val="none" w:sz="0" w:space="0" w:color="auto"/>
                    <w:left w:val="none" w:sz="0" w:space="0" w:color="auto"/>
                    <w:bottom w:val="none" w:sz="0" w:space="0" w:color="auto"/>
                    <w:right w:val="none" w:sz="0" w:space="0" w:color="auto"/>
                  </w:divBdr>
                  <w:divsChild>
                    <w:div w:id="372461286">
                      <w:marLeft w:val="0"/>
                      <w:marRight w:val="0"/>
                      <w:marTop w:val="0"/>
                      <w:marBottom w:val="0"/>
                      <w:divBdr>
                        <w:top w:val="none" w:sz="0" w:space="0" w:color="auto"/>
                        <w:left w:val="none" w:sz="0" w:space="0" w:color="auto"/>
                        <w:bottom w:val="none" w:sz="0" w:space="0" w:color="auto"/>
                        <w:right w:val="none" w:sz="0" w:space="0" w:color="auto"/>
                      </w:divBdr>
                    </w:div>
                  </w:divsChild>
                </w:div>
                <w:div w:id="718165019">
                  <w:marLeft w:val="0"/>
                  <w:marRight w:val="0"/>
                  <w:marTop w:val="0"/>
                  <w:marBottom w:val="0"/>
                  <w:divBdr>
                    <w:top w:val="none" w:sz="0" w:space="0" w:color="auto"/>
                    <w:left w:val="none" w:sz="0" w:space="0" w:color="auto"/>
                    <w:bottom w:val="none" w:sz="0" w:space="0" w:color="auto"/>
                    <w:right w:val="none" w:sz="0" w:space="0" w:color="auto"/>
                  </w:divBdr>
                  <w:divsChild>
                    <w:div w:id="315259530">
                      <w:marLeft w:val="0"/>
                      <w:marRight w:val="0"/>
                      <w:marTop w:val="0"/>
                      <w:marBottom w:val="0"/>
                      <w:divBdr>
                        <w:top w:val="none" w:sz="0" w:space="0" w:color="auto"/>
                        <w:left w:val="none" w:sz="0" w:space="0" w:color="auto"/>
                        <w:bottom w:val="none" w:sz="0" w:space="0" w:color="auto"/>
                        <w:right w:val="none" w:sz="0" w:space="0" w:color="auto"/>
                      </w:divBdr>
                    </w:div>
                  </w:divsChild>
                </w:div>
                <w:div w:id="8264213">
                  <w:marLeft w:val="0"/>
                  <w:marRight w:val="0"/>
                  <w:marTop w:val="0"/>
                  <w:marBottom w:val="0"/>
                  <w:divBdr>
                    <w:top w:val="none" w:sz="0" w:space="0" w:color="auto"/>
                    <w:left w:val="none" w:sz="0" w:space="0" w:color="auto"/>
                    <w:bottom w:val="none" w:sz="0" w:space="0" w:color="auto"/>
                    <w:right w:val="none" w:sz="0" w:space="0" w:color="auto"/>
                  </w:divBdr>
                  <w:divsChild>
                    <w:div w:id="650208156">
                      <w:marLeft w:val="0"/>
                      <w:marRight w:val="0"/>
                      <w:marTop w:val="0"/>
                      <w:marBottom w:val="0"/>
                      <w:divBdr>
                        <w:top w:val="none" w:sz="0" w:space="0" w:color="auto"/>
                        <w:left w:val="none" w:sz="0" w:space="0" w:color="auto"/>
                        <w:bottom w:val="none" w:sz="0" w:space="0" w:color="auto"/>
                        <w:right w:val="none" w:sz="0" w:space="0" w:color="auto"/>
                      </w:divBdr>
                    </w:div>
                  </w:divsChild>
                </w:div>
                <w:div w:id="1071149286">
                  <w:marLeft w:val="0"/>
                  <w:marRight w:val="0"/>
                  <w:marTop w:val="0"/>
                  <w:marBottom w:val="0"/>
                  <w:divBdr>
                    <w:top w:val="none" w:sz="0" w:space="0" w:color="auto"/>
                    <w:left w:val="none" w:sz="0" w:space="0" w:color="auto"/>
                    <w:bottom w:val="none" w:sz="0" w:space="0" w:color="auto"/>
                    <w:right w:val="none" w:sz="0" w:space="0" w:color="auto"/>
                  </w:divBdr>
                  <w:divsChild>
                    <w:div w:id="392118628">
                      <w:marLeft w:val="0"/>
                      <w:marRight w:val="0"/>
                      <w:marTop w:val="0"/>
                      <w:marBottom w:val="0"/>
                      <w:divBdr>
                        <w:top w:val="none" w:sz="0" w:space="0" w:color="auto"/>
                        <w:left w:val="none" w:sz="0" w:space="0" w:color="auto"/>
                        <w:bottom w:val="none" w:sz="0" w:space="0" w:color="auto"/>
                        <w:right w:val="none" w:sz="0" w:space="0" w:color="auto"/>
                      </w:divBdr>
                    </w:div>
                  </w:divsChild>
                </w:div>
                <w:div w:id="1318220770">
                  <w:marLeft w:val="0"/>
                  <w:marRight w:val="0"/>
                  <w:marTop w:val="0"/>
                  <w:marBottom w:val="0"/>
                  <w:divBdr>
                    <w:top w:val="none" w:sz="0" w:space="0" w:color="auto"/>
                    <w:left w:val="none" w:sz="0" w:space="0" w:color="auto"/>
                    <w:bottom w:val="none" w:sz="0" w:space="0" w:color="auto"/>
                    <w:right w:val="none" w:sz="0" w:space="0" w:color="auto"/>
                  </w:divBdr>
                  <w:divsChild>
                    <w:div w:id="1495413222">
                      <w:marLeft w:val="0"/>
                      <w:marRight w:val="0"/>
                      <w:marTop w:val="0"/>
                      <w:marBottom w:val="0"/>
                      <w:divBdr>
                        <w:top w:val="none" w:sz="0" w:space="0" w:color="auto"/>
                        <w:left w:val="none" w:sz="0" w:space="0" w:color="auto"/>
                        <w:bottom w:val="none" w:sz="0" w:space="0" w:color="auto"/>
                        <w:right w:val="none" w:sz="0" w:space="0" w:color="auto"/>
                      </w:divBdr>
                    </w:div>
                  </w:divsChild>
                </w:div>
                <w:div w:id="1119255675">
                  <w:marLeft w:val="0"/>
                  <w:marRight w:val="0"/>
                  <w:marTop w:val="0"/>
                  <w:marBottom w:val="0"/>
                  <w:divBdr>
                    <w:top w:val="none" w:sz="0" w:space="0" w:color="auto"/>
                    <w:left w:val="none" w:sz="0" w:space="0" w:color="auto"/>
                    <w:bottom w:val="none" w:sz="0" w:space="0" w:color="auto"/>
                    <w:right w:val="none" w:sz="0" w:space="0" w:color="auto"/>
                  </w:divBdr>
                  <w:divsChild>
                    <w:div w:id="1419256816">
                      <w:marLeft w:val="0"/>
                      <w:marRight w:val="0"/>
                      <w:marTop w:val="0"/>
                      <w:marBottom w:val="0"/>
                      <w:divBdr>
                        <w:top w:val="none" w:sz="0" w:space="0" w:color="auto"/>
                        <w:left w:val="none" w:sz="0" w:space="0" w:color="auto"/>
                        <w:bottom w:val="none" w:sz="0" w:space="0" w:color="auto"/>
                        <w:right w:val="none" w:sz="0" w:space="0" w:color="auto"/>
                      </w:divBdr>
                    </w:div>
                  </w:divsChild>
                </w:div>
                <w:div w:id="625820346">
                  <w:marLeft w:val="0"/>
                  <w:marRight w:val="0"/>
                  <w:marTop w:val="0"/>
                  <w:marBottom w:val="0"/>
                  <w:divBdr>
                    <w:top w:val="none" w:sz="0" w:space="0" w:color="auto"/>
                    <w:left w:val="none" w:sz="0" w:space="0" w:color="auto"/>
                    <w:bottom w:val="none" w:sz="0" w:space="0" w:color="auto"/>
                    <w:right w:val="none" w:sz="0" w:space="0" w:color="auto"/>
                  </w:divBdr>
                  <w:divsChild>
                    <w:div w:id="446512764">
                      <w:marLeft w:val="0"/>
                      <w:marRight w:val="0"/>
                      <w:marTop w:val="0"/>
                      <w:marBottom w:val="0"/>
                      <w:divBdr>
                        <w:top w:val="none" w:sz="0" w:space="0" w:color="auto"/>
                        <w:left w:val="none" w:sz="0" w:space="0" w:color="auto"/>
                        <w:bottom w:val="none" w:sz="0" w:space="0" w:color="auto"/>
                        <w:right w:val="none" w:sz="0" w:space="0" w:color="auto"/>
                      </w:divBdr>
                    </w:div>
                  </w:divsChild>
                </w:div>
                <w:div w:id="1655377752">
                  <w:marLeft w:val="0"/>
                  <w:marRight w:val="0"/>
                  <w:marTop w:val="0"/>
                  <w:marBottom w:val="0"/>
                  <w:divBdr>
                    <w:top w:val="none" w:sz="0" w:space="0" w:color="auto"/>
                    <w:left w:val="none" w:sz="0" w:space="0" w:color="auto"/>
                    <w:bottom w:val="none" w:sz="0" w:space="0" w:color="auto"/>
                    <w:right w:val="none" w:sz="0" w:space="0" w:color="auto"/>
                  </w:divBdr>
                  <w:divsChild>
                    <w:div w:id="1799835012">
                      <w:marLeft w:val="0"/>
                      <w:marRight w:val="0"/>
                      <w:marTop w:val="0"/>
                      <w:marBottom w:val="0"/>
                      <w:divBdr>
                        <w:top w:val="none" w:sz="0" w:space="0" w:color="auto"/>
                        <w:left w:val="none" w:sz="0" w:space="0" w:color="auto"/>
                        <w:bottom w:val="none" w:sz="0" w:space="0" w:color="auto"/>
                        <w:right w:val="none" w:sz="0" w:space="0" w:color="auto"/>
                      </w:divBdr>
                    </w:div>
                  </w:divsChild>
                </w:div>
                <w:div w:id="1857883496">
                  <w:marLeft w:val="0"/>
                  <w:marRight w:val="0"/>
                  <w:marTop w:val="0"/>
                  <w:marBottom w:val="0"/>
                  <w:divBdr>
                    <w:top w:val="none" w:sz="0" w:space="0" w:color="auto"/>
                    <w:left w:val="none" w:sz="0" w:space="0" w:color="auto"/>
                    <w:bottom w:val="none" w:sz="0" w:space="0" w:color="auto"/>
                    <w:right w:val="none" w:sz="0" w:space="0" w:color="auto"/>
                  </w:divBdr>
                  <w:divsChild>
                    <w:div w:id="524175665">
                      <w:marLeft w:val="0"/>
                      <w:marRight w:val="0"/>
                      <w:marTop w:val="0"/>
                      <w:marBottom w:val="0"/>
                      <w:divBdr>
                        <w:top w:val="none" w:sz="0" w:space="0" w:color="auto"/>
                        <w:left w:val="none" w:sz="0" w:space="0" w:color="auto"/>
                        <w:bottom w:val="none" w:sz="0" w:space="0" w:color="auto"/>
                        <w:right w:val="none" w:sz="0" w:space="0" w:color="auto"/>
                      </w:divBdr>
                    </w:div>
                  </w:divsChild>
                </w:div>
                <w:div w:id="104154478">
                  <w:marLeft w:val="0"/>
                  <w:marRight w:val="0"/>
                  <w:marTop w:val="0"/>
                  <w:marBottom w:val="0"/>
                  <w:divBdr>
                    <w:top w:val="none" w:sz="0" w:space="0" w:color="auto"/>
                    <w:left w:val="none" w:sz="0" w:space="0" w:color="auto"/>
                    <w:bottom w:val="none" w:sz="0" w:space="0" w:color="auto"/>
                    <w:right w:val="none" w:sz="0" w:space="0" w:color="auto"/>
                  </w:divBdr>
                  <w:divsChild>
                    <w:div w:id="1604343898">
                      <w:marLeft w:val="0"/>
                      <w:marRight w:val="0"/>
                      <w:marTop w:val="0"/>
                      <w:marBottom w:val="0"/>
                      <w:divBdr>
                        <w:top w:val="none" w:sz="0" w:space="0" w:color="auto"/>
                        <w:left w:val="none" w:sz="0" w:space="0" w:color="auto"/>
                        <w:bottom w:val="none" w:sz="0" w:space="0" w:color="auto"/>
                        <w:right w:val="none" w:sz="0" w:space="0" w:color="auto"/>
                      </w:divBdr>
                    </w:div>
                  </w:divsChild>
                </w:div>
                <w:div w:id="1491097293">
                  <w:marLeft w:val="0"/>
                  <w:marRight w:val="0"/>
                  <w:marTop w:val="0"/>
                  <w:marBottom w:val="0"/>
                  <w:divBdr>
                    <w:top w:val="none" w:sz="0" w:space="0" w:color="auto"/>
                    <w:left w:val="none" w:sz="0" w:space="0" w:color="auto"/>
                    <w:bottom w:val="none" w:sz="0" w:space="0" w:color="auto"/>
                    <w:right w:val="none" w:sz="0" w:space="0" w:color="auto"/>
                  </w:divBdr>
                  <w:divsChild>
                    <w:div w:id="505827693">
                      <w:marLeft w:val="0"/>
                      <w:marRight w:val="0"/>
                      <w:marTop w:val="0"/>
                      <w:marBottom w:val="0"/>
                      <w:divBdr>
                        <w:top w:val="none" w:sz="0" w:space="0" w:color="auto"/>
                        <w:left w:val="none" w:sz="0" w:space="0" w:color="auto"/>
                        <w:bottom w:val="none" w:sz="0" w:space="0" w:color="auto"/>
                        <w:right w:val="none" w:sz="0" w:space="0" w:color="auto"/>
                      </w:divBdr>
                    </w:div>
                  </w:divsChild>
                </w:div>
                <w:div w:id="930431356">
                  <w:marLeft w:val="0"/>
                  <w:marRight w:val="0"/>
                  <w:marTop w:val="0"/>
                  <w:marBottom w:val="0"/>
                  <w:divBdr>
                    <w:top w:val="none" w:sz="0" w:space="0" w:color="auto"/>
                    <w:left w:val="none" w:sz="0" w:space="0" w:color="auto"/>
                    <w:bottom w:val="none" w:sz="0" w:space="0" w:color="auto"/>
                    <w:right w:val="none" w:sz="0" w:space="0" w:color="auto"/>
                  </w:divBdr>
                  <w:divsChild>
                    <w:div w:id="141313023">
                      <w:marLeft w:val="0"/>
                      <w:marRight w:val="0"/>
                      <w:marTop w:val="0"/>
                      <w:marBottom w:val="0"/>
                      <w:divBdr>
                        <w:top w:val="none" w:sz="0" w:space="0" w:color="auto"/>
                        <w:left w:val="none" w:sz="0" w:space="0" w:color="auto"/>
                        <w:bottom w:val="none" w:sz="0" w:space="0" w:color="auto"/>
                        <w:right w:val="none" w:sz="0" w:space="0" w:color="auto"/>
                      </w:divBdr>
                    </w:div>
                  </w:divsChild>
                </w:div>
                <w:div w:id="2007242592">
                  <w:marLeft w:val="0"/>
                  <w:marRight w:val="0"/>
                  <w:marTop w:val="0"/>
                  <w:marBottom w:val="0"/>
                  <w:divBdr>
                    <w:top w:val="none" w:sz="0" w:space="0" w:color="auto"/>
                    <w:left w:val="none" w:sz="0" w:space="0" w:color="auto"/>
                    <w:bottom w:val="none" w:sz="0" w:space="0" w:color="auto"/>
                    <w:right w:val="none" w:sz="0" w:space="0" w:color="auto"/>
                  </w:divBdr>
                  <w:divsChild>
                    <w:div w:id="1166676703">
                      <w:marLeft w:val="0"/>
                      <w:marRight w:val="0"/>
                      <w:marTop w:val="0"/>
                      <w:marBottom w:val="0"/>
                      <w:divBdr>
                        <w:top w:val="none" w:sz="0" w:space="0" w:color="auto"/>
                        <w:left w:val="none" w:sz="0" w:space="0" w:color="auto"/>
                        <w:bottom w:val="none" w:sz="0" w:space="0" w:color="auto"/>
                        <w:right w:val="none" w:sz="0" w:space="0" w:color="auto"/>
                      </w:divBdr>
                    </w:div>
                  </w:divsChild>
                </w:div>
                <w:div w:id="1299342467">
                  <w:marLeft w:val="0"/>
                  <w:marRight w:val="0"/>
                  <w:marTop w:val="0"/>
                  <w:marBottom w:val="0"/>
                  <w:divBdr>
                    <w:top w:val="none" w:sz="0" w:space="0" w:color="auto"/>
                    <w:left w:val="none" w:sz="0" w:space="0" w:color="auto"/>
                    <w:bottom w:val="none" w:sz="0" w:space="0" w:color="auto"/>
                    <w:right w:val="none" w:sz="0" w:space="0" w:color="auto"/>
                  </w:divBdr>
                  <w:divsChild>
                    <w:div w:id="1316490336">
                      <w:marLeft w:val="0"/>
                      <w:marRight w:val="0"/>
                      <w:marTop w:val="0"/>
                      <w:marBottom w:val="0"/>
                      <w:divBdr>
                        <w:top w:val="none" w:sz="0" w:space="0" w:color="auto"/>
                        <w:left w:val="none" w:sz="0" w:space="0" w:color="auto"/>
                        <w:bottom w:val="none" w:sz="0" w:space="0" w:color="auto"/>
                        <w:right w:val="none" w:sz="0" w:space="0" w:color="auto"/>
                      </w:divBdr>
                    </w:div>
                  </w:divsChild>
                </w:div>
                <w:div w:id="1004473759">
                  <w:marLeft w:val="0"/>
                  <w:marRight w:val="0"/>
                  <w:marTop w:val="0"/>
                  <w:marBottom w:val="0"/>
                  <w:divBdr>
                    <w:top w:val="none" w:sz="0" w:space="0" w:color="auto"/>
                    <w:left w:val="none" w:sz="0" w:space="0" w:color="auto"/>
                    <w:bottom w:val="none" w:sz="0" w:space="0" w:color="auto"/>
                    <w:right w:val="none" w:sz="0" w:space="0" w:color="auto"/>
                  </w:divBdr>
                  <w:divsChild>
                    <w:div w:id="44735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750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3CAF3-AD8F-4331-8698-37A7D497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7921</Words>
  <Characters>45153</Characters>
  <Application>Microsoft Office Word</Application>
  <DocSecurity>0</DocSecurity>
  <Lines>376</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HEIKKINEN Ritva (EMPL)</dc:creator>
  <cp:keywords/>
  <dc:description/>
  <cp:lastModifiedBy>Kalina Markovic Ilic</cp:lastModifiedBy>
  <cp:revision>19</cp:revision>
  <dcterms:created xsi:type="dcterms:W3CDTF">2024-02-01T15:02:00Z</dcterms:created>
  <dcterms:modified xsi:type="dcterms:W3CDTF">2024-02-14T15:28:00Z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2022-10-18T00:00:00Z</vt:filetime>
  </property>
  <property fmtid="{D5CDD505-2E9C-101B-9397-08002B2CF9AE}" pid="3" name="Creator">
    <vt:lpwstr>PDF CoDe 5.2109.568.0 (c) 2002-2021 European Commission</vt:lpwstr>
  </property>
  <property fmtid="{D5CDD505-2E9C-101B-9397-08002B2CF9AE}" pid="4" name="LastSaved">
    <vt:filetime>2022-10-26T00:00:00Z</vt:filetime>
  </property>
</Properties>
</file>