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5E2F8" w14:textId="77777777" w:rsidR="004E4796" w:rsidRPr="0015228A" w:rsidRDefault="004E4796" w:rsidP="0015228A">
      <w:pPr>
        <w:pStyle w:val="Heading1"/>
        <w:spacing w:before="120" w:after="120"/>
        <w:ind w:left="0"/>
        <w:jc w:val="left"/>
        <w:rPr>
          <w:sz w:val="20"/>
          <w:szCs w:val="20"/>
          <w:lang w:val="en-GB"/>
        </w:rPr>
      </w:pPr>
      <w:bookmarkStart w:id="0" w:name="_Toc151649368"/>
      <w:r w:rsidRPr="0015228A">
        <w:rPr>
          <w:sz w:val="22"/>
          <w:szCs w:val="22"/>
          <w:lang w:val="en-GB"/>
        </w:rPr>
        <w:t>Annex 1 Overview of implementation at the action level (Table 1</w:t>
      </w:r>
      <w:r w:rsidRPr="0015228A">
        <w:rPr>
          <w:sz w:val="20"/>
          <w:szCs w:val="20"/>
          <w:lang w:val="en-GB"/>
        </w:rPr>
        <w:t>)</w:t>
      </w:r>
    </w:p>
    <w:p w14:paraId="18A9FE9A" w14:textId="77777777" w:rsidR="00863BD6" w:rsidRDefault="004E4796" w:rsidP="0015228A">
      <w:pPr>
        <w:spacing w:before="120" w:after="120"/>
        <w:rPr>
          <w:b/>
          <w:bCs/>
          <w:lang w:val="en-GB"/>
        </w:rPr>
      </w:pPr>
      <w:r w:rsidRPr="0015228A">
        <w:rPr>
          <w:b/>
          <w:bCs/>
          <w:lang w:val="en-GB"/>
        </w:rPr>
        <w:t xml:space="preserve">IPA III Window 3: Green Agenda and Sustainable </w:t>
      </w:r>
      <w:r w:rsidR="0015228A" w:rsidRPr="0015228A">
        <w:rPr>
          <w:b/>
          <w:bCs/>
          <w:lang w:val="en-GB"/>
        </w:rPr>
        <w:t>Connectivity</w:t>
      </w:r>
      <w:r w:rsidR="0015228A">
        <w:rPr>
          <w:b/>
          <w:bCs/>
          <w:lang w:val="en-GB"/>
        </w:rPr>
        <w:t xml:space="preserve"> </w:t>
      </w:r>
    </w:p>
    <w:p w14:paraId="3811049C" w14:textId="428C3A6B" w:rsidR="004E4796" w:rsidRPr="0015228A" w:rsidRDefault="004E4796" w:rsidP="0015228A">
      <w:pPr>
        <w:spacing w:before="120" w:after="120"/>
        <w:rPr>
          <w:b/>
          <w:bCs/>
          <w:color w:val="0070C0"/>
          <w:lang w:val="en-GB"/>
        </w:rPr>
      </w:pPr>
      <w:r w:rsidRPr="0015228A">
        <w:rPr>
          <w:b/>
          <w:bCs/>
          <w:color w:val="0070C0"/>
          <w:lang w:val="en-GB"/>
        </w:rPr>
        <w:t>Thematic Priority 1: Environment and climate change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365"/>
        <w:gridCol w:w="13015"/>
      </w:tblGrid>
      <w:tr w:rsidR="004E4796" w:rsidRPr="0015228A" w14:paraId="65B7B17B" w14:textId="77777777" w:rsidTr="00A22D83">
        <w:trPr>
          <w:trHeight w:val="248"/>
        </w:trPr>
        <w:tc>
          <w:tcPr>
            <w:tcW w:w="5000" w:type="pct"/>
            <w:gridSpan w:val="2"/>
            <w:shd w:val="clear" w:color="auto" w:fill="DBE5F1" w:themeFill="accent1" w:themeFillTint="33"/>
          </w:tcPr>
          <w:p w14:paraId="7FEA9734" w14:textId="00C586DE" w:rsidR="004E4796" w:rsidRPr="0015228A" w:rsidRDefault="00721292" w:rsidP="0015228A">
            <w:pPr>
              <w:pStyle w:val="TableParagraph"/>
              <w:ind w:left="80" w:right="120"/>
              <w:jc w:val="center"/>
              <w:rPr>
                <w:b/>
                <w:bCs/>
                <w:iCs/>
                <w:sz w:val="20"/>
                <w:szCs w:val="20"/>
                <w:lang w:val="en-GB"/>
              </w:rPr>
            </w:pPr>
            <w:r w:rsidRPr="0015228A">
              <w:rPr>
                <w:b/>
                <w:bCs/>
                <w:iCs/>
                <w:sz w:val="20"/>
                <w:szCs w:val="20"/>
                <w:lang w:val="en-GB"/>
              </w:rPr>
              <w:t>2014-2020 Multi-annual Action Programme for Environment and Climate Action and Transport</w:t>
            </w:r>
          </w:p>
        </w:tc>
      </w:tr>
      <w:tr w:rsidR="004E4796" w:rsidRPr="0015228A" w14:paraId="265F6CF9" w14:textId="77777777" w:rsidTr="00A22D83">
        <w:trPr>
          <w:trHeight w:val="296"/>
        </w:trPr>
        <w:tc>
          <w:tcPr>
            <w:tcW w:w="5000" w:type="pct"/>
            <w:gridSpan w:val="2"/>
          </w:tcPr>
          <w:p w14:paraId="5320A4CF" w14:textId="01FE5BCD" w:rsidR="004E4796" w:rsidRPr="0015228A" w:rsidRDefault="004E4796" w:rsidP="0015228A">
            <w:pPr>
              <w:pStyle w:val="TableParagraph"/>
              <w:ind w:left="2612" w:right="2592"/>
              <w:jc w:val="center"/>
              <w:rPr>
                <w:iCs/>
                <w:sz w:val="20"/>
                <w:szCs w:val="20"/>
                <w:lang w:val="en-GB"/>
              </w:rPr>
            </w:pPr>
            <w:r w:rsidRPr="0015228A">
              <w:rPr>
                <w:b/>
                <w:bCs/>
                <w:iCs/>
                <w:sz w:val="20"/>
                <w:szCs w:val="20"/>
                <w:lang w:val="en-GB"/>
              </w:rPr>
              <w:t xml:space="preserve">2014-2020 </w:t>
            </w:r>
            <w:r w:rsidR="00721292" w:rsidRPr="0015228A">
              <w:rPr>
                <w:b/>
                <w:bCs/>
                <w:iCs/>
                <w:sz w:val="20"/>
                <w:szCs w:val="20"/>
                <w:lang w:val="en-GB"/>
              </w:rPr>
              <w:t xml:space="preserve">Sector </w:t>
            </w:r>
            <w:r w:rsidRPr="0015228A">
              <w:rPr>
                <w:b/>
                <w:bCs/>
                <w:iCs/>
                <w:sz w:val="20"/>
                <w:szCs w:val="20"/>
                <w:lang w:val="en-GB"/>
              </w:rPr>
              <w:t>Operational Programme</w:t>
            </w:r>
            <w:r w:rsidR="005B4F6C" w:rsidRPr="0015228A">
              <w:rPr>
                <w:b/>
                <w:bCs/>
                <w:iCs/>
                <w:sz w:val="20"/>
                <w:szCs w:val="20"/>
                <w:lang w:val="en-GB"/>
              </w:rPr>
              <w:t xml:space="preserve"> on Environment and Climate Action</w:t>
            </w:r>
          </w:p>
        </w:tc>
      </w:tr>
      <w:tr w:rsidR="004E4796" w:rsidRPr="0015228A" w14:paraId="62FAD2DC" w14:textId="77777777" w:rsidTr="0025693E">
        <w:trPr>
          <w:trHeight w:val="7540"/>
        </w:trPr>
        <w:tc>
          <w:tcPr>
            <w:tcW w:w="772" w:type="pct"/>
          </w:tcPr>
          <w:p w14:paraId="35E442C8" w14:textId="77777777" w:rsidR="004E4796" w:rsidRPr="0015228A" w:rsidRDefault="004E4796" w:rsidP="0015228A">
            <w:pPr>
              <w:pStyle w:val="TableParagraph"/>
              <w:ind w:left="109" w:right="560"/>
              <w:rPr>
                <w:b/>
                <w:sz w:val="20"/>
                <w:szCs w:val="20"/>
                <w:lang w:val="en-GB"/>
              </w:rPr>
            </w:pPr>
            <w:r w:rsidRPr="0015228A">
              <w:rPr>
                <w:b/>
                <w:sz w:val="20"/>
                <w:szCs w:val="20"/>
                <w:lang w:val="en-GB"/>
              </w:rPr>
              <w:t xml:space="preserve">State of play/ Progress for particular action (e.g. </w:t>
            </w:r>
            <w:proofErr w:type="spellStart"/>
            <w:r w:rsidRPr="0015228A">
              <w:rPr>
                <w:b/>
                <w:sz w:val="20"/>
                <w:szCs w:val="20"/>
                <w:lang w:val="en-GB"/>
              </w:rPr>
              <w:t>ToR</w:t>
            </w:r>
            <w:proofErr w:type="spellEnd"/>
            <w:r w:rsidRPr="0015228A">
              <w:rPr>
                <w:b/>
                <w:sz w:val="20"/>
                <w:szCs w:val="20"/>
                <w:lang w:val="en-GB"/>
              </w:rPr>
              <w:t xml:space="preserve"> in preparation, tender launched, contracted, under implementation, completed) </w:t>
            </w:r>
          </w:p>
        </w:tc>
        <w:tc>
          <w:tcPr>
            <w:tcW w:w="4228" w:type="pct"/>
          </w:tcPr>
          <w:tbl>
            <w:tblPr>
              <w:tblStyle w:val="TableGrid"/>
              <w:tblW w:w="12975" w:type="dxa"/>
              <w:tblLook w:val="04A0" w:firstRow="1" w:lastRow="0" w:firstColumn="1" w:lastColumn="0" w:noHBand="0" w:noVBand="1"/>
            </w:tblPr>
            <w:tblGrid>
              <w:gridCol w:w="3797"/>
              <w:gridCol w:w="4136"/>
              <w:gridCol w:w="5042"/>
            </w:tblGrid>
            <w:tr w:rsidR="00144141" w:rsidRPr="0015228A" w14:paraId="433E97B6" w14:textId="77777777" w:rsidTr="00D66116">
              <w:tc>
                <w:tcPr>
                  <w:tcW w:w="1463" w:type="pct"/>
                  <w:shd w:val="clear" w:color="auto" w:fill="D9D9D9" w:themeFill="background1" w:themeFillShade="D9"/>
                </w:tcPr>
                <w:p w14:paraId="6602EA5F" w14:textId="77777777" w:rsidR="004E4796" w:rsidRPr="0015228A" w:rsidRDefault="004E4796" w:rsidP="0015228A">
                  <w:pPr>
                    <w:pStyle w:val="TableParagraph"/>
                    <w:ind w:right="113"/>
                    <w:rPr>
                      <w:b/>
                      <w:bCs/>
                      <w:iCs/>
                      <w:sz w:val="20"/>
                      <w:szCs w:val="20"/>
                      <w:lang w:val="en-GB"/>
                    </w:rPr>
                  </w:pPr>
                  <w:r w:rsidRPr="0015228A">
                    <w:rPr>
                      <w:b/>
                      <w:bCs/>
                      <w:iCs/>
                      <w:sz w:val="20"/>
                      <w:szCs w:val="20"/>
                      <w:lang w:val="en-GB"/>
                    </w:rPr>
                    <w:t>Outputs</w:t>
                  </w:r>
                </w:p>
              </w:tc>
              <w:tc>
                <w:tcPr>
                  <w:tcW w:w="1594" w:type="pct"/>
                  <w:shd w:val="clear" w:color="auto" w:fill="D9D9D9" w:themeFill="background1" w:themeFillShade="D9"/>
                </w:tcPr>
                <w:p w14:paraId="18E61AFA" w14:textId="77777777" w:rsidR="004E4796" w:rsidRPr="0015228A" w:rsidRDefault="004E4796" w:rsidP="0015228A">
                  <w:pPr>
                    <w:pStyle w:val="TableParagraph"/>
                    <w:ind w:right="113"/>
                    <w:jc w:val="center"/>
                    <w:rPr>
                      <w:b/>
                      <w:bCs/>
                      <w:iCs/>
                      <w:sz w:val="20"/>
                      <w:szCs w:val="20"/>
                      <w:lang w:val="en-GB"/>
                    </w:rPr>
                  </w:pPr>
                  <w:r w:rsidRPr="0015228A">
                    <w:rPr>
                      <w:b/>
                      <w:bCs/>
                      <w:iCs/>
                      <w:sz w:val="20"/>
                      <w:szCs w:val="20"/>
                      <w:lang w:val="en-GB"/>
                    </w:rPr>
                    <w:t>Contract title</w:t>
                  </w:r>
                </w:p>
              </w:tc>
              <w:tc>
                <w:tcPr>
                  <w:tcW w:w="1943" w:type="pct"/>
                  <w:shd w:val="clear" w:color="auto" w:fill="D9D9D9" w:themeFill="background1" w:themeFillShade="D9"/>
                </w:tcPr>
                <w:p w14:paraId="4EA5A1D7" w14:textId="77777777" w:rsidR="004E4796" w:rsidRPr="0015228A" w:rsidRDefault="004E4796" w:rsidP="0015228A">
                  <w:pPr>
                    <w:pStyle w:val="TableParagraph"/>
                    <w:ind w:right="113"/>
                    <w:jc w:val="center"/>
                    <w:rPr>
                      <w:b/>
                      <w:bCs/>
                      <w:iCs/>
                      <w:sz w:val="20"/>
                      <w:szCs w:val="20"/>
                      <w:lang w:val="en-GB"/>
                    </w:rPr>
                  </w:pPr>
                  <w:r w:rsidRPr="0015228A">
                    <w:rPr>
                      <w:b/>
                      <w:bCs/>
                      <w:iCs/>
                      <w:sz w:val="20"/>
                      <w:szCs w:val="20"/>
                      <w:lang w:val="en-GB"/>
                    </w:rPr>
                    <w:t xml:space="preserve">Status </w:t>
                  </w:r>
                </w:p>
              </w:tc>
            </w:tr>
            <w:tr w:rsidR="004E4796" w:rsidRPr="0015228A" w14:paraId="1837D818" w14:textId="77777777" w:rsidTr="00D66116">
              <w:tc>
                <w:tcPr>
                  <w:tcW w:w="5000" w:type="pct"/>
                  <w:gridSpan w:val="3"/>
                  <w:shd w:val="clear" w:color="auto" w:fill="DBE5F1" w:themeFill="accent1" w:themeFillTint="33"/>
                </w:tcPr>
                <w:p w14:paraId="534EFC74" w14:textId="1D86B7EF" w:rsidR="004E4796" w:rsidRPr="0015228A" w:rsidRDefault="004E4796" w:rsidP="0015228A">
                  <w:pPr>
                    <w:pStyle w:val="TableParagraph"/>
                    <w:ind w:right="113"/>
                    <w:rPr>
                      <w:b/>
                      <w:bCs/>
                      <w:iCs/>
                      <w:sz w:val="20"/>
                      <w:szCs w:val="20"/>
                      <w:lang w:val="en-GB"/>
                    </w:rPr>
                  </w:pPr>
                  <w:r w:rsidRPr="0015228A">
                    <w:rPr>
                      <w:b/>
                      <w:iCs/>
                      <w:sz w:val="20"/>
                      <w:szCs w:val="20"/>
                      <w:lang w:val="en-GB"/>
                    </w:rPr>
                    <w:t xml:space="preserve">Action 1 - Approximation of environmental and climate action legislation in priority areas and gradual move to </w:t>
                  </w:r>
                  <w:r w:rsidR="00930BA7" w:rsidRPr="0015228A">
                    <w:rPr>
                      <w:b/>
                      <w:iCs/>
                      <w:sz w:val="20"/>
                      <w:szCs w:val="20"/>
                      <w:lang w:val="en-GB"/>
                    </w:rPr>
                    <w:t>sector-based</w:t>
                  </w:r>
                  <w:r w:rsidRPr="0015228A">
                    <w:rPr>
                      <w:b/>
                      <w:iCs/>
                      <w:sz w:val="20"/>
                      <w:szCs w:val="20"/>
                      <w:lang w:val="en-GB"/>
                    </w:rPr>
                    <w:t xml:space="preserve"> approach</w:t>
                  </w:r>
                </w:p>
              </w:tc>
            </w:tr>
            <w:tr w:rsidR="00144141" w:rsidRPr="0015228A" w14:paraId="7BE3F9BE" w14:textId="77777777" w:rsidTr="00D66116">
              <w:trPr>
                <w:trHeight w:val="710"/>
              </w:trPr>
              <w:tc>
                <w:tcPr>
                  <w:tcW w:w="1463" w:type="pct"/>
                  <w:shd w:val="clear" w:color="auto" w:fill="auto"/>
                </w:tcPr>
                <w:p w14:paraId="01111B15" w14:textId="004EF164" w:rsidR="00DD64ED" w:rsidRPr="0015228A" w:rsidRDefault="00DD64ED" w:rsidP="0015228A">
                  <w:pPr>
                    <w:widowControl/>
                    <w:suppressAutoHyphens/>
                    <w:adjustRightInd w:val="0"/>
                    <w:contextualSpacing/>
                    <w:rPr>
                      <w:iCs/>
                      <w:sz w:val="20"/>
                      <w:szCs w:val="20"/>
                      <w:lang w:val="en-GB"/>
                    </w:rPr>
                  </w:pPr>
                  <w:r w:rsidRPr="0015228A">
                    <w:rPr>
                      <w:iCs/>
                      <w:sz w:val="20"/>
                      <w:szCs w:val="20"/>
                      <w:lang w:val="en-GB"/>
                    </w:rPr>
                    <w:t>Activity 1.</w:t>
                  </w:r>
                  <w:r w:rsidR="009B7B39" w:rsidRPr="0015228A">
                    <w:rPr>
                      <w:iCs/>
                      <w:sz w:val="20"/>
                      <w:szCs w:val="20"/>
                      <w:lang w:val="en-GB"/>
                    </w:rPr>
                    <w:t>2</w:t>
                  </w:r>
                  <w:r w:rsidRPr="0015228A">
                    <w:rPr>
                      <w:iCs/>
                      <w:sz w:val="20"/>
                      <w:szCs w:val="20"/>
                      <w:lang w:val="en-GB"/>
                    </w:rPr>
                    <w:t xml:space="preserve"> Transposition of Environmental and Climate Acquis and</w:t>
                  </w:r>
                </w:p>
                <w:p w14:paraId="6D496FF3" w14:textId="4C09897C" w:rsidR="000C21A9" w:rsidRPr="0015228A" w:rsidRDefault="00DD64ED"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594" w:type="pct"/>
                  <w:shd w:val="clear" w:color="auto" w:fill="auto"/>
                </w:tcPr>
                <w:p w14:paraId="2395E10B" w14:textId="2F106C35" w:rsidR="004E4796" w:rsidRPr="0015228A" w:rsidRDefault="00684074" w:rsidP="0015228A">
                  <w:pPr>
                    <w:rPr>
                      <w:b/>
                      <w:sz w:val="20"/>
                      <w:szCs w:val="20"/>
                      <w:lang w:val="en-GB"/>
                    </w:rPr>
                  </w:pPr>
                  <w:r w:rsidRPr="0015228A">
                    <w:rPr>
                      <w:iCs/>
                      <w:sz w:val="20"/>
                      <w:szCs w:val="20"/>
                      <w:lang w:val="en-GB"/>
                    </w:rPr>
                    <w:t xml:space="preserve">Twinning Contract: </w:t>
                  </w:r>
                  <w:r w:rsidR="004E4796" w:rsidRPr="0015228A">
                    <w:rPr>
                      <w:iCs/>
                      <w:sz w:val="20"/>
                      <w:szCs w:val="20"/>
                      <w:lang w:val="en-GB"/>
                    </w:rPr>
                    <w:t xml:space="preserve">Further strengthening the capacities for effective implementation of the acquis in the field of industrial pollution </w:t>
                  </w:r>
                </w:p>
              </w:tc>
              <w:tc>
                <w:tcPr>
                  <w:tcW w:w="1943" w:type="pct"/>
                  <w:shd w:val="clear" w:color="auto" w:fill="auto"/>
                </w:tcPr>
                <w:p w14:paraId="26E31F01" w14:textId="0B26F883" w:rsidR="00D4132B" w:rsidRPr="0015228A" w:rsidRDefault="00D4132B" w:rsidP="0015228A">
                  <w:pPr>
                    <w:pStyle w:val="TableParagraph"/>
                    <w:rPr>
                      <w:iCs/>
                      <w:sz w:val="20"/>
                      <w:szCs w:val="20"/>
                      <w:lang w:val="en-GB"/>
                    </w:rPr>
                  </w:pPr>
                  <w:r w:rsidRPr="0015228A">
                    <w:rPr>
                      <w:iCs/>
                      <w:sz w:val="20"/>
                      <w:szCs w:val="20"/>
                      <w:lang w:val="en-GB"/>
                    </w:rPr>
                    <w:t xml:space="preserve">Contract implementation is ongoing as of March 2023. </w:t>
                  </w:r>
                </w:p>
                <w:p w14:paraId="5B202979" w14:textId="77777777" w:rsidR="004E4796" w:rsidRPr="0015228A" w:rsidRDefault="004E4796" w:rsidP="0015228A">
                  <w:pPr>
                    <w:jc w:val="both"/>
                    <w:rPr>
                      <w:b/>
                      <w:bCs/>
                      <w:iCs/>
                      <w:sz w:val="20"/>
                      <w:szCs w:val="20"/>
                      <w:lang w:val="en-GB"/>
                    </w:rPr>
                  </w:pPr>
                </w:p>
              </w:tc>
            </w:tr>
            <w:tr w:rsidR="00144141" w:rsidRPr="0015228A" w14:paraId="77325A07" w14:textId="77777777" w:rsidTr="00D66116">
              <w:tc>
                <w:tcPr>
                  <w:tcW w:w="1463" w:type="pct"/>
                  <w:shd w:val="clear" w:color="auto" w:fill="auto"/>
                </w:tcPr>
                <w:p w14:paraId="7E8266B5" w14:textId="08E81F68" w:rsidR="004E4796" w:rsidRPr="0015228A" w:rsidRDefault="006E776C"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594" w:type="pct"/>
                  <w:shd w:val="clear" w:color="auto" w:fill="auto"/>
                </w:tcPr>
                <w:p w14:paraId="6BAB330D" w14:textId="18029271" w:rsidR="004E4796" w:rsidRPr="0015228A" w:rsidRDefault="00684074" w:rsidP="0015228A">
                  <w:pPr>
                    <w:rPr>
                      <w:iCs/>
                      <w:sz w:val="20"/>
                      <w:szCs w:val="20"/>
                      <w:lang w:val="en-GB"/>
                    </w:rPr>
                  </w:pPr>
                  <w:r w:rsidRPr="0015228A">
                    <w:rPr>
                      <w:iCs/>
                      <w:sz w:val="20"/>
                      <w:szCs w:val="20"/>
                      <w:lang w:val="en-GB"/>
                    </w:rPr>
                    <w:t xml:space="preserve">Twinning Contract: </w:t>
                  </w:r>
                  <w:r w:rsidR="004E4796" w:rsidRPr="0015228A">
                    <w:rPr>
                      <w:iCs/>
                      <w:sz w:val="20"/>
                      <w:szCs w:val="20"/>
                      <w:lang w:val="en-GB"/>
                    </w:rPr>
                    <w:t>Support in the implementation of the waste management legislation and extended producer responsibility scheme</w:t>
                  </w:r>
                </w:p>
              </w:tc>
              <w:tc>
                <w:tcPr>
                  <w:tcW w:w="1943" w:type="pct"/>
                  <w:shd w:val="clear" w:color="auto" w:fill="auto"/>
                </w:tcPr>
                <w:p w14:paraId="2BC3A681" w14:textId="5C46FC11" w:rsidR="00D4132B" w:rsidRPr="0015228A" w:rsidRDefault="00D4132B" w:rsidP="0015228A">
                  <w:pPr>
                    <w:rPr>
                      <w:iCs/>
                      <w:sz w:val="20"/>
                      <w:szCs w:val="20"/>
                      <w:lang w:val="en-GB"/>
                    </w:rPr>
                  </w:pPr>
                  <w:r w:rsidRPr="0015228A">
                    <w:rPr>
                      <w:iCs/>
                      <w:sz w:val="20"/>
                      <w:szCs w:val="20"/>
                      <w:lang w:val="en-GB"/>
                    </w:rPr>
                    <w:t xml:space="preserve">Contract implementation is ongoing as of December 2022. </w:t>
                  </w:r>
                </w:p>
                <w:p w14:paraId="4BFE55E7" w14:textId="77777777" w:rsidR="004E4796" w:rsidRPr="0015228A" w:rsidRDefault="004E4796" w:rsidP="0015228A">
                  <w:pPr>
                    <w:jc w:val="both"/>
                    <w:rPr>
                      <w:b/>
                      <w:bCs/>
                      <w:iCs/>
                      <w:sz w:val="20"/>
                      <w:szCs w:val="20"/>
                      <w:lang w:val="en-GB"/>
                    </w:rPr>
                  </w:pPr>
                </w:p>
              </w:tc>
            </w:tr>
            <w:tr w:rsidR="00144141" w:rsidRPr="0015228A" w14:paraId="502C7BCF" w14:textId="77777777" w:rsidTr="00D66116">
              <w:tc>
                <w:tcPr>
                  <w:tcW w:w="1463" w:type="pct"/>
                  <w:shd w:val="clear" w:color="auto" w:fill="auto"/>
                </w:tcPr>
                <w:p w14:paraId="370FE90D" w14:textId="799A0870" w:rsidR="00A06AEA" w:rsidRPr="00A06AEA" w:rsidRDefault="00A06AEA" w:rsidP="0015228A">
                  <w:pPr>
                    <w:widowControl/>
                    <w:suppressAutoHyphens/>
                    <w:adjustRightInd w:val="0"/>
                    <w:contextualSpacing/>
                    <w:rPr>
                      <w:iCs/>
                      <w:sz w:val="20"/>
                      <w:szCs w:val="20"/>
                      <w:lang w:val="en-GB"/>
                    </w:rPr>
                  </w:pPr>
                  <w:r w:rsidRPr="00A06AEA">
                    <w:rPr>
                      <w:iCs/>
                      <w:sz w:val="20"/>
                      <w:szCs w:val="20"/>
                      <w:lang w:val="en-GB"/>
                    </w:rPr>
                    <w:t>Activity 1.1 Preparation of planning documents in priority areas</w:t>
                  </w:r>
                </w:p>
                <w:p w14:paraId="777ABAB4" w14:textId="2542A607" w:rsidR="004E4796" w:rsidRPr="0015228A" w:rsidRDefault="00A06AEA"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594" w:type="pct"/>
                  <w:shd w:val="clear" w:color="auto" w:fill="auto"/>
                </w:tcPr>
                <w:p w14:paraId="3A598A3F" w14:textId="5538E62E" w:rsidR="004E4796" w:rsidRPr="0015228A" w:rsidRDefault="00684074" w:rsidP="0015228A">
                  <w:pPr>
                    <w:pStyle w:val="TableParagraph"/>
                    <w:ind w:right="113"/>
                    <w:rPr>
                      <w:iCs/>
                      <w:sz w:val="20"/>
                      <w:szCs w:val="20"/>
                      <w:lang w:val="en-GB"/>
                    </w:rPr>
                  </w:pPr>
                  <w:r w:rsidRPr="0015228A">
                    <w:rPr>
                      <w:iCs/>
                      <w:sz w:val="20"/>
                      <w:szCs w:val="20"/>
                      <w:lang w:val="en-GB"/>
                    </w:rPr>
                    <w:t xml:space="preserve">Service Contract (global price): </w:t>
                  </w:r>
                  <w:r w:rsidR="004E4796" w:rsidRPr="0015228A">
                    <w:rPr>
                      <w:iCs/>
                      <w:sz w:val="20"/>
                      <w:szCs w:val="20"/>
                      <w:lang w:val="en-GB"/>
                    </w:rPr>
                    <w:t xml:space="preserve">Support in the Implementation of Regional Waste Management Systems in East and North-East Regions </w:t>
                  </w:r>
                </w:p>
              </w:tc>
              <w:tc>
                <w:tcPr>
                  <w:tcW w:w="1943" w:type="pct"/>
                  <w:shd w:val="clear" w:color="auto" w:fill="auto"/>
                </w:tcPr>
                <w:p w14:paraId="62890414" w14:textId="0FEB75B6" w:rsidR="001841C5" w:rsidRPr="0015228A" w:rsidRDefault="001841C5" w:rsidP="0015228A">
                  <w:pPr>
                    <w:pStyle w:val="TableParagraph"/>
                    <w:ind w:right="113"/>
                    <w:jc w:val="both"/>
                    <w:rPr>
                      <w:iCs/>
                      <w:color w:val="000000" w:themeColor="text1"/>
                      <w:sz w:val="20"/>
                      <w:szCs w:val="20"/>
                      <w:lang w:val="en-GB"/>
                    </w:rPr>
                  </w:pPr>
                  <w:r w:rsidRPr="0015228A">
                    <w:rPr>
                      <w:iCs/>
                      <w:color w:val="000000" w:themeColor="text1"/>
                      <w:sz w:val="20"/>
                      <w:szCs w:val="20"/>
                      <w:lang w:val="en-GB"/>
                    </w:rPr>
                    <w:t xml:space="preserve">The tender procedure is completed. </w:t>
                  </w:r>
                </w:p>
                <w:p w14:paraId="18195A4C" w14:textId="143A8B54" w:rsidR="004E4796" w:rsidRPr="0015228A" w:rsidRDefault="001841C5" w:rsidP="0015228A">
                  <w:pPr>
                    <w:pStyle w:val="TableParagraph"/>
                    <w:ind w:right="113"/>
                    <w:jc w:val="both"/>
                    <w:rPr>
                      <w:iCs/>
                      <w:color w:val="000000" w:themeColor="text1"/>
                      <w:sz w:val="20"/>
                      <w:szCs w:val="20"/>
                      <w:lang w:val="en-GB"/>
                    </w:rPr>
                  </w:pPr>
                  <w:r w:rsidRPr="0015228A">
                    <w:rPr>
                      <w:iCs/>
                      <w:color w:val="000000" w:themeColor="text1"/>
                      <w:sz w:val="20"/>
                      <w:szCs w:val="20"/>
                      <w:lang w:val="en-GB"/>
                    </w:rPr>
                    <w:t>The contract</w:t>
                  </w:r>
                  <w:r w:rsidR="004E4796" w:rsidRPr="0015228A">
                    <w:rPr>
                      <w:iCs/>
                      <w:color w:val="000000" w:themeColor="text1"/>
                      <w:sz w:val="20"/>
                      <w:szCs w:val="20"/>
                      <w:lang w:val="en-GB"/>
                    </w:rPr>
                    <w:t xml:space="preserve"> implementation </w:t>
                  </w:r>
                  <w:r w:rsidRPr="0015228A">
                    <w:rPr>
                      <w:iCs/>
                      <w:color w:val="000000" w:themeColor="text1"/>
                      <w:sz w:val="20"/>
                      <w:szCs w:val="20"/>
                      <w:lang w:val="en-GB"/>
                    </w:rPr>
                    <w:t>will start in January 2024</w:t>
                  </w:r>
                  <w:r w:rsidR="004E4796" w:rsidRPr="0015228A">
                    <w:rPr>
                      <w:iCs/>
                      <w:color w:val="000000" w:themeColor="text1"/>
                      <w:sz w:val="20"/>
                      <w:szCs w:val="20"/>
                      <w:lang w:val="en-GB"/>
                    </w:rPr>
                    <w:t xml:space="preserve">. </w:t>
                  </w:r>
                </w:p>
                <w:p w14:paraId="1FA9CD0F" w14:textId="24FFD296" w:rsidR="004E4796" w:rsidRPr="0015228A" w:rsidRDefault="004E4796" w:rsidP="0015228A">
                  <w:pPr>
                    <w:pStyle w:val="TableParagraph"/>
                    <w:ind w:right="113"/>
                    <w:jc w:val="both"/>
                    <w:rPr>
                      <w:b/>
                      <w:bCs/>
                      <w:iCs/>
                      <w:sz w:val="20"/>
                      <w:szCs w:val="20"/>
                      <w:lang w:val="en-GB"/>
                    </w:rPr>
                  </w:pPr>
                </w:p>
              </w:tc>
            </w:tr>
            <w:tr w:rsidR="00144141" w:rsidRPr="0015228A" w14:paraId="3A5DE99E" w14:textId="77777777" w:rsidTr="00D66116">
              <w:trPr>
                <w:trHeight w:val="602"/>
              </w:trPr>
              <w:tc>
                <w:tcPr>
                  <w:tcW w:w="1463" w:type="pct"/>
                  <w:shd w:val="clear" w:color="auto" w:fill="auto"/>
                </w:tcPr>
                <w:p w14:paraId="0FE3D788" w14:textId="188B2A33" w:rsidR="00A06AEA" w:rsidRPr="00A06AEA" w:rsidRDefault="00A06AEA" w:rsidP="0015228A">
                  <w:pPr>
                    <w:widowControl/>
                    <w:suppressAutoHyphens/>
                    <w:adjustRightInd w:val="0"/>
                    <w:contextualSpacing/>
                    <w:rPr>
                      <w:iCs/>
                      <w:sz w:val="20"/>
                      <w:szCs w:val="20"/>
                      <w:lang w:val="en-GB"/>
                    </w:rPr>
                  </w:pPr>
                  <w:r w:rsidRPr="00A06AEA">
                    <w:rPr>
                      <w:iCs/>
                      <w:sz w:val="20"/>
                      <w:szCs w:val="20"/>
                      <w:lang w:val="en-GB"/>
                    </w:rPr>
                    <w:t>Activity 1.1 Preparation of planning documents in priority areas</w:t>
                  </w:r>
                </w:p>
                <w:p w14:paraId="66E5EA37" w14:textId="2DDE9A28" w:rsidR="004E4796" w:rsidRPr="0015228A" w:rsidRDefault="00124DC5"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594" w:type="pct"/>
                  <w:shd w:val="clear" w:color="auto" w:fill="auto"/>
                </w:tcPr>
                <w:p w14:paraId="1D57206A" w14:textId="7065C500" w:rsidR="004E4796" w:rsidRPr="0015228A" w:rsidRDefault="00684074" w:rsidP="0015228A">
                  <w:pPr>
                    <w:pStyle w:val="TableParagraph"/>
                    <w:ind w:right="113"/>
                    <w:rPr>
                      <w:iCs/>
                      <w:sz w:val="20"/>
                      <w:szCs w:val="20"/>
                      <w:lang w:val="en-GB"/>
                    </w:rPr>
                  </w:pPr>
                  <w:r w:rsidRPr="0015228A">
                    <w:rPr>
                      <w:iCs/>
                      <w:sz w:val="20"/>
                      <w:szCs w:val="20"/>
                      <w:lang w:val="en-GB"/>
                    </w:rPr>
                    <w:t xml:space="preserve">Service Contract (fee based): </w:t>
                  </w:r>
                  <w:r w:rsidR="004E4796" w:rsidRPr="0015228A">
                    <w:rPr>
                      <w:iCs/>
                      <w:sz w:val="20"/>
                      <w:szCs w:val="20"/>
                      <w:lang w:val="en-GB"/>
                    </w:rPr>
                    <w:t xml:space="preserve">Development of Environmental Monitoring and Information System </w:t>
                  </w:r>
                </w:p>
              </w:tc>
              <w:tc>
                <w:tcPr>
                  <w:tcW w:w="1943" w:type="pct"/>
                  <w:shd w:val="clear" w:color="auto" w:fill="auto"/>
                </w:tcPr>
                <w:p w14:paraId="32835395" w14:textId="30BC9544" w:rsidR="004E4796" w:rsidRPr="0015228A" w:rsidRDefault="00D80EEE" w:rsidP="0015228A">
                  <w:pPr>
                    <w:pStyle w:val="TableParagraph"/>
                    <w:ind w:right="113"/>
                    <w:jc w:val="both"/>
                    <w:rPr>
                      <w:iCs/>
                      <w:color w:val="000000" w:themeColor="text1"/>
                      <w:sz w:val="20"/>
                      <w:szCs w:val="20"/>
                      <w:lang w:val="en-GB"/>
                    </w:rPr>
                  </w:pPr>
                  <w:r w:rsidRPr="0015228A">
                    <w:rPr>
                      <w:iCs/>
                      <w:color w:val="000000" w:themeColor="text1"/>
                      <w:sz w:val="20"/>
                      <w:szCs w:val="20"/>
                      <w:lang w:val="en-GB"/>
                    </w:rPr>
                    <w:t xml:space="preserve">Contract </w:t>
                  </w:r>
                  <w:r w:rsidR="00C669E4" w:rsidRPr="0015228A">
                    <w:rPr>
                      <w:iCs/>
                      <w:color w:val="000000" w:themeColor="text1"/>
                      <w:sz w:val="20"/>
                      <w:szCs w:val="20"/>
                      <w:lang w:val="en-GB"/>
                    </w:rPr>
                    <w:t xml:space="preserve">implementation </w:t>
                  </w:r>
                  <w:r w:rsidRPr="0015228A">
                    <w:rPr>
                      <w:iCs/>
                      <w:color w:val="000000" w:themeColor="text1"/>
                      <w:sz w:val="20"/>
                      <w:szCs w:val="20"/>
                      <w:lang w:val="en-GB"/>
                    </w:rPr>
                    <w:t xml:space="preserve">is </w:t>
                  </w:r>
                  <w:r w:rsidR="004E4796" w:rsidRPr="0015228A">
                    <w:rPr>
                      <w:iCs/>
                      <w:color w:val="000000" w:themeColor="text1"/>
                      <w:sz w:val="20"/>
                      <w:szCs w:val="20"/>
                      <w:lang w:val="en-GB"/>
                    </w:rPr>
                    <w:t>completed</w:t>
                  </w:r>
                  <w:r w:rsidR="00C669E4" w:rsidRPr="0015228A">
                    <w:rPr>
                      <w:iCs/>
                      <w:color w:val="000000" w:themeColor="text1"/>
                      <w:sz w:val="20"/>
                      <w:szCs w:val="20"/>
                      <w:lang w:val="en-GB"/>
                    </w:rPr>
                    <w:t xml:space="preserve"> in July 2023</w:t>
                  </w:r>
                  <w:r w:rsidR="004E4796" w:rsidRPr="0015228A">
                    <w:rPr>
                      <w:iCs/>
                      <w:color w:val="000000" w:themeColor="text1"/>
                      <w:sz w:val="20"/>
                      <w:szCs w:val="20"/>
                      <w:lang w:val="en-GB"/>
                    </w:rPr>
                    <w:t>.</w:t>
                  </w:r>
                </w:p>
                <w:p w14:paraId="375E5E8C" w14:textId="0EBA822C" w:rsidR="004E4796" w:rsidRPr="0015228A" w:rsidRDefault="004E4796" w:rsidP="0015228A">
                  <w:pPr>
                    <w:pStyle w:val="TableParagraph"/>
                    <w:ind w:right="113"/>
                    <w:rPr>
                      <w:b/>
                      <w:bCs/>
                      <w:iCs/>
                      <w:sz w:val="20"/>
                      <w:szCs w:val="20"/>
                      <w:lang w:val="en-GB"/>
                    </w:rPr>
                  </w:pPr>
                </w:p>
              </w:tc>
            </w:tr>
            <w:tr w:rsidR="00144141" w:rsidRPr="0015228A" w14:paraId="38AEA0ED" w14:textId="77777777" w:rsidTr="00D66116">
              <w:tc>
                <w:tcPr>
                  <w:tcW w:w="1463" w:type="pct"/>
                  <w:shd w:val="clear" w:color="auto" w:fill="auto"/>
                </w:tcPr>
                <w:p w14:paraId="6E63E2C3" w14:textId="0EB9B546" w:rsidR="00C64DA2" w:rsidRPr="00C64DA2" w:rsidRDefault="00C64DA2" w:rsidP="0015228A">
                  <w:pPr>
                    <w:pStyle w:val="TableParagraph"/>
                    <w:ind w:right="113"/>
                    <w:rPr>
                      <w:iCs/>
                      <w:sz w:val="20"/>
                      <w:szCs w:val="20"/>
                      <w:lang w:val="en-GB"/>
                    </w:rPr>
                  </w:pPr>
                  <w:r w:rsidRPr="00C64DA2">
                    <w:rPr>
                      <w:iCs/>
                      <w:sz w:val="20"/>
                      <w:szCs w:val="20"/>
                      <w:lang w:val="en-GB"/>
                    </w:rPr>
                    <w:t>Activity 1.2 Transposition of Environmental and Climate Acquis</w:t>
                  </w:r>
                </w:p>
                <w:p w14:paraId="7B708ADD" w14:textId="056BEDB7" w:rsidR="004E4796" w:rsidRPr="0015228A" w:rsidRDefault="00C64DA2" w:rsidP="0015228A">
                  <w:pPr>
                    <w:pStyle w:val="TableParagraph"/>
                    <w:ind w:right="113"/>
                    <w:rPr>
                      <w:iCs/>
                      <w:sz w:val="20"/>
                      <w:szCs w:val="20"/>
                      <w:lang w:val="en-GB"/>
                    </w:rPr>
                  </w:pPr>
                  <w:r w:rsidRPr="0015228A">
                    <w:rPr>
                      <w:iCs/>
                      <w:sz w:val="20"/>
                      <w:szCs w:val="20"/>
                      <w:lang w:val="en-GB"/>
                    </w:rPr>
                    <w:t>Activity1.3 Strengthening capacities for implementation and enforcement of environment and climate action legislation in priority areas</w:t>
                  </w:r>
                </w:p>
              </w:tc>
              <w:tc>
                <w:tcPr>
                  <w:tcW w:w="1594" w:type="pct"/>
                  <w:shd w:val="clear" w:color="auto" w:fill="auto"/>
                </w:tcPr>
                <w:p w14:paraId="278C2FB5" w14:textId="23CE0880" w:rsidR="004E4796" w:rsidRPr="0015228A" w:rsidRDefault="00684074" w:rsidP="0015228A">
                  <w:pPr>
                    <w:pStyle w:val="TableParagraph"/>
                    <w:ind w:right="113"/>
                    <w:jc w:val="both"/>
                    <w:rPr>
                      <w:iCs/>
                      <w:sz w:val="20"/>
                      <w:szCs w:val="20"/>
                      <w:lang w:val="en-GB"/>
                    </w:rPr>
                  </w:pPr>
                  <w:r w:rsidRPr="0015228A">
                    <w:rPr>
                      <w:iCs/>
                      <w:sz w:val="20"/>
                      <w:szCs w:val="20"/>
                      <w:lang w:val="en-GB"/>
                    </w:rPr>
                    <w:t xml:space="preserve">Service Contract (global price): </w:t>
                  </w:r>
                  <w:r w:rsidR="004E4796" w:rsidRPr="0015228A">
                    <w:rPr>
                      <w:iCs/>
                      <w:sz w:val="20"/>
                      <w:szCs w:val="20"/>
                      <w:lang w:val="en-GB"/>
                    </w:rPr>
                    <w:t xml:space="preserve">Improving capacities for Natura 2000 and CITES </w:t>
                  </w:r>
                </w:p>
              </w:tc>
              <w:tc>
                <w:tcPr>
                  <w:tcW w:w="1943" w:type="pct"/>
                  <w:shd w:val="clear" w:color="auto" w:fill="auto"/>
                </w:tcPr>
                <w:p w14:paraId="2E3A626D" w14:textId="49A54FF9" w:rsidR="006B45E6" w:rsidRPr="0015228A" w:rsidRDefault="006B45E6" w:rsidP="0015228A">
                  <w:pPr>
                    <w:rPr>
                      <w:iCs/>
                      <w:sz w:val="20"/>
                      <w:szCs w:val="20"/>
                      <w:lang w:val="en-GB"/>
                    </w:rPr>
                  </w:pPr>
                  <w:r w:rsidRPr="0015228A">
                    <w:rPr>
                      <w:iCs/>
                      <w:sz w:val="20"/>
                      <w:szCs w:val="20"/>
                      <w:lang w:val="en-GB"/>
                    </w:rPr>
                    <w:t xml:space="preserve">Contract implementation is ongoing as of June 2022. </w:t>
                  </w:r>
                </w:p>
                <w:p w14:paraId="14771D60" w14:textId="77777777" w:rsidR="004E4796" w:rsidRPr="0015228A" w:rsidRDefault="004E4796" w:rsidP="0015228A">
                  <w:pPr>
                    <w:pStyle w:val="TableParagraph"/>
                    <w:ind w:right="113"/>
                    <w:rPr>
                      <w:b/>
                      <w:bCs/>
                      <w:iCs/>
                      <w:sz w:val="20"/>
                      <w:szCs w:val="20"/>
                      <w:lang w:val="en-GB"/>
                    </w:rPr>
                  </w:pPr>
                </w:p>
              </w:tc>
            </w:tr>
            <w:tr w:rsidR="00144141" w:rsidRPr="0015228A" w14:paraId="3CDA9D26" w14:textId="77777777" w:rsidTr="00D66116">
              <w:tc>
                <w:tcPr>
                  <w:tcW w:w="1463" w:type="pct"/>
                  <w:shd w:val="clear" w:color="auto" w:fill="auto"/>
                </w:tcPr>
                <w:p w14:paraId="7481CC3D" w14:textId="3B38D7C0" w:rsidR="004E4796" w:rsidRPr="0015228A" w:rsidRDefault="00C64DA2" w:rsidP="0015228A">
                  <w:pPr>
                    <w:pStyle w:val="TableParagraph"/>
                    <w:ind w:right="113"/>
                    <w:rPr>
                      <w:iCs/>
                      <w:sz w:val="20"/>
                      <w:szCs w:val="20"/>
                      <w:lang w:val="en-GB"/>
                    </w:rPr>
                  </w:pPr>
                  <w:r w:rsidRPr="0015228A">
                    <w:rPr>
                      <w:iCs/>
                      <w:sz w:val="20"/>
                      <w:szCs w:val="20"/>
                      <w:lang w:val="en-GB"/>
                    </w:rPr>
                    <w:t>Activity1.3 Strengthening capacities for implementation and enforcement of environment and climate action legislation in priority areas</w:t>
                  </w:r>
                </w:p>
              </w:tc>
              <w:tc>
                <w:tcPr>
                  <w:tcW w:w="1594" w:type="pct"/>
                  <w:shd w:val="clear" w:color="auto" w:fill="auto"/>
                </w:tcPr>
                <w:p w14:paraId="32853C9E" w14:textId="4C78808D" w:rsidR="004E4796" w:rsidRPr="0015228A" w:rsidRDefault="00684074" w:rsidP="0015228A">
                  <w:pPr>
                    <w:pStyle w:val="TableParagraph"/>
                    <w:ind w:right="113"/>
                    <w:rPr>
                      <w:iCs/>
                      <w:sz w:val="20"/>
                      <w:szCs w:val="20"/>
                      <w:lang w:val="en-GB"/>
                    </w:rPr>
                  </w:pPr>
                  <w:r w:rsidRPr="0015228A">
                    <w:rPr>
                      <w:sz w:val="20"/>
                      <w:szCs w:val="20"/>
                      <w:lang w:val="en-GB"/>
                    </w:rPr>
                    <w:t xml:space="preserve">Supply Contract: </w:t>
                  </w:r>
                  <w:r w:rsidR="004E4796" w:rsidRPr="0015228A">
                    <w:rPr>
                      <w:iCs/>
                      <w:sz w:val="20"/>
                      <w:szCs w:val="20"/>
                      <w:lang w:val="en-GB"/>
                    </w:rPr>
                    <w:t>Supply of air quality equipment of Environmental Monitoring System</w:t>
                  </w:r>
                  <w:r w:rsidR="00076794" w:rsidRPr="0015228A">
                    <w:rPr>
                      <w:iCs/>
                      <w:sz w:val="20"/>
                      <w:szCs w:val="20"/>
                      <w:lang w:val="en-GB"/>
                    </w:rPr>
                    <w:t xml:space="preserve"> </w:t>
                  </w:r>
                  <w:r w:rsidRPr="0015228A">
                    <w:rPr>
                      <w:iCs/>
                      <w:sz w:val="20"/>
                      <w:szCs w:val="20"/>
                      <w:lang w:val="en-GB"/>
                    </w:rPr>
                    <w:t>- Lot 2</w:t>
                  </w:r>
                </w:p>
              </w:tc>
              <w:tc>
                <w:tcPr>
                  <w:tcW w:w="1943" w:type="pct"/>
                  <w:shd w:val="clear" w:color="auto" w:fill="auto"/>
                </w:tcPr>
                <w:p w14:paraId="326EE663" w14:textId="0E538057" w:rsidR="004E0B2F" w:rsidRPr="0015228A" w:rsidRDefault="004E0B2F" w:rsidP="0015228A">
                  <w:pPr>
                    <w:rPr>
                      <w:iCs/>
                      <w:sz w:val="20"/>
                      <w:szCs w:val="20"/>
                      <w:lang w:val="en-GB"/>
                    </w:rPr>
                  </w:pPr>
                  <w:r w:rsidRPr="0015228A">
                    <w:rPr>
                      <w:iCs/>
                      <w:sz w:val="20"/>
                      <w:szCs w:val="20"/>
                      <w:lang w:val="en-GB"/>
                    </w:rPr>
                    <w:t xml:space="preserve">Contract implementation is ongoing as of November 2023. </w:t>
                  </w:r>
                </w:p>
                <w:p w14:paraId="26058561" w14:textId="50878E73" w:rsidR="004E4796" w:rsidRPr="0015228A" w:rsidRDefault="004E4796" w:rsidP="0015228A">
                  <w:pPr>
                    <w:pStyle w:val="TableParagraph"/>
                    <w:ind w:right="113"/>
                    <w:jc w:val="both"/>
                    <w:rPr>
                      <w:iCs/>
                      <w:sz w:val="20"/>
                      <w:szCs w:val="20"/>
                      <w:lang w:val="en-GB"/>
                    </w:rPr>
                  </w:pPr>
                </w:p>
              </w:tc>
            </w:tr>
            <w:tr w:rsidR="00144141" w:rsidRPr="0015228A" w14:paraId="15D7FF40" w14:textId="77777777" w:rsidTr="00D66116">
              <w:tc>
                <w:tcPr>
                  <w:tcW w:w="1463" w:type="pct"/>
                  <w:shd w:val="clear" w:color="auto" w:fill="auto"/>
                </w:tcPr>
                <w:p w14:paraId="1BA3CD8D" w14:textId="5AF47011" w:rsidR="003D4226" w:rsidRPr="003D4226" w:rsidRDefault="003D4226" w:rsidP="0015228A">
                  <w:pPr>
                    <w:pStyle w:val="TableParagraph"/>
                    <w:ind w:right="113"/>
                    <w:rPr>
                      <w:iCs/>
                      <w:sz w:val="20"/>
                      <w:szCs w:val="20"/>
                      <w:lang w:val="en-GB"/>
                    </w:rPr>
                  </w:pPr>
                  <w:r w:rsidRPr="003D4226">
                    <w:rPr>
                      <w:iCs/>
                      <w:sz w:val="20"/>
                      <w:szCs w:val="20"/>
                      <w:lang w:val="en-GB"/>
                    </w:rPr>
                    <w:lastRenderedPageBreak/>
                    <w:t>Activity 1.1 Preparation of planning documents in priority areas</w:t>
                  </w:r>
                </w:p>
                <w:p w14:paraId="0340220A" w14:textId="6E7C1590" w:rsidR="004E4796" w:rsidRPr="0015228A" w:rsidRDefault="003D4226"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594" w:type="pct"/>
                  <w:shd w:val="clear" w:color="auto" w:fill="auto"/>
                </w:tcPr>
                <w:p w14:paraId="4E6681F2" w14:textId="2572BF82" w:rsidR="004E4796" w:rsidRPr="0015228A" w:rsidRDefault="00684074" w:rsidP="0015228A">
                  <w:pPr>
                    <w:pStyle w:val="TableParagraph"/>
                    <w:ind w:right="113"/>
                    <w:rPr>
                      <w:iCs/>
                      <w:sz w:val="20"/>
                      <w:szCs w:val="20"/>
                      <w:lang w:val="en-GB"/>
                    </w:rPr>
                  </w:pPr>
                  <w:r w:rsidRPr="0015228A">
                    <w:rPr>
                      <w:sz w:val="20"/>
                      <w:szCs w:val="20"/>
                      <w:lang w:val="en-GB"/>
                    </w:rPr>
                    <w:t xml:space="preserve">Service Contract (global price): </w:t>
                  </w:r>
                  <w:r w:rsidR="004E4796" w:rsidRPr="0015228A">
                    <w:rPr>
                      <w:iCs/>
                      <w:sz w:val="20"/>
                      <w:szCs w:val="20"/>
                      <w:lang w:val="en-GB"/>
                    </w:rPr>
                    <w:t>Preparation and revision of the National Waste Planning documents</w:t>
                  </w:r>
                  <w:r w:rsidR="00103822" w:rsidRPr="0015228A">
                    <w:rPr>
                      <w:iCs/>
                      <w:sz w:val="20"/>
                      <w:szCs w:val="20"/>
                      <w:lang w:val="en-GB"/>
                    </w:rPr>
                    <w:t xml:space="preserve"> </w:t>
                  </w:r>
                </w:p>
              </w:tc>
              <w:tc>
                <w:tcPr>
                  <w:tcW w:w="1943" w:type="pct"/>
                  <w:shd w:val="clear" w:color="auto" w:fill="auto"/>
                </w:tcPr>
                <w:p w14:paraId="5886D2A2" w14:textId="77777777" w:rsidR="004E0B2F" w:rsidRPr="0015228A" w:rsidRDefault="004E0B2F" w:rsidP="0015228A">
                  <w:pPr>
                    <w:rPr>
                      <w:iCs/>
                      <w:sz w:val="20"/>
                      <w:szCs w:val="20"/>
                      <w:lang w:val="en-GB"/>
                    </w:rPr>
                  </w:pPr>
                  <w:r w:rsidRPr="0015228A">
                    <w:rPr>
                      <w:iCs/>
                      <w:sz w:val="20"/>
                      <w:szCs w:val="20"/>
                      <w:lang w:val="en-GB"/>
                    </w:rPr>
                    <w:t xml:space="preserve">Contract implementation is ongoing as of November 2023. </w:t>
                  </w:r>
                </w:p>
                <w:p w14:paraId="17F4651E" w14:textId="13A686A4" w:rsidR="004E4796" w:rsidRPr="0015228A" w:rsidRDefault="004E4796" w:rsidP="0015228A">
                  <w:pPr>
                    <w:pStyle w:val="TableParagraph"/>
                    <w:ind w:right="113"/>
                    <w:jc w:val="both"/>
                    <w:rPr>
                      <w:iCs/>
                      <w:sz w:val="20"/>
                      <w:szCs w:val="20"/>
                      <w:lang w:val="en-GB"/>
                    </w:rPr>
                  </w:pPr>
                </w:p>
              </w:tc>
            </w:tr>
            <w:tr w:rsidR="00144141" w:rsidRPr="0015228A" w14:paraId="4C567C3F" w14:textId="77777777" w:rsidTr="00D66116">
              <w:tc>
                <w:tcPr>
                  <w:tcW w:w="1463" w:type="pct"/>
                  <w:shd w:val="clear" w:color="auto" w:fill="auto"/>
                </w:tcPr>
                <w:p w14:paraId="3D6E7947" w14:textId="295429E7" w:rsidR="003D4226" w:rsidRPr="003D4226" w:rsidRDefault="003D4226" w:rsidP="0015228A">
                  <w:pPr>
                    <w:pStyle w:val="TableParagraph"/>
                    <w:rPr>
                      <w:iCs/>
                      <w:sz w:val="20"/>
                      <w:szCs w:val="20"/>
                      <w:lang w:val="en-GB"/>
                    </w:rPr>
                  </w:pPr>
                  <w:r w:rsidRPr="003D4226">
                    <w:rPr>
                      <w:iCs/>
                      <w:sz w:val="20"/>
                      <w:szCs w:val="20"/>
                      <w:lang w:val="en-GB"/>
                    </w:rPr>
                    <w:t>Activity 1.1 Preparation of planning documents in priority areas</w:t>
                  </w:r>
                </w:p>
                <w:p w14:paraId="0CC1A7DC" w14:textId="1CD84EAC" w:rsidR="003D4226" w:rsidRPr="003D4226" w:rsidRDefault="003D4226" w:rsidP="0015228A">
                  <w:pPr>
                    <w:pStyle w:val="TableParagraph"/>
                    <w:rPr>
                      <w:iCs/>
                      <w:sz w:val="20"/>
                      <w:szCs w:val="20"/>
                      <w:lang w:val="en-GB"/>
                    </w:rPr>
                  </w:pPr>
                  <w:r w:rsidRPr="003D4226">
                    <w:rPr>
                      <w:iCs/>
                      <w:sz w:val="20"/>
                      <w:szCs w:val="20"/>
                      <w:lang w:val="en-GB"/>
                    </w:rPr>
                    <w:t>Activity 1.2 Transposition of Environmental and Climate Acquis</w:t>
                  </w:r>
                </w:p>
                <w:p w14:paraId="74774A91" w14:textId="314EE876" w:rsidR="002E1351" w:rsidRPr="0015228A" w:rsidRDefault="003D4226" w:rsidP="0015228A">
                  <w:pPr>
                    <w:pStyle w:val="TableParagraph"/>
                    <w:ind w:right="113"/>
                    <w:rPr>
                      <w:iCs/>
                      <w:sz w:val="20"/>
                      <w:szCs w:val="20"/>
                      <w:lang w:val="en-GB"/>
                    </w:rPr>
                  </w:pPr>
                  <w:r w:rsidRPr="0015228A">
                    <w:rPr>
                      <w:iCs/>
                      <w:sz w:val="20"/>
                      <w:szCs w:val="20"/>
                      <w:lang w:val="en-GB"/>
                    </w:rPr>
                    <w:t>Activity1.3 Strengthening capacities for implementation and enforcement of environment and climate action legislation in priority areas</w:t>
                  </w:r>
                </w:p>
              </w:tc>
              <w:tc>
                <w:tcPr>
                  <w:tcW w:w="1594" w:type="pct"/>
                  <w:shd w:val="clear" w:color="auto" w:fill="auto"/>
                </w:tcPr>
                <w:p w14:paraId="1F749623" w14:textId="3BD8FC31" w:rsidR="002E1351" w:rsidRPr="0015228A" w:rsidRDefault="00684074" w:rsidP="0015228A">
                  <w:pPr>
                    <w:pStyle w:val="TableParagraph"/>
                    <w:ind w:right="113"/>
                    <w:jc w:val="both"/>
                    <w:rPr>
                      <w:bCs/>
                      <w:iCs/>
                      <w:sz w:val="20"/>
                      <w:szCs w:val="20"/>
                      <w:lang w:val="en-GB"/>
                    </w:rPr>
                  </w:pPr>
                  <w:r w:rsidRPr="0015228A">
                    <w:rPr>
                      <w:iCs/>
                      <w:sz w:val="20"/>
                      <w:szCs w:val="20"/>
                      <w:lang w:val="en-GB"/>
                    </w:rPr>
                    <w:t xml:space="preserve">Service Contract (global price): </w:t>
                  </w:r>
                  <w:r w:rsidR="002E1351" w:rsidRPr="0015228A">
                    <w:rPr>
                      <w:bCs/>
                      <w:iCs/>
                      <w:sz w:val="20"/>
                      <w:szCs w:val="20"/>
                      <w:lang w:val="en-GB"/>
                    </w:rPr>
                    <w:t>Preparation of Long-term Strategy and Law on Climate Action</w:t>
                  </w:r>
                  <w:r w:rsidR="00D577B9" w:rsidRPr="0015228A">
                    <w:rPr>
                      <w:bCs/>
                      <w:iCs/>
                      <w:sz w:val="20"/>
                      <w:szCs w:val="20"/>
                      <w:lang w:val="en-GB"/>
                    </w:rPr>
                    <w:t xml:space="preserve"> </w:t>
                  </w:r>
                </w:p>
              </w:tc>
              <w:tc>
                <w:tcPr>
                  <w:tcW w:w="1943" w:type="pct"/>
                  <w:shd w:val="clear" w:color="auto" w:fill="auto"/>
                </w:tcPr>
                <w:p w14:paraId="56B08120" w14:textId="3AE9497C" w:rsidR="002E1351" w:rsidRPr="0015228A" w:rsidRDefault="00C669E4" w:rsidP="0015228A">
                  <w:pPr>
                    <w:pStyle w:val="TableParagraph"/>
                    <w:ind w:right="113"/>
                    <w:jc w:val="both"/>
                    <w:rPr>
                      <w:iCs/>
                      <w:color w:val="000000" w:themeColor="text1"/>
                      <w:sz w:val="20"/>
                      <w:szCs w:val="20"/>
                      <w:lang w:val="en-GB"/>
                    </w:rPr>
                  </w:pPr>
                  <w:r w:rsidRPr="0015228A">
                    <w:rPr>
                      <w:iCs/>
                      <w:color w:val="000000" w:themeColor="text1"/>
                      <w:sz w:val="20"/>
                      <w:szCs w:val="20"/>
                      <w:lang w:val="en-GB"/>
                    </w:rPr>
                    <w:t>The contract</w:t>
                  </w:r>
                  <w:r w:rsidR="002E1351" w:rsidRPr="0015228A">
                    <w:rPr>
                      <w:iCs/>
                      <w:color w:val="000000" w:themeColor="text1"/>
                      <w:sz w:val="20"/>
                      <w:szCs w:val="20"/>
                      <w:lang w:val="en-GB"/>
                    </w:rPr>
                    <w:t xml:space="preserve"> </w:t>
                  </w:r>
                  <w:r w:rsidR="00883EC1" w:rsidRPr="0015228A">
                    <w:rPr>
                      <w:iCs/>
                      <w:color w:val="000000" w:themeColor="text1"/>
                      <w:sz w:val="20"/>
                      <w:szCs w:val="20"/>
                      <w:lang w:val="en-GB"/>
                    </w:rPr>
                    <w:t>was</w:t>
                  </w:r>
                  <w:r w:rsidR="002E1351" w:rsidRPr="0015228A">
                    <w:rPr>
                      <w:iCs/>
                      <w:color w:val="000000" w:themeColor="text1"/>
                      <w:sz w:val="20"/>
                      <w:szCs w:val="20"/>
                      <w:lang w:val="en-GB"/>
                    </w:rPr>
                    <w:t xml:space="preserve"> completed</w:t>
                  </w:r>
                  <w:r w:rsidR="00965A6C" w:rsidRPr="0015228A">
                    <w:rPr>
                      <w:iCs/>
                      <w:color w:val="000000" w:themeColor="text1"/>
                      <w:sz w:val="20"/>
                      <w:szCs w:val="20"/>
                      <w:lang w:val="en-GB"/>
                    </w:rPr>
                    <w:t xml:space="preserve"> in the previous reporting period. </w:t>
                  </w:r>
                </w:p>
              </w:tc>
            </w:tr>
            <w:tr w:rsidR="002E1351" w:rsidRPr="0015228A" w14:paraId="2225D294" w14:textId="77777777" w:rsidTr="00D66116">
              <w:tc>
                <w:tcPr>
                  <w:tcW w:w="5000" w:type="pct"/>
                  <w:gridSpan w:val="3"/>
                  <w:shd w:val="clear" w:color="auto" w:fill="DBE5F1" w:themeFill="accent1" w:themeFillTint="33"/>
                </w:tcPr>
                <w:p w14:paraId="1A67FB71" w14:textId="77777777" w:rsidR="002E1351" w:rsidRPr="0015228A" w:rsidRDefault="002E1351" w:rsidP="0015228A">
                  <w:pPr>
                    <w:pStyle w:val="TableParagraph"/>
                    <w:ind w:right="113"/>
                    <w:rPr>
                      <w:b/>
                      <w:bCs/>
                      <w:iCs/>
                      <w:sz w:val="20"/>
                      <w:szCs w:val="20"/>
                      <w:lang w:val="en-GB"/>
                    </w:rPr>
                  </w:pPr>
                  <w:r w:rsidRPr="0015228A">
                    <w:rPr>
                      <w:b/>
                      <w:bCs/>
                      <w:iCs/>
                      <w:sz w:val="20"/>
                      <w:szCs w:val="20"/>
                      <w:lang w:val="en-GB"/>
                    </w:rPr>
                    <w:t>Action 2 – Investment in water and waste management</w:t>
                  </w:r>
                </w:p>
              </w:tc>
            </w:tr>
            <w:tr w:rsidR="00DB2F58" w:rsidRPr="0015228A" w14:paraId="7A0FFA3F" w14:textId="77777777" w:rsidTr="00D66116">
              <w:trPr>
                <w:trHeight w:val="71"/>
              </w:trPr>
              <w:tc>
                <w:tcPr>
                  <w:tcW w:w="1463" w:type="pct"/>
                  <w:vMerge w:val="restart"/>
                </w:tcPr>
                <w:p w14:paraId="19016600" w14:textId="77777777" w:rsidR="002E1351" w:rsidRPr="0015228A" w:rsidRDefault="002E1351" w:rsidP="0015228A">
                  <w:pPr>
                    <w:pStyle w:val="TableParagraph"/>
                    <w:ind w:right="113"/>
                    <w:rPr>
                      <w:iCs/>
                      <w:sz w:val="20"/>
                      <w:szCs w:val="20"/>
                      <w:lang w:val="en-GB"/>
                    </w:rPr>
                  </w:pPr>
                  <w:r w:rsidRPr="0015228A">
                    <w:rPr>
                      <w:iCs/>
                      <w:sz w:val="20"/>
                      <w:szCs w:val="20"/>
                      <w:lang w:val="en-GB"/>
                    </w:rPr>
                    <w:t>OIS “Technical audit for investment projects in Environment sector”</w:t>
                  </w:r>
                </w:p>
                <w:p w14:paraId="410D2E13" w14:textId="77777777" w:rsidR="00144141" w:rsidRPr="0015228A" w:rsidRDefault="00144141" w:rsidP="0015228A">
                  <w:pPr>
                    <w:pStyle w:val="TableParagraph"/>
                    <w:ind w:right="113"/>
                    <w:rPr>
                      <w:b/>
                      <w:bCs/>
                      <w:iCs/>
                      <w:sz w:val="20"/>
                      <w:szCs w:val="20"/>
                      <w:lang w:val="en-GB"/>
                    </w:rPr>
                  </w:pPr>
                </w:p>
              </w:tc>
              <w:tc>
                <w:tcPr>
                  <w:tcW w:w="1594" w:type="pct"/>
                </w:tcPr>
                <w:p w14:paraId="6697BBAC" w14:textId="0C0FDA8B" w:rsidR="002E1351" w:rsidRPr="0015228A" w:rsidRDefault="002E1351" w:rsidP="0015228A">
                  <w:pPr>
                    <w:pStyle w:val="TableParagraph"/>
                    <w:ind w:right="113"/>
                    <w:rPr>
                      <w:iCs/>
                      <w:sz w:val="20"/>
                      <w:szCs w:val="20"/>
                      <w:lang w:val="en-GB"/>
                    </w:rPr>
                  </w:pPr>
                  <w:r w:rsidRPr="0015228A">
                    <w:rPr>
                      <w:iCs/>
                      <w:sz w:val="20"/>
                      <w:szCs w:val="20"/>
                      <w:lang w:val="en-GB"/>
                    </w:rPr>
                    <w:t>Technical audit for wastewater investment projects</w:t>
                  </w:r>
                </w:p>
              </w:tc>
              <w:tc>
                <w:tcPr>
                  <w:tcW w:w="1943" w:type="pct"/>
                </w:tcPr>
                <w:p w14:paraId="56A1037F" w14:textId="4BAC248D" w:rsidR="002E1351" w:rsidRPr="0015228A" w:rsidRDefault="000A45E7" w:rsidP="0015228A">
                  <w:pPr>
                    <w:pStyle w:val="TableParagraph"/>
                    <w:ind w:right="113"/>
                    <w:jc w:val="both"/>
                    <w:rPr>
                      <w:iCs/>
                      <w:sz w:val="20"/>
                      <w:szCs w:val="20"/>
                      <w:lang w:val="en-GB"/>
                    </w:rPr>
                  </w:pPr>
                  <w:r w:rsidRPr="0015228A">
                    <w:rPr>
                      <w:iCs/>
                      <w:sz w:val="20"/>
                      <w:szCs w:val="20"/>
                      <w:lang w:val="en-GB"/>
                    </w:rPr>
                    <w:t xml:space="preserve">Service tender procedure has been cancelled in July 2023 due to the </w:t>
                  </w:r>
                  <w:r w:rsidR="002348D4" w:rsidRPr="0015228A">
                    <w:rPr>
                      <w:iCs/>
                      <w:sz w:val="20"/>
                      <w:szCs w:val="20"/>
                      <w:lang w:val="en-GB"/>
                    </w:rPr>
                    <w:t xml:space="preserve">breach of the procurement principles related to fair competition and transparent procedure. </w:t>
                  </w:r>
                  <w:r w:rsidR="001B5B9A" w:rsidRPr="0015228A">
                    <w:rPr>
                      <w:iCs/>
                      <w:sz w:val="20"/>
                      <w:szCs w:val="20"/>
                      <w:lang w:val="en-GB"/>
                    </w:rPr>
                    <w:t xml:space="preserve">Relaunch is expected in February 2024. </w:t>
                  </w:r>
                </w:p>
              </w:tc>
            </w:tr>
            <w:tr w:rsidR="00DB2F58" w:rsidRPr="0015228A" w14:paraId="114EE89E" w14:textId="77777777" w:rsidTr="00D66116">
              <w:trPr>
                <w:trHeight w:val="602"/>
              </w:trPr>
              <w:tc>
                <w:tcPr>
                  <w:tcW w:w="1463" w:type="pct"/>
                  <w:vMerge/>
                </w:tcPr>
                <w:p w14:paraId="15F17B1C" w14:textId="77777777" w:rsidR="002E1351" w:rsidRPr="0015228A" w:rsidRDefault="002E1351" w:rsidP="0015228A">
                  <w:pPr>
                    <w:pStyle w:val="TableParagraph"/>
                    <w:ind w:right="113"/>
                    <w:rPr>
                      <w:b/>
                      <w:bCs/>
                      <w:iCs/>
                      <w:sz w:val="20"/>
                      <w:szCs w:val="20"/>
                      <w:lang w:val="en-GB"/>
                    </w:rPr>
                  </w:pPr>
                </w:p>
              </w:tc>
              <w:tc>
                <w:tcPr>
                  <w:tcW w:w="1594" w:type="pct"/>
                </w:tcPr>
                <w:p w14:paraId="6C0C9AA4" w14:textId="198F8B6E" w:rsidR="002E1351" w:rsidRPr="0015228A" w:rsidRDefault="002E1351" w:rsidP="0015228A">
                  <w:pPr>
                    <w:pStyle w:val="TableParagraph"/>
                    <w:ind w:right="113"/>
                    <w:jc w:val="both"/>
                    <w:rPr>
                      <w:iCs/>
                      <w:sz w:val="20"/>
                      <w:szCs w:val="20"/>
                      <w:lang w:val="en-GB"/>
                    </w:rPr>
                  </w:pPr>
                  <w:r w:rsidRPr="0015228A">
                    <w:rPr>
                      <w:iCs/>
                      <w:sz w:val="20"/>
                      <w:szCs w:val="20"/>
                      <w:lang w:val="en-GB"/>
                    </w:rPr>
                    <w:t>Technical audit for waste investment projects</w:t>
                  </w:r>
                </w:p>
              </w:tc>
              <w:tc>
                <w:tcPr>
                  <w:tcW w:w="1943" w:type="pct"/>
                </w:tcPr>
                <w:p w14:paraId="3A956BA2" w14:textId="5D85AF3D" w:rsidR="002E1351" w:rsidRPr="0015228A" w:rsidRDefault="002E1351" w:rsidP="0015228A">
                  <w:pPr>
                    <w:pStyle w:val="TableParagraph"/>
                    <w:ind w:right="113"/>
                    <w:jc w:val="both"/>
                    <w:rPr>
                      <w:iCs/>
                      <w:sz w:val="20"/>
                      <w:szCs w:val="20"/>
                      <w:lang w:val="en-GB"/>
                    </w:rPr>
                  </w:pPr>
                  <w:proofErr w:type="spellStart"/>
                  <w:r w:rsidRPr="0015228A">
                    <w:rPr>
                      <w:iCs/>
                      <w:sz w:val="20"/>
                      <w:szCs w:val="20"/>
                      <w:lang w:val="en-GB"/>
                    </w:rPr>
                    <w:t>ToR</w:t>
                  </w:r>
                  <w:proofErr w:type="spellEnd"/>
                  <w:r w:rsidRPr="0015228A">
                    <w:rPr>
                      <w:iCs/>
                      <w:sz w:val="20"/>
                      <w:szCs w:val="20"/>
                      <w:lang w:val="en-GB"/>
                    </w:rPr>
                    <w:t xml:space="preserve"> </w:t>
                  </w:r>
                  <w:r w:rsidR="001B5B9A" w:rsidRPr="0015228A">
                    <w:rPr>
                      <w:iCs/>
                      <w:sz w:val="20"/>
                      <w:szCs w:val="20"/>
                      <w:lang w:val="en-GB"/>
                    </w:rPr>
                    <w:t xml:space="preserve">is </w:t>
                  </w:r>
                  <w:r w:rsidRPr="0015228A">
                    <w:rPr>
                      <w:iCs/>
                      <w:sz w:val="20"/>
                      <w:szCs w:val="20"/>
                      <w:lang w:val="en-GB"/>
                    </w:rPr>
                    <w:t>under preparation, contract expected to be signed in January 2025 and completed by September 2027.</w:t>
                  </w:r>
                </w:p>
              </w:tc>
            </w:tr>
            <w:tr w:rsidR="00A23CE6" w:rsidRPr="0015228A" w14:paraId="1192782F" w14:textId="77777777" w:rsidTr="00D66116">
              <w:tc>
                <w:tcPr>
                  <w:tcW w:w="1463" w:type="pct"/>
                  <w:vMerge w:val="restart"/>
                </w:tcPr>
                <w:p w14:paraId="569112A7" w14:textId="5EE0D1E7" w:rsidR="00A23CE6" w:rsidRPr="0015228A" w:rsidRDefault="009B7B39" w:rsidP="0015228A">
                  <w:pPr>
                    <w:pStyle w:val="TableParagraph"/>
                    <w:ind w:right="113"/>
                    <w:jc w:val="both"/>
                    <w:rPr>
                      <w:iCs/>
                      <w:sz w:val="20"/>
                      <w:szCs w:val="20"/>
                      <w:lang w:val="en-GB"/>
                    </w:rPr>
                  </w:pPr>
                  <w:r w:rsidRPr="0015228A">
                    <w:rPr>
                      <w:iCs/>
                      <w:sz w:val="20"/>
                      <w:szCs w:val="20"/>
                      <w:lang w:val="en-GB"/>
                    </w:rPr>
                    <w:t xml:space="preserve">Activity 2.2 Establishing of an Integrated and Financially Self-sustainable Waste Management System </w:t>
                  </w:r>
                </w:p>
              </w:tc>
              <w:tc>
                <w:tcPr>
                  <w:tcW w:w="1594" w:type="pct"/>
                </w:tcPr>
                <w:p w14:paraId="16857E84" w14:textId="526E2EFD" w:rsidR="00A23CE6" w:rsidRPr="0015228A" w:rsidRDefault="009B7B39" w:rsidP="0015228A">
                  <w:pPr>
                    <w:pStyle w:val="TableParagraph"/>
                    <w:ind w:right="113"/>
                    <w:rPr>
                      <w:iCs/>
                      <w:sz w:val="20"/>
                      <w:szCs w:val="20"/>
                      <w:lang w:val="en-GB"/>
                    </w:rPr>
                  </w:pPr>
                  <w:r w:rsidRPr="0015228A">
                    <w:rPr>
                      <w:iCs/>
                      <w:sz w:val="20"/>
                      <w:szCs w:val="20"/>
                      <w:lang w:val="en-GB"/>
                    </w:rPr>
                    <w:t xml:space="preserve">Supply Contract: </w:t>
                  </w:r>
                  <w:r w:rsidR="00A23CE6" w:rsidRPr="0015228A">
                    <w:rPr>
                      <w:iCs/>
                      <w:sz w:val="20"/>
                      <w:szCs w:val="20"/>
                      <w:lang w:val="en-GB"/>
                    </w:rPr>
                    <w:t>Support in Establishment of Regional Waste Management System - Supply of waste collection equipment - LOT 1</w:t>
                  </w:r>
                </w:p>
              </w:tc>
              <w:tc>
                <w:tcPr>
                  <w:tcW w:w="1943" w:type="pct"/>
                </w:tcPr>
                <w:p w14:paraId="53BB8647" w14:textId="665A5372" w:rsidR="00A23CE6" w:rsidRPr="0015228A" w:rsidRDefault="00A23CE6" w:rsidP="0015228A">
                  <w:pPr>
                    <w:pStyle w:val="TableParagraph"/>
                    <w:ind w:right="113"/>
                    <w:jc w:val="both"/>
                    <w:rPr>
                      <w:iCs/>
                      <w:sz w:val="20"/>
                      <w:szCs w:val="20"/>
                      <w:lang w:val="en-GB"/>
                    </w:rPr>
                  </w:pPr>
                  <w:r w:rsidRPr="0015228A">
                    <w:rPr>
                      <w:sz w:val="20"/>
                      <w:szCs w:val="20"/>
                      <w:lang w:val="en-GB"/>
                    </w:rPr>
                    <w:t xml:space="preserve">Contract implementation is completed in </w:t>
                  </w:r>
                  <w:r w:rsidRPr="0015228A">
                    <w:rPr>
                      <w:iCs/>
                      <w:sz w:val="20"/>
                      <w:szCs w:val="20"/>
                      <w:lang w:val="en-GB"/>
                    </w:rPr>
                    <w:t xml:space="preserve">March 2023. </w:t>
                  </w:r>
                </w:p>
                <w:p w14:paraId="5C1B305A" w14:textId="7E4468CD" w:rsidR="00A23CE6" w:rsidRPr="0015228A" w:rsidRDefault="00A23CE6" w:rsidP="0015228A">
                  <w:pPr>
                    <w:pStyle w:val="TableParagraph"/>
                    <w:ind w:right="113"/>
                    <w:jc w:val="both"/>
                    <w:rPr>
                      <w:iCs/>
                      <w:sz w:val="20"/>
                      <w:szCs w:val="20"/>
                      <w:lang w:val="en-GB"/>
                    </w:rPr>
                  </w:pPr>
                  <w:r w:rsidRPr="0015228A">
                    <w:rPr>
                      <w:iCs/>
                      <w:sz w:val="20"/>
                      <w:szCs w:val="20"/>
                      <w:lang w:val="en-GB"/>
                    </w:rPr>
                    <w:t>The Provisional Acceptance Certificated has been issued in November 2021.</w:t>
                  </w:r>
                </w:p>
                <w:p w14:paraId="1A1ACF61" w14:textId="35930F0F" w:rsidR="00A23CE6" w:rsidRPr="0015228A" w:rsidRDefault="00A23CE6" w:rsidP="0015228A">
                  <w:pPr>
                    <w:jc w:val="both"/>
                    <w:rPr>
                      <w:iCs/>
                      <w:sz w:val="20"/>
                      <w:szCs w:val="20"/>
                      <w:lang w:val="en-GB"/>
                    </w:rPr>
                  </w:pPr>
                  <w:r w:rsidRPr="0015228A">
                    <w:rPr>
                      <w:iCs/>
                      <w:sz w:val="20"/>
                      <w:szCs w:val="20"/>
                      <w:lang w:val="en-GB"/>
                    </w:rPr>
                    <w:t>Final Acceptance Certificated has been issued in March 2023.</w:t>
                  </w:r>
                </w:p>
              </w:tc>
            </w:tr>
            <w:tr w:rsidR="00A23CE6" w:rsidRPr="0015228A" w14:paraId="75E93C17" w14:textId="77777777" w:rsidTr="00D66116">
              <w:tc>
                <w:tcPr>
                  <w:tcW w:w="1463" w:type="pct"/>
                  <w:vMerge/>
                  <w:shd w:val="clear" w:color="auto" w:fill="auto"/>
                </w:tcPr>
                <w:p w14:paraId="3329294D" w14:textId="77777777" w:rsidR="00A23CE6" w:rsidRPr="0015228A" w:rsidRDefault="00A23CE6" w:rsidP="0015228A">
                  <w:pPr>
                    <w:pStyle w:val="TableParagraph"/>
                    <w:ind w:right="113"/>
                    <w:jc w:val="both"/>
                    <w:rPr>
                      <w:iCs/>
                      <w:sz w:val="20"/>
                      <w:szCs w:val="20"/>
                      <w:lang w:val="en-GB"/>
                    </w:rPr>
                  </w:pPr>
                </w:p>
              </w:tc>
              <w:tc>
                <w:tcPr>
                  <w:tcW w:w="1594" w:type="pct"/>
                  <w:shd w:val="clear" w:color="auto" w:fill="auto"/>
                </w:tcPr>
                <w:p w14:paraId="4D222E2D" w14:textId="54C3920A" w:rsidR="00A23CE6" w:rsidRPr="0015228A" w:rsidRDefault="009B7B39" w:rsidP="0015228A">
                  <w:pPr>
                    <w:pStyle w:val="TableParagraph"/>
                    <w:ind w:right="113"/>
                    <w:rPr>
                      <w:bCs/>
                      <w:iCs/>
                      <w:sz w:val="20"/>
                      <w:szCs w:val="20"/>
                      <w:lang w:val="en-GB"/>
                    </w:rPr>
                  </w:pPr>
                  <w:r w:rsidRPr="0015228A">
                    <w:rPr>
                      <w:bCs/>
                      <w:iCs/>
                      <w:sz w:val="20"/>
                      <w:szCs w:val="20"/>
                      <w:lang w:val="en-GB"/>
                    </w:rPr>
                    <w:t xml:space="preserve">Supply Contract: </w:t>
                  </w:r>
                  <w:r w:rsidR="00A23CE6" w:rsidRPr="0015228A">
                    <w:rPr>
                      <w:bCs/>
                      <w:iCs/>
                      <w:sz w:val="20"/>
                      <w:szCs w:val="20"/>
                      <w:lang w:val="en-GB"/>
                    </w:rPr>
                    <w:t>Support in Establishing Regional Waste Management System - supply of waste collection equipment - LOT 2</w:t>
                  </w:r>
                </w:p>
              </w:tc>
              <w:tc>
                <w:tcPr>
                  <w:tcW w:w="1943" w:type="pct"/>
                  <w:shd w:val="clear" w:color="auto" w:fill="auto"/>
                </w:tcPr>
                <w:p w14:paraId="05393C5E" w14:textId="77777777" w:rsidR="00A23CE6" w:rsidRPr="0015228A" w:rsidRDefault="00A23CE6" w:rsidP="0015228A">
                  <w:pPr>
                    <w:pStyle w:val="TableParagraph"/>
                    <w:ind w:right="113"/>
                    <w:jc w:val="both"/>
                    <w:rPr>
                      <w:iCs/>
                      <w:sz w:val="20"/>
                      <w:szCs w:val="20"/>
                      <w:lang w:val="en-GB"/>
                    </w:rPr>
                  </w:pPr>
                  <w:r w:rsidRPr="0015228A">
                    <w:rPr>
                      <w:sz w:val="20"/>
                      <w:szCs w:val="20"/>
                      <w:lang w:val="en-GB"/>
                    </w:rPr>
                    <w:t xml:space="preserve">Contract implementation is completed in </w:t>
                  </w:r>
                  <w:r w:rsidRPr="0015228A">
                    <w:rPr>
                      <w:iCs/>
                      <w:sz w:val="20"/>
                      <w:szCs w:val="20"/>
                      <w:lang w:val="en-GB"/>
                    </w:rPr>
                    <w:t xml:space="preserve">March 2023. </w:t>
                  </w:r>
                </w:p>
                <w:p w14:paraId="33524336" w14:textId="44FFE883" w:rsidR="00A23CE6" w:rsidRPr="0015228A" w:rsidRDefault="00A23CE6" w:rsidP="0015228A">
                  <w:pPr>
                    <w:pStyle w:val="TableParagraph"/>
                    <w:ind w:right="113"/>
                    <w:jc w:val="both"/>
                    <w:rPr>
                      <w:iCs/>
                      <w:sz w:val="20"/>
                      <w:szCs w:val="20"/>
                      <w:lang w:val="en-GB"/>
                    </w:rPr>
                  </w:pPr>
                  <w:r w:rsidRPr="0015228A">
                    <w:rPr>
                      <w:iCs/>
                      <w:sz w:val="20"/>
                      <w:szCs w:val="20"/>
                      <w:lang w:val="en-GB"/>
                    </w:rPr>
                    <w:t>The Provisional Acceptance Certificated has been issued in November 2021 while Final Acceptance Certificated in March 2023.</w:t>
                  </w:r>
                </w:p>
              </w:tc>
            </w:tr>
            <w:tr w:rsidR="00685BA9" w:rsidRPr="0015228A" w14:paraId="05101B98" w14:textId="77777777" w:rsidTr="00D66116">
              <w:tc>
                <w:tcPr>
                  <w:tcW w:w="1463" w:type="pct"/>
                  <w:vMerge w:val="restart"/>
                </w:tcPr>
                <w:p w14:paraId="4B3334CC" w14:textId="6F02D6B9" w:rsidR="00685BA9" w:rsidRPr="0015228A" w:rsidRDefault="009B7B39" w:rsidP="0015228A">
                  <w:pPr>
                    <w:pStyle w:val="TableParagraph"/>
                    <w:ind w:right="113"/>
                    <w:rPr>
                      <w:iCs/>
                      <w:sz w:val="20"/>
                      <w:szCs w:val="20"/>
                      <w:lang w:val="en-GB"/>
                    </w:rPr>
                  </w:pPr>
                  <w:r w:rsidRPr="0015228A">
                    <w:rPr>
                      <w:iCs/>
                      <w:sz w:val="20"/>
                      <w:szCs w:val="20"/>
                      <w:lang w:val="en-GB"/>
                    </w:rPr>
                    <w:t>Activity 2.2 Establishing of an Integrated and Financially Self-sustainable Waste Management System</w:t>
                  </w:r>
                </w:p>
              </w:tc>
              <w:tc>
                <w:tcPr>
                  <w:tcW w:w="1594" w:type="pct"/>
                </w:tcPr>
                <w:p w14:paraId="067D4DDB" w14:textId="78FA7463" w:rsidR="00685BA9" w:rsidRPr="0015228A" w:rsidRDefault="009B7B39" w:rsidP="0015228A">
                  <w:pPr>
                    <w:pStyle w:val="TableParagraph"/>
                    <w:ind w:right="113"/>
                    <w:rPr>
                      <w:iCs/>
                      <w:sz w:val="20"/>
                      <w:szCs w:val="20"/>
                      <w:lang w:val="en-GB"/>
                    </w:rPr>
                  </w:pPr>
                  <w:r w:rsidRPr="0015228A">
                    <w:rPr>
                      <w:iCs/>
                      <w:sz w:val="20"/>
                      <w:szCs w:val="20"/>
                      <w:lang w:val="en-GB"/>
                    </w:rPr>
                    <w:t xml:space="preserve">Works Contract: </w:t>
                  </w:r>
                  <w:r w:rsidR="00685BA9" w:rsidRPr="0015228A">
                    <w:rPr>
                      <w:iCs/>
                      <w:sz w:val="20"/>
                      <w:szCs w:val="20"/>
                      <w:lang w:val="en-GB"/>
                    </w:rPr>
                    <w:t>Closure of Non-compliance Landfills in East region - LOT 1</w:t>
                  </w:r>
                </w:p>
              </w:tc>
              <w:tc>
                <w:tcPr>
                  <w:tcW w:w="1943" w:type="pct"/>
                </w:tcPr>
                <w:p w14:paraId="10207293" w14:textId="55DBEECF" w:rsidR="00685BA9" w:rsidRPr="0015228A" w:rsidRDefault="00685BA9" w:rsidP="0015228A">
                  <w:pPr>
                    <w:pStyle w:val="TableParagraph"/>
                    <w:rPr>
                      <w:iCs/>
                      <w:sz w:val="20"/>
                      <w:szCs w:val="20"/>
                      <w:lang w:val="en-GB"/>
                    </w:rPr>
                  </w:pPr>
                  <w:r w:rsidRPr="0015228A">
                    <w:rPr>
                      <w:iCs/>
                      <w:sz w:val="20"/>
                      <w:szCs w:val="20"/>
                      <w:lang w:val="en-GB"/>
                    </w:rPr>
                    <w:t>Contract implementation is ongoing as of March 2022.</w:t>
                  </w:r>
                </w:p>
                <w:p w14:paraId="5E15CAC0" w14:textId="48AF8225" w:rsidR="00685BA9" w:rsidRPr="0015228A" w:rsidRDefault="00685BA9" w:rsidP="0015228A">
                  <w:pPr>
                    <w:pStyle w:val="TableParagraph"/>
                    <w:rPr>
                      <w:iCs/>
                      <w:sz w:val="20"/>
                      <w:szCs w:val="20"/>
                      <w:lang w:val="en-GB"/>
                    </w:rPr>
                  </w:pPr>
                  <w:r w:rsidRPr="0015228A">
                    <w:rPr>
                      <w:iCs/>
                      <w:sz w:val="20"/>
                      <w:szCs w:val="20"/>
                      <w:lang w:val="en-GB"/>
                    </w:rPr>
                    <w:t xml:space="preserve">Contract has been suspended in the period May 2020 - March 2022. </w:t>
                  </w:r>
                </w:p>
              </w:tc>
            </w:tr>
            <w:tr w:rsidR="00685BA9" w:rsidRPr="0015228A" w14:paraId="7ADDA83B" w14:textId="77777777" w:rsidTr="00D66116">
              <w:tc>
                <w:tcPr>
                  <w:tcW w:w="1463" w:type="pct"/>
                  <w:vMerge/>
                </w:tcPr>
                <w:p w14:paraId="4CA0F1E9" w14:textId="0FE252ED" w:rsidR="00685BA9" w:rsidRPr="0015228A" w:rsidRDefault="00685BA9" w:rsidP="0015228A">
                  <w:pPr>
                    <w:pStyle w:val="TableParagraph"/>
                    <w:ind w:right="113"/>
                    <w:rPr>
                      <w:iCs/>
                      <w:sz w:val="20"/>
                      <w:szCs w:val="20"/>
                      <w:lang w:val="en-GB"/>
                    </w:rPr>
                  </w:pPr>
                </w:p>
              </w:tc>
              <w:tc>
                <w:tcPr>
                  <w:tcW w:w="1594" w:type="pct"/>
                </w:tcPr>
                <w:p w14:paraId="556D4904" w14:textId="2D783F0A" w:rsidR="00685BA9" w:rsidRPr="0015228A" w:rsidRDefault="009B7B39" w:rsidP="0015228A">
                  <w:pPr>
                    <w:pStyle w:val="TableParagraph"/>
                    <w:ind w:right="113"/>
                    <w:rPr>
                      <w:iCs/>
                      <w:sz w:val="20"/>
                      <w:szCs w:val="20"/>
                      <w:lang w:val="en-GB"/>
                    </w:rPr>
                  </w:pPr>
                  <w:r w:rsidRPr="0015228A">
                    <w:rPr>
                      <w:iCs/>
                      <w:sz w:val="20"/>
                      <w:szCs w:val="20"/>
                      <w:lang w:val="en-GB"/>
                    </w:rPr>
                    <w:t xml:space="preserve">Works Contract: </w:t>
                  </w:r>
                  <w:r w:rsidR="00685BA9" w:rsidRPr="0015228A">
                    <w:rPr>
                      <w:iCs/>
                      <w:sz w:val="20"/>
                      <w:szCs w:val="20"/>
                      <w:lang w:val="en-GB"/>
                    </w:rPr>
                    <w:t>Closure of Non-compliance Landfills in North-east region – LOT 2</w:t>
                  </w:r>
                </w:p>
                <w:p w14:paraId="5C970255" w14:textId="77777777" w:rsidR="00685BA9" w:rsidRPr="0015228A" w:rsidRDefault="00685BA9" w:rsidP="0015228A">
                  <w:pPr>
                    <w:pStyle w:val="TableParagraph"/>
                    <w:ind w:right="113"/>
                    <w:jc w:val="both"/>
                    <w:rPr>
                      <w:iCs/>
                      <w:sz w:val="20"/>
                      <w:szCs w:val="20"/>
                      <w:lang w:val="en-GB"/>
                    </w:rPr>
                  </w:pPr>
                </w:p>
              </w:tc>
              <w:tc>
                <w:tcPr>
                  <w:tcW w:w="1943" w:type="pct"/>
                </w:tcPr>
                <w:p w14:paraId="399263E4" w14:textId="5BE71406" w:rsidR="00685BA9" w:rsidRPr="0015228A" w:rsidRDefault="00685BA9" w:rsidP="0015228A">
                  <w:pPr>
                    <w:rPr>
                      <w:iCs/>
                      <w:sz w:val="20"/>
                      <w:szCs w:val="20"/>
                      <w:lang w:val="en-GB"/>
                    </w:rPr>
                  </w:pPr>
                  <w:r w:rsidRPr="0015228A">
                    <w:rPr>
                      <w:iCs/>
                      <w:sz w:val="20"/>
                      <w:szCs w:val="20"/>
                      <w:lang w:val="en-GB"/>
                    </w:rPr>
                    <w:t>Tender preparation is ongoing.</w:t>
                  </w:r>
                </w:p>
                <w:p w14:paraId="6D7D4C1B" w14:textId="337CF59B" w:rsidR="00685BA9" w:rsidRPr="0015228A" w:rsidRDefault="00685BA9" w:rsidP="0015228A">
                  <w:pPr>
                    <w:rPr>
                      <w:iCs/>
                      <w:sz w:val="20"/>
                      <w:szCs w:val="20"/>
                      <w:lang w:val="en-GB"/>
                    </w:rPr>
                  </w:pPr>
                  <w:r w:rsidRPr="0015228A">
                    <w:rPr>
                      <w:iCs/>
                      <w:sz w:val="20"/>
                      <w:szCs w:val="20"/>
                      <w:lang w:val="en-GB"/>
                    </w:rPr>
                    <w:t xml:space="preserve">The Contract was signed in March 2020 and in July 2022 has been terminated. </w:t>
                  </w:r>
                </w:p>
              </w:tc>
            </w:tr>
            <w:tr w:rsidR="00685BA9" w:rsidRPr="0015228A" w14:paraId="641F3890" w14:textId="77777777" w:rsidTr="00D66116">
              <w:tc>
                <w:tcPr>
                  <w:tcW w:w="1463" w:type="pct"/>
                  <w:vMerge/>
                </w:tcPr>
                <w:p w14:paraId="69EC9E24" w14:textId="1DB4A379" w:rsidR="00685BA9" w:rsidRPr="0015228A" w:rsidRDefault="00685BA9" w:rsidP="0015228A">
                  <w:pPr>
                    <w:pStyle w:val="TableParagraph"/>
                    <w:ind w:right="113"/>
                    <w:rPr>
                      <w:iCs/>
                      <w:sz w:val="20"/>
                      <w:szCs w:val="20"/>
                      <w:lang w:val="en-GB"/>
                    </w:rPr>
                  </w:pPr>
                </w:p>
              </w:tc>
              <w:tc>
                <w:tcPr>
                  <w:tcW w:w="1594" w:type="pct"/>
                </w:tcPr>
                <w:p w14:paraId="357BCCB4" w14:textId="0BB78AFB" w:rsidR="00685BA9" w:rsidRPr="0015228A" w:rsidRDefault="009B7B39" w:rsidP="0015228A">
                  <w:pPr>
                    <w:pStyle w:val="TableParagraph"/>
                    <w:ind w:right="113"/>
                    <w:rPr>
                      <w:iCs/>
                      <w:sz w:val="20"/>
                      <w:szCs w:val="20"/>
                      <w:lang w:val="en-GB"/>
                    </w:rPr>
                  </w:pPr>
                  <w:r w:rsidRPr="0015228A">
                    <w:rPr>
                      <w:iCs/>
                      <w:sz w:val="20"/>
                      <w:szCs w:val="20"/>
                      <w:lang w:val="en-GB"/>
                    </w:rPr>
                    <w:t xml:space="preserve">Service Contract: </w:t>
                  </w:r>
                  <w:r w:rsidR="00685BA9" w:rsidRPr="0015228A">
                    <w:rPr>
                      <w:iCs/>
                      <w:sz w:val="20"/>
                      <w:szCs w:val="20"/>
                      <w:lang w:val="en-GB"/>
                    </w:rPr>
                    <w:t xml:space="preserve">Supervision of Works Contract for Closure of Non-compliance Landfills in East and North-East regions - Phase I </w:t>
                  </w:r>
                </w:p>
              </w:tc>
              <w:tc>
                <w:tcPr>
                  <w:tcW w:w="1943" w:type="pct"/>
                </w:tcPr>
                <w:p w14:paraId="3D702379" w14:textId="77777777" w:rsidR="00685BA9" w:rsidRPr="0015228A" w:rsidRDefault="00685BA9" w:rsidP="0015228A">
                  <w:pPr>
                    <w:pStyle w:val="TableParagraph"/>
                    <w:rPr>
                      <w:iCs/>
                      <w:sz w:val="20"/>
                      <w:szCs w:val="20"/>
                      <w:lang w:val="en-GB"/>
                    </w:rPr>
                  </w:pPr>
                  <w:r w:rsidRPr="0015228A">
                    <w:rPr>
                      <w:iCs/>
                      <w:sz w:val="20"/>
                      <w:szCs w:val="20"/>
                      <w:lang w:val="en-GB"/>
                    </w:rPr>
                    <w:t xml:space="preserve">Contract implementation is ongoing as of November 2021. </w:t>
                  </w:r>
                </w:p>
                <w:p w14:paraId="436A67DC" w14:textId="6004E419" w:rsidR="00685BA9" w:rsidRPr="0015228A" w:rsidRDefault="00685BA9" w:rsidP="0015228A">
                  <w:pPr>
                    <w:pStyle w:val="TableParagraph"/>
                    <w:rPr>
                      <w:iCs/>
                      <w:sz w:val="20"/>
                      <w:szCs w:val="20"/>
                      <w:lang w:val="en-GB"/>
                    </w:rPr>
                  </w:pPr>
                  <w:r w:rsidRPr="0015228A">
                    <w:rPr>
                      <w:iCs/>
                      <w:sz w:val="20"/>
                      <w:szCs w:val="20"/>
                      <w:lang w:val="en-GB"/>
                    </w:rPr>
                    <w:t xml:space="preserve">It is expected extension of the implementation period. </w:t>
                  </w:r>
                </w:p>
              </w:tc>
            </w:tr>
            <w:tr w:rsidR="00685BA9" w:rsidRPr="0015228A" w14:paraId="29701E41" w14:textId="77777777" w:rsidTr="00D66116">
              <w:tc>
                <w:tcPr>
                  <w:tcW w:w="1463" w:type="pct"/>
                  <w:vMerge w:val="restart"/>
                </w:tcPr>
                <w:p w14:paraId="3249380E" w14:textId="232701B0" w:rsidR="00685BA9" w:rsidRPr="0015228A" w:rsidRDefault="00F757DE" w:rsidP="0015228A">
                  <w:pPr>
                    <w:pStyle w:val="TableParagraph"/>
                    <w:ind w:right="113"/>
                    <w:rPr>
                      <w:iCs/>
                      <w:sz w:val="20"/>
                      <w:szCs w:val="20"/>
                      <w:lang w:val="en-GB"/>
                    </w:rPr>
                  </w:pPr>
                  <w:r w:rsidRPr="0015228A">
                    <w:rPr>
                      <w:iCs/>
                      <w:sz w:val="20"/>
                      <w:szCs w:val="20"/>
                      <w:lang w:val="en-GB"/>
                    </w:rPr>
                    <w:t xml:space="preserve">Activity 2.1: Establishing wastewater collection and treatment infrastructure </w:t>
                  </w:r>
                  <w:r w:rsidRPr="0015228A">
                    <w:rPr>
                      <w:iCs/>
                      <w:sz w:val="20"/>
                      <w:szCs w:val="20"/>
                      <w:lang w:val="en-GB"/>
                    </w:rPr>
                    <w:lastRenderedPageBreak/>
                    <w:t>meeting EU requirements</w:t>
                  </w:r>
                </w:p>
              </w:tc>
              <w:tc>
                <w:tcPr>
                  <w:tcW w:w="1594" w:type="pct"/>
                </w:tcPr>
                <w:p w14:paraId="3DF8423C" w14:textId="19B4ACA4" w:rsidR="00685BA9" w:rsidRPr="0015228A" w:rsidRDefault="00F757DE" w:rsidP="0015228A">
                  <w:pPr>
                    <w:pStyle w:val="TableParagraph"/>
                    <w:ind w:right="113"/>
                    <w:rPr>
                      <w:iCs/>
                      <w:sz w:val="20"/>
                      <w:szCs w:val="20"/>
                      <w:lang w:val="en-GB"/>
                    </w:rPr>
                  </w:pPr>
                  <w:r w:rsidRPr="0015228A">
                    <w:rPr>
                      <w:iCs/>
                      <w:sz w:val="20"/>
                      <w:szCs w:val="20"/>
                      <w:lang w:val="en-GB"/>
                    </w:rPr>
                    <w:lastRenderedPageBreak/>
                    <w:t xml:space="preserve">Works Contract: </w:t>
                  </w:r>
                  <w:r w:rsidR="00685BA9" w:rsidRPr="0015228A">
                    <w:rPr>
                      <w:iCs/>
                      <w:sz w:val="20"/>
                      <w:szCs w:val="20"/>
                      <w:lang w:val="en-GB"/>
                    </w:rPr>
                    <w:t xml:space="preserve">Rehabilitation and Extension of Sewerage Network in the Municipality of </w:t>
                  </w:r>
                  <w:proofErr w:type="spellStart"/>
                  <w:r w:rsidR="00685BA9" w:rsidRPr="0015228A">
                    <w:rPr>
                      <w:iCs/>
                      <w:sz w:val="20"/>
                      <w:szCs w:val="20"/>
                      <w:lang w:val="en-GB"/>
                    </w:rPr>
                    <w:lastRenderedPageBreak/>
                    <w:t>Kichevo</w:t>
                  </w:r>
                  <w:proofErr w:type="spellEnd"/>
                </w:p>
              </w:tc>
              <w:tc>
                <w:tcPr>
                  <w:tcW w:w="1943" w:type="pct"/>
                </w:tcPr>
                <w:p w14:paraId="158A3F37" w14:textId="422F0812" w:rsidR="00685BA9" w:rsidRPr="0015228A" w:rsidRDefault="00685BA9" w:rsidP="0015228A">
                  <w:pPr>
                    <w:pStyle w:val="TableParagraph"/>
                    <w:rPr>
                      <w:iCs/>
                      <w:sz w:val="20"/>
                      <w:szCs w:val="20"/>
                      <w:lang w:val="en-GB"/>
                    </w:rPr>
                  </w:pPr>
                  <w:r w:rsidRPr="0015228A">
                    <w:rPr>
                      <w:iCs/>
                      <w:sz w:val="20"/>
                      <w:szCs w:val="20"/>
                      <w:lang w:val="en-GB"/>
                    </w:rPr>
                    <w:lastRenderedPageBreak/>
                    <w:t>Contract implementation is ongoing as of February 2023.</w:t>
                  </w:r>
                </w:p>
                <w:p w14:paraId="655282C8" w14:textId="2155726F" w:rsidR="00685BA9" w:rsidRPr="0015228A" w:rsidRDefault="00685BA9" w:rsidP="0015228A">
                  <w:pPr>
                    <w:jc w:val="both"/>
                    <w:rPr>
                      <w:iCs/>
                      <w:sz w:val="20"/>
                      <w:szCs w:val="20"/>
                      <w:lang w:val="en-GB"/>
                    </w:rPr>
                  </w:pPr>
                </w:p>
              </w:tc>
            </w:tr>
            <w:tr w:rsidR="00685BA9" w:rsidRPr="0015228A" w14:paraId="0FF8C911" w14:textId="77777777" w:rsidTr="00D66116">
              <w:tc>
                <w:tcPr>
                  <w:tcW w:w="1463" w:type="pct"/>
                  <w:vMerge/>
                </w:tcPr>
                <w:p w14:paraId="7D73F222" w14:textId="6DD7A3DF" w:rsidR="00685BA9" w:rsidRPr="0015228A" w:rsidRDefault="00685BA9" w:rsidP="0015228A">
                  <w:pPr>
                    <w:pStyle w:val="TableParagraph"/>
                    <w:ind w:right="113"/>
                    <w:rPr>
                      <w:iCs/>
                      <w:sz w:val="20"/>
                      <w:szCs w:val="20"/>
                      <w:lang w:val="en-GB"/>
                    </w:rPr>
                  </w:pPr>
                </w:p>
              </w:tc>
              <w:tc>
                <w:tcPr>
                  <w:tcW w:w="1594" w:type="pct"/>
                </w:tcPr>
                <w:p w14:paraId="641CFDE8" w14:textId="0AF89EF3" w:rsidR="00685BA9" w:rsidRPr="0015228A" w:rsidRDefault="00F757DE" w:rsidP="0015228A">
                  <w:pPr>
                    <w:pStyle w:val="TableParagraph"/>
                    <w:ind w:right="113"/>
                    <w:rPr>
                      <w:iCs/>
                      <w:sz w:val="20"/>
                      <w:szCs w:val="20"/>
                      <w:lang w:val="en-GB"/>
                    </w:rPr>
                  </w:pPr>
                  <w:r w:rsidRPr="0015228A">
                    <w:rPr>
                      <w:iCs/>
                      <w:sz w:val="20"/>
                      <w:szCs w:val="20"/>
                      <w:lang w:val="en-GB"/>
                    </w:rPr>
                    <w:t xml:space="preserve">Service contract: </w:t>
                  </w:r>
                  <w:r w:rsidR="00685BA9" w:rsidRPr="0015228A">
                    <w:rPr>
                      <w:iCs/>
                      <w:sz w:val="20"/>
                      <w:szCs w:val="20"/>
                      <w:lang w:val="en-GB"/>
                    </w:rPr>
                    <w:t xml:space="preserve">Supervision of Works Contract for Rehabilitation and Extension of Sewerage Network in the Municipality of </w:t>
                  </w:r>
                  <w:proofErr w:type="spellStart"/>
                  <w:r w:rsidR="00685BA9" w:rsidRPr="0015228A">
                    <w:rPr>
                      <w:iCs/>
                      <w:sz w:val="20"/>
                      <w:szCs w:val="20"/>
                      <w:lang w:val="en-GB"/>
                    </w:rPr>
                    <w:t>Kichevo</w:t>
                  </w:r>
                  <w:proofErr w:type="spellEnd"/>
                </w:p>
              </w:tc>
              <w:tc>
                <w:tcPr>
                  <w:tcW w:w="1943" w:type="pct"/>
                </w:tcPr>
                <w:p w14:paraId="002F2423" w14:textId="19E3F7D2" w:rsidR="00685BA9" w:rsidRPr="0015228A" w:rsidRDefault="00685BA9" w:rsidP="0015228A">
                  <w:pPr>
                    <w:pStyle w:val="TableParagraph"/>
                    <w:rPr>
                      <w:iCs/>
                      <w:sz w:val="20"/>
                      <w:szCs w:val="20"/>
                      <w:lang w:val="en-GB"/>
                    </w:rPr>
                  </w:pPr>
                  <w:r w:rsidRPr="0015228A">
                    <w:rPr>
                      <w:iCs/>
                      <w:sz w:val="20"/>
                      <w:szCs w:val="20"/>
                      <w:lang w:val="en-GB"/>
                    </w:rPr>
                    <w:t xml:space="preserve">Contract implementation is ongoing as of February 2020. </w:t>
                  </w:r>
                </w:p>
                <w:p w14:paraId="578B2434" w14:textId="3E519AB0" w:rsidR="00685BA9" w:rsidRPr="0015228A" w:rsidRDefault="00685BA9" w:rsidP="0015228A">
                  <w:pPr>
                    <w:jc w:val="both"/>
                    <w:rPr>
                      <w:iCs/>
                      <w:sz w:val="20"/>
                      <w:szCs w:val="20"/>
                      <w:lang w:val="en-GB"/>
                    </w:rPr>
                  </w:pPr>
                  <w:r w:rsidRPr="0015228A">
                    <w:rPr>
                      <w:iCs/>
                      <w:sz w:val="20"/>
                      <w:szCs w:val="20"/>
                      <w:lang w:val="en-GB"/>
                    </w:rPr>
                    <w:t xml:space="preserve">Initial contract implementation period was 39 months. Following the signature of the contract addendum in 2023, the implementation period is prolonged to 74.5 months. </w:t>
                  </w:r>
                </w:p>
              </w:tc>
            </w:tr>
            <w:tr w:rsidR="00685BA9" w:rsidRPr="0015228A" w14:paraId="45454CBA" w14:textId="77777777" w:rsidTr="00D66116">
              <w:tc>
                <w:tcPr>
                  <w:tcW w:w="1463" w:type="pct"/>
                  <w:vMerge w:val="restart"/>
                </w:tcPr>
                <w:p w14:paraId="28E54314" w14:textId="4775E96E" w:rsidR="00685BA9" w:rsidRPr="0015228A" w:rsidRDefault="00F757DE" w:rsidP="0015228A">
                  <w:pPr>
                    <w:pStyle w:val="TableParagraph"/>
                    <w:ind w:right="113"/>
                    <w:rPr>
                      <w:iCs/>
                      <w:sz w:val="20"/>
                      <w:szCs w:val="20"/>
                      <w:lang w:val="en-GB"/>
                    </w:rPr>
                  </w:pPr>
                  <w:r w:rsidRPr="0015228A">
                    <w:rPr>
                      <w:iCs/>
                      <w:sz w:val="20"/>
                      <w:szCs w:val="20"/>
                      <w:lang w:val="en-GB"/>
                    </w:rPr>
                    <w:t>Activity 2.1: Establishing wastewater collection and treatment infrastructure meeting EU requirements</w:t>
                  </w:r>
                </w:p>
              </w:tc>
              <w:tc>
                <w:tcPr>
                  <w:tcW w:w="1594" w:type="pct"/>
                </w:tcPr>
                <w:p w14:paraId="39FC6D01" w14:textId="2E96B64E" w:rsidR="00685BA9" w:rsidRPr="0015228A" w:rsidRDefault="00F757DE" w:rsidP="0015228A">
                  <w:pPr>
                    <w:pStyle w:val="TableParagraph"/>
                    <w:ind w:right="113"/>
                    <w:rPr>
                      <w:bCs/>
                      <w:iCs/>
                      <w:sz w:val="20"/>
                      <w:szCs w:val="20"/>
                      <w:lang w:val="en-GB"/>
                    </w:rPr>
                  </w:pPr>
                  <w:r w:rsidRPr="0015228A">
                    <w:rPr>
                      <w:bCs/>
                      <w:iCs/>
                      <w:sz w:val="20"/>
                      <w:szCs w:val="20"/>
                      <w:lang w:val="en-GB"/>
                    </w:rPr>
                    <w:t xml:space="preserve">Works Contract: </w:t>
                  </w:r>
                  <w:r w:rsidR="00685BA9" w:rsidRPr="0015228A">
                    <w:rPr>
                      <w:bCs/>
                      <w:iCs/>
                      <w:sz w:val="20"/>
                      <w:szCs w:val="20"/>
                      <w:lang w:val="en-GB"/>
                    </w:rPr>
                    <w:t>Improvement of the wastewater collection infrastructure in the city of Skopje</w:t>
                  </w:r>
                </w:p>
                <w:p w14:paraId="7E4B2ADB" w14:textId="77777777" w:rsidR="00685BA9" w:rsidRPr="0015228A" w:rsidRDefault="00685BA9" w:rsidP="0015228A">
                  <w:pPr>
                    <w:rPr>
                      <w:bCs/>
                      <w:iCs/>
                      <w:sz w:val="20"/>
                      <w:szCs w:val="20"/>
                      <w:lang w:val="en-GB"/>
                    </w:rPr>
                  </w:pPr>
                </w:p>
              </w:tc>
              <w:tc>
                <w:tcPr>
                  <w:tcW w:w="1943" w:type="pct"/>
                  <w:vAlign w:val="center"/>
                </w:tcPr>
                <w:p w14:paraId="24B81689" w14:textId="460CB664" w:rsidR="00685BA9" w:rsidRPr="0015228A" w:rsidRDefault="00685BA9" w:rsidP="0015228A">
                  <w:pPr>
                    <w:jc w:val="both"/>
                    <w:rPr>
                      <w:iCs/>
                      <w:sz w:val="20"/>
                      <w:szCs w:val="20"/>
                      <w:lang w:val="en-GB"/>
                    </w:rPr>
                  </w:pPr>
                  <w:r w:rsidRPr="0015228A">
                    <w:rPr>
                      <w:iCs/>
                      <w:sz w:val="20"/>
                      <w:szCs w:val="20"/>
                      <w:lang w:val="en-GB"/>
                    </w:rPr>
                    <w:t>Contract has been terminated in May 2022 due to the low performance of the contractor and failing to progress in accordance with the programme of work. Contract termination is under arbitration procedure in Arbitration Court in Paris.</w:t>
                  </w:r>
                </w:p>
              </w:tc>
            </w:tr>
            <w:tr w:rsidR="00685BA9" w:rsidRPr="0015228A" w14:paraId="57B9B052" w14:textId="77777777" w:rsidTr="00D66116">
              <w:tc>
                <w:tcPr>
                  <w:tcW w:w="1463" w:type="pct"/>
                  <w:vMerge/>
                </w:tcPr>
                <w:p w14:paraId="729B2011" w14:textId="44A00173" w:rsidR="00685BA9" w:rsidRPr="0015228A" w:rsidRDefault="00685BA9" w:rsidP="0015228A">
                  <w:pPr>
                    <w:pStyle w:val="TableParagraph"/>
                    <w:ind w:right="113"/>
                    <w:rPr>
                      <w:iCs/>
                      <w:sz w:val="20"/>
                      <w:szCs w:val="20"/>
                      <w:lang w:val="en-GB"/>
                    </w:rPr>
                  </w:pPr>
                </w:p>
              </w:tc>
              <w:tc>
                <w:tcPr>
                  <w:tcW w:w="1594" w:type="pct"/>
                </w:tcPr>
                <w:p w14:paraId="442A2C01" w14:textId="6AC28DD2" w:rsidR="00685BA9" w:rsidRPr="0015228A" w:rsidRDefault="00F757DE" w:rsidP="0015228A">
                  <w:pPr>
                    <w:pStyle w:val="TableParagraph"/>
                    <w:ind w:right="113"/>
                    <w:jc w:val="both"/>
                    <w:rPr>
                      <w:bCs/>
                      <w:iCs/>
                      <w:sz w:val="20"/>
                      <w:szCs w:val="20"/>
                      <w:lang w:val="en-GB"/>
                    </w:rPr>
                  </w:pPr>
                  <w:r w:rsidRPr="0015228A">
                    <w:rPr>
                      <w:bCs/>
                      <w:iCs/>
                      <w:sz w:val="20"/>
                      <w:szCs w:val="20"/>
                      <w:lang w:val="en-GB"/>
                    </w:rPr>
                    <w:t xml:space="preserve">Service Contract: </w:t>
                  </w:r>
                  <w:r w:rsidR="00685BA9" w:rsidRPr="0015228A">
                    <w:rPr>
                      <w:bCs/>
                      <w:iCs/>
                      <w:sz w:val="20"/>
                      <w:szCs w:val="20"/>
                      <w:lang w:val="en-GB"/>
                    </w:rPr>
                    <w:t>Supervision of the implementation of the works contracts for improvement of the wastewater collection infrastructure in the city of Skopje</w:t>
                  </w:r>
                </w:p>
              </w:tc>
              <w:tc>
                <w:tcPr>
                  <w:tcW w:w="1943" w:type="pct"/>
                </w:tcPr>
                <w:p w14:paraId="20E6F7B5" w14:textId="7E1EF21D" w:rsidR="00685BA9" w:rsidRPr="0015228A" w:rsidRDefault="00685BA9" w:rsidP="0015228A">
                  <w:pPr>
                    <w:jc w:val="both"/>
                    <w:rPr>
                      <w:bCs/>
                      <w:iCs/>
                      <w:sz w:val="20"/>
                      <w:szCs w:val="20"/>
                      <w:lang w:val="en-GB"/>
                    </w:rPr>
                  </w:pPr>
                  <w:r w:rsidRPr="0015228A">
                    <w:rPr>
                      <w:iCs/>
                      <w:sz w:val="20"/>
                      <w:szCs w:val="20"/>
                      <w:lang w:val="en-GB"/>
                    </w:rPr>
                    <w:t xml:space="preserve">Contract completed in October 2022. (related to works contract - </w:t>
                  </w:r>
                  <w:r w:rsidRPr="0015228A">
                    <w:rPr>
                      <w:bCs/>
                      <w:iCs/>
                      <w:sz w:val="20"/>
                      <w:szCs w:val="20"/>
                      <w:lang w:val="en-GB"/>
                    </w:rPr>
                    <w:t>Improvement of the wastewater collection infrastructure in the city of Skopje)</w:t>
                  </w:r>
                  <w:r w:rsidR="00AD4AAC" w:rsidRPr="0015228A">
                    <w:rPr>
                      <w:bCs/>
                      <w:iCs/>
                      <w:sz w:val="20"/>
                      <w:szCs w:val="20"/>
                      <w:lang w:val="en-GB"/>
                    </w:rPr>
                    <w:t>.</w:t>
                  </w:r>
                </w:p>
              </w:tc>
            </w:tr>
          </w:tbl>
          <w:p w14:paraId="3334D9CC" w14:textId="77777777" w:rsidR="00721292" w:rsidRPr="0015228A" w:rsidRDefault="00721292" w:rsidP="0015228A">
            <w:pPr>
              <w:pStyle w:val="TableParagraph"/>
              <w:spacing w:before="120" w:after="120"/>
              <w:ind w:left="115" w:right="115"/>
              <w:jc w:val="both"/>
              <w:rPr>
                <w:b/>
                <w:bCs/>
                <w:sz w:val="20"/>
                <w:szCs w:val="20"/>
                <w:u w:val="single"/>
                <w:lang w:val="en-GB"/>
              </w:rPr>
            </w:pPr>
            <w:r w:rsidRPr="0015228A">
              <w:rPr>
                <w:b/>
                <w:bCs/>
                <w:sz w:val="20"/>
                <w:szCs w:val="20"/>
                <w:u w:val="single"/>
                <w:lang w:val="en-GB"/>
              </w:rPr>
              <w:t xml:space="preserve">Part of the AD under Indirect Management </w:t>
            </w:r>
          </w:p>
          <w:p w14:paraId="0D94430D" w14:textId="77777777" w:rsidR="00721292" w:rsidRPr="0015228A" w:rsidRDefault="00721292" w:rsidP="0015228A">
            <w:pPr>
              <w:pStyle w:val="ListParagraph"/>
              <w:numPr>
                <w:ilvl w:val="0"/>
                <w:numId w:val="1"/>
              </w:numPr>
              <w:ind w:left="550" w:right="80"/>
              <w:rPr>
                <w:iCs/>
                <w:sz w:val="20"/>
                <w:szCs w:val="20"/>
                <w:lang w:val="en-GB"/>
              </w:rPr>
            </w:pPr>
            <w:r w:rsidRPr="0015228A">
              <w:rPr>
                <w:iCs/>
                <w:sz w:val="20"/>
                <w:szCs w:val="20"/>
                <w:lang w:val="en-GB"/>
              </w:rPr>
              <w:t>Major delay in the implementation of the procurement plan. Currently, the total contracting rate under the programme is 29% until the end of 2023. Only 14% of the Procurement plan for 2023 has been implemented. Related to the ex-ante controls of tender documentation by the EUD, rejection rate is 7.56% while suspension rate is 15.13%.</w:t>
            </w:r>
          </w:p>
          <w:p w14:paraId="0BDCF855" w14:textId="77777777" w:rsidR="00721292" w:rsidRDefault="00721292" w:rsidP="0015228A">
            <w:pPr>
              <w:pStyle w:val="ListParagraph"/>
              <w:numPr>
                <w:ilvl w:val="0"/>
                <w:numId w:val="1"/>
              </w:numPr>
              <w:ind w:left="550" w:right="80"/>
              <w:rPr>
                <w:iCs/>
                <w:sz w:val="20"/>
                <w:szCs w:val="20"/>
                <w:lang w:val="en-GB"/>
              </w:rPr>
            </w:pPr>
            <w:r w:rsidRPr="0015228A">
              <w:rPr>
                <w:iCs/>
                <w:sz w:val="20"/>
                <w:szCs w:val="20"/>
                <w:lang w:val="en-GB"/>
              </w:rPr>
              <w:t xml:space="preserve">Major differences between the forecast submitted and request of funds. Around 52% of the Disbursement plan for 2023 has been realised. Currently, total disbursement rate under the programme is 11%.  </w:t>
            </w:r>
          </w:p>
          <w:p w14:paraId="055DAA03" w14:textId="77777777" w:rsidR="00EF4D24" w:rsidRPr="0015228A" w:rsidRDefault="00EF4D24" w:rsidP="00EF4D24">
            <w:pPr>
              <w:pStyle w:val="ListParagraph"/>
              <w:ind w:left="550" w:right="80" w:firstLine="0"/>
              <w:rPr>
                <w:iCs/>
                <w:sz w:val="20"/>
                <w:szCs w:val="20"/>
                <w:lang w:val="en-GB"/>
              </w:rPr>
            </w:pPr>
          </w:p>
          <w:tbl>
            <w:tblPr>
              <w:tblStyle w:val="TableGrid"/>
              <w:tblW w:w="12955" w:type="dxa"/>
              <w:tblLook w:val="04A0" w:firstRow="1" w:lastRow="0" w:firstColumn="1" w:lastColumn="0" w:noHBand="0" w:noVBand="1"/>
            </w:tblPr>
            <w:tblGrid>
              <w:gridCol w:w="1903"/>
              <w:gridCol w:w="1731"/>
              <w:gridCol w:w="1980"/>
              <w:gridCol w:w="1980"/>
              <w:gridCol w:w="5361"/>
            </w:tblGrid>
            <w:tr w:rsidR="00E46DE3" w:rsidRPr="0015228A" w14:paraId="36FE53AD" w14:textId="77777777" w:rsidTr="0015228A">
              <w:trPr>
                <w:trHeight w:val="485"/>
              </w:trPr>
              <w:tc>
                <w:tcPr>
                  <w:tcW w:w="735" w:type="pct"/>
                  <w:shd w:val="clear" w:color="auto" w:fill="D9D9D9" w:themeFill="background1" w:themeFillShade="D9"/>
                </w:tcPr>
                <w:p w14:paraId="35721E06"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 xml:space="preserve">Total IPA funds available under AD </w:t>
                  </w:r>
                </w:p>
              </w:tc>
              <w:tc>
                <w:tcPr>
                  <w:tcW w:w="668" w:type="pct"/>
                  <w:shd w:val="clear" w:color="auto" w:fill="D9D9D9" w:themeFill="background1" w:themeFillShade="D9"/>
                </w:tcPr>
                <w:p w14:paraId="75F6A86A"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Contracted amount in 2023</w:t>
                  </w:r>
                </w:p>
              </w:tc>
              <w:tc>
                <w:tcPr>
                  <w:tcW w:w="764" w:type="pct"/>
                  <w:shd w:val="clear" w:color="auto" w:fill="D9D9D9" w:themeFill="background1" w:themeFillShade="D9"/>
                </w:tcPr>
                <w:p w14:paraId="12A7DB5A"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Total IPA funds contracted until the end of 2023</w:t>
                  </w:r>
                </w:p>
              </w:tc>
              <w:tc>
                <w:tcPr>
                  <w:tcW w:w="764" w:type="pct"/>
                  <w:shd w:val="clear" w:color="auto" w:fill="D9D9D9" w:themeFill="background1" w:themeFillShade="D9"/>
                </w:tcPr>
                <w:p w14:paraId="4C96D44D"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Total IPA funds disbursed until the end of 2023</w:t>
                  </w:r>
                </w:p>
                <w:p w14:paraId="515B6830" w14:textId="77777777" w:rsidR="00721292" w:rsidRPr="0015228A" w:rsidRDefault="00721292" w:rsidP="00863BD6">
                  <w:pPr>
                    <w:pStyle w:val="TableParagraph"/>
                    <w:ind w:right="115"/>
                    <w:rPr>
                      <w:i/>
                      <w:color w:val="FF0000"/>
                      <w:sz w:val="20"/>
                      <w:szCs w:val="20"/>
                      <w:lang w:val="en-GB"/>
                    </w:rPr>
                  </w:pPr>
                </w:p>
              </w:tc>
              <w:tc>
                <w:tcPr>
                  <w:tcW w:w="2069" w:type="pct"/>
                  <w:shd w:val="clear" w:color="auto" w:fill="D9D9D9" w:themeFill="background1" w:themeFillShade="D9"/>
                </w:tcPr>
                <w:p w14:paraId="3AB8C797"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Remarks (e.g. deviation from plan)</w:t>
                  </w:r>
                </w:p>
                <w:p w14:paraId="5DCDB0A3" w14:textId="77777777" w:rsidR="00721292" w:rsidRPr="0015228A" w:rsidRDefault="00721292" w:rsidP="0015228A">
                  <w:pPr>
                    <w:pStyle w:val="TableParagraph"/>
                    <w:ind w:right="115"/>
                    <w:jc w:val="center"/>
                    <w:rPr>
                      <w:i/>
                      <w:color w:val="FF0000"/>
                      <w:sz w:val="20"/>
                      <w:szCs w:val="20"/>
                      <w:lang w:val="en-GB"/>
                    </w:rPr>
                  </w:pPr>
                </w:p>
              </w:tc>
            </w:tr>
            <w:tr w:rsidR="00E46DE3" w:rsidRPr="0015228A" w14:paraId="39384C94" w14:textId="77777777" w:rsidTr="0015228A">
              <w:trPr>
                <w:trHeight w:val="1196"/>
              </w:trPr>
              <w:tc>
                <w:tcPr>
                  <w:tcW w:w="735" w:type="pct"/>
                </w:tcPr>
                <w:p w14:paraId="7890EC54" w14:textId="69C68EDF" w:rsidR="00721292" w:rsidRPr="0015228A" w:rsidRDefault="00721292" w:rsidP="0015228A">
                  <w:pPr>
                    <w:pStyle w:val="TableParagraph"/>
                    <w:ind w:right="113"/>
                    <w:jc w:val="right"/>
                    <w:rPr>
                      <w:iCs/>
                      <w:sz w:val="20"/>
                      <w:szCs w:val="20"/>
                      <w:lang w:val="en-GB"/>
                    </w:rPr>
                  </w:pPr>
                  <w:r w:rsidRPr="0015228A">
                    <w:rPr>
                      <w:iCs/>
                      <w:sz w:val="20"/>
                      <w:szCs w:val="20"/>
                      <w:lang w:val="en-GB"/>
                    </w:rPr>
                    <w:t>114,957,592 EUR</w:t>
                  </w:r>
                </w:p>
              </w:tc>
              <w:tc>
                <w:tcPr>
                  <w:tcW w:w="668" w:type="pct"/>
                </w:tcPr>
                <w:p w14:paraId="6AC74215" w14:textId="77777777" w:rsidR="00721292" w:rsidRPr="0015228A" w:rsidRDefault="00721292" w:rsidP="0015228A">
                  <w:pPr>
                    <w:pStyle w:val="TableParagraph"/>
                    <w:ind w:right="113"/>
                    <w:jc w:val="right"/>
                    <w:rPr>
                      <w:iCs/>
                      <w:sz w:val="20"/>
                      <w:szCs w:val="20"/>
                      <w:lang w:val="en-GB"/>
                    </w:rPr>
                  </w:pPr>
                  <w:r w:rsidRPr="0015228A">
                    <w:rPr>
                      <w:iCs/>
                      <w:sz w:val="20"/>
                      <w:szCs w:val="20"/>
                      <w:lang w:val="en-GB"/>
                    </w:rPr>
                    <w:t>12,422,697 EUR</w:t>
                  </w:r>
                </w:p>
              </w:tc>
              <w:tc>
                <w:tcPr>
                  <w:tcW w:w="764" w:type="pct"/>
                  <w:tcBorders>
                    <w:top w:val="nil"/>
                    <w:left w:val="nil"/>
                    <w:bottom w:val="nil"/>
                    <w:right w:val="nil"/>
                  </w:tcBorders>
                  <w:shd w:val="clear" w:color="auto" w:fill="auto"/>
                </w:tcPr>
                <w:p w14:paraId="793F0B4C" w14:textId="77777777" w:rsidR="00721292" w:rsidRPr="0015228A" w:rsidRDefault="00721292" w:rsidP="0015228A">
                  <w:pPr>
                    <w:pStyle w:val="TableParagraph"/>
                    <w:ind w:right="113"/>
                    <w:jc w:val="right"/>
                    <w:rPr>
                      <w:iCs/>
                      <w:sz w:val="20"/>
                      <w:szCs w:val="20"/>
                      <w:lang w:val="en-GB"/>
                    </w:rPr>
                  </w:pPr>
                  <w:r w:rsidRPr="0015228A">
                    <w:rPr>
                      <w:color w:val="000000"/>
                      <w:sz w:val="20"/>
                      <w:szCs w:val="20"/>
                      <w:lang w:val="en-GB"/>
                    </w:rPr>
                    <w:t>33,873,106 EUR</w:t>
                  </w:r>
                </w:p>
              </w:tc>
              <w:tc>
                <w:tcPr>
                  <w:tcW w:w="764" w:type="pct"/>
                  <w:tcBorders>
                    <w:top w:val="nil"/>
                    <w:left w:val="nil"/>
                    <w:bottom w:val="nil"/>
                    <w:right w:val="nil"/>
                  </w:tcBorders>
                  <w:shd w:val="clear" w:color="auto" w:fill="auto"/>
                </w:tcPr>
                <w:p w14:paraId="02A16391" w14:textId="77777777" w:rsidR="00721292" w:rsidRPr="0015228A" w:rsidRDefault="00721292" w:rsidP="0015228A">
                  <w:pPr>
                    <w:pStyle w:val="TableParagraph"/>
                    <w:ind w:right="113"/>
                    <w:jc w:val="right"/>
                    <w:rPr>
                      <w:iCs/>
                      <w:sz w:val="20"/>
                      <w:szCs w:val="20"/>
                      <w:lang w:val="en-GB"/>
                    </w:rPr>
                  </w:pPr>
                  <w:r w:rsidRPr="0015228A">
                    <w:rPr>
                      <w:color w:val="000000"/>
                      <w:sz w:val="20"/>
                      <w:szCs w:val="20"/>
                      <w:lang w:val="en-GB"/>
                    </w:rPr>
                    <w:t>13,129,957 EUR</w:t>
                  </w:r>
                </w:p>
              </w:tc>
              <w:tc>
                <w:tcPr>
                  <w:tcW w:w="2069" w:type="pct"/>
                </w:tcPr>
                <w:p w14:paraId="2471B4F8" w14:textId="414AA561" w:rsidR="00F757DE" w:rsidRPr="0015228A" w:rsidRDefault="00721292" w:rsidP="0015228A">
                  <w:pPr>
                    <w:pStyle w:val="TableParagraph"/>
                    <w:ind w:right="113"/>
                    <w:rPr>
                      <w:iCs/>
                      <w:sz w:val="20"/>
                      <w:szCs w:val="20"/>
                      <w:lang w:val="en-GB"/>
                    </w:rPr>
                  </w:pPr>
                  <w:r w:rsidRPr="0015228A">
                    <w:rPr>
                      <w:iCs/>
                      <w:sz w:val="20"/>
                      <w:szCs w:val="20"/>
                      <w:lang w:val="en-GB"/>
                    </w:rPr>
                    <w:t>Out of contracted IPA funds, around 39% of IPA funds have been paid to the contractors. Slow progress in implementation of procurement procedures due to the various difficulties resulted in significant delays causing decommitment of funds at the end of 2022 and 2023.</w:t>
                  </w:r>
                </w:p>
              </w:tc>
            </w:tr>
          </w:tbl>
          <w:p w14:paraId="1FC96F87" w14:textId="77777777" w:rsidR="00863BD6" w:rsidRDefault="00863BD6" w:rsidP="00EF4D24">
            <w:pPr>
              <w:pStyle w:val="TableParagraph"/>
              <w:spacing w:before="120"/>
              <w:ind w:right="113"/>
              <w:jc w:val="both"/>
              <w:rPr>
                <w:i/>
                <w:sz w:val="20"/>
                <w:szCs w:val="20"/>
                <w:lang w:val="en-GB"/>
              </w:rPr>
            </w:pPr>
          </w:p>
          <w:p w14:paraId="5760D329" w14:textId="77777777" w:rsidR="0025693E" w:rsidRDefault="0025693E" w:rsidP="00EF4D24">
            <w:pPr>
              <w:pStyle w:val="TableParagraph"/>
              <w:spacing w:before="120"/>
              <w:ind w:right="113"/>
              <w:jc w:val="both"/>
              <w:rPr>
                <w:i/>
                <w:sz w:val="20"/>
                <w:szCs w:val="20"/>
                <w:lang w:val="en-GB"/>
              </w:rPr>
            </w:pPr>
          </w:p>
          <w:p w14:paraId="458D3A9C" w14:textId="77777777" w:rsidR="0025693E" w:rsidRDefault="0025693E" w:rsidP="00EF4D24">
            <w:pPr>
              <w:pStyle w:val="TableParagraph"/>
              <w:spacing w:before="120"/>
              <w:ind w:right="113"/>
              <w:jc w:val="both"/>
              <w:rPr>
                <w:i/>
                <w:sz w:val="20"/>
                <w:szCs w:val="20"/>
                <w:lang w:val="en-GB"/>
              </w:rPr>
            </w:pPr>
          </w:p>
          <w:p w14:paraId="7BA02605" w14:textId="77777777" w:rsidR="0025693E" w:rsidRDefault="0025693E" w:rsidP="00EF4D24">
            <w:pPr>
              <w:pStyle w:val="TableParagraph"/>
              <w:spacing w:before="120"/>
              <w:ind w:right="113"/>
              <w:jc w:val="both"/>
              <w:rPr>
                <w:i/>
                <w:sz w:val="20"/>
                <w:szCs w:val="20"/>
                <w:lang w:val="en-GB"/>
              </w:rPr>
            </w:pPr>
          </w:p>
          <w:p w14:paraId="1FBCEE8D" w14:textId="77777777" w:rsidR="0025693E" w:rsidRDefault="0025693E" w:rsidP="00EF4D24">
            <w:pPr>
              <w:pStyle w:val="TableParagraph"/>
              <w:spacing w:before="120"/>
              <w:ind w:right="113"/>
              <w:jc w:val="both"/>
              <w:rPr>
                <w:i/>
                <w:sz w:val="20"/>
                <w:szCs w:val="20"/>
                <w:lang w:val="en-GB"/>
              </w:rPr>
            </w:pPr>
          </w:p>
          <w:p w14:paraId="74CB68A3" w14:textId="77777777" w:rsidR="0025693E" w:rsidRDefault="0025693E" w:rsidP="00EF4D24">
            <w:pPr>
              <w:pStyle w:val="TableParagraph"/>
              <w:spacing w:before="120"/>
              <w:ind w:right="113"/>
              <w:jc w:val="both"/>
              <w:rPr>
                <w:i/>
                <w:sz w:val="20"/>
                <w:szCs w:val="20"/>
                <w:lang w:val="en-GB"/>
              </w:rPr>
            </w:pPr>
          </w:p>
          <w:p w14:paraId="56465369" w14:textId="77777777" w:rsidR="0025693E" w:rsidRPr="0015228A" w:rsidRDefault="0025693E" w:rsidP="00EF4D24">
            <w:pPr>
              <w:pStyle w:val="TableParagraph"/>
              <w:spacing w:before="120"/>
              <w:ind w:right="113"/>
              <w:jc w:val="both"/>
              <w:rPr>
                <w:i/>
                <w:sz w:val="20"/>
                <w:szCs w:val="20"/>
                <w:lang w:val="en-GB"/>
              </w:rPr>
            </w:pPr>
          </w:p>
        </w:tc>
      </w:tr>
      <w:tr w:rsidR="004E4796" w:rsidRPr="0015228A" w14:paraId="18764718" w14:textId="77777777" w:rsidTr="00A1513F">
        <w:trPr>
          <w:trHeight w:val="40"/>
        </w:trPr>
        <w:tc>
          <w:tcPr>
            <w:tcW w:w="772" w:type="pct"/>
          </w:tcPr>
          <w:p w14:paraId="4B783B75" w14:textId="77777777" w:rsidR="004E4796" w:rsidRPr="0015228A" w:rsidRDefault="004E4796" w:rsidP="0015228A">
            <w:pPr>
              <w:pStyle w:val="TableParagraph"/>
              <w:ind w:left="109"/>
              <w:rPr>
                <w:b/>
                <w:sz w:val="20"/>
                <w:szCs w:val="20"/>
                <w:lang w:val="en-GB"/>
              </w:rPr>
            </w:pPr>
            <w:r w:rsidRPr="0015228A">
              <w:rPr>
                <w:b/>
                <w:sz w:val="20"/>
                <w:szCs w:val="20"/>
                <w:lang w:val="en-GB"/>
              </w:rPr>
              <w:lastRenderedPageBreak/>
              <w:t>Main achievements and their assessment</w:t>
            </w:r>
          </w:p>
        </w:tc>
        <w:tc>
          <w:tcPr>
            <w:tcW w:w="4228" w:type="pct"/>
          </w:tcPr>
          <w:tbl>
            <w:tblPr>
              <w:tblStyle w:val="TableGrid"/>
              <w:tblW w:w="12965" w:type="dxa"/>
              <w:tblLook w:val="04A0" w:firstRow="1" w:lastRow="0" w:firstColumn="1" w:lastColumn="0" w:noHBand="0" w:noVBand="1"/>
            </w:tblPr>
            <w:tblGrid>
              <w:gridCol w:w="3184"/>
              <w:gridCol w:w="3060"/>
              <w:gridCol w:w="6721"/>
            </w:tblGrid>
            <w:tr w:rsidR="004E4796" w:rsidRPr="0015228A" w14:paraId="727649D3" w14:textId="77777777" w:rsidTr="0015228A">
              <w:tc>
                <w:tcPr>
                  <w:tcW w:w="1228" w:type="pct"/>
                  <w:shd w:val="clear" w:color="auto" w:fill="D9D9D9" w:themeFill="background1" w:themeFillShade="D9"/>
                </w:tcPr>
                <w:p w14:paraId="7F7747BA" w14:textId="77777777" w:rsidR="004E4796" w:rsidRPr="0015228A" w:rsidRDefault="004E4796" w:rsidP="0015228A">
                  <w:pPr>
                    <w:pStyle w:val="TableParagraph"/>
                    <w:ind w:right="113"/>
                    <w:jc w:val="center"/>
                    <w:rPr>
                      <w:b/>
                      <w:bCs/>
                      <w:iCs/>
                      <w:sz w:val="20"/>
                      <w:szCs w:val="20"/>
                      <w:lang w:val="en-GB"/>
                    </w:rPr>
                  </w:pPr>
                  <w:r w:rsidRPr="0015228A">
                    <w:rPr>
                      <w:b/>
                      <w:bCs/>
                      <w:iCs/>
                      <w:sz w:val="20"/>
                      <w:szCs w:val="20"/>
                      <w:lang w:val="en-GB"/>
                    </w:rPr>
                    <w:t>Outputs</w:t>
                  </w:r>
                </w:p>
              </w:tc>
              <w:tc>
                <w:tcPr>
                  <w:tcW w:w="1180" w:type="pct"/>
                  <w:shd w:val="clear" w:color="auto" w:fill="D9D9D9" w:themeFill="background1" w:themeFillShade="D9"/>
                </w:tcPr>
                <w:p w14:paraId="1E07A42E" w14:textId="77777777" w:rsidR="004E4796" w:rsidRPr="0015228A" w:rsidRDefault="004E4796" w:rsidP="0015228A">
                  <w:pPr>
                    <w:pStyle w:val="TableParagraph"/>
                    <w:ind w:right="113"/>
                    <w:jc w:val="center"/>
                    <w:rPr>
                      <w:b/>
                      <w:bCs/>
                      <w:iCs/>
                      <w:sz w:val="20"/>
                      <w:szCs w:val="20"/>
                      <w:lang w:val="en-GB"/>
                    </w:rPr>
                  </w:pPr>
                  <w:r w:rsidRPr="0015228A">
                    <w:rPr>
                      <w:b/>
                      <w:bCs/>
                      <w:iCs/>
                      <w:sz w:val="20"/>
                      <w:szCs w:val="20"/>
                      <w:lang w:val="en-GB"/>
                    </w:rPr>
                    <w:t>Contract title</w:t>
                  </w:r>
                </w:p>
              </w:tc>
              <w:tc>
                <w:tcPr>
                  <w:tcW w:w="2592" w:type="pct"/>
                  <w:shd w:val="clear" w:color="auto" w:fill="D9D9D9" w:themeFill="background1" w:themeFillShade="D9"/>
                </w:tcPr>
                <w:p w14:paraId="26324B0F" w14:textId="77777777" w:rsidR="004E4796" w:rsidRPr="0015228A" w:rsidRDefault="004E4796" w:rsidP="0015228A">
                  <w:pPr>
                    <w:pStyle w:val="TableParagraph"/>
                    <w:ind w:right="113"/>
                    <w:jc w:val="center"/>
                    <w:rPr>
                      <w:b/>
                      <w:bCs/>
                      <w:iCs/>
                      <w:sz w:val="20"/>
                      <w:szCs w:val="20"/>
                      <w:lang w:val="en-GB"/>
                    </w:rPr>
                  </w:pPr>
                  <w:r w:rsidRPr="0015228A">
                    <w:rPr>
                      <w:b/>
                      <w:bCs/>
                      <w:iCs/>
                      <w:sz w:val="20"/>
                      <w:szCs w:val="20"/>
                      <w:lang w:val="en-GB"/>
                    </w:rPr>
                    <w:t xml:space="preserve">Main achievements and assessment </w:t>
                  </w:r>
                </w:p>
              </w:tc>
            </w:tr>
            <w:tr w:rsidR="00E46DE3" w:rsidRPr="0015228A" w14:paraId="2AC177D0" w14:textId="77777777" w:rsidTr="00D66116">
              <w:trPr>
                <w:trHeight w:val="269"/>
              </w:trPr>
              <w:tc>
                <w:tcPr>
                  <w:tcW w:w="5000" w:type="pct"/>
                  <w:gridSpan w:val="3"/>
                  <w:shd w:val="clear" w:color="auto" w:fill="DBE5F1" w:themeFill="accent1" w:themeFillTint="33"/>
                </w:tcPr>
                <w:p w14:paraId="31627F7C" w14:textId="6E7043AA" w:rsidR="00E46DE3" w:rsidRPr="0015228A" w:rsidRDefault="00E46DE3" w:rsidP="0015228A">
                  <w:pPr>
                    <w:pStyle w:val="TableParagraph"/>
                    <w:ind w:right="113"/>
                    <w:rPr>
                      <w:b/>
                      <w:bCs/>
                      <w:iCs/>
                      <w:sz w:val="20"/>
                      <w:szCs w:val="20"/>
                      <w:lang w:val="en-GB"/>
                    </w:rPr>
                  </w:pPr>
                  <w:r w:rsidRPr="0015228A">
                    <w:rPr>
                      <w:b/>
                      <w:iCs/>
                      <w:sz w:val="20"/>
                      <w:szCs w:val="20"/>
                      <w:lang w:val="en-GB"/>
                    </w:rPr>
                    <w:t>Action 1 - Approximation of environmental and climate action legislation in priority areas and gradual move to sector-based approach</w:t>
                  </w:r>
                </w:p>
              </w:tc>
            </w:tr>
            <w:tr w:rsidR="00712E61" w:rsidRPr="0015228A" w14:paraId="03A24FDF" w14:textId="77777777" w:rsidTr="0015228A">
              <w:trPr>
                <w:trHeight w:val="2852"/>
              </w:trPr>
              <w:tc>
                <w:tcPr>
                  <w:tcW w:w="1228" w:type="pct"/>
                  <w:shd w:val="clear" w:color="auto" w:fill="auto"/>
                </w:tcPr>
                <w:p w14:paraId="0B5B852E" w14:textId="77777777" w:rsidR="00712E61" w:rsidRPr="0015228A" w:rsidRDefault="00712E61" w:rsidP="0015228A">
                  <w:pPr>
                    <w:widowControl/>
                    <w:suppressAutoHyphens/>
                    <w:adjustRightInd w:val="0"/>
                    <w:contextualSpacing/>
                    <w:rPr>
                      <w:iCs/>
                      <w:sz w:val="20"/>
                      <w:szCs w:val="20"/>
                      <w:lang w:val="en-GB"/>
                    </w:rPr>
                  </w:pPr>
                  <w:r w:rsidRPr="0015228A">
                    <w:rPr>
                      <w:iCs/>
                      <w:sz w:val="20"/>
                      <w:szCs w:val="20"/>
                      <w:lang w:val="en-GB"/>
                    </w:rPr>
                    <w:t>Activity 1.2 Transposition of Environmental and Climate Acquis and</w:t>
                  </w:r>
                </w:p>
                <w:p w14:paraId="47EF2DC8" w14:textId="5110F446" w:rsidR="00712E61" w:rsidRPr="0015228A" w:rsidRDefault="00712E61" w:rsidP="0015228A">
                  <w:pPr>
                    <w:pStyle w:val="TableParagraph"/>
                    <w:ind w:right="113"/>
                    <w:rPr>
                      <w:b/>
                      <w:bCs/>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180" w:type="pct"/>
                  <w:shd w:val="clear" w:color="auto" w:fill="auto"/>
                </w:tcPr>
                <w:p w14:paraId="3DBC34C9" w14:textId="23C94B62" w:rsidR="00712E61" w:rsidRPr="0015228A" w:rsidRDefault="00712E61" w:rsidP="0015228A">
                  <w:pPr>
                    <w:pStyle w:val="TableParagraph"/>
                    <w:ind w:right="113"/>
                    <w:rPr>
                      <w:iCs/>
                      <w:sz w:val="20"/>
                      <w:szCs w:val="20"/>
                      <w:lang w:val="en-GB"/>
                    </w:rPr>
                  </w:pPr>
                  <w:r w:rsidRPr="0015228A">
                    <w:rPr>
                      <w:iCs/>
                      <w:sz w:val="20"/>
                      <w:szCs w:val="20"/>
                      <w:lang w:val="en-GB"/>
                    </w:rPr>
                    <w:t xml:space="preserve">Twinning Contract: Further strengthening the capacities for effective implementation of the acquis in the field of industrial pollution </w:t>
                  </w:r>
                </w:p>
              </w:tc>
              <w:tc>
                <w:tcPr>
                  <w:tcW w:w="2592" w:type="pct"/>
                </w:tcPr>
                <w:p w14:paraId="09BF1C03" w14:textId="2F3AB572" w:rsidR="00712E61" w:rsidRPr="0015228A" w:rsidRDefault="00712E61" w:rsidP="0015228A">
                  <w:pPr>
                    <w:rPr>
                      <w:iCs/>
                      <w:sz w:val="20"/>
                      <w:szCs w:val="20"/>
                      <w:lang w:val="en-GB"/>
                    </w:rPr>
                  </w:pPr>
                  <w:r w:rsidRPr="0015228A">
                    <w:rPr>
                      <w:sz w:val="20"/>
                      <w:szCs w:val="20"/>
                      <w:lang w:val="en-GB"/>
                    </w:rPr>
                    <w:t xml:space="preserve">The progress of the project is satisfactory and there is close and </w:t>
                  </w:r>
                  <w:proofErr w:type="gramStart"/>
                  <w:r w:rsidRPr="0015228A">
                    <w:rPr>
                      <w:sz w:val="20"/>
                      <w:szCs w:val="20"/>
                      <w:lang w:val="en-GB"/>
                    </w:rPr>
                    <w:t>mutual cooperation</w:t>
                  </w:r>
                  <w:proofErr w:type="gramEnd"/>
                  <w:r w:rsidRPr="0015228A">
                    <w:rPr>
                      <w:sz w:val="20"/>
                      <w:szCs w:val="20"/>
                      <w:lang w:val="en-GB"/>
                    </w:rPr>
                    <w:t xml:space="preserve"> between the Member State and the Beneficiary Country. There are no delays on the time schedule of the activities.</w:t>
                  </w:r>
                  <w:r w:rsidR="0015228A">
                    <w:rPr>
                      <w:sz w:val="20"/>
                      <w:szCs w:val="20"/>
                      <w:lang w:val="en-GB"/>
                    </w:rPr>
                    <w:t xml:space="preserve"> </w:t>
                  </w:r>
                  <w:r w:rsidRPr="0015228A">
                    <w:rPr>
                      <w:iCs/>
                      <w:sz w:val="20"/>
                      <w:szCs w:val="20"/>
                      <w:lang w:val="en-GB"/>
                    </w:rPr>
                    <w:t>The aim of the Twinning Project is to protect human health and the environment by reducing harmful industrial emissions in all environmental media (water, air and soil), as well as to further strengthen the national and local administrative capacities in the area of industrial pollution by improving the integrated environmental permits, which should contain conditions set in accordance with the principles and provisions of the Industrial Emission Directive (IED) and Best Available Techniques Conclusions (BATC). In the frame of this project will be covered the following components: harmonization of legal framework, improvement of EIA procedure for IED activities and IPPC permitting process.</w:t>
                  </w:r>
                </w:p>
              </w:tc>
            </w:tr>
            <w:tr w:rsidR="00712E61" w:rsidRPr="0015228A" w14:paraId="0257837C" w14:textId="77777777" w:rsidTr="0015228A">
              <w:trPr>
                <w:trHeight w:val="1052"/>
              </w:trPr>
              <w:tc>
                <w:tcPr>
                  <w:tcW w:w="1228" w:type="pct"/>
                  <w:shd w:val="clear" w:color="auto" w:fill="auto"/>
                </w:tcPr>
                <w:p w14:paraId="7BC045AB" w14:textId="77777777" w:rsidR="00712E61" w:rsidRPr="003D4226" w:rsidRDefault="00712E61" w:rsidP="0015228A">
                  <w:pPr>
                    <w:pStyle w:val="TableParagraph"/>
                    <w:ind w:right="113"/>
                    <w:rPr>
                      <w:iCs/>
                      <w:sz w:val="20"/>
                      <w:szCs w:val="20"/>
                      <w:lang w:val="en-GB"/>
                    </w:rPr>
                  </w:pPr>
                  <w:r w:rsidRPr="003D4226">
                    <w:rPr>
                      <w:iCs/>
                      <w:sz w:val="20"/>
                      <w:szCs w:val="20"/>
                      <w:lang w:val="en-GB"/>
                    </w:rPr>
                    <w:t>Activity 1.1 Preparation of planning documents in priority areas</w:t>
                  </w:r>
                </w:p>
                <w:p w14:paraId="10E75B4D" w14:textId="1A3DB1C7" w:rsidR="00712E61" w:rsidRPr="0015228A" w:rsidRDefault="00712E61"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tc>
              <w:tc>
                <w:tcPr>
                  <w:tcW w:w="1180" w:type="pct"/>
                  <w:shd w:val="clear" w:color="auto" w:fill="auto"/>
                </w:tcPr>
                <w:p w14:paraId="16A64B8D" w14:textId="7DC56941" w:rsidR="00712E61" w:rsidRPr="0015228A" w:rsidRDefault="00712E61" w:rsidP="0015228A">
                  <w:pPr>
                    <w:pStyle w:val="TableParagraph"/>
                    <w:ind w:right="113"/>
                    <w:rPr>
                      <w:bCs/>
                      <w:iCs/>
                      <w:sz w:val="20"/>
                      <w:szCs w:val="20"/>
                      <w:lang w:val="en-GB"/>
                    </w:rPr>
                  </w:pPr>
                  <w:r w:rsidRPr="0015228A">
                    <w:rPr>
                      <w:sz w:val="20"/>
                      <w:szCs w:val="20"/>
                      <w:lang w:val="en-GB"/>
                    </w:rPr>
                    <w:t xml:space="preserve">Service Contract (global price): </w:t>
                  </w:r>
                  <w:r w:rsidRPr="0015228A">
                    <w:rPr>
                      <w:iCs/>
                      <w:sz w:val="20"/>
                      <w:szCs w:val="20"/>
                      <w:lang w:val="en-GB"/>
                    </w:rPr>
                    <w:t xml:space="preserve">Preparation and revision of the National Waste Planning documents </w:t>
                  </w:r>
                </w:p>
              </w:tc>
              <w:tc>
                <w:tcPr>
                  <w:tcW w:w="2592" w:type="pct"/>
                  <w:shd w:val="clear" w:color="auto" w:fill="auto"/>
                </w:tcPr>
                <w:p w14:paraId="04AD2B01" w14:textId="7C314598" w:rsidR="00712E61" w:rsidRPr="0015228A" w:rsidRDefault="00712E61" w:rsidP="0015228A">
                  <w:pPr>
                    <w:rPr>
                      <w:sz w:val="20"/>
                      <w:szCs w:val="20"/>
                      <w:lang w:val="en-GB"/>
                    </w:rPr>
                  </w:pPr>
                  <w:r w:rsidRPr="0015228A">
                    <w:rPr>
                      <w:iCs/>
                      <w:sz w:val="20"/>
                      <w:szCs w:val="20"/>
                      <w:lang w:val="en-GB"/>
                    </w:rPr>
                    <w:t xml:space="preserve">No progress has been reported since the project started in November 2023. </w:t>
                  </w:r>
                </w:p>
              </w:tc>
            </w:tr>
            <w:tr w:rsidR="00712E61" w:rsidRPr="0015228A" w14:paraId="797BA167" w14:textId="77777777" w:rsidTr="0015228A">
              <w:trPr>
                <w:trHeight w:val="3511"/>
              </w:trPr>
              <w:tc>
                <w:tcPr>
                  <w:tcW w:w="1228" w:type="pct"/>
                  <w:shd w:val="clear" w:color="auto" w:fill="auto"/>
                </w:tcPr>
                <w:p w14:paraId="6A876CF8" w14:textId="77777777" w:rsidR="00712E61" w:rsidRPr="003D4226" w:rsidRDefault="00712E61" w:rsidP="0015228A">
                  <w:pPr>
                    <w:pStyle w:val="TableParagraph"/>
                    <w:rPr>
                      <w:iCs/>
                      <w:sz w:val="20"/>
                      <w:szCs w:val="20"/>
                      <w:lang w:val="en-GB"/>
                    </w:rPr>
                  </w:pPr>
                  <w:r w:rsidRPr="003D4226">
                    <w:rPr>
                      <w:iCs/>
                      <w:sz w:val="20"/>
                      <w:szCs w:val="20"/>
                      <w:lang w:val="en-GB"/>
                    </w:rPr>
                    <w:t>Activity 1.1 Preparation of planning documents in priority areas</w:t>
                  </w:r>
                </w:p>
                <w:p w14:paraId="686C5270" w14:textId="77777777" w:rsidR="00712E61" w:rsidRPr="003D4226" w:rsidRDefault="00712E61" w:rsidP="0015228A">
                  <w:pPr>
                    <w:pStyle w:val="TableParagraph"/>
                    <w:rPr>
                      <w:iCs/>
                      <w:sz w:val="20"/>
                      <w:szCs w:val="20"/>
                      <w:lang w:val="en-GB"/>
                    </w:rPr>
                  </w:pPr>
                  <w:r w:rsidRPr="003D4226">
                    <w:rPr>
                      <w:iCs/>
                      <w:sz w:val="20"/>
                      <w:szCs w:val="20"/>
                      <w:lang w:val="en-GB"/>
                    </w:rPr>
                    <w:t>Activity 1.2 Transposition of Environmental and Climate Acquis</w:t>
                  </w:r>
                </w:p>
                <w:p w14:paraId="1A6665EC" w14:textId="1EA3858E" w:rsidR="00712E61" w:rsidRPr="0015228A" w:rsidRDefault="00712E61" w:rsidP="0015228A">
                  <w:pPr>
                    <w:pStyle w:val="TableParagraph"/>
                    <w:ind w:right="113"/>
                    <w:rPr>
                      <w:iCs/>
                      <w:sz w:val="20"/>
                      <w:szCs w:val="20"/>
                      <w:lang w:val="en-GB"/>
                    </w:rPr>
                  </w:pPr>
                  <w:r w:rsidRPr="0015228A">
                    <w:rPr>
                      <w:iCs/>
                      <w:sz w:val="20"/>
                      <w:szCs w:val="20"/>
                      <w:lang w:val="en-GB"/>
                    </w:rPr>
                    <w:t>Activity1.3 Strengthening capacities for implementation and enforcement of environment and climate action legislation in priority areas</w:t>
                  </w:r>
                </w:p>
              </w:tc>
              <w:tc>
                <w:tcPr>
                  <w:tcW w:w="1180" w:type="pct"/>
                  <w:shd w:val="clear" w:color="auto" w:fill="auto"/>
                </w:tcPr>
                <w:p w14:paraId="6560D132" w14:textId="02475D86" w:rsidR="00712E61" w:rsidRPr="0015228A" w:rsidRDefault="00712E61" w:rsidP="0015228A">
                  <w:pPr>
                    <w:pStyle w:val="TableParagraph"/>
                    <w:ind w:right="113"/>
                    <w:rPr>
                      <w:iCs/>
                      <w:sz w:val="20"/>
                      <w:szCs w:val="20"/>
                      <w:lang w:val="en-GB"/>
                    </w:rPr>
                  </w:pPr>
                  <w:r w:rsidRPr="0015228A">
                    <w:rPr>
                      <w:iCs/>
                      <w:sz w:val="20"/>
                      <w:szCs w:val="20"/>
                      <w:lang w:val="en-GB"/>
                    </w:rPr>
                    <w:t xml:space="preserve">Service Contract (global price): </w:t>
                  </w:r>
                  <w:r w:rsidRPr="0015228A">
                    <w:rPr>
                      <w:bCs/>
                      <w:iCs/>
                      <w:sz w:val="20"/>
                      <w:szCs w:val="20"/>
                      <w:lang w:val="en-GB"/>
                    </w:rPr>
                    <w:t xml:space="preserve">Preparation of Long-term Strategy and Law on Climate Action </w:t>
                  </w:r>
                </w:p>
              </w:tc>
              <w:tc>
                <w:tcPr>
                  <w:tcW w:w="2592" w:type="pct"/>
                  <w:shd w:val="clear" w:color="auto" w:fill="auto"/>
                </w:tcPr>
                <w:p w14:paraId="18B32BBA" w14:textId="772271A3" w:rsidR="00712E61" w:rsidRPr="0015228A" w:rsidRDefault="00712E61" w:rsidP="0015228A">
                  <w:pPr>
                    <w:rPr>
                      <w:iCs/>
                      <w:sz w:val="20"/>
                      <w:szCs w:val="20"/>
                      <w:lang w:val="en-GB"/>
                    </w:rPr>
                  </w:pPr>
                  <w:r w:rsidRPr="0015228A">
                    <w:rPr>
                      <w:iCs/>
                      <w:sz w:val="20"/>
                      <w:szCs w:val="20"/>
                      <w:lang w:val="en-GB"/>
                    </w:rPr>
                    <w:t xml:space="preserve">Contract implementation was completed in the previous reporting period. Project main achievements are as follows: </w:t>
                  </w:r>
                </w:p>
                <w:p w14:paraId="2CA131D3" w14:textId="00D56805" w:rsidR="00712E61" w:rsidRPr="0015228A" w:rsidRDefault="00712E61" w:rsidP="0015228A">
                  <w:pPr>
                    <w:pStyle w:val="ListParagraph"/>
                    <w:numPr>
                      <w:ilvl w:val="0"/>
                      <w:numId w:val="9"/>
                    </w:numPr>
                    <w:ind w:left="320" w:hanging="270"/>
                    <w:rPr>
                      <w:iCs/>
                      <w:sz w:val="20"/>
                      <w:szCs w:val="20"/>
                      <w:lang w:val="en-GB"/>
                    </w:rPr>
                  </w:pPr>
                  <w:r w:rsidRPr="0015228A">
                    <w:rPr>
                      <w:iCs/>
                      <w:sz w:val="20"/>
                      <w:szCs w:val="20"/>
                      <w:lang w:val="en-GB"/>
                    </w:rPr>
                    <w:t>Completed analysis that includes background analytical and technical reports on specific strategic and legal issues that will serve as background and input to the Strategy and Law.</w:t>
                  </w:r>
                </w:p>
                <w:p w14:paraId="3F01286B" w14:textId="383EA222" w:rsidR="00712E61" w:rsidRPr="0015228A" w:rsidRDefault="00712E61" w:rsidP="0015228A">
                  <w:pPr>
                    <w:pStyle w:val="ListParagraph"/>
                    <w:numPr>
                      <w:ilvl w:val="0"/>
                      <w:numId w:val="9"/>
                    </w:numPr>
                    <w:ind w:left="320" w:hanging="270"/>
                    <w:rPr>
                      <w:iCs/>
                      <w:sz w:val="20"/>
                      <w:szCs w:val="20"/>
                      <w:lang w:val="en-GB"/>
                    </w:rPr>
                  </w:pPr>
                  <w:r w:rsidRPr="0015228A">
                    <w:rPr>
                      <w:iCs/>
                      <w:sz w:val="20"/>
                      <w:szCs w:val="20"/>
                      <w:lang w:val="en-GB"/>
                    </w:rPr>
                    <w:t>Prepared Report on assessment of the capacity, administrative and financial needs for implementation of Strategy and Law, and on the legal competences of governmental and executive bodies, with conclusion on the Strategy and Law.</w:t>
                  </w:r>
                </w:p>
                <w:p w14:paraId="2A7876A0" w14:textId="5BA77F7A" w:rsidR="00712E61" w:rsidRPr="0015228A" w:rsidRDefault="00712E61" w:rsidP="0015228A">
                  <w:pPr>
                    <w:pStyle w:val="ListParagraph"/>
                    <w:numPr>
                      <w:ilvl w:val="0"/>
                      <w:numId w:val="9"/>
                    </w:numPr>
                    <w:ind w:left="320" w:hanging="270"/>
                    <w:rPr>
                      <w:iCs/>
                      <w:sz w:val="20"/>
                      <w:szCs w:val="20"/>
                      <w:lang w:val="en-GB"/>
                    </w:rPr>
                  </w:pPr>
                  <w:r w:rsidRPr="0015228A">
                    <w:rPr>
                      <w:iCs/>
                      <w:sz w:val="20"/>
                      <w:szCs w:val="20"/>
                      <w:lang w:val="en-GB"/>
                    </w:rPr>
                    <w:t>Prepared Report on the road map for transposition and implementation of EU climate acquis, with recommendations on the legal framework to be established by the Law on Climate Action.</w:t>
                  </w:r>
                </w:p>
                <w:p w14:paraId="6A6BA539" w14:textId="74580BB4" w:rsidR="00712E61" w:rsidRPr="0015228A" w:rsidRDefault="00712E61" w:rsidP="0015228A">
                  <w:pPr>
                    <w:pStyle w:val="ListParagraph"/>
                    <w:numPr>
                      <w:ilvl w:val="0"/>
                      <w:numId w:val="9"/>
                    </w:numPr>
                    <w:ind w:left="320" w:hanging="270"/>
                    <w:rPr>
                      <w:iCs/>
                      <w:sz w:val="20"/>
                      <w:szCs w:val="20"/>
                      <w:lang w:val="en-GB"/>
                    </w:rPr>
                  </w:pPr>
                  <w:r w:rsidRPr="0015228A">
                    <w:rPr>
                      <w:iCs/>
                      <w:sz w:val="20"/>
                      <w:szCs w:val="20"/>
                      <w:lang w:val="en-GB"/>
                    </w:rPr>
                    <w:t>Prepared Report on assessment of the current knowledge and research results as well as gaps on GHG scenarios and low emissions and climate resilient development paths, assessment of mitigation measures, including the assessment of economic impact, and on the research and decision-making framework for the path towards future targets, with policy-relevant conclusions to be included in Strategy and Law.</w:t>
                  </w:r>
                </w:p>
                <w:p w14:paraId="3EAE7863" w14:textId="729196FC" w:rsidR="00712E61" w:rsidRPr="0015228A" w:rsidRDefault="00712E61" w:rsidP="0015228A">
                  <w:pPr>
                    <w:pStyle w:val="ListParagraph"/>
                    <w:numPr>
                      <w:ilvl w:val="0"/>
                      <w:numId w:val="9"/>
                    </w:numPr>
                    <w:ind w:left="320" w:hanging="270"/>
                    <w:rPr>
                      <w:iCs/>
                      <w:sz w:val="20"/>
                      <w:szCs w:val="20"/>
                      <w:lang w:val="en-GB"/>
                    </w:rPr>
                  </w:pPr>
                  <w:r w:rsidRPr="0015228A">
                    <w:rPr>
                      <w:iCs/>
                      <w:sz w:val="20"/>
                      <w:szCs w:val="20"/>
                      <w:lang w:val="en-GB"/>
                    </w:rPr>
                    <w:t xml:space="preserve">Prepared Report on the country’s vulnerability to climate change, based on available studies, with identification of priority adaptation/climate resilience </w:t>
                  </w:r>
                  <w:r w:rsidRPr="0015228A">
                    <w:rPr>
                      <w:iCs/>
                      <w:sz w:val="20"/>
                      <w:szCs w:val="20"/>
                      <w:lang w:val="en-GB"/>
                    </w:rPr>
                    <w:lastRenderedPageBreak/>
                    <w:t>objectives, including the research and decision-making framework, with policy-relevant conclusions to be included in Strategy and Law.</w:t>
                  </w:r>
                </w:p>
                <w:p w14:paraId="464D5165" w14:textId="5E2F04CA" w:rsidR="00712E61" w:rsidRPr="0015228A" w:rsidRDefault="00712E61" w:rsidP="0015228A">
                  <w:pPr>
                    <w:pStyle w:val="ListParagraph"/>
                    <w:numPr>
                      <w:ilvl w:val="0"/>
                      <w:numId w:val="9"/>
                    </w:numPr>
                    <w:ind w:left="320" w:hanging="270"/>
                    <w:rPr>
                      <w:iCs/>
                      <w:sz w:val="20"/>
                      <w:szCs w:val="20"/>
                      <w:lang w:val="en-GB"/>
                    </w:rPr>
                  </w:pPr>
                  <w:r w:rsidRPr="0015228A">
                    <w:rPr>
                      <w:iCs/>
                      <w:sz w:val="20"/>
                      <w:szCs w:val="20"/>
                      <w:lang w:val="en-GB"/>
                    </w:rPr>
                    <w:t>Completed draft Long-term Strategy on Climate Action.</w:t>
                  </w:r>
                </w:p>
                <w:p w14:paraId="1F386AF5" w14:textId="094574B2"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Completed draft legal text of the Law on Climate Action with secondary legislation.</w:t>
                  </w:r>
                </w:p>
                <w:p w14:paraId="526BF59F" w14:textId="6BFFBCE9"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Completed secondary legislation transposing the MMR and consequent amendments and Implementation plan of the MMR developed.</w:t>
                  </w:r>
                </w:p>
                <w:p w14:paraId="12BAAC95" w14:textId="72FF75FF"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Completed draft Action Plan on the implementation of the initial phase of the Strategy and Law.</w:t>
                  </w:r>
                </w:p>
                <w:p w14:paraId="1E7B7F1C" w14:textId="44A8B179"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Completed Implementation plan and legal framework for the system for the monitoring mechanism of GHG emissions, in line with the EU Monitoring Mechanism Regulation No 525/2013.</w:t>
                  </w:r>
                </w:p>
                <w:p w14:paraId="02C82ABE" w14:textId="0F7E3AEA"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Completed Strategic Environmental Impact Assessment report on the Long-term Strategy on Climate Action.</w:t>
                  </w:r>
                </w:p>
                <w:p w14:paraId="541C7F22" w14:textId="27811CC9"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Completed training activities supporting the strategic and legal framework for climate action; and</w:t>
                  </w:r>
                </w:p>
                <w:p w14:paraId="7786F956" w14:textId="50D16B8D" w:rsidR="00712E61" w:rsidRPr="0015228A" w:rsidRDefault="00712E61" w:rsidP="0015228A">
                  <w:pPr>
                    <w:pStyle w:val="ListParagraph"/>
                    <w:numPr>
                      <w:ilvl w:val="0"/>
                      <w:numId w:val="8"/>
                    </w:numPr>
                    <w:ind w:left="320" w:hanging="270"/>
                    <w:rPr>
                      <w:iCs/>
                      <w:sz w:val="20"/>
                      <w:szCs w:val="20"/>
                      <w:lang w:val="en-GB"/>
                    </w:rPr>
                  </w:pPr>
                  <w:r w:rsidRPr="0015228A">
                    <w:rPr>
                      <w:iCs/>
                      <w:sz w:val="20"/>
                      <w:szCs w:val="20"/>
                      <w:lang w:val="en-GB"/>
                    </w:rPr>
                    <w:t>Concluded awareness raising, visibility events, and stakeholder consultation activities.</w:t>
                  </w:r>
                </w:p>
                <w:p w14:paraId="704BBA1A" w14:textId="55D85B40" w:rsidR="00712E61" w:rsidRPr="0015228A" w:rsidRDefault="00712E61" w:rsidP="0015228A">
                  <w:pPr>
                    <w:spacing w:before="120"/>
                    <w:jc w:val="both"/>
                    <w:rPr>
                      <w:iCs/>
                      <w:sz w:val="20"/>
                      <w:szCs w:val="20"/>
                      <w:lang w:val="en-GB"/>
                    </w:rPr>
                  </w:pPr>
                  <w:r w:rsidRPr="0015228A">
                    <w:rPr>
                      <w:iCs/>
                      <w:sz w:val="20"/>
                      <w:szCs w:val="20"/>
                      <w:lang w:val="en-GB"/>
                    </w:rPr>
                    <w:t>The Project had a positive impact that contributed to:</w:t>
                  </w:r>
                </w:p>
                <w:p w14:paraId="242F696A" w14:textId="4B97BB7F" w:rsidR="00712E61" w:rsidRPr="0015228A" w:rsidRDefault="00712E61" w:rsidP="0015228A">
                  <w:pPr>
                    <w:pStyle w:val="ListParagraph"/>
                    <w:numPr>
                      <w:ilvl w:val="0"/>
                      <w:numId w:val="10"/>
                    </w:numPr>
                    <w:ind w:left="320" w:hanging="279"/>
                    <w:rPr>
                      <w:iCs/>
                      <w:sz w:val="20"/>
                      <w:szCs w:val="20"/>
                      <w:lang w:val="en-GB"/>
                    </w:rPr>
                  </w:pPr>
                  <w:r w:rsidRPr="0015228A">
                    <w:rPr>
                      <w:iCs/>
                      <w:sz w:val="20"/>
                      <w:szCs w:val="20"/>
                      <w:lang w:val="en-GB"/>
                    </w:rPr>
                    <w:t>The assessment of the institutional, legal, and technical framework for climate change in the country.</w:t>
                  </w:r>
                </w:p>
                <w:p w14:paraId="49EBC5A0" w14:textId="764F206A" w:rsidR="00712E61" w:rsidRPr="0015228A" w:rsidRDefault="00712E61" w:rsidP="0015228A">
                  <w:pPr>
                    <w:pStyle w:val="ListParagraph"/>
                    <w:numPr>
                      <w:ilvl w:val="0"/>
                      <w:numId w:val="10"/>
                    </w:numPr>
                    <w:ind w:left="320" w:hanging="279"/>
                    <w:rPr>
                      <w:iCs/>
                      <w:sz w:val="20"/>
                      <w:szCs w:val="20"/>
                      <w:lang w:val="en-GB"/>
                    </w:rPr>
                  </w:pPr>
                  <w:r w:rsidRPr="0015228A">
                    <w:rPr>
                      <w:iCs/>
                      <w:sz w:val="20"/>
                      <w:szCs w:val="20"/>
                      <w:lang w:val="en-GB"/>
                    </w:rPr>
                    <w:t>The development of public policy with participative and representative decision-making processes.</w:t>
                  </w:r>
                </w:p>
                <w:p w14:paraId="750954DA" w14:textId="1700D074" w:rsidR="00712E61" w:rsidRPr="0015228A" w:rsidRDefault="00712E61" w:rsidP="0015228A">
                  <w:pPr>
                    <w:pStyle w:val="ListParagraph"/>
                    <w:numPr>
                      <w:ilvl w:val="0"/>
                      <w:numId w:val="10"/>
                    </w:numPr>
                    <w:ind w:left="320" w:hanging="279"/>
                    <w:rPr>
                      <w:iCs/>
                      <w:sz w:val="20"/>
                      <w:szCs w:val="20"/>
                      <w:lang w:val="en-GB"/>
                    </w:rPr>
                  </w:pPr>
                  <w:r w:rsidRPr="0015228A">
                    <w:rPr>
                      <w:iCs/>
                      <w:sz w:val="20"/>
                      <w:szCs w:val="20"/>
                      <w:lang w:val="en-GB"/>
                    </w:rPr>
                    <w:t>The development of administrative capacity for climate action and</w:t>
                  </w:r>
                </w:p>
                <w:p w14:paraId="4E46496C" w14:textId="06EF6583" w:rsidR="00712E61" w:rsidRPr="0015228A" w:rsidRDefault="00712E61" w:rsidP="0015228A">
                  <w:pPr>
                    <w:pStyle w:val="ListParagraph"/>
                    <w:numPr>
                      <w:ilvl w:val="0"/>
                      <w:numId w:val="10"/>
                    </w:numPr>
                    <w:ind w:left="320" w:hanging="279"/>
                    <w:rPr>
                      <w:iCs/>
                      <w:sz w:val="20"/>
                      <w:szCs w:val="20"/>
                      <w:lang w:val="en-GB"/>
                    </w:rPr>
                  </w:pPr>
                  <w:r w:rsidRPr="0015228A">
                    <w:rPr>
                      <w:iCs/>
                      <w:sz w:val="20"/>
                      <w:szCs w:val="20"/>
                      <w:lang w:val="en-GB"/>
                    </w:rPr>
                    <w:t>Raising climate awareness.</w:t>
                  </w:r>
                </w:p>
              </w:tc>
            </w:tr>
            <w:tr w:rsidR="00750C60" w:rsidRPr="0015228A" w14:paraId="032C9A12" w14:textId="77777777" w:rsidTr="00D66116">
              <w:trPr>
                <w:trHeight w:val="251"/>
              </w:trPr>
              <w:tc>
                <w:tcPr>
                  <w:tcW w:w="5000" w:type="pct"/>
                  <w:gridSpan w:val="3"/>
                  <w:shd w:val="clear" w:color="auto" w:fill="DBE5F1" w:themeFill="accent1" w:themeFillTint="33"/>
                </w:tcPr>
                <w:p w14:paraId="51C1642B" w14:textId="35347D46" w:rsidR="00750C60" w:rsidRPr="0015228A" w:rsidRDefault="00750C60" w:rsidP="0015228A">
                  <w:pPr>
                    <w:spacing w:after="120"/>
                    <w:rPr>
                      <w:sz w:val="20"/>
                      <w:szCs w:val="20"/>
                      <w:lang w:val="en-GB"/>
                    </w:rPr>
                  </w:pPr>
                  <w:r w:rsidRPr="0015228A">
                    <w:rPr>
                      <w:b/>
                      <w:bCs/>
                      <w:iCs/>
                      <w:sz w:val="20"/>
                      <w:szCs w:val="20"/>
                      <w:lang w:val="en-GB"/>
                    </w:rPr>
                    <w:lastRenderedPageBreak/>
                    <w:t>Action 2 – Investment in water and waste management</w:t>
                  </w:r>
                </w:p>
              </w:tc>
            </w:tr>
            <w:tr w:rsidR="00750C60" w:rsidRPr="0015228A" w14:paraId="0323B8E6" w14:textId="77777777" w:rsidTr="0015228A">
              <w:trPr>
                <w:trHeight w:val="521"/>
              </w:trPr>
              <w:tc>
                <w:tcPr>
                  <w:tcW w:w="1228" w:type="pct"/>
                  <w:vMerge w:val="restart"/>
                </w:tcPr>
                <w:p w14:paraId="1BA1D923" w14:textId="055845B6" w:rsidR="00750C60" w:rsidRPr="0015228A" w:rsidRDefault="00750C60" w:rsidP="0015228A">
                  <w:pPr>
                    <w:pStyle w:val="TableParagraph"/>
                    <w:ind w:right="113"/>
                    <w:jc w:val="both"/>
                    <w:rPr>
                      <w:iCs/>
                      <w:sz w:val="20"/>
                      <w:szCs w:val="20"/>
                      <w:lang w:val="en-GB"/>
                    </w:rPr>
                  </w:pPr>
                  <w:r w:rsidRPr="0015228A">
                    <w:rPr>
                      <w:iCs/>
                      <w:sz w:val="20"/>
                      <w:szCs w:val="20"/>
                      <w:lang w:val="en-GB"/>
                    </w:rPr>
                    <w:t>OIS Technical audit for investment projects in Environment sector</w:t>
                  </w:r>
                </w:p>
                <w:p w14:paraId="2B13C4CB" w14:textId="77777777" w:rsidR="00750C60" w:rsidRPr="0015228A" w:rsidRDefault="00750C60" w:rsidP="0015228A">
                  <w:pPr>
                    <w:pStyle w:val="TableParagraph"/>
                    <w:ind w:right="113"/>
                    <w:jc w:val="both"/>
                    <w:rPr>
                      <w:b/>
                      <w:bCs/>
                      <w:iCs/>
                      <w:sz w:val="20"/>
                      <w:szCs w:val="20"/>
                      <w:lang w:val="en-GB"/>
                    </w:rPr>
                  </w:pPr>
                </w:p>
              </w:tc>
              <w:tc>
                <w:tcPr>
                  <w:tcW w:w="1180" w:type="pct"/>
                </w:tcPr>
                <w:p w14:paraId="0C2CE2D9" w14:textId="7702865C" w:rsidR="00750C60" w:rsidRPr="0015228A" w:rsidRDefault="00750C60" w:rsidP="0015228A">
                  <w:pPr>
                    <w:pStyle w:val="TableParagraph"/>
                    <w:ind w:right="113"/>
                    <w:jc w:val="both"/>
                    <w:rPr>
                      <w:iCs/>
                      <w:sz w:val="20"/>
                      <w:szCs w:val="20"/>
                      <w:lang w:val="en-GB"/>
                    </w:rPr>
                  </w:pPr>
                  <w:r w:rsidRPr="0015228A">
                    <w:rPr>
                      <w:iCs/>
                      <w:sz w:val="20"/>
                      <w:szCs w:val="20"/>
                      <w:lang w:val="en-GB"/>
                    </w:rPr>
                    <w:t>Technical audit for wastewater investment projects</w:t>
                  </w:r>
                </w:p>
              </w:tc>
              <w:tc>
                <w:tcPr>
                  <w:tcW w:w="2592" w:type="pct"/>
                </w:tcPr>
                <w:p w14:paraId="31076112" w14:textId="195B794A" w:rsidR="00750C60" w:rsidRPr="0015228A" w:rsidRDefault="00750C60" w:rsidP="0015228A">
                  <w:pPr>
                    <w:suppressAutoHyphens/>
                    <w:adjustRightInd w:val="0"/>
                    <w:jc w:val="both"/>
                    <w:rPr>
                      <w:iCs/>
                      <w:sz w:val="20"/>
                      <w:szCs w:val="20"/>
                      <w:lang w:val="en-GB"/>
                    </w:rPr>
                  </w:pPr>
                  <w:r w:rsidRPr="0015228A">
                    <w:rPr>
                      <w:iCs/>
                      <w:sz w:val="20"/>
                      <w:szCs w:val="20"/>
                      <w:lang w:val="en-GB"/>
                    </w:rPr>
                    <w:t xml:space="preserve">Contract has not been started. </w:t>
                  </w:r>
                </w:p>
              </w:tc>
            </w:tr>
            <w:tr w:rsidR="00750C60" w:rsidRPr="0015228A" w14:paraId="63825041" w14:textId="77777777" w:rsidTr="0015228A">
              <w:trPr>
                <w:trHeight w:val="350"/>
              </w:trPr>
              <w:tc>
                <w:tcPr>
                  <w:tcW w:w="1228" w:type="pct"/>
                  <w:vMerge/>
                </w:tcPr>
                <w:p w14:paraId="4E0E8768" w14:textId="77777777" w:rsidR="00750C60" w:rsidRPr="0015228A" w:rsidRDefault="00750C60" w:rsidP="0015228A">
                  <w:pPr>
                    <w:pStyle w:val="TableParagraph"/>
                    <w:ind w:right="113"/>
                    <w:jc w:val="both"/>
                    <w:rPr>
                      <w:b/>
                      <w:bCs/>
                      <w:iCs/>
                      <w:sz w:val="20"/>
                      <w:szCs w:val="20"/>
                      <w:lang w:val="en-GB"/>
                    </w:rPr>
                  </w:pPr>
                </w:p>
              </w:tc>
              <w:tc>
                <w:tcPr>
                  <w:tcW w:w="1180" w:type="pct"/>
                </w:tcPr>
                <w:p w14:paraId="1E6D8CC1" w14:textId="21E99112" w:rsidR="00750C60" w:rsidRPr="0015228A" w:rsidRDefault="00750C60" w:rsidP="0015228A">
                  <w:pPr>
                    <w:pStyle w:val="TableParagraph"/>
                    <w:ind w:right="113"/>
                    <w:jc w:val="both"/>
                    <w:rPr>
                      <w:iCs/>
                      <w:sz w:val="20"/>
                      <w:szCs w:val="20"/>
                      <w:lang w:val="en-GB"/>
                    </w:rPr>
                  </w:pPr>
                  <w:r w:rsidRPr="0015228A">
                    <w:rPr>
                      <w:iCs/>
                      <w:sz w:val="20"/>
                      <w:szCs w:val="20"/>
                      <w:lang w:val="en-GB"/>
                    </w:rPr>
                    <w:t>Technical audit for waste investment projects</w:t>
                  </w:r>
                </w:p>
              </w:tc>
              <w:tc>
                <w:tcPr>
                  <w:tcW w:w="2592" w:type="pct"/>
                </w:tcPr>
                <w:p w14:paraId="6BBD9822" w14:textId="1696372A" w:rsidR="00750C60" w:rsidRPr="0015228A" w:rsidRDefault="00750C60" w:rsidP="0015228A">
                  <w:pPr>
                    <w:suppressAutoHyphens/>
                    <w:adjustRightInd w:val="0"/>
                    <w:jc w:val="both"/>
                    <w:rPr>
                      <w:iCs/>
                      <w:sz w:val="20"/>
                      <w:szCs w:val="20"/>
                      <w:lang w:val="en-GB"/>
                    </w:rPr>
                  </w:pPr>
                  <w:r w:rsidRPr="0015228A">
                    <w:rPr>
                      <w:iCs/>
                      <w:sz w:val="20"/>
                      <w:szCs w:val="20"/>
                      <w:lang w:val="en-GB"/>
                    </w:rPr>
                    <w:t>Contract has not been started.</w:t>
                  </w:r>
                </w:p>
              </w:tc>
            </w:tr>
            <w:tr w:rsidR="00750C60" w:rsidRPr="0015228A" w14:paraId="2EADB555" w14:textId="77777777" w:rsidTr="0015228A">
              <w:tc>
                <w:tcPr>
                  <w:tcW w:w="1228" w:type="pct"/>
                  <w:shd w:val="clear" w:color="auto" w:fill="FFFFFF" w:themeFill="background1"/>
                </w:tcPr>
                <w:p w14:paraId="2FC3AA4B" w14:textId="024FBC91" w:rsidR="00CA5C13" w:rsidRPr="00CA5C13" w:rsidRDefault="00CA5C13" w:rsidP="0015228A">
                  <w:pPr>
                    <w:pStyle w:val="TableParagraph"/>
                    <w:ind w:right="113"/>
                    <w:rPr>
                      <w:bCs/>
                      <w:iCs/>
                      <w:sz w:val="20"/>
                      <w:szCs w:val="20"/>
                      <w:lang w:val="en-GB"/>
                    </w:rPr>
                  </w:pPr>
                  <w:r w:rsidRPr="00CA5C13">
                    <w:rPr>
                      <w:bCs/>
                      <w:iCs/>
                      <w:sz w:val="20"/>
                      <w:szCs w:val="20"/>
                      <w:lang w:val="en-GB"/>
                    </w:rPr>
                    <w:t>Activity 2.2</w:t>
                  </w:r>
                  <w:r w:rsidR="004719BD" w:rsidRPr="0015228A">
                    <w:rPr>
                      <w:bCs/>
                      <w:iCs/>
                      <w:sz w:val="20"/>
                      <w:szCs w:val="20"/>
                      <w:lang w:val="en-GB"/>
                    </w:rPr>
                    <w:t xml:space="preserve"> </w:t>
                  </w:r>
                  <w:r w:rsidRPr="00CA5C13">
                    <w:rPr>
                      <w:bCs/>
                      <w:iCs/>
                      <w:sz w:val="20"/>
                      <w:szCs w:val="20"/>
                      <w:lang w:val="en-GB"/>
                    </w:rPr>
                    <w:t>Establishing of an Integrated and Financially Self-sustainable Waste Management System</w:t>
                  </w:r>
                </w:p>
                <w:p w14:paraId="66D79624" w14:textId="77777777" w:rsidR="00750C60" w:rsidRPr="0015228A" w:rsidRDefault="00750C60" w:rsidP="0015228A">
                  <w:pPr>
                    <w:pStyle w:val="TableParagraph"/>
                    <w:ind w:right="113"/>
                    <w:rPr>
                      <w:b/>
                      <w:bCs/>
                      <w:iCs/>
                      <w:sz w:val="20"/>
                      <w:szCs w:val="20"/>
                      <w:lang w:val="en-GB"/>
                    </w:rPr>
                  </w:pPr>
                </w:p>
              </w:tc>
              <w:tc>
                <w:tcPr>
                  <w:tcW w:w="1180" w:type="pct"/>
                  <w:shd w:val="clear" w:color="auto" w:fill="auto"/>
                </w:tcPr>
                <w:p w14:paraId="6396F2AD" w14:textId="6FCAD0F6" w:rsidR="00750C60" w:rsidRPr="0015228A" w:rsidRDefault="00CA5C13" w:rsidP="0015228A">
                  <w:pPr>
                    <w:pStyle w:val="TableParagraph"/>
                    <w:ind w:right="113"/>
                    <w:rPr>
                      <w:bCs/>
                      <w:iCs/>
                      <w:sz w:val="20"/>
                      <w:szCs w:val="20"/>
                      <w:lang w:val="en-GB"/>
                    </w:rPr>
                  </w:pPr>
                  <w:r w:rsidRPr="0015228A">
                    <w:rPr>
                      <w:bCs/>
                      <w:iCs/>
                      <w:sz w:val="20"/>
                      <w:szCs w:val="20"/>
                      <w:lang w:val="en-GB"/>
                    </w:rPr>
                    <w:t xml:space="preserve">Supply contract: </w:t>
                  </w:r>
                  <w:r w:rsidR="00750C60" w:rsidRPr="0015228A">
                    <w:rPr>
                      <w:bCs/>
                      <w:iCs/>
                      <w:sz w:val="20"/>
                      <w:szCs w:val="20"/>
                      <w:lang w:val="en-GB"/>
                    </w:rPr>
                    <w:t>Support in Establishing Regional Waste Management System - Supply of waste collection vehicles - LOT 1</w:t>
                  </w:r>
                </w:p>
                <w:p w14:paraId="30E8CE0F" w14:textId="77777777" w:rsidR="00750C60" w:rsidRPr="0015228A" w:rsidRDefault="00750C60" w:rsidP="0015228A">
                  <w:pPr>
                    <w:pStyle w:val="TableParagraph"/>
                    <w:ind w:right="113"/>
                    <w:jc w:val="both"/>
                    <w:rPr>
                      <w:iCs/>
                      <w:sz w:val="20"/>
                      <w:szCs w:val="20"/>
                      <w:lang w:val="en-GB"/>
                    </w:rPr>
                  </w:pPr>
                </w:p>
                <w:p w14:paraId="77A7D39E" w14:textId="77777777" w:rsidR="00750C60" w:rsidRPr="0015228A" w:rsidRDefault="00750C60" w:rsidP="0015228A">
                  <w:pPr>
                    <w:jc w:val="both"/>
                    <w:rPr>
                      <w:iCs/>
                      <w:sz w:val="20"/>
                      <w:szCs w:val="20"/>
                      <w:lang w:val="en-GB"/>
                    </w:rPr>
                  </w:pPr>
                </w:p>
              </w:tc>
              <w:tc>
                <w:tcPr>
                  <w:tcW w:w="2592" w:type="pct"/>
                  <w:shd w:val="clear" w:color="auto" w:fill="auto"/>
                </w:tcPr>
                <w:p w14:paraId="089DED31" w14:textId="1D5A4AE2" w:rsidR="00750C60" w:rsidRPr="0015228A" w:rsidRDefault="00750C60" w:rsidP="0015228A">
                  <w:pPr>
                    <w:jc w:val="both"/>
                    <w:rPr>
                      <w:iCs/>
                      <w:sz w:val="20"/>
                      <w:szCs w:val="20"/>
                      <w:lang w:val="en-GB"/>
                    </w:rPr>
                  </w:pPr>
                  <w:r w:rsidRPr="0015228A">
                    <w:rPr>
                      <w:iCs/>
                      <w:sz w:val="20"/>
                      <w:szCs w:val="20"/>
                      <w:lang w:val="en-GB"/>
                    </w:rPr>
                    <w:t xml:space="preserve">The contract implementation has been completed in 2022. </w:t>
                  </w:r>
                </w:p>
                <w:p w14:paraId="7C6E4DDB" w14:textId="7B7B9011" w:rsidR="00750C60" w:rsidRPr="0015228A" w:rsidRDefault="00750C60" w:rsidP="0015228A">
                  <w:pPr>
                    <w:suppressAutoHyphens/>
                    <w:adjustRightInd w:val="0"/>
                    <w:spacing w:before="40" w:after="40"/>
                    <w:jc w:val="both"/>
                    <w:rPr>
                      <w:iCs/>
                      <w:sz w:val="20"/>
                      <w:szCs w:val="20"/>
                      <w:lang w:val="en-GB"/>
                    </w:rPr>
                  </w:pPr>
                  <w:r w:rsidRPr="0015228A">
                    <w:rPr>
                      <w:iCs/>
                      <w:sz w:val="20"/>
                      <w:szCs w:val="20"/>
                      <w:lang w:val="en-GB"/>
                    </w:rPr>
                    <w:t xml:space="preserve">The contractor supplied end beneficiaries (public utility companies) in the East and North-East region with vehicles for waste collection as well as provided training regarding waste collection vehicles. </w:t>
                  </w:r>
                  <w:r w:rsidR="00D95A48" w:rsidRPr="0015228A">
                    <w:rPr>
                      <w:iCs/>
                      <w:sz w:val="20"/>
                      <w:szCs w:val="20"/>
                      <w:lang w:val="en-GB"/>
                    </w:rPr>
                    <w:t>The total number of vehicles that were provided through this contract were 41. In East region (</w:t>
                  </w:r>
                  <w:proofErr w:type="spellStart"/>
                  <w:r w:rsidR="00D95A48" w:rsidRPr="0015228A">
                    <w:rPr>
                      <w:iCs/>
                      <w:sz w:val="20"/>
                      <w:szCs w:val="20"/>
                      <w:lang w:val="en-GB"/>
                    </w:rPr>
                    <w:t>Zrnovci</w:t>
                  </w:r>
                  <w:proofErr w:type="spellEnd"/>
                  <w:r w:rsidR="00D95A48" w:rsidRPr="0015228A">
                    <w:rPr>
                      <w:iCs/>
                      <w:sz w:val="20"/>
                      <w:szCs w:val="20"/>
                      <w:lang w:val="en-GB"/>
                    </w:rPr>
                    <w:t xml:space="preserve">, Vinica, Sveti Nikole, </w:t>
                  </w:r>
                  <w:proofErr w:type="spellStart"/>
                  <w:r w:rsidR="00D95A48" w:rsidRPr="0015228A">
                    <w:rPr>
                      <w:iCs/>
                      <w:sz w:val="20"/>
                      <w:szCs w:val="20"/>
                      <w:lang w:val="en-GB"/>
                    </w:rPr>
                    <w:t>Shtip</w:t>
                  </w:r>
                  <w:proofErr w:type="spellEnd"/>
                  <w:r w:rsidR="00D95A48" w:rsidRPr="0015228A">
                    <w:rPr>
                      <w:iCs/>
                      <w:sz w:val="20"/>
                      <w:szCs w:val="20"/>
                      <w:lang w:val="en-GB"/>
                    </w:rPr>
                    <w:t xml:space="preserve">, </w:t>
                  </w:r>
                  <w:proofErr w:type="spellStart"/>
                  <w:r w:rsidR="00D95A48" w:rsidRPr="0015228A">
                    <w:rPr>
                      <w:iCs/>
                      <w:sz w:val="20"/>
                      <w:szCs w:val="20"/>
                      <w:lang w:val="en-GB"/>
                    </w:rPr>
                    <w:t>Probishtip</w:t>
                  </w:r>
                  <w:proofErr w:type="spellEnd"/>
                  <w:r w:rsidR="00D95A48" w:rsidRPr="0015228A">
                    <w:rPr>
                      <w:iCs/>
                      <w:sz w:val="20"/>
                      <w:szCs w:val="20"/>
                      <w:lang w:val="en-GB"/>
                    </w:rPr>
                    <w:t xml:space="preserve">, </w:t>
                  </w:r>
                  <w:proofErr w:type="spellStart"/>
                  <w:r w:rsidR="00D95A48" w:rsidRPr="0015228A">
                    <w:rPr>
                      <w:iCs/>
                      <w:sz w:val="20"/>
                      <w:szCs w:val="20"/>
                      <w:lang w:val="en-GB"/>
                    </w:rPr>
                    <w:t>Pehchevo</w:t>
                  </w:r>
                  <w:proofErr w:type="spellEnd"/>
                  <w:r w:rsidR="00D95A48" w:rsidRPr="0015228A">
                    <w:rPr>
                      <w:iCs/>
                      <w:sz w:val="20"/>
                      <w:szCs w:val="20"/>
                      <w:lang w:val="en-GB"/>
                    </w:rPr>
                    <w:t xml:space="preserve">, </w:t>
                  </w:r>
                  <w:proofErr w:type="spellStart"/>
                  <w:r w:rsidR="00D95A48" w:rsidRPr="0015228A">
                    <w:rPr>
                      <w:iCs/>
                      <w:sz w:val="20"/>
                      <w:szCs w:val="20"/>
                      <w:lang w:val="en-GB"/>
                    </w:rPr>
                    <w:t>Makedonska</w:t>
                  </w:r>
                  <w:proofErr w:type="spellEnd"/>
                  <w:r w:rsidR="00D95A48" w:rsidRPr="0015228A">
                    <w:rPr>
                      <w:iCs/>
                      <w:sz w:val="20"/>
                      <w:szCs w:val="20"/>
                      <w:lang w:val="en-GB"/>
                    </w:rPr>
                    <w:t xml:space="preserve"> </w:t>
                  </w:r>
                  <w:proofErr w:type="spellStart"/>
                  <w:r w:rsidR="00D95A48" w:rsidRPr="0015228A">
                    <w:rPr>
                      <w:iCs/>
                      <w:sz w:val="20"/>
                      <w:szCs w:val="20"/>
                      <w:lang w:val="en-GB"/>
                    </w:rPr>
                    <w:t>Kamenica</w:t>
                  </w:r>
                  <w:proofErr w:type="spellEnd"/>
                  <w:r w:rsidR="00D95A48" w:rsidRPr="0015228A">
                    <w:rPr>
                      <w:iCs/>
                      <w:sz w:val="20"/>
                      <w:szCs w:val="20"/>
                      <w:lang w:val="en-GB"/>
                    </w:rPr>
                    <w:t xml:space="preserve">, </w:t>
                  </w:r>
                  <w:proofErr w:type="spellStart"/>
                  <w:r w:rsidR="00D95A48" w:rsidRPr="0015228A">
                    <w:rPr>
                      <w:iCs/>
                      <w:sz w:val="20"/>
                      <w:szCs w:val="20"/>
                      <w:lang w:val="en-GB"/>
                    </w:rPr>
                    <w:t>Kochani</w:t>
                  </w:r>
                  <w:proofErr w:type="spellEnd"/>
                  <w:r w:rsidR="00D95A48" w:rsidRPr="0015228A">
                    <w:rPr>
                      <w:iCs/>
                      <w:sz w:val="20"/>
                      <w:szCs w:val="20"/>
                      <w:lang w:val="en-GB"/>
                    </w:rPr>
                    <w:t xml:space="preserve">, </w:t>
                  </w:r>
                  <w:proofErr w:type="spellStart"/>
                  <w:r w:rsidR="00D95A48" w:rsidRPr="0015228A">
                    <w:rPr>
                      <w:iCs/>
                      <w:sz w:val="20"/>
                      <w:szCs w:val="20"/>
                      <w:lang w:val="en-GB"/>
                    </w:rPr>
                    <w:t>Karbinci</w:t>
                  </w:r>
                  <w:proofErr w:type="spellEnd"/>
                  <w:r w:rsidR="00D95A48" w:rsidRPr="0015228A">
                    <w:rPr>
                      <w:iCs/>
                      <w:sz w:val="20"/>
                      <w:szCs w:val="20"/>
                      <w:lang w:val="en-GB"/>
                    </w:rPr>
                    <w:t xml:space="preserve">, </w:t>
                  </w:r>
                  <w:proofErr w:type="spellStart"/>
                  <w:r w:rsidR="00D95A48" w:rsidRPr="0015228A">
                    <w:rPr>
                      <w:iCs/>
                      <w:sz w:val="20"/>
                      <w:szCs w:val="20"/>
                      <w:lang w:val="en-GB"/>
                    </w:rPr>
                    <w:t>Delchevo</w:t>
                  </w:r>
                  <w:proofErr w:type="spellEnd"/>
                  <w:r w:rsidR="00D95A48" w:rsidRPr="0015228A">
                    <w:rPr>
                      <w:iCs/>
                      <w:sz w:val="20"/>
                      <w:szCs w:val="20"/>
                      <w:lang w:val="en-GB"/>
                    </w:rPr>
                    <w:t xml:space="preserve">, </w:t>
                  </w:r>
                  <w:proofErr w:type="spellStart"/>
                  <w:r w:rsidR="00D95A48" w:rsidRPr="0015228A">
                    <w:rPr>
                      <w:iCs/>
                      <w:sz w:val="20"/>
                      <w:szCs w:val="20"/>
                      <w:lang w:val="en-GB"/>
                    </w:rPr>
                    <w:t>Cheshinovo-Obleshevo</w:t>
                  </w:r>
                  <w:proofErr w:type="spellEnd"/>
                  <w:r w:rsidR="00D95A48" w:rsidRPr="0015228A">
                    <w:rPr>
                      <w:iCs/>
                      <w:sz w:val="20"/>
                      <w:szCs w:val="20"/>
                      <w:lang w:val="en-GB"/>
                    </w:rPr>
                    <w:t xml:space="preserve"> and </w:t>
                  </w:r>
                  <w:proofErr w:type="spellStart"/>
                  <w:r w:rsidR="00D95A48" w:rsidRPr="0015228A">
                    <w:rPr>
                      <w:iCs/>
                      <w:sz w:val="20"/>
                      <w:szCs w:val="20"/>
                      <w:lang w:val="en-GB"/>
                    </w:rPr>
                    <w:t>Berovo</w:t>
                  </w:r>
                  <w:proofErr w:type="spellEnd"/>
                  <w:r w:rsidR="00D95A48" w:rsidRPr="0015228A">
                    <w:rPr>
                      <w:iCs/>
                      <w:sz w:val="20"/>
                      <w:szCs w:val="20"/>
                      <w:lang w:val="en-GB"/>
                    </w:rPr>
                    <w:t>) were delivered 24 vehicles and in North-East (</w:t>
                  </w:r>
                  <w:proofErr w:type="spellStart"/>
                  <w:r w:rsidR="00D95A48" w:rsidRPr="0015228A">
                    <w:rPr>
                      <w:iCs/>
                      <w:sz w:val="20"/>
                      <w:szCs w:val="20"/>
                      <w:lang w:val="en-GB"/>
                    </w:rPr>
                    <w:t>Staro</w:t>
                  </w:r>
                  <w:proofErr w:type="spellEnd"/>
                  <w:r w:rsidR="00D95A48" w:rsidRPr="0015228A">
                    <w:rPr>
                      <w:iCs/>
                      <w:sz w:val="20"/>
                      <w:szCs w:val="20"/>
                      <w:lang w:val="en-GB"/>
                    </w:rPr>
                    <w:t xml:space="preserve"> </w:t>
                  </w:r>
                  <w:proofErr w:type="spellStart"/>
                  <w:r w:rsidR="00D95A48" w:rsidRPr="0015228A">
                    <w:rPr>
                      <w:iCs/>
                      <w:sz w:val="20"/>
                      <w:szCs w:val="20"/>
                      <w:lang w:val="en-GB"/>
                    </w:rPr>
                    <w:t>Nagorichane</w:t>
                  </w:r>
                  <w:proofErr w:type="spellEnd"/>
                  <w:r w:rsidR="00D95A48" w:rsidRPr="0015228A">
                    <w:rPr>
                      <w:iCs/>
                      <w:sz w:val="20"/>
                      <w:szCs w:val="20"/>
                      <w:lang w:val="en-GB"/>
                    </w:rPr>
                    <w:t xml:space="preserve">, </w:t>
                  </w:r>
                  <w:proofErr w:type="spellStart"/>
                  <w:r w:rsidR="00D95A48" w:rsidRPr="0015228A">
                    <w:rPr>
                      <w:iCs/>
                      <w:sz w:val="20"/>
                      <w:szCs w:val="20"/>
                      <w:lang w:val="en-GB"/>
                    </w:rPr>
                    <w:t>Rankovce</w:t>
                  </w:r>
                  <w:proofErr w:type="spellEnd"/>
                  <w:r w:rsidR="00D95A48" w:rsidRPr="0015228A">
                    <w:rPr>
                      <w:iCs/>
                      <w:sz w:val="20"/>
                      <w:szCs w:val="20"/>
                      <w:lang w:val="en-GB"/>
                    </w:rPr>
                    <w:t xml:space="preserve">, </w:t>
                  </w:r>
                  <w:proofErr w:type="spellStart"/>
                  <w:r w:rsidR="00D95A48" w:rsidRPr="0015228A">
                    <w:rPr>
                      <w:iCs/>
                      <w:sz w:val="20"/>
                      <w:szCs w:val="20"/>
                      <w:lang w:val="en-GB"/>
                    </w:rPr>
                    <w:t>Lipkovo</w:t>
                  </w:r>
                  <w:proofErr w:type="spellEnd"/>
                  <w:r w:rsidR="00D95A48" w:rsidRPr="0015228A">
                    <w:rPr>
                      <w:iCs/>
                      <w:sz w:val="20"/>
                      <w:szCs w:val="20"/>
                      <w:lang w:val="en-GB"/>
                    </w:rPr>
                    <w:t xml:space="preserve">, </w:t>
                  </w:r>
                  <w:proofErr w:type="spellStart"/>
                  <w:r w:rsidR="00D95A48" w:rsidRPr="0015228A">
                    <w:rPr>
                      <w:iCs/>
                      <w:sz w:val="20"/>
                      <w:szCs w:val="20"/>
                      <w:lang w:val="en-GB"/>
                    </w:rPr>
                    <w:t>Kumanovo</w:t>
                  </w:r>
                  <w:proofErr w:type="spellEnd"/>
                  <w:r w:rsidR="00D95A48" w:rsidRPr="0015228A">
                    <w:rPr>
                      <w:iCs/>
                      <w:sz w:val="20"/>
                      <w:szCs w:val="20"/>
                      <w:lang w:val="en-GB"/>
                    </w:rPr>
                    <w:t>, Kriva Palanka and Kratovo) were delivered 17 vehicles. Also, one training was conducted.</w:t>
                  </w:r>
                </w:p>
              </w:tc>
            </w:tr>
            <w:tr w:rsidR="00750C60" w:rsidRPr="0015228A" w14:paraId="0BD58C8D" w14:textId="77777777" w:rsidTr="0015228A">
              <w:tc>
                <w:tcPr>
                  <w:tcW w:w="1228" w:type="pct"/>
                  <w:shd w:val="clear" w:color="auto" w:fill="auto"/>
                </w:tcPr>
                <w:p w14:paraId="219F8DEE" w14:textId="77777777" w:rsidR="004719BD" w:rsidRPr="00CA5C13" w:rsidRDefault="004719BD" w:rsidP="0015228A">
                  <w:pPr>
                    <w:pStyle w:val="TableParagraph"/>
                    <w:ind w:right="113"/>
                    <w:rPr>
                      <w:bCs/>
                      <w:iCs/>
                      <w:sz w:val="20"/>
                      <w:szCs w:val="20"/>
                      <w:lang w:val="en-GB"/>
                    </w:rPr>
                  </w:pPr>
                  <w:r w:rsidRPr="00CA5C13">
                    <w:rPr>
                      <w:bCs/>
                      <w:iCs/>
                      <w:sz w:val="20"/>
                      <w:szCs w:val="20"/>
                      <w:lang w:val="en-GB"/>
                    </w:rPr>
                    <w:lastRenderedPageBreak/>
                    <w:t>Activity 2.2</w:t>
                  </w:r>
                  <w:r w:rsidRPr="0015228A">
                    <w:rPr>
                      <w:bCs/>
                      <w:iCs/>
                      <w:sz w:val="20"/>
                      <w:szCs w:val="20"/>
                      <w:lang w:val="en-GB"/>
                    </w:rPr>
                    <w:t xml:space="preserve"> </w:t>
                  </w:r>
                  <w:r w:rsidRPr="00CA5C13">
                    <w:rPr>
                      <w:bCs/>
                      <w:iCs/>
                      <w:sz w:val="20"/>
                      <w:szCs w:val="20"/>
                      <w:lang w:val="en-GB"/>
                    </w:rPr>
                    <w:t>Establishing of an Integrated and Financially Self-sustainable Waste Management System</w:t>
                  </w:r>
                </w:p>
                <w:p w14:paraId="46470191" w14:textId="77777777" w:rsidR="00750C60" w:rsidRPr="0015228A" w:rsidRDefault="00750C60" w:rsidP="0015228A">
                  <w:pPr>
                    <w:pStyle w:val="TableParagraph"/>
                    <w:ind w:right="113"/>
                    <w:jc w:val="both"/>
                    <w:rPr>
                      <w:b/>
                      <w:bCs/>
                      <w:iCs/>
                      <w:sz w:val="20"/>
                      <w:szCs w:val="20"/>
                      <w:lang w:val="en-GB"/>
                    </w:rPr>
                  </w:pPr>
                </w:p>
              </w:tc>
              <w:tc>
                <w:tcPr>
                  <w:tcW w:w="1180" w:type="pct"/>
                  <w:shd w:val="clear" w:color="auto" w:fill="auto"/>
                </w:tcPr>
                <w:p w14:paraId="2D13F7A9" w14:textId="028BD2BB" w:rsidR="00750C60" w:rsidRPr="0015228A" w:rsidRDefault="00D95A48" w:rsidP="0015228A">
                  <w:pPr>
                    <w:pStyle w:val="TableParagraph"/>
                    <w:ind w:right="113"/>
                    <w:rPr>
                      <w:bCs/>
                      <w:iCs/>
                      <w:sz w:val="20"/>
                      <w:szCs w:val="20"/>
                      <w:lang w:val="en-GB"/>
                    </w:rPr>
                  </w:pPr>
                  <w:r w:rsidRPr="0015228A">
                    <w:rPr>
                      <w:bCs/>
                      <w:iCs/>
                      <w:sz w:val="20"/>
                      <w:szCs w:val="20"/>
                      <w:lang w:val="en-GB"/>
                    </w:rPr>
                    <w:t xml:space="preserve">Supply Contract: </w:t>
                  </w:r>
                  <w:r w:rsidR="00750C60" w:rsidRPr="0015228A">
                    <w:rPr>
                      <w:bCs/>
                      <w:iCs/>
                      <w:sz w:val="20"/>
                      <w:szCs w:val="20"/>
                      <w:lang w:val="en-GB"/>
                    </w:rPr>
                    <w:t>Support in Establishing Regional Waste Management System - Supply of waste collection equipment - LOT 2</w:t>
                  </w:r>
                </w:p>
              </w:tc>
              <w:tc>
                <w:tcPr>
                  <w:tcW w:w="2592" w:type="pct"/>
                  <w:shd w:val="clear" w:color="auto" w:fill="auto"/>
                </w:tcPr>
                <w:p w14:paraId="12A71C1A" w14:textId="7D6F42EF" w:rsidR="00750C60" w:rsidRPr="0015228A" w:rsidRDefault="00750C60" w:rsidP="0015228A">
                  <w:pPr>
                    <w:jc w:val="both"/>
                    <w:rPr>
                      <w:iCs/>
                      <w:sz w:val="20"/>
                      <w:szCs w:val="20"/>
                      <w:lang w:val="en-GB"/>
                    </w:rPr>
                  </w:pPr>
                  <w:r w:rsidRPr="0015228A">
                    <w:rPr>
                      <w:iCs/>
                      <w:sz w:val="20"/>
                      <w:szCs w:val="20"/>
                      <w:lang w:val="en-GB"/>
                    </w:rPr>
                    <w:t xml:space="preserve">The contract implementation </w:t>
                  </w:r>
                  <w:r w:rsidR="008A2DF4" w:rsidRPr="0015228A">
                    <w:rPr>
                      <w:iCs/>
                      <w:sz w:val="20"/>
                      <w:szCs w:val="20"/>
                      <w:lang w:val="en-GB"/>
                    </w:rPr>
                    <w:t>is</w:t>
                  </w:r>
                  <w:r w:rsidRPr="0015228A">
                    <w:rPr>
                      <w:iCs/>
                      <w:sz w:val="20"/>
                      <w:szCs w:val="20"/>
                      <w:lang w:val="en-GB"/>
                    </w:rPr>
                    <w:t xml:space="preserve"> completed in 2023. </w:t>
                  </w:r>
                </w:p>
                <w:p w14:paraId="7210DC04" w14:textId="2D5CA07A" w:rsidR="00750C60" w:rsidRPr="0015228A" w:rsidRDefault="00750C60" w:rsidP="0015228A">
                  <w:pPr>
                    <w:suppressAutoHyphens/>
                    <w:adjustRightInd w:val="0"/>
                    <w:spacing w:before="40" w:after="40"/>
                    <w:jc w:val="both"/>
                    <w:rPr>
                      <w:rFonts w:ascii="Arial" w:hAnsi="Arial" w:cs="Arial"/>
                      <w:sz w:val="20"/>
                      <w:szCs w:val="20"/>
                      <w:lang w:val="en-GB"/>
                    </w:rPr>
                  </w:pPr>
                  <w:r w:rsidRPr="0015228A">
                    <w:rPr>
                      <w:iCs/>
                      <w:sz w:val="20"/>
                      <w:szCs w:val="20"/>
                      <w:lang w:val="en-GB"/>
                    </w:rPr>
                    <w:t>The contractor supplied end beneficiaries (public utility companies) in the East and North-East region with containers for residual waste</w:t>
                  </w:r>
                  <w:r w:rsidR="006C6F91" w:rsidRPr="0015228A">
                    <w:rPr>
                      <w:iCs/>
                      <w:sz w:val="20"/>
                      <w:szCs w:val="20"/>
                      <w:lang w:val="en-GB"/>
                    </w:rPr>
                    <w:t>. In East region (</w:t>
                  </w:r>
                  <w:proofErr w:type="spellStart"/>
                  <w:r w:rsidR="006C6F91" w:rsidRPr="0015228A">
                    <w:rPr>
                      <w:iCs/>
                      <w:sz w:val="20"/>
                      <w:szCs w:val="20"/>
                      <w:lang w:val="en-GB"/>
                    </w:rPr>
                    <w:t>Zrnovci</w:t>
                  </w:r>
                  <w:proofErr w:type="spellEnd"/>
                  <w:r w:rsidR="006C6F91" w:rsidRPr="0015228A">
                    <w:rPr>
                      <w:iCs/>
                      <w:sz w:val="20"/>
                      <w:szCs w:val="20"/>
                      <w:lang w:val="en-GB"/>
                    </w:rPr>
                    <w:t xml:space="preserve">, Vinica, Sveti Nikole, </w:t>
                  </w:r>
                  <w:proofErr w:type="spellStart"/>
                  <w:r w:rsidR="006C6F91" w:rsidRPr="0015228A">
                    <w:rPr>
                      <w:iCs/>
                      <w:sz w:val="20"/>
                      <w:szCs w:val="20"/>
                      <w:lang w:val="en-GB"/>
                    </w:rPr>
                    <w:t>Shtip</w:t>
                  </w:r>
                  <w:proofErr w:type="spellEnd"/>
                  <w:r w:rsidR="006C6F91" w:rsidRPr="0015228A">
                    <w:rPr>
                      <w:iCs/>
                      <w:sz w:val="20"/>
                      <w:szCs w:val="20"/>
                      <w:lang w:val="en-GB"/>
                    </w:rPr>
                    <w:t xml:space="preserve">, </w:t>
                  </w:r>
                  <w:proofErr w:type="spellStart"/>
                  <w:r w:rsidR="006C6F91" w:rsidRPr="0015228A">
                    <w:rPr>
                      <w:iCs/>
                      <w:sz w:val="20"/>
                      <w:szCs w:val="20"/>
                      <w:lang w:val="en-GB"/>
                    </w:rPr>
                    <w:t>Probishtip</w:t>
                  </w:r>
                  <w:proofErr w:type="spellEnd"/>
                  <w:r w:rsidR="006C6F91" w:rsidRPr="0015228A">
                    <w:rPr>
                      <w:iCs/>
                      <w:sz w:val="20"/>
                      <w:szCs w:val="20"/>
                      <w:lang w:val="en-GB"/>
                    </w:rPr>
                    <w:t xml:space="preserve">, </w:t>
                  </w:r>
                  <w:proofErr w:type="spellStart"/>
                  <w:r w:rsidR="006C6F91" w:rsidRPr="0015228A">
                    <w:rPr>
                      <w:iCs/>
                      <w:sz w:val="20"/>
                      <w:szCs w:val="20"/>
                      <w:lang w:val="en-GB"/>
                    </w:rPr>
                    <w:t>Pehchevo</w:t>
                  </w:r>
                  <w:proofErr w:type="spellEnd"/>
                  <w:r w:rsidR="006C6F91" w:rsidRPr="0015228A">
                    <w:rPr>
                      <w:iCs/>
                      <w:sz w:val="20"/>
                      <w:szCs w:val="20"/>
                      <w:lang w:val="en-GB"/>
                    </w:rPr>
                    <w:t xml:space="preserve">, </w:t>
                  </w:r>
                  <w:proofErr w:type="spellStart"/>
                  <w:r w:rsidR="006C6F91" w:rsidRPr="0015228A">
                    <w:rPr>
                      <w:iCs/>
                      <w:sz w:val="20"/>
                      <w:szCs w:val="20"/>
                      <w:lang w:val="en-GB"/>
                    </w:rPr>
                    <w:t>Makedonska</w:t>
                  </w:r>
                  <w:proofErr w:type="spellEnd"/>
                  <w:r w:rsidR="006C6F91" w:rsidRPr="0015228A">
                    <w:rPr>
                      <w:iCs/>
                      <w:sz w:val="20"/>
                      <w:szCs w:val="20"/>
                      <w:lang w:val="en-GB"/>
                    </w:rPr>
                    <w:t xml:space="preserve"> </w:t>
                  </w:r>
                  <w:proofErr w:type="spellStart"/>
                  <w:r w:rsidR="006C6F91" w:rsidRPr="0015228A">
                    <w:rPr>
                      <w:iCs/>
                      <w:sz w:val="20"/>
                      <w:szCs w:val="20"/>
                      <w:lang w:val="en-GB"/>
                    </w:rPr>
                    <w:t>Kamenica</w:t>
                  </w:r>
                  <w:proofErr w:type="spellEnd"/>
                  <w:r w:rsidR="006C6F91" w:rsidRPr="0015228A">
                    <w:rPr>
                      <w:iCs/>
                      <w:sz w:val="20"/>
                      <w:szCs w:val="20"/>
                      <w:lang w:val="en-GB"/>
                    </w:rPr>
                    <w:t xml:space="preserve">, </w:t>
                  </w:r>
                  <w:proofErr w:type="spellStart"/>
                  <w:r w:rsidR="006C6F91" w:rsidRPr="0015228A">
                    <w:rPr>
                      <w:iCs/>
                      <w:sz w:val="20"/>
                      <w:szCs w:val="20"/>
                      <w:lang w:val="en-GB"/>
                    </w:rPr>
                    <w:t>Kochani</w:t>
                  </w:r>
                  <w:proofErr w:type="spellEnd"/>
                  <w:r w:rsidR="006C6F91" w:rsidRPr="0015228A">
                    <w:rPr>
                      <w:iCs/>
                      <w:sz w:val="20"/>
                      <w:szCs w:val="20"/>
                      <w:lang w:val="en-GB"/>
                    </w:rPr>
                    <w:t xml:space="preserve">, </w:t>
                  </w:r>
                  <w:proofErr w:type="spellStart"/>
                  <w:r w:rsidR="006C6F91" w:rsidRPr="0015228A">
                    <w:rPr>
                      <w:iCs/>
                      <w:sz w:val="20"/>
                      <w:szCs w:val="20"/>
                      <w:lang w:val="en-GB"/>
                    </w:rPr>
                    <w:t>Karbinci</w:t>
                  </w:r>
                  <w:proofErr w:type="spellEnd"/>
                  <w:r w:rsidR="006C6F91" w:rsidRPr="0015228A">
                    <w:rPr>
                      <w:iCs/>
                      <w:sz w:val="20"/>
                      <w:szCs w:val="20"/>
                      <w:lang w:val="en-GB"/>
                    </w:rPr>
                    <w:t xml:space="preserve">, </w:t>
                  </w:r>
                  <w:proofErr w:type="spellStart"/>
                  <w:r w:rsidR="006C6F91" w:rsidRPr="0015228A">
                    <w:rPr>
                      <w:iCs/>
                      <w:sz w:val="20"/>
                      <w:szCs w:val="20"/>
                      <w:lang w:val="en-GB"/>
                    </w:rPr>
                    <w:t>Delchevo</w:t>
                  </w:r>
                  <w:proofErr w:type="spellEnd"/>
                  <w:r w:rsidR="006C6F91" w:rsidRPr="0015228A">
                    <w:rPr>
                      <w:iCs/>
                      <w:sz w:val="20"/>
                      <w:szCs w:val="20"/>
                      <w:lang w:val="en-GB"/>
                    </w:rPr>
                    <w:t xml:space="preserve">, </w:t>
                  </w:r>
                  <w:proofErr w:type="spellStart"/>
                  <w:r w:rsidR="006C6F91" w:rsidRPr="0015228A">
                    <w:rPr>
                      <w:iCs/>
                      <w:sz w:val="20"/>
                      <w:szCs w:val="20"/>
                      <w:lang w:val="en-GB"/>
                    </w:rPr>
                    <w:t>Cheshinovo-Obleshevo</w:t>
                  </w:r>
                  <w:proofErr w:type="spellEnd"/>
                  <w:r w:rsidR="006C6F91" w:rsidRPr="0015228A">
                    <w:rPr>
                      <w:iCs/>
                      <w:sz w:val="20"/>
                      <w:szCs w:val="20"/>
                      <w:lang w:val="en-GB"/>
                    </w:rPr>
                    <w:t xml:space="preserve"> and </w:t>
                  </w:r>
                  <w:proofErr w:type="spellStart"/>
                  <w:r w:rsidR="006C6F91" w:rsidRPr="0015228A">
                    <w:rPr>
                      <w:iCs/>
                      <w:sz w:val="20"/>
                      <w:szCs w:val="20"/>
                      <w:lang w:val="en-GB"/>
                    </w:rPr>
                    <w:t>Berovo</w:t>
                  </w:r>
                  <w:proofErr w:type="spellEnd"/>
                  <w:r w:rsidR="006C6F91" w:rsidRPr="0015228A">
                    <w:rPr>
                      <w:iCs/>
                      <w:sz w:val="20"/>
                      <w:szCs w:val="20"/>
                      <w:lang w:val="en-GB"/>
                    </w:rPr>
                    <w:t>) were delivered 2125 metal containers for residual waste. In North-East region (</w:t>
                  </w:r>
                  <w:proofErr w:type="spellStart"/>
                  <w:r w:rsidR="006C6F91" w:rsidRPr="0015228A">
                    <w:rPr>
                      <w:iCs/>
                      <w:sz w:val="20"/>
                      <w:szCs w:val="20"/>
                      <w:lang w:val="en-GB"/>
                    </w:rPr>
                    <w:t>Staro</w:t>
                  </w:r>
                  <w:proofErr w:type="spellEnd"/>
                  <w:r w:rsidR="006C6F91" w:rsidRPr="0015228A">
                    <w:rPr>
                      <w:iCs/>
                      <w:sz w:val="20"/>
                      <w:szCs w:val="20"/>
                      <w:lang w:val="en-GB"/>
                    </w:rPr>
                    <w:t xml:space="preserve"> </w:t>
                  </w:r>
                  <w:proofErr w:type="spellStart"/>
                  <w:r w:rsidR="006C6F91" w:rsidRPr="0015228A">
                    <w:rPr>
                      <w:iCs/>
                      <w:sz w:val="20"/>
                      <w:szCs w:val="20"/>
                      <w:lang w:val="en-GB"/>
                    </w:rPr>
                    <w:t>Nagorichane</w:t>
                  </w:r>
                  <w:proofErr w:type="spellEnd"/>
                  <w:r w:rsidR="006C6F91" w:rsidRPr="0015228A">
                    <w:rPr>
                      <w:iCs/>
                      <w:sz w:val="20"/>
                      <w:szCs w:val="20"/>
                      <w:lang w:val="en-GB"/>
                    </w:rPr>
                    <w:t xml:space="preserve">, </w:t>
                  </w:r>
                  <w:proofErr w:type="spellStart"/>
                  <w:r w:rsidR="006C6F91" w:rsidRPr="0015228A">
                    <w:rPr>
                      <w:iCs/>
                      <w:sz w:val="20"/>
                      <w:szCs w:val="20"/>
                      <w:lang w:val="en-GB"/>
                    </w:rPr>
                    <w:t>Rankovce</w:t>
                  </w:r>
                  <w:proofErr w:type="spellEnd"/>
                  <w:r w:rsidR="006C6F91" w:rsidRPr="0015228A">
                    <w:rPr>
                      <w:iCs/>
                      <w:sz w:val="20"/>
                      <w:szCs w:val="20"/>
                      <w:lang w:val="en-GB"/>
                    </w:rPr>
                    <w:t xml:space="preserve">, </w:t>
                  </w:r>
                  <w:proofErr w:type="spellStart"/>
                  <w:r w:rsidR="006C6F91" w:rsidRPr="0015228A">
                    <w:rPr>
                      <w:iCs/>
                      <w:sz w:val="20"/>
                      <w:szCs w:val="20"/>
                      <w:lang w:val="en-GB"/>
                    </w:rPr>
                    <w:t>Lipkovo</w:t>
                  </w:r>
                  <w:proofErr w:type="spellEnd"/>
                  <w:r w:rsidR="006C6F91" w:rsidRPr="0015228A">
                    <w:rPr>
                      <w:iCs/>
                      <w:sz w:val="20"/>
                      <w:szCs w:val="20"/>
                      <w:lang w:val="en-GB"/>
                    </w:rPr>
                    <w:t xml:space="preserve">, </w:t>
                  </w:r>
                  <w:proofErr w:type="spellStart"/>
                  <w:r w:rsidR="006C6F91" w:rsidRPr="0015228A">
                    <w:rPr>
                      <w:iCs/>
                      <w:sz w:val="20"/>
                      <w:szCs w:val="20"/>
                      <w:lang w:val="en-GB"/>
                    </w:rPr>
                    <w:t>Kumanovo</w:t>
                  </w:r>
                  <w:proofErr w:type="spellEnd"/>
                  <w:r w:rsidR="006C6F91" w:rsidRPr="0015228A">
                    <w:rPr>
                      <w:iCs/>
                      <w:sz w:val="20"/>
                      <w:szCs w:val="20"/>
                      <w:lang w:val="en-GB"/>
                    </w:rPr>
                    <w:t>, Kriva Palanka and Kratovo) were delivered 1798 metal containers. Total number of delivered containers for residual waste are 3923 for both regions.</w:t>
                  </w:r>
                </w:p>
              </w:tc>
            </w:tr>
            <w:tr w:rsidR="00750C60" w:rsidRPr="0015228A" w14:paraId="61F85165" w14:textId="77777777" w:rsidTr="0015228A">
              <w:tc>
                <w:tcPr>
                  <w:tcW w:w="1228" w:type="pct"/>
                </w:tcPr>
                <w:p w14:paraId="1B8BAED4" w14:textId="7A850F56" w:rsidR="00750C60" w:rsidRPr="0015228A" w:rsidRDefault="00C87E0D" w:rsidP="00EF4D24">
                  <w:pPr>
                    <w:pStyle w:val="TableParagraph"/>
                    <w:ind w:right="113"/>
                    <w:rPr>
                      <w:b/>
                      <w:bCs/>
                      <w:iCs/>
                      <w:sz w:val="20"/>
                      <w:szCs w:val="20"/>
                      <w:lang w:val="en-GB"/>
                    </w:rPr>
                  </w:pPr>
                  <w:r w:rsidRPr="0015228A">
                    <w:rPr>
                      <w:iCs/>
                      <w:sz w:val="20"/>
                      <w:szCs w:val="20"/>
                      <w:lang w:val="en-GB"/>
                    </w:rPr>
                    <w:t>Activity 1.3 Strengthening capacities for implementation and enforcement of environment and climate action legislation in priority areas.</w:t>
                  </w:r>
                  <w:r w:rsidR="00750C60" w:rsidRPr="0015228A">
                    <w:rPr>
                      <w:iCs/>
                      <w:sz w:val="20"/>
                      <w:szCs w:val="20"/>
                      <w:lang w:val="en-GB"/>
                    </w:rPr>
                    <w:t xml:space="preserve"> </w:t>
                  </w:r>
                </w:p>
              </w:tc>
              <w:tc>
                <w:tcPr>
                  <w:tcW w:w="1180" w:type="pct"/>
                </w:tcPr>
                <w:p w14:paraId="63460FA3" w14:textId="1A91FA99" w:rsidR="00750C60" w:rsidRPr="0015228A" w:rsidRDefault="00C87E0D" w:rsidP="0015228A">
                  <w:pPr>
                    <w:rPr>
                      <w:iCs/>
                      <w:sz w:val="20"/>
                      <w:szCs w:val="20"/>
                      <w:lang w:val="en-GB"/>
                    </w:rPr>
                  </w:pPr>
                  <w:r w:rsidRPr="0015228A">
                    <w:rPr>
                      <w:iCs/>
                      <w:sz w:val="20"/>
                      <w:szCs w:val="20"/>
                      <w:lang w:val="en-GB"/>
                    </w:rPr>
                    <w:t xml:space="preserve">Twinning Contract: </w:t>
                  </w:r>
                  <w:r w:rsidR="00750C60" w:rsidRPr="0015228A">
                    <w:rPr>
                      <w:iCs/>
                      <w:sz w:val="20"/>
                      <w:szCs w:val="20"/>
                      <w:lang w:val="en-GB"/>
                    </w:rPr>
                    <w:t xml:space="preserve">Support in the implementation of </w:t>
                  </w:r>
                </w:p>
                <w:p w14:paraId="11D2DBDA" w14:textId="77777777" w:rsidR="00750C60" w:rsidRPr="0015228A" w:rsidRDefault="00750C60" w:rsidP="0015228A">
                  <w:pPr>
                    <w:jc w:val="both"/>
                    <w:rPr>
                      <w:iCs/>
                      <w:sz w:val="20"/>
                      <w:szCs w:val="20"/>
                      <w:lang w:val="en-GB"/>
                    </w:rPr>
                  </w:pPr>
                  <w:r w:rsidRPr="0015228A">
                    <w:rPr>
                      <w:iCs/>
                      <w:sz w:val="20"/>
                      <w:szCs w:val="20"/>
                      <w:lang w:val="en-GB"/>
                    </w:rPr>
                    <w:t xml:space="preserve">the waste management legislation </w:t>
                  </w:r>
                </w:p>
                <w:p w14:paraId="6148E26E" w14:textId="77777777" w:rsidR="00750C60" w:rsidRPr="0015228A" w:rsidRDefault="00750C60" w:rsidP="0015228A">
                  <w:pPr>
                    <w:jc w:val="both"/>
                    <w:rPr>
                      <w:iCs/>
                      <w:sz w:val="20"/>
                      <w:szCs w:val="20"/>
                      <w:lang w:val="en-GB"/>
                    </w:rPr>
                  </w:pPr>
                  <w:r w:rsidRPr="0015228A">
                    <w:rPr>
                      <w:iCs/>
                      <w:sz w:val="20"/>
                      <w:szCs w:val="20"/>
                      <w:lang w:val="en-GB"/>
                    </w:rPr>
                    <w:t xml:space="preserve">and extended producer responsibility </w:t>
                  </w:r>
                </w:p>
                <w:p w14:paraId="58BEC771" w14:textId="1141E7FE" w:rsidR="00750C60" w:rsidRPr="0015228A" w:rsidRDefault="00750C60" w:rsidP="0015228A">
                  <w:pPr>
                    <w:jc w:val="both"/>
                    <w:rPr>
                      <w:iCs/>
                      <w:sz w:val="20"/>
                      <w:szCs w:val="20"/>
                      <w:lang w:val="en-GB"/>
                    </w:rPr>
                  </w:pPr>
                  <w:r w:rsidRPr="0015228A">
                    <w:rPr>
                      <w:iCs/>
                      <w:sz w:val="20"/>
                      <w:szCs w:val="20"/>
                      <w:lang w:val="en-GB"/>
                    </w:rPr>
                    <w:t>scheme</w:t>
                  </w:r>
                </w:p>
              </w:tc>
              <w:tc>
                <w:tcPr>
                  <w:tcW w:w="2592" w:type="pct"/>
                </w:tcPr>
                <w:p w14:paraId="29F61E62" w14:textId="7C6AA375" w:rsidR="00750C60" w:rsidRPr="0015228A" w:rsidRDefault="00CB2D74" w:rsidP="0015228A">
                  <w:pPr>
                    <w:jc w:val="both"/>
                    <w:rPr>
                      <w:iCs/>
                      <w:sz w:val="20"/>
                      <w:szCs w:val="20"/>
                      <w:lang w:val="en-GB"/>
                    </w:rPr>
                  </w:pPr>
                  <w:r w:rsidRPr="0015228A">
                    <w:rPr>
                      <w:iCs/>
                      <w:sz w:val="20"/>
                      <w:szCs w:val="20"/>
                      <w:lang w:val="en-GB"/>
                    </w:rPr>
                    <w:t xml:space="preserve">The progress of the project is satisfactory and there is close and </w:t>
                  </w:r>
                  <w:proofErr w:type="gramStart"/>
                  <w:r w:rsidRPr="0015228A">
                    <w:rPr>
                      <w:iCs/>
                      <w:sz w:val="20"/>
                      <w:szCs w:val="20"/>
                      <w:lang w:val="en-GB"/>
                    </w:rPr>
                    <w:t>mutual cooperation</w:t>
                  </w:r>
                  <w:proofErr w:type="gramEnd"/>
                  <w:r w:rsidRPr="0015228A">
                    <w:rPr>
                      <w:iCs/>
                      <w:sz w:val="20"/>
                      <w:szCs w:val="20"/>
                      <w:lang w:val="en-GB"/>
                    </w:rPr>
                    <w:t xml:space="preserve"> between the Member State and the Beneficiary Country. The aim of the Twinning Project is to enable the efficient and effective operation of a modern, accountable recycling and recovery industry in the country, following the principles of the circular economy. The specific objective is to develop a professional, deliverable, accountable and efficient EPR system, thus strengthening the capacity of the competent national authorities for waste management and stakeholders for modern waste management and online recording and reporting period.</w:t>
                  </w:r>
                </w:p>
              </w:tc>
            </w:tr>
            <w:tr w:rsidR="00750C60" w:rsidRPr="0015228A" w14:paraId="6769E144" w14:textId="77777777" w:rsidTr="0015228A">
              <w:tc>
                <w:tcPr>
                  <w:tcW w:w="1228" w:type="pct"/>
                  <w:shd w:val="clear" w:color="auto" w:fill="auto"/>
                </w:tcPr>
                <w:p w14:paraId="5E0EA692" w14:textId="5C7F1043" w:rsidR="00694C6F" w:rsidRPr="0015228A" w:rsidRDefault="00694C6F" w:rsidP="0015228A">
                  <w:pPr>
                    <w:widowControl/>
                    <w:autoSpaceDE/>
                    <w:autoSpaceDN/>
                    <w:spacing w:after="160"/>
                    <w:contextualSpacing/>
                    <w:rPr>
                      <w:iCs/>
                      <w:sz w:val="20"/>
                      <w:szCs w:val="20"/>
                      <w:lang w:val="en-GB"/>
                    </w:rPr>
                  </w:pPr>
                  <w:r w:rsidRPr="0015228A">
                    <w:rPr>
                      <w:iCs/>
                      <w:sz w:val="20"/>
                      <w:szCs w:val="20"/>
                      <w:lang w:val="en-GB"/>
                    </w:rPr>
                    <w:t>Activity 1.1 Preparation of planning documents in priority areas</w:t>
                  </w:r>
                </w:p>
                <w:p w14:paraId="7319079A" w14:textId="119FBEAC" w:rsidR="00694C6F" w:rsidRPr="0015228A" w:rsidRDefault="00694C6F"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p w14:paraId="6086BB01" w14:textId="77777777" w:rsidR="00750C60" w:rsidRPr="0015228A" w:rsidRDefault="00750C60" w:rsidP="0015228A">
                  <w:pPr>
                    <w:pStyle w:val="TableParagraph"/>
                    <w:ind w:right="113" w:firstLine="720"/>
                    <w:jc w:val="both"/>
                    <w:rPr>
                      <w:b/>
                      <w:bCs/>
                      <w:iCs/>
                      <w:sz w:val="20"/>
                      <w:szCs w:val="20"/>
                      <w:lang w:val="en-GB"/>
                    </w:rPr>
                  </w:pPr>
                </w:p>
              </w:tc>
              <w:tc>
                <w:tcPr>
                  <w:tcW w:w="1180" w:type="pct"/>
                  <w:shd w:val="clear" w:color="auto" w:fill="auto"/>
                </w:tcPr>
                <w:p w14:paraId="2BC0F44D" w14:textId="7EB75941" w:rsidR="00750C60" w:rsidRPr="0015228A" w:rsidRDefault="00EE6C5A" w:rsidP="0015228A">
                  <w:pPr>
                    <w:pStyle w:val="TableParagraph"/>
                    <w:ind w:right="113"/>
                    <w:rPr>
                      <w:bCs/>
                      <w:iCs/>
                      <w:sz w:val="20"/>
                      <w:szCs w:val="20"/>
                      <w:lang w:val="en-GB"/>
                    </w:rPr>
                  </w:pPr>
                  <w:r w:rsidRPr="0015228A">
                    <w:rPr>
                      <w:bCs/>
                      <w:iCs/>
                      <w:sz w:val="20"/>
                      <w:szCs w:val="20"/>
                      <w:lang w:val="en-GB"/>
                    </w:rPr>
                    <w:t xml:space="preserve">Service Contract: </w:t>
                  </w:r>
                  <w:r w:rsidR="00750C60" w:rsidRPr="0015228A">
                    <w:rPr>
                      <w:bCs/>
                      <w:iCs/>
                      <w:sz w:val="20"/>
                      <w:szCs w:val="20"/>
                      <w:lang w:val="en-GB"/>
                    </w:rPr>
                    <w:t>Support in the Implementation of Regional Waste Management Systems in East and North-East Regions</w:t>
                  </w:r>
                </w:p>
              </w:tc>
              <w:tc>
                <w:tcPr>
                  <w:tcW w:w="2592" w:type="pct"/>
                  <w:shd w:val="clear" w:color="auto" w:fill="auto"/>
                </w:tcPr>
                <w:p w14:paraId="2468E6C5" w14:textId="4766E6E1" w:rsidR="00750C60" w:rsidRPr="0015228A" w:rsidRDefault="00750C60" w:rsidP="0015228A">
                  <w:pPr>
                    <w:pStyle w:val="TableParagraph"/>
                    <w:ind w:right="113"/>
                    <w:jc w:val="both"/>
                    <w:rPr>
                      <w:iCs/>
                      <w:sz w:val="20"/>
                      <w:szCs w:val="20"/>
                      <w:lang w:val="en-GB"/>
                    </w:rPr>
                  </w:pPr>
                  <w:r w:rsidRPr="0015228A">
                    <w:rPr>
                      <w:iCs/>
                      <w:sz w:val="20"/>
                      <w:szCs w:val="20"/>
                      <w:lang w:val="en-GB"/>
                    </w:rPr>
                    <w:t xml:space="preserve">No progress has been reported in the reporting period since the project is starting in January 2024. </w:t>
                  </w:r>
                </w:p>
              </w:tc>
            </w:tr>
            <w:tr w:rsidR="00943537" w:rsidRPr="0015228A" w14:paraId="789CD43B" w14:textId="77777777" w:rsidTr="0015228A">
              <w:tc>
                <w:tcPr>
                  <w:tcW w:w="1228" w:type="pct"/>
                  <w:shd w:val="clear" w:color="auto" w:fill="auto"/>
                </w:tcPr>
                <w:p w14:paraId="252278E2" w14:textId="77777777" w:rsidR="00943537" w:rsidRPr="0015228A" w:rsidRDefault="00943537" w:rsidP="0015228A">
                  <w:pPr>
                    <w:widowControl/>
                    <w:autoSpaceDE/>
                    <w:autoSpaceDN/>
                    <w:contextualSpacing/>
                    <w:rPr>
                      <w:iCs/>
                      <w:sz w:val="20"/>
                      <w:szCs w:val="20"/>
                      <w:lang w:val="en-GB"/>
                    </w:rPr>
                  </w:pPr>
                  <w:r w:rsidRPr="0015228A">
                    <w:rPr>
                      <w:iCs/>
                      <w:sz w:val="20"/>
                      <w:szCs w:val="20"/>
                      <w:lang w:val="en-GB"/>
                    </w:rPr>
                    <w:t>Activity 1.1 Preparation of planning documents in priority areas</w:t>
                  </w:r>
                </w:p>
                <w:p w14:paraId="368446A6" w14:textId="77777777" w:rsidR="00943537" w:rsidRPr="0015228A" w:rsidRDefault="00943537" w:rsidP="0015228A">
                  <w:pPr>
                    <w:pStyle w:val="TableParagraph"/>
                    <w:ind w:right="113"/>
                    <w:rPr>
                      <w:iCs/>
                      <w:sz w:val="20"/>
                      <w:szCs w:val="20"/>
                      <w:lang w:val="en-GB"/>
                    </w:rPr>
                  </w:pPr>
                  <w:r w:rsidRPr="0015228A">
                    <w:rPr>
                      <w:iCs/>
                      <w:sz w:val="20"/>
                      <w:szCs w:val="20"/>
                      <w:lang w:val="en-GB"/>
                    </w:rPr>
                    <w:t>Activity 1.3 Strengthening capacities for implementation and enforcement of environment and climate action legislation in priority areas</w:t>
                  </w:r>
                </w:p>
                <w:p w14:paraId="4F2A02D8" w14:textId="77777777" w:rsidR="00943537" w:rsidRPr="0015228A" w:rsidRDefault="00943537" w:rsidP="0015228A">
                  <w:pPr>
                    <w:pStyle w:val="TableParagraph"/>
                    <w:ind w:right="113"/>
                    <w:jc w:val="both"/>
                    <w:rPr>
                      <w:b/>
                      <w:bCs/>
                      <w:iCs/>
                      <w:sz w:val="20"/>
                      <w:szCs w:val="20"/>
                      <w:lang w:val="en-GB"/>
                    </w:rPr>
                  </w:pPr>
                </w:p>
              </w:tc>
              <w:tc>
                <w:tcPr>
                  <w:tcW w:w="1180" w:type="pct"/>
                  <w:shd w:val="clear" w:color="auto" w:fill="auto"/>
                </w:tcPr>
                <w:p w14:paraId="19BBFBAD" w14:textId="7D5426F0" w:rsidR="00943537" w:rsidRPr="0015228A" w:rsidRDefault="00943537" w:rsidP="0015228A">
                  <w:pPr>
                    <w:pStyle w:val="TableParagraph"/>
                    <w:ind w:right="113"/>
                    <w:rPr>
                      <w:bCs/>
                      <w:iCs/>
                      <w:sz w:val="20"/>
                      <w:szCs w:val="20"/>
                      <w:lang w:val="en-GB"/>
                    </w:rPr>
                  </w:pPr>
                  <w:r w:rsidRPr="0015228A">
                    <w:rPr>
                      <w:bCs/>
                      <w:iCs/>
                      <w:sz w:val="20"/>
                      <w:szCs w:val="20"/>
                      <w:lang w:val="en-GB"/>
                    </w:rPr>
                    <w:t>Service Contract: Development of Environmental Monitoring and Information System</w:t>
                  </w:r>
                </w:p>
              </w:tc>
              <w:tc>
                <w:tcPr>
                  <w:tcW w:w="2592" w:type="pct"/>
                  <w:shd w:val="clear" w:color="auto" w:fill="auto"/>
                </w:tcPr>
                <w:p w14:paraId="5DC4B21D" w14:textId="77777777" w:rsidR="00943537" w:rsidRPr="0015228A" w:rsidRDefault="00943537" w:rsidP="0015228A">
                  <w:pPr>
                    <w:pStyle w:val="TableParagraph"/>
                    <w:ind w:right="113"/>
                    <w:jc w:val="both"/>
                    <w:rPr>
                      <w:b/>
                      <w:iCs/>
                      <w:sz w:val="20"/>
                      <w:szCs w:val="20"/>
                      <w:lang w:val="en-GB"/>
                    </w:rPr>
                  </w:pPr>
                  <w:r w:rsidRPr="0015228A">
                    <w:rPr>
                      <w:b/>
                      <w:iCs/>
                      <w:sz w:val="20"/>
                      <w:szCs w:val="20"/>
                      <w:lang w:val="en-GB"/>
                    </w:rPr>
                    <w:t>Component I:  Development of National Environmental Information System (NEIS)</w:t>
                  </w:r>
                </w:p>
                <w:p w14:paraId="5DF1EDD5" w14:textId="77777777" w:rsidR="00943537" w:rsidRPr="0015228A" w:rsidRDefault="00943537" w:rsidP="0015228A">
                  <w:pPr>
                    <w:pStyle w:val="TableParagraph"/>
                    <w:numPr>
                      <w:ilvl w:val="0"/>
                      <w:numId w:val="11"/>
                    </w:numPr>
                    <w:ind w:left="166" w:right="113" w:hanging="180"/>
                    <w:jc w:val="both"/>
                    <w:rPr>
                      <w:iCs/>
                      <w:sz w:val="20"/>
                      <w:szCs w:val="20"/>
                      <w:lang w:val="en-GB"/>
                    </w:rPr>
                  </w:pPr>
                  <w:r w:rsidRPr="0015228A">
                    <w:rPr>
                      <w:iCs/>
                      <w:sz w:val="20"/>
                      <w:szCs w:val="20"/>
                      <w:lang w:val="en-GB"/>
                    </w:rPr>
                    <w:t xml:space="preserve">National Environmental Information System (NEIS) developed, installed, tested and </w:t>
                  </w:r>
                  <w:proofErr w:type="gramStart"/>
                  <w:r w:rsidRPr="0015228A">
                    <w:rPr>
                      <w:iCs/>
                      <w:sz w:val="20"/>
                      <w:szCs w:val="20"/>
                      <w:lang w:val="en-GB"/>
                    </w:rPr>
                    <w:t>operational;</w:t>
                  </w:r>
                  <w:proofErr w:type="gramEnd"/>
                </w:p>
                <w:p w14:paraId="253DE26A" w14:textId="77777777" w:rsidR="00943537" w:rsidRPr="0015228A" w:rsidRDefault="00943537" w:rsidP="0015228A">
                  <w:pPr>
                    <w:pStyle w:val="TableParagraph"/>
                    <w:numPr>
                      <w:ilvl w:val="0"/>
                      <w:numId w:val="11"/>
                    </w:numPr>
                    <w:ind w:left="166" w:right="113" w:hanging="180"/>
                    <w:jc w:val="both"/>
                    <w:rPr>
                      <w:iCs/>
                      <w:sz w:val="20"/>
                      <w:szCs w:val="20"/>
                      <w:lang w:val="en-GB"/>
                    </w:rPr>
                  </w:pPr>
                  <w:r w:rsidRPr="0015228A">
                    <w:rPr>
                      <w:iCs/>
                      <w:sz w:val="20"/>
                      <w:szCs w:val="20"/>
                      <w:lang w:val="en-GB"/>
                    </w:rPr>
                    <w:t xml:space="preserve">Technical specifications for operation and maintenance of fully functional </w:t>
                  </w:r>
                  <w:proofErr w:type="gramStart"/>
                  <w:r w:rsidRPr="0015228A">
                    <w:rPr>
                      <w:iCs/>
                      <w:sz w:val="20"/>
                      <w:szCs w:val="20"/>
                      <w:lang w:val="en-GB"/>
                    </w:rPr>
                    <w:t>NEIS;</w:t>
                  </w:r>
                  <w:proofErr w:type="gramEnd"/>
                </w:p>
                <w:p w14:paraId="5223D4C6" w14:textId="77777777" w:rsidR="00943537" w:rsidRPr="0015228A" w:rsidRDefault="00943537" w:rsidP="0015228A">
                  <w:pPr>
                    <w:pStyle w:val="TableParagraph"/>
                    <w:numPr>
                      <w:ilvl w:val="0"/>
                      <w:numId w:val="11"/>
                    </w:numPr>
                    <w:ind w:left="166" w:right="113" w:hanging="180"/>
                    <w:jc w:val="both"/>
                    <w:rPr>
                      <w:iCs/>
                      <w:sz w:val="20"/>
                      <w:szCs w:val="20"/>
                      <w:lang w:val="en-GB"/>
                    </w:rPr>
                  </w:pPr>
                  <w:r w:rsidRPr="0015228A">
                    <w:rPr>
                      <w:iCs/>
                      <w:sz w:val="20"/>
                      <w:szCs w:val="20"/>
                      <w:lang w:val="en-GB"/>
                    </w:rPr>
                    <w:t xml:space="preserve">Legal acts for in the area of the Environment information system on the structure, content; form, the method of management and maintenance of the information system </w:t>
                  </w:r>
                  <w:proofErr w:type="gramStart"/>
                  <w:r w:rsidRPr="0015228A">
                    <w:rPr>
                      <w:iCs/>
                      <w:sz w:val="20"/>
                      <w:szCs w:val="20"/>
                      <w:lang w:val="en-GB"/>
                    </w:rPr>
                    <w:t>prepared;</w:t>
                  </w:r>
                  <w:proofErr w:type="gramEnd"/>
                </w:p>
                <w:p w14:paraId="43A688B8" w14:textId="77777777" w:rsidR="00943537" w:rsidRPr="0015228A" w:rsidRDefault="00943537" w:rsidP="0015228A">
                  <w:pPr>
                    <w:pStyle w:val="TableParagraph"/>
                    <w:ind w:right="113"/>
                    <w:jc w:val="both"/>
                    <w:rPr>
                      <w:b/>
                      <w:iCs/>
                      <w:sz w:val="20"/>
                      <w:szCs w:val="20"/>
                      <w:lang w:val="en-GB"/>
                    </w:rPr>
                  </w:pPr>
                  <w:r w:rsidRPr="0015228A">
                    <w:rPr>
                      <w:b/>
                      <w:iCs/>
                      <w:sz w:val="20"/>
                      <w:szCs w:val="20"/>
                      <w:lang w:val="en-GB"/>
                    </w:rPr>
                    <w:t>Component II: Development of National Environmental Monitoring Network (NEMN)</w:t>
                  </w:r>
                </w:p>
                <w:p w14:paraId="66D7DE0C" w14:textId="77777777" w:rsidR="00943537" w:rsidRPr="0015228A" w:rsidRDefault="00943537" w:rsidP="0015228A">
                  <w:pPr>
                    <w:pStyle w:val="TableParagraph"/>
                    <w:numPr>
                      <w:ilvl w:val="0"/>
                      <w:numId w:val="12"/>
                    </w:numPr>
                    <w:ind w:left="166" w:right="113" w:hanging="180"/>
                    <w:jc w:val="both"/>
                    <w:rPr>
                      <w:iCs/>
                      <w:sz w:val="20"/>
                      <w:szCs w:val="20"/>
                      <w:lang w:val="en-GB"/>
                    </w:rPr>
                  </w:pPr>
                  <w:r w:rsidRPr="0015228A">
                    <w:rPr>
                      <w:iCs/>
                      <w:sz w:val="20"/>
                      <w:szCs w:val="20"/>
                      <w:lang w:val="en-GB"/>
                    </w:rPr>
                    <w:t xml:space="preserve">Assessment report of legal and administrative capacity for performing environmental </w:t>
                  </w:r>
                  <w:proofErr w:type="gramStart"/>
                  <w:r w:rsidRPr="0015228A">
                    <w:rPr>
                      <w:iCs/>
                      <w:sz w:val="20"/>
                      <w:szCs w:val="20"/>
                      <w:lang w:val="en-GB"/>
                    </w:rPr>
                    <w:t>monitoring;</w:t>
                  </w:r>
                  <w:proofErr w:type="gramEnd"/>
                </w:p>
                <w:p w14:paraId="026E5F16" w14:textId="77777777" w:rsidR="00943537" w:rsidRPr="0015228A" w:rsidRDefault="00943537" w:rsidP="0015228A">
                  <w:pPr>
                    <w:pStyle w:val="TableParagraph"/>
                    <w:numPr>
                      <w:ilvl w:val="0"/>
                      <w:numId w:val="12"/>
                    </w:numPr>
                    <w:ind w:left="166" w:right="113" w:hanging="180"/>
                    <w:jc w:val="both"/>
                    <w:rPr>
                      <w:iCs/>
                      <w:sz w:val="20"/>
                      <w:szCs w:val="20"/>
                      <w:lang w:val="en-GB"/>
                    </w:rPr>
                  </w:pPr>
                  <w:r w:rsidRPr="0015228A">
                    <w:rPr>
                      <w:iCs/>
                      <w:sz w:val="20"/>
                      <w:szCs w:val="20"/>
                      <w:lang w:val="en-GB"/>
                    </w:rPr>
                    <w:t xml:space="preserve">Gap Assessment Report for Environmental </w:t>
                  </w:r>
                  <w:proofErr w:type="gramStart"/>
                  <w:r w:rsidRPr="0015228A">
                    <w:rPr>
                      <w:iCs/>
                      <w:sz w:val="20"/>
                      <w:szCs w:val="20"/>
                      <w:lang w:val="en-GB"/>
                    </w:rPr>
                    <w:t>Monitoring;</w:t>
                  </w:r>
                  <w:proofErr w:type="gramEnd"/>
                </w:p>
                <w:p w14:paraId="5F42719C" w14:textId="77777777" w:rsidR="00943537" w:rsidRPr="0015228A" w:rsidRDefault="00943537" w:rsidP="0015228A">
                  <w:pPr>
                    <w:pStyle w:val="TableParagraph"/>
                    <w:numPr>
                      <w:ilvl w:val="0"/>
                      <w:numId w:val="12"/>
                    </w:numPr>
                    <w:ind w:left="166" w:right="113" w:hanging="180"/>
                    <w:jc w:val="both"/>
                    <w:rPr>
                      <w:iCs/>
                      <w:sz w:val="20"/>
                      <w:szCs w:val="20"/>
                      <w:lang w:val="en-GB"/>
                    </w:rPr>
                  </w:pPr>
                  <w:r w:rsidRPr="0015228A">
                    <w:rPr>
                      <w:iCs/>
                      <w:sz w:val="20"/>
                      <w:szCs w:val="20"/>
                      <w:lang w:val="en-GB"/>
                    </w:rPr>
                    <w:t xml:space="preserve">Secondary legislation prepared for performing environmental </w:t>
                  </w:r>
                  <w:proofErr w:type="gramStart"/>
                  <w:r w:rsidRPr="0015228A">
                    <w:rPr>
                      <w:iCs/>
                      <w:sz w:val="20"/>
                      <w:szCs w:val="20"/>
                      <w:lang w:val="en-GB"/>
                    </w:rPr>
                    <w:t>monitoring;</w:t>
                  </w:r>
                  <w:proofErr w:type="gramEnd"/>
                </w:p>
                <w:p w14:paraId="130D445F" w14:textId="77777777" w:rsidR="00943537" w:rsidRPr="0015228A" w:rsidRDefault="00943537" w:rsidP="0015228A">
                  <w:pPr>
                    <w:pStyle w:val="TableParagraph"/>
                    <w:numPr>
                      <w:ilvl w:val="0"/>
                      <w:numId w:val="12"/>
                    </w:numPr>
                    <w:ind w:left="166" w:right="113" w:hanging="180"/>
                    <w:jc w:val="both"/>
                    <w:rPr>
                      <w:iCs/>
                      <w:sz w:val="20"/>
                      <w:szCs w:val="20"/>
                      <w:lang w:val="en-GB"/>
                    </w:rPr>
                  </w:pPr>
                  <w:r w:rsidRPr="0015228A">
                    <w:rPr>
                      <w:iCs/>
                      <w:sz w:val="20"/>
                      <w:szCs w:val="20"/>
                      <w:lang w:val="en-GB"/>
                    </w:rPr>
                    <w:lastRenderedPageBreak/>
                    <w:t xml:space="preserve">Technical and Financial reports for environmental monitoring with technical specification and market analysis for the priority needed </w:t>
                  </w:r>
                  <w:proofErr w:type="gramStart"/>
                  <w:r w:rsidRPr="0015228A">
                    <w:rPr>
                      <w:iCs/>
                      <w:sz w:val="20"/>
                      <w:szCs w:val="20"/>
                      <w:lang w:val="en-GB"/>
                    </w:rPr>
                    <w:t>equipment;</w:t>
                  </w:r>
                  <w:proofErr w:type="gramEnd"/>
                </w:p>
                <w:p w14:paraId="7F049AB1" w14:textId="77777777" w:rsidR="00943537" w:rsidRPr="0015228A" w:rsidRDefault="00943537" w:rsidP="0015228A">
                  <w:pPr>
                    <w:pStyle w:val="TableParagraph"/>
                    <w:numPr>
                      <w:ilvl w:val="0"/>
                      <w:numId w:val="12"/>
                    </w:numPr>
                    <w:ind w:left="166" w:right="113" w:hanging="180"/>
                    <w:jc w:val="both"/>
                    <w:rPr>
                      <w:iCs/>
                      <w:sz w:val="20"/>
                      <w:szCs w:val="20"/>
                      <w:lang w:val="en-GB"/>
                    </w:rPr>
                  </w:pPr>
                  <w:r w:rsidRPr="0015228A">
                    <w:rPr>
                      <w:iCs/>
                      <w:sz w:val="20"/>
                      <w:szCs w:val="20"/>
                      <w:lang w:val="en-GB"/>
                    </w:rPr>
                    <w:t xml:space="preserve">National Environmental Monitoring Strategy and Action </w:t>
                  </w:r>
                  <w:proofErr w:type="gramStart"/>
                  <w:r w:rsidRPr="0015228A">
                    <w:rPr>
                      <w:iCs/>
                      <w:sz w:val="20"/>
                      <w:szCs w:val="20"/>
                      <w:lang w:val="en-GB"/>
                    </w:rPr>
                    <w:t>Plan;</w:t>
                  </w:r>
                  <w:proofErr w:type="gramEnd"/>
                </w:p>
                <w:p w14:paraId="6EAF829E" w14:textId="77777777" w:rsidR="00943537" w:rsidRPr="0015228A" w:rsidRDefault="00943537" w:rsidP="0015228A">
                  <w:pPr>
                    <w:pStyle w:val="TableParagraph"/>
                    <w:numPr>
                      <w:ilvl w:val="0"/>
                      <w:numId w:val="12"/>
                    </w:numPr>
                    <w:ind w:left="166" w:right="113" w:hanging="180"/>
                    <w:jc w:val="both"/>
                    <w:rPr>
                      <w:iCs/>
                      <w:sz w:val="20"/>
                      <w:szCs w:val="20"/>
                      <w:lang w:val="en-GB"/>
                    </w:rPr>
                  </w:pPr>
                  <w:r w:rsidRPr="0015228A">
                    <w:rPr>
                      <w:iCs/>
                      <w:sz w:val="20"/>
                      <w:szCs w:val="20"/>
                      <w:lang w:val="en-GB"/>
                    </w:rPr>
                    <w:t xml:space="preserve">National Environmental Monitoring </w:t>
                  </w:r>
                  <w:proofErr w:type="gramStart"/>
                  <w:r w:rsidRPr="0015228A">
                    <w:rPr>
                      <w:iCs/>
                      <w:sz w:val="20"/>
                      <w:szCs w:val="20"/>
                      <w:lang w:val="en-GB"/>
                    </w:rPr>
                    <w:t>Programme;</w:t>
                  </w:r>
                  <w:proofErr w:type="gramEnd"/>
                </w:p>
                <w:p w14:paraId="5E32CD39" w14:textId="77777777" w:rsidR="00943537" w:rsidRPr="0015228A" w:rsidRDefault="00943537" w:rsidP="0015228A">
                  <w:pPr>
                    <w:pStyle w:val="TableParagraph"/>
                    <w:ind w:right="113"/>
                    <w:jc w:val="both"/>
                    <w:rPr>
                      <w:b/>
                      <w:iCs/>
                      <w:sz w:val="20"/>
                      <w:szCs w:val="20"/>
                      <w:lang w:val="en-GB"/>
                    </w:rPr>
                  </w:pPr>
                  <w:r w:rsidRPr="0015228A">
                    <w:rPr>
                      <w:b/>
                      <w:iCs/>
                      <w:sz w:val="20"/>
                      <w:szCs w:val="20"/>
                      <w:lang w:val="en-GB"/>
                    </w:rPr>
                    <w:t>Component III: Strengthening the capacity for implementation of NEIS and NEMN</w:t>
                  </w:r>
                </w:p>
                <w:p w14:paraId="5DF7FE37" w14:textId="77777777" w:rsidR="00943537" w:rsidRPr="0015228A" w:rsidRDefault="00943537" w:rsidP="0015228A">
                  <w:pPr>
                    <w:pStyle w:val="TableParagraph"/>
                    <w:numPr>
                      <w:ilvl w:val="0"/>
                      <w:numId w:val="13"/>
                    </w:numPr>
                    <w:ind w:left="166" w:right="113" w:hanging="180"/>
                    <w:jc w:val="both"/>
                    <w:rPr>
                      <w:iCs/>
                      <w:sz w:val="20"/>
                      <w:szCs w:val="20"/>
                      <w:lang w:val="en-GB"/>
                    </w:rPr>
                  </w:pPr>
                  <w:r w:rsidRPr="0015228A">
                    <w:rPr>
                      <w:iCs/>
                      <w:sz w:val="20"/>
                      <w:szCs w:val="20"/>
                      <w:lang w:val="en-GB"/>
                    </w:rPr>
                    <w:t xml:space="preserve">Assessment Report of the Administrative Capacity for Environmental Information System and </w:t>
                  </w:r>
                  <w:proofErr w:type="gramStart"/>
                  <w:r w:rsidRPr="0015228A">
                    <w:rPr>
                      <w:iCs/>
                      <w:sz w:val="20"/>
                      <w:szCs w:val="20"/>
                      <w:lang w:val="en-GB"/>
                    </w:rPr>
                    <w:t>Monitoring;</w:t>
                  </w:r>
                  <w:proofErr w:type="gramEnd"/>
                </w:p>
                <w:p w14:paraId="0DE05D26" w14:textId="77777777" w:rsidR="00943537" w:rsidRPr="0015228A" w:rsidRDefault="00943537" w:rsidP="0015228A">
                  <w:pPr>
                    <w:pStyle w:val="TableParagraph"/>
                    <w:numPr>
                      <w:ilvl w:val="0"/>
                      <w:numId w:val="13"/>
                    </w:numPr>
                    <w:ind w:left="166" w:right="113" w:hanging="180"/>
                    <w:jc w:val="both"/>
                    <w:rPr>
                      <w:iCs/>
                      <w:sz w:val="20"/>
                      <w:szCs w:val="20"/>
                      <w:lang w:val="en-GB"/>
                    </w:rPr>
                  </w:pPr>
                  <w:r w:rsidRPr="0015228A">
                    <w:rPr>
                      <w:iCs/>
                      <w:sz w:val="20"/>
                      <w:szCs w:val="20"/>
                      <w:lang w:val="en-GB"/>
                    </w:rPr>
                    <w:t xml:space="preserve">Functional analysis of the tasks and obligations of relevant institutions responsible for keeping of NEIS and National Environmental Monitoring </w:t>
                  </w:r>
                  <w:proofErr w:type="gramStart"/>
                  <w:r w:rsidRPr="0015228A">
                    <w:rPr>
                      <w:iCs/>
                      <w:sz w:val="20"/>
                      <w:szCs w:val="20"/>
                      <w:lang w:val="en-GB"/>
                    </w:rPr>
                    <w:t>Network;</w:t>
                  </w:r>
                  <w:proofErr w:type="gramEnd"/>
                </w:p>
                <w:p w14:paraId="7362341F" w14:textId="77777777" w:rsidR="00943537" w:rsidRPr="0015228A" w:rsidRDefault="00943537" w:rsidP="0015228A">
                  <w:pPr>
                    <w:pStyle w:val="TableParagraph"/>
                    <w:numPr>
                      <w:ilvl w:val="0"/>
                      <w:numId w:val="13"/>
                    </w:numPr>
                    <w:ind w:left="166" w:right="113" w:hanging="180"/>
                    <w:jc w:val="both"/>
                    <w:rPr>
                      <w:iCs/>
                      <w:sz w:val="20"/>
                      <w:szCs w:val="20"/>
                      <w:lang w:val="en-GB"/>
                    </w:rPr>
                  </w:pPr>
                  <w:r w:rsidRPr="0015228A">
                    <w:rPr>
                      <w:iCs/>
                      <w:sz w:val="20"/>
                      <w:szCs w:val="20"/>
                      <w:lang w:val="en-GB"/>
                    </w:rPr>
                    <w:t xml:space="preserve">Institutional Plan for Strengthening the Capacity for Implementation of NEIS and </w:t>
                  </w:r>
                  <w:proofErr w:type="gramStart"/>
                  <w:r w:rsidRPr="0015228A">
                    <w:rPr>
                      <w:iCs/>
                      <w:sz w:val="20"/>
                      <w:szCs w:val="20"/>
                      <w:lang w:val="en-GB"/>
                    </w:rPr>
                    <w:t>NEMN;</w:t>
                  </w:r>
                  <w:proofErr w:type="gramEnd"/>
                </w:p>
                <w:p w14:paraId="197687BE" w14:textId="77777777" w:rsidR="00943537" w:rsidRPr="0015228A" w:rsidRDefault="00943537" w:rsidP="0015228A">
                  <w:pPr>
                    <w:pStyle w:val="TableParagraph"/>
                    <w:numPr>
                      <w:ilvl w:val="0"/>
                      <w:numId w:val="13"/>
                    </w:numPr>
                    <w:ind w:left="166" w:right="113" w:hanging="180"/>
                    <w:jc w:val="both"/>
                    <w:rPr>
                      <w:iCs/>
                      <w:sz w:val="20"/>
                      <w:szCs w:val="20"/>
                      <w:lang w:val="en-GB"/>
                    </w:rPr>
                  </w:pPr>
                  <w:r w:rsidRPr="0015228A">
                    <w:rPr>
                      <w:iCs/>
                      <w:sz w:val="20"/>
                      <w:szCs w:val="20"/>
                      <w:lang w:val="en-GB"/>
                    </w:rPr>
                    <w:t xml:space="preserve">Procedures developed for environmental information dissemination and access to </w:t>
                  </w:r>
                  <w:proofErr w:type="gramStart"/>
                  <w:r w:rsidRPr="0015228A">
                    <w:rPr>
                      <w:iCs/>
                      <w:sz w:val="20"/>
                      <w:szCs w:val="20"/>
                      <w:lang w:val="en-GB"/>
                    </w:rPr>
                    <w:t>information;</w:t>
                  </w:r>
                  <w:proofErr w:type="gramEnd"/>
                </w:p>
                <w:p w14:paraId="73424EE0" w14:textId="77777777" w:rsidR="00943537" w:rsidRPr="0015228A" w:rsidRDefault="00943537" w:rsidP="0015228A">
                  <w:pPr>
                    <w:pStyle w:val="TableParagraph"/>
                    <w:numPr>
                      <w:ilvl w:val="0"/>
                      <w:numId w:val="13"/>
                    </w:numPr>
                    <w:ind w:left="166" w:right="113" w:hanging="180"/>
                    <w:jc w:val="both"/>
                    <w:rPr>
                      <w:iCs/>
                      <w:sz w:val="20"/>
                      <w:szCs w:val="20"/>
                      <w:lang w:val="en-GB"/>
                    </w:rPr>
                  </w:pPr>
                  <w:proofErr w:type="gramStart"/>
                  <w:r w:rsidRPr="0015228A">
                    <w:rPr>
                      <w:iCs/>
                      <w:sz w:val="20"/>
                      <w:szCs w:val="20"/>
                      <w:lang w:val="en-GB"/>
                    </w:rPr>
                    <w:t>Long and Short Term</w:t>
                  </w:r>
                  <w:proofErr w:type="gramEnd"/>
                  <w:r w:rsidRPr="0015228A">
                    <w:rPr>
                      <w:iCs/>
                      <w:sz w:val="20"/>
                      <w:szCs w:val="20"/>
                      <w:lang w:val="en-GB"/>
                    </w:rPr>
                    <w:t xml:space="preserve"> Training plans prepared;</w:t>
                  </w:r>
                </w:p>
                <w:p w14:paraId="148CD1B5" w14:textId="77777777" w:rsidR="00943537" w:rsidRPr="0015228A" w:rsidRDefault="00943537" w:rsidP="0015228A">
                  <w:pPr>
                    <w:pStyle w:val="TableParagraph"/>
                    <w:numPr>
                      <w:ilvl w:val="0"/>
                      <w:numId w:val="13"/>
                    </w:numPr>
                    <w:ind w:left="166" w:right="113" w:hanging="180"/>
                    <w:jc w:val="both"/>
                    <w:rPr>
                      <w:iCs/>
                      <w:sz w:val="20"/>
                      <w:szCs w:val="20"/>
                      <w:lang w:val="en-GB"/>
                    </w:rPr>
                  </w:pPr>
                  <w:r w:rsidRPr="0015228A">
                    <w:rPr>
                      <w:iCs/>
                      <w:sz w:val="20"/>
                      <w:szCs w:val="20"/>
                      <w:lang w:val="en-GB"/>
                    </w:rPr>
                    <w:t xml:space="preserve">Ten (10) Trainings for NEIS and NEMN delivered to minimum 80 </w:t>
                  </w:r>
                  <w:proofErr w:type="gramStart"/>
                  <w:r w:rsidRPr="0015228A">
                    <w:rPr>
                      <w:iCs/>
                      <w:sz w:val="20"/>
                      <w:szCs w:val="20"/>
                      <w:lang w:val="en-GB"/>
                    </w:rPr>
                    <w:t>participants;</w:t>
                  </w:r>
                  <w:proofErr w:type="gramEnd"/>
                </w:p>
                <w:p w14:paraId="5BB2E234" w14:textId="7A150C7B" w:rsidR="00943537" w:rsidRPr="0015228A" w:rsidRDefault="00943537" w:rsidP="0015228A">
                  <w:pPr>
                    <w:pStyle w:val="TableParagraph"/>
                    <w:numPr>
                      <w:ilvl w:val="0"/>
                      <w:numId w:val="13"/>
                    </w:numPr>
                    <w:ind w:left="166" w:right="113" w:hanging="180"/>
                    <w:jc w:val="both"/>
                    <w:rPr>
                      <w:iCs/>
                      <w:sz w:val="20"/>
                      <w:szCs w:val="20"/>
                      <w:lang w:val="en-GB"/>
                    </w:rPr>
                  </w:pPr>
                  <w:r w:rsidRPr="0015228A">
                    <w:rPr>
                      <w:iCs/>
                      <w:sz w:val="20"/>
                      <w:szCs w:val="20"/>
                      <w:lang w:val="en-GB"/>
                    </w:rPr>
                    <w:t>Two (2) Study visit reports.</w:t>
                  </w:r>
                </w:p>
              </w:tc>
            </w:tr>
            <w:tr w:rsidR="00647090" w:rsidRPr="0015228A" w14:paraId="6061C475" w14:textId="77777777" w:rsidTr="0015228A">
              <w:tc>
                <w:tcPr>
                  <w:tcW w:w="1228" w:type="pct"/>
                  <w:shd w:val="clear" w:color="auto" w:fill="auto"/>
                </w:tcPr>
                <w:p w14:paraId="3A4A8B1B" w14:textId="0FD2C468" w:rsidR="00647090" w:rsidRPr="0015228A" w:rsidRDefault="00647090" w:rsidP="00EF4D24">
                  <w:pPr>
                    <w:pStyle w:val="ListParagraph2"/>
                    <w:suppressAutoHyphens/>
                    <w:autoSpaceDE w:val="0"/>
                    <w:autoSpaceDN w:val="0"/>
                    <w:adjustRightInd w:val="0"/>
                    <w:spacing w:after="0" w:line="240" w:lineRule="auto"/>
                    <w:ind w:left="0"/>
                    <w:rPr>
                      <w:rFonts w:ascii="Times New Roman" w:eastAsia="Times New Roman" w:hAnsi="Times New Roman"/>
                      <w:iCs/>
                      <w:sz w:val="20"/>
                      <w:szCs w:val="20"/>
                      <w:lang w:val="en-GB"/>
                    </w:rPr>
                  </w:pPr>
                  <w:r w:rsidRPr="0015228A">
                    <w:rPr>
                      <w:rFonts w:ascii="Times New Roman" w:eastAsia="Times New Roman" w:hAnsi="Times New Roman"/>
                      <w:iCs/>
                      <w:sz w:val="20"/>
                      <w:szCs w:val="20"/>
                      <w:lang w:val="en-GB"/>
                    </w:rPr>
                    <w:lastRenderedPageBreak/>
                    <w:t>Activity 1.2 Transposition of Environmental and Climate Acquis</w:t>
                  </w:r>
                </w:p>
                <w:p w14:paraId="69C4F6BC" w14:textId="23C57E75" w:rsidR="00647090" w:rsidRPr="0015228A" w:rsidRDefault="00647090" w:rsidP="0015228A">
                  <w:pPr>
                    <w:pStyle w:val="TableParagraph"/>
                    <w:ind w:right="113"/>
                    <w:rPr>
                      <w:b/>
                      <w:bCs/>
                      <w:iCs/>
                      <w:sz w:val="20"/>
                      <w:szCs w:val="20"/>
                      <w:lang w:val="en-GB"/>
                    </w:rPr>
                  </w:pPr>
                  <w:r w:rsidRPr="0015228A">
                    <w:rPr>
                      <w:iCs/>
                      <w:sz w:val="20"/>
                      <w:szCs w:val="20"/>
                      <w:lang w:val="en-GB"/>
                    </w:rPr>
                    <w:t>Activity1.3 Strengthening capacities for implementation and enforcement of environment and climate action legislation in priority areas</w:t>
                  </w:r>
                  <w:r w:rsidRPr="0015228A">
                    <w:rPr>
                      <w:b/>
                      <w:bCs/>
                      <w:iCs/>
                      <w:sz w:val="20"/>
                      <w:szCs w:val="20"/>
                      <w:lang w:val="en-GB"/>
                    </w:rPr>
                    <w:t xml:space="preserve"> </w:t>
                  </w:r>
                </w:p>
              </w:tc>
              <w:tc>
                <w:tcPr>
                  <w:tcW w:w="1180" w:type="pct"/>
                  <w:shd w:val="clear" w:color="auto" w:fill="auto"/>
                </w:tcPr>
                <w:p w14:paraId="443A7691" w14:textId="11471CE3" w:rsidR="00647090" w:rsidRPr="0015228A" w:rsidRDefault="00647090" w:rsidP="0015228A">
                  <w:pPr>
                    <w:pStyle w:val="TableParagraph"/>
                    <w:ind w:right="113"/>
                    <w:rPr>
                      <w:bCs/>
                      <w:iCs/>
                      <w:sz w:val="20"/>
                      <w:szCs w:val="20"/>
                      <w:lang w:val="en-GB"/>
                    </w:rPr>
                  </w:pPr>
                  <w:r w:rsidRPr="0015228A">
                    <w:rPr>
                      <w:bCs/>
                      <w:iCs/>
                      <w:sz w:val="20"/>
                      <w:szCs w:val="20"/>
                      <w:lang w:val="en-GB"/>
                    </w:rPr>
                    <w:t>Service Contract: Improving capacities for Natura 2000 and CITES</w:t>
                  </w:r>
                </w:p>
              </w:tc>
              <w:tc>
                <w:tcPr>
                  <w:tcW w:w="2592" w:type="pct"/>
                </w:tcPr>
                <w:p w14:paraId="4F271BB7" w14:textId="77777777" w:rsidR="00647090" w:rsidRPr="0015228A" w:rsidRDefault="00647090" w:rsidP="0015228A">
                  <w:pPr>
                    <w:spacing w:before="40" w:after="40"/>
                    <w:rPr>
                      <w:b/>
                      <w:iCs/>
                      <w:sz w:val="20"/>
                      <w:szCs w:val="20"/>
                      <w:lang w:val="en-GB"/>
                    </w:rPr>
                  </w:pPr>
                  <w:r w:rsidRPr="0015228A">
                    <w:rPr>
                      <w:b/>
                      <w:iCs/>
                      <w:sz w:val="20"/>
                      <w:szCs w:val="20"/>
                      <w:lang w:val="en-GB"/>
                    </w:rPr>
                    <w:t>Component 1: Natura 2000.</w:t>
                  </w:r>
                </w:p>
                <w:p w14:paraId="2A5F2D39" w14:textId="77777777" w:rsidR="00647090" w:rsidRPr="0015228A" w:rsidRDefault="00647090" w:rsidP="0015228A">
                  <w:pPr>
                    <w:spacing w:before="40" w:after="40"/>
                    <w:rPr>
                      <w:b/>
                      <w:iCs/>
                      <w:sz w:val="20"/>
                      <w:szCs w:val="20"/>
                      <w:lang w:val="en-GB"/>
                    </w:rPr>
                  </w:pPr>
                  <w:r w:rsidRPr="0015228A">
                    <w:rPr>
                      <w:b/>
                      <w:iCs/>
                      <w:sz w:val="20"/>
                      <w:szCs w:val="20"/>
                      <w:lang w:val="en-GB"/>
                    </w:rPr>
                    <w:t>Activity 1.1 Assessment and preparation of draft SDF for potential NATURA 2000 sites.</w:t>
                  </w:r>
                </w:p>
                <w:p w14:paraId="2056B335"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 xml:space="preserve">Prepared gap analysis report for currently data of distribution of habitats, plants, animals and birds for EU interest in the country in relation of requirement of Habitats and Birds directives – </w:t>
                  </w:r>
                  <w:proofErr w:type="gramStart"/>
                  <w:r w:rsidRPr="0015228A">
                    <w:rPr>
                      <w:iCs/>
                      <w:sz w:val="20"/>
                      <w:szCs w:val="20"/>
                      <w:lang w:val="en-GB"/>
                    </w:rPr>
                    <w:t>completed;</w:t>
                  </w:r>
                  <w:proofErr w:type="gramEnd"/>
                </w:p>
                <w:p w14:paraId="3925C761"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 xml:space="preserve">Updated methodology and report for selected areas for field investigation of distribution of habitats, species and birds for EU interest at national level - </w:t>
                  </w:r>
                  <w:proofErr w:type="gramStart"/>
                  <w:r w:rsidRPr="0015228A">
                    <w:rPr>
                      <w:iCs/>
                      <w:sz w:val="20"/>
                      <w:szCs w:val="20"/>
                      <w:lang w:val="en-GB"/>
                    </w:rPr>
                    <w:t>completed;</w:t>
                  </w:r>
                  <w:proofErr w:type="gramEnd"/>
                </w:p>
                <w:p w14:paraId="795EA6E2"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 xml:space="preserve">Prepared report for field investigation for distribution of habitats, </w:t>
                  </w:r>
                  <w:proofErr w:type="gramStart"/>
                  <w:r w:rsidRPr="0015228A">
                    <w:rPr>
                      <w:iCs/>
                      <w:sz w:val="20"/>
                      <w:szCs w:val="20"/>
                      <w:lang w:val="en-GB"/>
                    </w:rPr>
                    <w:t>species</w:t>
                  </w:r>
                  <w:proofErr w:type="gramEnd"/>
                  <w:r w:rsidRPr="0015228A">
                    <w:rPr>
                      <w:iCs/>
                      <w:sz w:val="20"/>
                      <w:szCs w:val="20"/>
                      <w:lang w:val="en-GB"/>
                    </w:rPr>
                    <w:t xml:space="preserve"> and birds for EU interest in whole territory of Beneficiary Country where common national expert opinion is ensured - Field work is ongoing.</w:t>
                  </w:r>
                </w:p>
                <w:p w14:paraId="3F35135A"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 xml:space="preserve">Prepared inventory data base for habitats, plants, animals and birds for EU interest in Beneficiary Country - </w:t>
                  </w:r>
                  <w:proofErr w:type="gramStart"/>
                  <w:r w:rsidRPr="0015228A">
                    <w:rPr>
                      <w:iCs/>
                      <w:sz w:val="20"/>
                      <w:szCs w:val="20"/>
                      <w:lang w:val="en-GB"/>
                    </w:rPr>
                    <w:t>ongoing;</w:t>
                  </w:r>
                  <w:proofErr w:type="gramEnd"/>
                </w:p>
                <w:p w14:paraId="72344938"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 xml:space="preserve">Prepared new software package for collection and operating with data – </w:t>
                  </w:r>
                  <w:proofErr w:type="gramStart"/>
                  <w:r w:rsidRPr="0015228A">
                    <w:rPr>
                      <w:iCs/>
                      <w:sz w:val="20"/>
                      <w:szCs w:val="20"/>
                      <w:lang w:val="en-GB"/>
                    </w:rPr>
                    <w:t>completed;</w:t>
                  </w:r>
                  <w:proofErr w:type="gramEnd"/>
                </w:p>
                <w:p w14:paraId="5AE9EE44"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Implementation starting in Nov. 2023Prepared and revised of Standard Data Forms for potential Natura 2000 sites at national level - ongoing</w:t>
                  </w:r>
                </w:p>
                <w:p w14:paraId="5B668988" w14:textId="77777777" w:rsidR="00647090" w:rsidRPr="0015228A" w:rsidRDefault="00647090" w:rsidP="0015228A">
                  <w:pPr>
                    <w:pStyle w:val="ListParagraph"/>
                    <w:numPr>
                      <w:ilvl w:val="0"/>
                      <w:numId w:val="15"/>
                    </w:numPr>
                    <w:spacing w:before="40" w:after="40"/>
                    <w:ind w:left="166" w:hanging="166"/>
                    <w:rPr>
                      <w:iCs/>
                      <w:sz w:val="20"/>
                      <w:szCs w:val="20"/>
                      <w:lang w:val="en-GB"/>
                    </w:rPr>
                  </w:pPr>
                  <w:r w:rsidRPr="0015228A">
                    <w:rPr>
                      <w:iCs/>
                      <w:sz w:val="20"/>
                      <w:szCs w:val="20"/>
                      <w:lang w:val="en-GB"/>
                    </w:rPr>
                    <w:t xml:space="preserve">Prepared and updated Draft National Reference Lists for habitats, plants, animals and birds according to Habitat and Birds directive – </w:t>
                  </w:r>
                  <w:proofErr w:type="gramStart"/>
                  <w:r w:rsidRPr="0015228A">
                    <w:rPr>
                      <w:iCs/>
                      <w:sz w:val="20"/>
                      <w:szCs w:val="20"/>
                      <w:lang w:val="en-GB"/>
                    </w:rPr>
                    <w:t>ongoing;</w:t>
                  </w:r>
                  <w:proofErr w:type="gramEnd"/>
                </w:p>
                <w:p w14:paraId="07B716A7"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Prepared interpretation Catalogue/Handbook for habitats from Annex I of </w:t>
                  </w:r>
                  <w:r w:rsidRPr="0015228A">
                    <w:rPr>
                      <w:iCs/>
                      <w:sz w:val="20"/>
                      <w:szCs w:val="20"/>
                      <w:lang w:val="en-GB"/>
                    </w:rPr>
                    <w:lastRenderedPageBreak/>
                    <w:t xml:space="preserve">Habitats Directive for the Republic of North Macedonia – </w:t>
                  </w:r>
                  <w:proofErr w:type="gramStart"/>
                  <w:r w:rsidRPr="0015228A">
                    <w:rPr>
                      <w:iCs/>
                      <w:sz w:val="20"/>
                      <w:szCs w:val="20"/>
                      <w:lang w:val="en-GB"/>
                    </w:rPr>
                    <w:t>ongoing;</w:t>
                  </w:r>
                  <w:proofErr w:type="gramEnd"/>
                </w:p>
                <w:p w14:paraId="15ECBBE5"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Prepared min. 3 Action Plans for priority selected EU one habitat and two species at national level – ongoing.</w:t>
                  </w:r>
                </w:p>
                <w:p w14:paraId="35F0EEA6" w14:textId="77777777" w:rsidR="00647090" w:rsidRPr="0015228A" w:rsidRDefault="00647090" w:rsidP="0015228A">
                  <w:pPr>
                    <w:spacing w:before="40" w:after="40"/>
                    <w:rPr>
                      <w:b/>
                      <w:iCs/>
                      <w:sz w:val="20"/>
                      <w:szCs w:val="20"/>
                      <w:lang w:val="en-GB"/>
                    </w:rPr>
                  </w:pPr>
                  <w:r w:rsidRPr="0015228A">
                    <w:rPr>
                      <w:b/>
                      <w:iCs/>
                      <w:sz w:val="20"/>
                      <w:szCs w:val="20"/>
                      <w:lang w:val="en-GB"/>
                    </w:rPr>
                    <w:t>Activity 1.2 Capacity building program for implementation of NATURA 2000 network</w:t>
                  </w:r>
                </w:p>
                <w:p w14:paraId="77002174"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Min 12 trainings for different topics of Natura 2000-</w:t>
                  </w:r>
                  <w:proofErr w:type="gramStart"/>
                  <w:r w:rsidRPr="0015228A">
                    <w:rPr>
                      <w:iCs/>
                      <w:sz w:val="20"/>
                      <w:szCs w:val="20"/>
                      <w:lang w:val="en-GB"/>
                    </w:rPr>
                    <w:t>ongoing;</w:t>
                  </w:r>
                  <w:proofErr w:type="gramEnd"/>
                </w:p>
                <w:p w14:paraId="5B106676"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Preparation of print and digital materials – </w:t>
                  </w:r>
                  <w:proofErr w:type="gramStart"/>
                  <w:r w:rsidRPr="0015228A">
                    <w:rPr>
                      <w:iCs/>
                      <w:sz w:val="20"/>
                      <w:szCs w:val="20"/>
                      <w:lang w:val="en-GB"/>
                    </w:rPr>
                    <w:t>ongoing;</w:t>
                  </w:r>
                  <w:proofErr w:type="gramEnd"/>
                </w:p>
                <w:p w14:paraId="1F379882"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Social media and web for promoting Natura 2000 (maintenance of the web page Natura 2000.gov.mk, Facebook, Instagram) – ongoing.</w:t>
                  </w:r>
                </w:p>
                <w:p w14:paraId="32E26C53"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Citizen Science pilot activity – completed.</w:t>
                  </w:r>
                </w:p>
                <w:p w14:paraId="33626F5D" w14:textId="77777777" w:rsidR="00647090" w:rsidRPr="0015228A" w:rsidRDefault="00647090" w:rsidP="0015228A">
                  <w:pPr>
                    <w:spacing w:before="40" w:after="40"/>
                    <w:rPr>
                      <w:b/>
                      <w:iCs/>
                      <w:sz w:val="20"/>
                      <w:szCs w:val="20"/>
                      <w:lang w:val="en-GB"/>
                    </w:rPr>
                  </w:pPr>
                  <w:r w:rsidRPr="0015228A">
                    <w:rPr>
                      <w:b/>
                      <w:iCs/>
                      <w:sz w:val="20"/>
                      <w:szCs w:val="20"/>
                      <w:lang w:val="en-GB"/>
                    </w:rPr>
                    <w:t>Component 2: CITES</w:t>
                  </w:r>
                </w:p>
                <w:p w14:paraId="62571A00" w14:textId="77777777" w:rsidR="00647090" w:rsidRPr="0015228A" w:rsidRDefault="00647090" w:rsidP="0015228A">
                  <w:pPr>
                    <w:spacing w:before="40" w:after="40"/>
                    <w:rPr>
                      <w:b/>
                      <w:iCs/>
                      <w:sz w:val="20"/>
                      <w:szCs w:val="20"/>
                      <w:lang w:val="en-GB"/>
                    </w:rPr>
                  </w:pPr>
                  <w:r w:rsidRPr="0015228A">
                    <w:rPr>
                      <w:b/>
                      <w:iCs/>
                      <w:sz w:val="20"/>
                      <w:szCs w:val="20"/>
                      <w:lang w:val="en-GB"/>
                    </w:rPr>
                    <w:t>Activity 2.1 Primary legislation aligned with the Council Regulation (EC) No 338/97</w:t>
                  </w:r>
                </w:p>
                <w:p w14:paraId="428D5C53"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Prepared gap analyses report including recommendations for amendments of the Law on Nature Protection - </w:t>
                  </w:r>
                  <w:proofErr w:type="gramStart"/>
                  <w:r w:rsidRPr="0015228A">
                    <w:rPr>
                      <w:iCs/>
                      <w:sz w:val="20"/>
                      <w:szCs w:val="20"/>
                      <w:lang w:val="en-GB"/>
                    </w:rPr>
                    <w:t>completed;</w:t>
                  </w:r>
                  <w:proofErr w:type="gramEnd"/>
                </w:p>
                <w:p w14:paraId="441BAC53"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Prepared draft new text on Law on CITES accompanied; with Table of Concordance 01-2023, relevant sub-Laws 02-2023 - </w:t>
                  </w:r>
                  <w:proofErr w:type="gramStart"/>
                  <w:r w:rsidRPr="0015228A">
                    <w:rPr>
                      <w:iCs/>
                      <w:sz w:val="20"/>
                      <w:szCs w:val="20"/>
                      <w:lang w:val="en-GB"/>
                    </w:rPr>
                    <w:t>completed;</w:t>
                  </w:r>
                  <w:proofErr w:type="gramEnd"/>
                </w:p>
                <w:p w14:paraId="74AED3A0"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Organized at least two consultation workshops - </w:t>
                  </w:r>
                  <w:proofErr w:type="gramStart"/>
                  <w:r w:rsidRPr="0015228A">
                    <w:rPr>
                      <w:iCs/>
                      <w:sz w:val="20"/>
                      <w:szCs w:val="20"/>
                      <w:lang w:val="en-GB"/>
                    </w:rPr>
                    <w:t>ongoing;</w:t>
                  </w:r>
                  <w:proofErr w:type="gramEnd"/>
                </w:p>
                <w:p w14:paraId="71F99B68" w14:textId="77777777" w:rsidR="00647090" w:rsidRPr="0015228A" w:rsidRDefault="00647090" w:rsidP="0015228A">
                  <w:pPr>
                    <w:spacing w:before="40" w:after="40"/>
                    <w:rPr>
                      <w:b/>
                      <w:iCs/>
                      <w:sz w:val="20"/>
                      <w:szCs w:val="20"/>
                      <w:lang w:val="en-GB"/>
                    </w:rPr>
                  </w:pPr>
                  <w:r w:rsidRPr="0015228A">
                    <w:rPr>
                      <w:b/>
                      <w:iCs/>
                      <w:sz w:val="20"/>
                      <w:szCs w:val="20"/>
                      <w:lang w:val="en-GB"/>
                    </w:rPr>
                    <w:t>Activity 2.2 Capacity building program for implementing of CITES Regulative</w:t>
                  </w:r>
                </w:p>
                <w:p w14:paraId="0FCBCF68"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Training curricula and Training plan for short and long term for strengthening the administrative capacity according to CITES – </w:t>
                  </w:r>
                  <w:proofErr w:type="gramStart"/>
                  <w:r w:rsidRPr="0015228A">
                    <w:rPr>
                      <w:iCs/>
                      <w:sz w:val="20"/>
                      <w:szCs w:val="20"/>
                      <w:lang w:val="en-GB"/>
                    </w:rPr>
                    <w:t>completed;</w:t>
                  </w:r>
                  <w:proofErr w:type="gramEnd"/>
                </w:p>
                <w:p w14:paraId="18E08E8B"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Organized min. 10 trainings for different CITES topics – </w:t>
                  </w:r>
                  <w:proofErr w:type="gramStart"/>
                  <w:r w:rsidRPr="0015228A">
                    <w:rPr>
                      <w:iCs/>
                      <w:sz w:val="20"/>
                      <w:szCs w:val="20"/>
                      <w:lang w:val="en-GB"/>
                    </w:rPr>
                    <w:t>ongoing;</w:t>
                  </w:r>
                  <w:proofErr w:type="gramEnd"/>
                </w:p>
                <w:p w14:paraId="79C92217"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Preparation and print materials – </w:t>
                  </w:r>
                  <w:proofErr w:type="gramStart"/>
                  <w:r w:rsidRPr="0015228A">
                    <w:rPr>
                      <w:iCs/>
                      <w:sz w:val="20"/>
                      <w:szCs w:val="20"/>
                      <w:lang w:val="en-GB"/>
                    </w:rPr>
                    <w:t>ongoing;</w:t>
                  </w:r>
                  <w:proofErr w:type="gramEnd"/>
                </w:p>
                <w:p w14:paraId="342DC404"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Social media and website for promoting CITES Regulative – </w:t>
                  </w:r>
                  <w:proofErr w:type="gramStart"/>
                  <w:r w:rsidRPr="0015228A">
                    <w:rPr>
                      <w:iCs/>
                      <w:sz w:val="20"/>
                      <w:szCs w:val="20"/>
                      <w:lang w:val="en-GB"/>
                    </w:rPr>
                    <w:t>ongoing;</w:t>
                  </w:r>
                  <w:proofErr w:type="gramEnd"/>
                </w:p>
                <w:p w14:paraId="5AC5AA70" w14:textId="77777777" w:rsidR="00647090" w:rsidRPr="0015228A" w:rsidRDefault="00647090" w:rsidP="0015228A">
                  <w:pPr>
                    <w:pStyle w:val="ListParagraph"/>
                    <w:numPr>
                      <w:ilvl w:val="0"/>
                      <w:numId w:val="14"/>
                    </w:numPr>
                    <w:spacing w:before="40" w:after="40"/>
                    <w:ind w:left="166" w:hanging="166"/>
                    <w:rPr>
                      <w:iCs/>
                      <w:sz w:val="20"/>
                      <w:szCs w:val="20"/>
                      <w:lang w:val="en-GB"/>
                    </w:rPr>
                  </w:pPr>
                  <w:r w:rsidRPr="0015228A">
                    <w:rPr>
                      <w:iCs/>
                      <w:sz w:val="20"/>
                      <w:szCs w:val="20"/>
                      <w:lang w:val="en-GB"/>
                    </w:rPr>
                    <w:t xml:space="preserve">Develop a new software for issuing permits for CITES certificate and perform min 1 training for </w:t>
                  </w:r>
                  <w:proofErr w:type="spellStart"/>
                  <w:r w:rsidRPr="0015228A">
                    <w:rPr>
                      <w:iCs/>
                      <w:sz w:val="20"/>
                      <w:szCs w:val="20"/>
                      <w:lang w:val="en-GB"/>
                    </w:rPr>
                    <w:t>MoEPP</w:t>
                  </w:r>
                  <w:proofErr w:type="spellEnd"/>
                  <w:r w:rsidRPr="0015228A">
                    <w:rPr>
                      <w:iCs/>
                      <w:sz w:val="20"/>
                      <w:szCs w:val="20"/>
                      <w:lang w:val="en-GB"/>
                    </w:rPr>
                    <w:t xml:space="preserve"> staff – ongoing.</w:t>
                  </w:r>
                </w:p>
                <w:p w14:paraId="11E38493" w14:textId="0C0E39BA" w:rsidR="00647090" w:rsidRPr="0015228A" w:rsidRDefault="00647090" w:rsidP="0015228A">
                  <w:pPr>
                    <w:spacing w:before="120"/>
                    <w:jc w:val="both"/>
                    <w:rPr>
                      <w:iCs/>
                      <w:sz w:val="20"/>
                      <w:szCs w:val="20"/>
                      <w:lang w:val="en-GB"/>
                    </w:rPr>
                  </w:pPr>
                  <w:proofErr w:type="gramStart"/>
                  <w:r w:rsidRPr="0015228A">
                    <w:rPr>
                      <w:iCs/>
                      <w:sz w:val="20"/>
                      <w:szCs w:val="20"/>
                      <w:lang w:val="en-GB"/>
                    </w:rPr>
                    <w:t>For the purpose of</w:t>
                  </w:r>
                  <w:proofErr w:type="gramEnd"/>
                  <w:r w:rsidRPr="0015228A">
                    <w:rPr>
                      <w:iCs/>
                      <w:sz w:val="20"/>
                      <w:szCs w:val="20"/>
                      <w:lang w:val="en-GB"/>
                    </w:rPr>
                    <w:t xml:space="preserve"> visibility and promotion, four events were organized with EUD and MOEPP, regular posts on social media were published, and promotional materials were produced and distributed. </w:t>
                  </w:r>
                </w:p>
              </w:tc>
            </w:tr>
            <w:tr w:rsidR="00943537" w:rsidRPr="0015228A" w14:paraId="4056C87A" w14:textId="77777777" w:rsidTr="0015228A">
              <w:tc>
                <w:tcPr>
                  <w:tcW w:w="1228" w:type="pct"/>
                  <w:shd w:val="clear" w:color="auto" w:fill="auto"/>
                </w:tcPr>
                <w:p w14:paraId="7702E5A8" w14:textId="7DC87F90" w:rsidR="00943537" w:rsidRPr="0015228A" w:rsidRDefault="00AC6681" w:rsidP="00EF4D24">
                  <w:pPr>
                    <w:pStyle w:val="TableParagraph"/>
                    <w:ind w:right="113"/>
                    <w:rPr>
                      <w:b/>
                      <w:bCs/>
                      <w:iCs/>
                      <w:sz w:val="20"/>
                      <w:szCs w:val="20"/>
                      <w:lang w:val="en-GB"/>
                    </w:rPr>
                  </w:pPr>
                  <w:r w:rsidRPr="0015228A">
                    <w:rPr>
                      <w:iCs/>
                      <w:sz w:val="20"/>
                      <w:szCs w:val="20"/>
                      <w:lang w:val="en-GB"/>
                    </w:rPr>
                    <w:lastRenderedPageBreak/>
                    <w:t>Activity1.3 Strengthening capacities for implementation and enforcement of environment and climate action legislation in priority areas</w:t>
                  </w:r>
                </w:p>
              </w:tc>
              <w:tc>
                <w:tcPr>
                  <w:tcW w:w="1180" w:type="pct"/>
                  <w:shd w:val="clear" w:color="auto" w:fill="auto"/>
                </w:tcPr>
                <w:p w14:paraId="45315C6F" w14:textId="06B95472" w:rsidR="00943537" w:rsidRPr="0015228A" w:rsidRDefault="00AC6681" w:rsidP="0015228A">
                  <w:pPr>
                    <w:pStyle w:val="TableParagraph"/>
                    <w:ind w:right="113"/>
                    <w:rPr>
                      <w:bCs/>
                      <w:iCs/>
                      <w:sz w:val="20"/>
                      <w:szCs w:val="20"/>
                      <w:lang w:val="en-GB"/>
                    </w:rPr>
                  </w:pPr>
                  <w:r w:rsidRPr="0015228A">
                    <w:rPr>
                      <w:bCs/>
                      <w:iCs/>
                      <w:sz w:val="20"/>
                      <w:szCs w:val="20"/>
                      <w:lang w:val="en-GB"/>
                    </w:rPr>
                    <w:t xml:space="preserve">Supply Contract: </w:t>
                  </w:r>
                  <w:r w:rsidR="00943537" w:rsidRPr="0015228A">
                    <w:rPr>
                      <w:bCs/>
                      <w:iCs/>
                      <w:sz w:val="20"/>
                      <w:szCs w:val="20"/>
                      <w:lang w:val="en-GB"/>
                    </w:rPr>
                    <w:t>Supply of IT and other specific equipment for Environmental Monitoring and Information System, Lot 2: Supply of air quality equipment of Environmental Monitoring System</w:t>
                  </w:r>
                </w:p>
              </w:tc>
              <w:tc>
                <w:tcPr>
                  <w:tcW w:w="2592" w:type="pct"/>
                  <w:shd w:val="clear" w:color="auto" w:fill="auto"/>
                </w:tcPr>
                <w:p w14:paraId="11B3F8A7" w14:textId="1C5B6E1B" w:rsidR="00943537" w:rsidRPr="0015228A" w:rsidRDefault="00943537" w:rsidP="0015228A">
                  <w:pPr>
                    <w:suppressAutoHyphens/>
                    <w:adjustRightInd w:val="0"/>
                    <w:jc w:val="both"/>
                    <w:rPr>
                      <w:iCs/>
                      <w:sz w:val="20"/>
                      <w:szCs w:val="20"/>
                      <w:lang w:val="en-GB"/>
                    </w:rPr>
                  </w:pPr>
                  <w:r w:rsidRPr="0015228A">
                    <w:rPr>
                      <w:iCs/>
                      <w:sz w:val="20"/>
                      <w:szCs w:val="20"/>
                      <w:lang w:val="en-GB"/>
                    </w:rPr>
                    <w:t xml:space="preserve">No progress has been reported in the reporting period since the project started in November 2023. </w:t>
                  </w:r>
                </w:p>
              </w:tc>
            </w:tr>
            <w:tr w:rsidR="00FE0210" w:rsidRPr="0015228A" w14:paraId="3F89FEB1" w14:textId="77777777" w:rsidTr="0015228A">
              <w:tc>
                <w:tcPr>
                  <w:tcW w:w="1228" w:type="pct"/>
                  <w:vMerge w:val="restart"/>
                </w:tcPr>
                <w:p w14:paraId="674D7E6C" w14:textId="0BA71CFC" w:rsidR="00FE0210" w:rsidRPr="0015228A" w:rsidRDefault="00FE0210" w:rsidP="0015228A">
                  <w:pPr>
                    <w:pStyle w:val="TableParagraph"/>
                    <w:ind w:right="113"/>
                    <w:rPr>
                      <w:b/>
                      <w:bCs/>
                      <w:iCs/>
                      <w:sz w:val="20"/>
                      <w:szCs w:val="20"/>
                      <w:lang w:val="en-GB"/>
                    </w:rPr>
                  </w:pPr>
                  <w:r w:rsidRPr="0015228A">
                    <w:rPr>
                      <w:iCs/>
                      <w:sz w:val="20"/>
                      <w:szCs w:val="20"/>
                      <w:lang w:val="en-GB"/>
                    </w:rPr>
                    <w:t>Activity 2.2 Establishing of an Integrated and Financially Self-</w:t>
                  </w:r>
                  <w:r w:rsidRPr="0015228A">
                    <w:rPr>
                      <w:iCs/>
                      <w:sz w:val="20"/>
                      <w:szCs w:val="20"/>
                      <w:lang w:val="en-GB"/>
                    </w:rPr>
                    <w:lastRenderedPageBreak/>
                    <w:t>sustainable Waste Management System</w:t>
                  </w:r>
                  <w:r w:rsidRPr="0015228A">
                    <w:rPr>
                      <w:b/>
                      <w:bCs/>
                      <w:iCs/>
                      <w:sz w:val="20"/>
                      <w:szCs w:val="20"/>
                      <w:lang w:val="en-GB"/>
                    </w:rPr>
                    <w:t xml:space="preserve"> </w:t>
                  </w:r>
                </w:p>
              </w:tc>
              <w:tc>
                <w:tcPr>
                  <w:tcW w:w="1180" w:type="pct"/>
                </w:tcPr>
                <w:p w14:paraId="2D741A3F" w14:textId="66A52FBF" w:rsidR="00FE0210" w:rsidRPr="0015228A" w:rsidRDefault="00FE0210" w:rsidP="0015228A">
                  <w:pPr>
                    <w:pStyle w:val="TableParagraph"/>
                    <w:ind w:right="113"/>
                    <w:jc w:val="both"/>
                    <w:rPr>
                      <w:bCs/>
                      <w:iCs/>
                      <w:sz w:val="20"/>
                      <w:szCs w:val="20"/>
                      <w:lang w:val="en-GB"/>
                    </w:rPr>
                  </w:pPr>
                  <w:r w:rsidRPr="0015228A">
                    <w:rPr>
                      <w:bCs/>
                      <w:iCs/>
                      <w:sz w:val="20"/>
                      <w:szCs w:val="20"/>
                      <w:lang w:val="en-GB"/>
                    </w:rPr>
                    <w:lastRenderedPageBreak/>
                    <w:t xml:space="preserve">Works Contract: Closure of Non-compliance Landfills in East </w:t>
                  </w:r>
                  <w:r w:rsidRPr="0015228A">
                    <w:rPr>
                      <w:bCs/>
                      <w:iCs/>
                      <w:sz w:val="20"/>
                      <w:szCs w:val="20"/>
                      <w:lang w:val="en-GB"/>
                    </w:rPr>
                    <w:lastRenderedPageBreak/>
                    <w:t>region – LOT 1</w:t>
                  </w:r>
                </w:p>
                <w:p w14:paraId="2B6EB0E5" w14:textId="7CF4EF0D" w:rsidR="00784491" w:rsidRPr="0015228A" w:rsidRDefault="00784491" w:rsidP="0015228A">
                  <w:pPr>
                    <w:pStyle w:val="TableParagraph"/>
                    <w:ind w:right="113"/>
                    <w:rPr>
                      <w:bCs/>
                      <w:iCs/>
                      <w:sz w:val="20"/>
                      <w:szCs w:val="20"/>
                      <w:lang w:val="en-GB"/>
                    </w:rPr>
                  </w:pPr>
                  <w:r w:rsidRPr="0015228A">
                    <w:rPr>
                      <w:bCs/>
                      <w:iCs/>
                      <w:sz w:val="20"/>
                      <w:szCs w:val="20"/>
                      <w:lang w:val="en-GB"/>
                    </w:rPr>
                    <w:t>Service Contract: Supervision of Works Contract for Closure of Non-compliance Landfills in East and North-East regions - Phase I</w:t>
                  </w:r>
                </w:p>
                <w:p w14:paraId="22F7DD89" w14:textId="154768C3" w:rsidR="00FE0210" w:rsidRPr="0015228A" w:rsidRDefault="00FE0210" w:rsidP="0015228A">
                  <w:pPr>
                    <w:pStyle w:val="TableParagraph"/>
                    <w:ind w:right="113"/>
                    <w:jc w:val="both"/>
                    <w:rPr>
                      <w:iCs/>
                      <w:sz w:val="20"/>
                      <w:szCs w:val="20"/>
                      <w:lang w:val="en-GB"/>
                    </w:rPr>
                  </w:pPr>
                </w:p>
              </w:tc>
              <w:tc>
                <w:tcPr>
                  <w:tcW w:w="2592" w:type="pct"/>
                </w:tcPr>
                <w:p w14:paraId="272644AC" w14:textId="26D2667D" w:rsidR="00FE0210" w:rsidRPr="0015228A" w:rsidRDefault="00FE0210" w:rsidP="0015228A">
                  <w:pPr>
                    <w:pStyle w:val="Default"/>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lastRenderedPageBreak/>
                    <w:t xml:space="preserve">During the </w:t>
                  </w:r>
                  <w:r w:rsidR="002A63DE" w:rsidRPr="0015228A">
                    <w:rPr>
                      <w:rFonts w:ascii="Times New Roman" w:eastAsia="Times New Roman" w:hAnsi="Times New Roman" w:cs="Times New Roman"/>
                      <w:iCs/>
                      <w:color w:val="auto"/>
                      <w:sz w:val="20"/>
                      <w:szCs w:val="20"/>
                      <w:lang w:val="en-GB"/>
                    </w:rPr>
                    <w:t>six-month</w:t>
                  </w:r>
                  <w:r w:rsidRPr="0015228A">
                    <w:rPr>
                      <w:rFonts w:ascii="Times New Roman" w:eastAsia="Times New Roman" w:hAnsi="Times New Roman" w:cs="Times New Roman"/>
                      <w:iCs/>
                      <w:color w:val="auto"/>
                      <w:sz w:val="20"/>
                      <w:szCs w:val="20"/>
                      <w:lang w:val="en-GB"/>
                    </w:rPr>
                    <w:t xml:space="preserve"> reporting period from May to November 2023, progress was focused on the finalisation of the Detailed Designs of the main landfills and the </w:t>
                  </w:r>
                  <w:r w:rsidRPr="0015228A">
                    <w:rPr>
                      <w:rFonts w:ascii="Times New Roman" w:eastAsia="Times New Roman" w:hAnsi="Times New Roman" w:cs="Times New Roman"/>
                      <w:iCs/>
                      <w:color w:val="auto"/>
                      <w:sz w:val="20"/>
                      <w:szCs w:val="20"/>
                      <w:lang w:val="en-GB"/>
                    </w:rPr>
                    <w:lastRenderedPageBreak/>
                    <w:t xml:space="preserve">transportation of waste mainly in the small dumpsites, as well as on the following issues: </w:t>
                  </w:r>
                </w:p>
                <w:p w14:paraId="02254A5D"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Submission of the proposed laboratory for sampling and testing of soil and </w:t>
                  </w:r>
                  <w:proofErr w:type="gramStart"/>
                  <w:r w:rsidRPr="0015228A">
                    <w:rPr>
                      <w:rFonts w:ascii="Times New Roman" w:eastAsia="Times New Roman" w:hAnsi="Times New Roman" w:cs="Times New Roman"/>
                      <w:iCs/>
                      <w:color w:val="auto"/>
                      <w:sz w:val="20"/>
                      <w:szCs w:val="20"/>
                      <w:lang w:val="en-GB"/>
                    </w:rPr>
                    <w:t>clay;</w:t>
                  </w:r>
                  <w:proofErr w:type="gramEnd"/>
                </w:p>
                <w:p w14:paraId="6BA27706"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Request for additional payment due to additional waste quantities in </w:t>
                  </w:r>
                  <w:proofErr w:type="spellStart"/>
                  <w:r w:rsidRPr="0015228A">
                    <w:rPr>
                      <w:rFonts w:ascii="Times New Roman" w:eastAsia="Times New Roman" w:hAnsi="Times New Roman" w:cs="Times New Roman"/>
                      <w:iCs/>
                      <w:color w:val="auto"/>
                      <w:sz w:val="20"/>
                      <w:szCs w:val="20"/>
                      <w:lang w:val="en-GB"/>
                    </w:rPr>
                    <w:t>Istibanja</w:t>
                  </w:r>
                  <w:proofErr w:type="spellEnd"/>
                  <w:r w:rsidRPr="0015228A">
                    <w:rPr>
                      <w:rFonts w:ascii="Times New Roman" w:eastAsia="Times New Roman" w:hAnsi="Times New Roman" w:cs="Times New Roman"/>
                      <w:iCs/>
                      <w:color w:val="auto"/>
                      <w:sz w:val="20"/>
                      <w:szCs w:val="20"/>
                      <w:lang w:val="en-GB"/>
                    </w:rPr>
                    <w:t xml:space="preserve"> site </w:t>
                  </w:r>
                  <w:proofErr w:type="gramStart"/>
                  <w:r w:rsidRPr="0015228A">
                    <w:rPr>
                      <w:rFonts w:ascii="Times New Roman" w:eastAsia="Times New Roman" w:hAnsi="Times New Roman" w:cs="Times New Roman"/>
                      <w:iCs/>
                      <w:color w:val="auto"/>
                      <w:sz w:val="20"/>
                      <w:szCs w:val="20"/>
                      <w:lang w:val="en-GB"/>
                    </w:rPr>
                    <w:t>area;</w:t>
                  </w:r>
                  <w:proofErr w:type="gramEnd"/>
                </w:p>
                <w:p w14:paraId="52BD0596"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Request for Time Extension: Preparation of Urban Planning and </w:t>
                  </w:r>
                  <w:proofErr w:type="gramStart"/>
                  <w:r w:rsidRPr="0015228A">
                    <w:rPr>
                      <w:rFonts w:ascii="Times New Roman" w:eastAsia="Times New Roman" w:hAnsi="Times New Roman" w:cs="Times New Roman"/>
                      <w:iCs/>
                      <w:color w:val="auto"/>
                      <w:sz w:val="20"/>
                      <w:szCs w:val="20"/>
                      <w:lang w:val="en-GB"/>
                    </w:rPr>
                    <w:t>SEA;</w:t>
                  </w:r>
                  <w:proofErr w:type="gramEnd"/>
                  <w:r w:rsidRPr="0015228A">
                    <w:rPr>
                      <w:rFonts w:ascii="Times New Roman" w:eastAsia="Times New Roman" w:hAnsi="Times New Roman" w:cs="Times New Roman"/>
                      <w:iCs/>
                      <w:color w:val="auto"/>
                      <w:sz w:val="20"/>
                      <w:szCs w:val="20"/>
                      <w:lang w:val="en-GB"/>
                    </w:rPr>
                    <w:t xml:space="preserve"> </w:t>
                  </w:r>
                </w:p>
                <w:p w14:paraId="388C2555"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Submission of the updated time </w:t>
                  </w:r>
                  <w:proofErr w:type="gramStart"/>
                  <w:r w:rsidRPr="0015228A">
                    <w:rPr>
                      <w:rFonts w:ascii="Times New Roman" w:eastAsia="Times New Roman" w:hAnsi="Times New Roman" w:cs="Times New Roman"/>
                      <w:iCs/>
                      <w:color w:val="auto"/>
                      <w:sz w:val="20"/>
                      <w:szCs w:val="20"/>
                      <w:lang w:val="en-GB"/>
                    </w:rPr>
                    <w:t>schedule;</w:t>
                  </w:r>
                  <w:proofErr w:type="gramEnd"/>
                  <w:r w:rsidRPr="0015228A">
                    <w:rPr>
                      <w:rFonts w:ascii="Times New Roman" w:eastAsia="Times New Roman" w:hAnsi="Times New Roman" w:cs="Times New Roman"/>
                      <w:iCs/>
                      <w:color w:val="auto"/>
                      <w:sz w:val="20"/>
                      <w:szCs w:val="20"/>
                      <w:lang w:val="en-GB"/>
                    </w:rPr>
                    <w:t xml:space="preserve"> </w:t>
                  </w:r>
                </w:p>
                <w:p w14:paraId="7380FF8C"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Request for starting preparatory works in the main landfills (Vinica and </w:t>
                  </w:r>
                  <w:proofErr w:type="spellStart"/>
                  <w:r w:rsidRPr="0015228A">
                    <w:rPr>
                      <w:rFonts w:ascii="Times New Roman" w:eastAsia="Times New Roman" w:hAnsi="Times New Roman" w:cs="Times New Roman"/>
                      <w:iCs/>
                      <w:color w:val="auto"/>
                      <w:sz w:val="20"/>
                      <w:szCs w:val="20"/>
                      <w:lang w:val="en-GB"/>
                    </w:rPr>
                    <w:t>Stip</w:t>
                  </w:r>
                  <w:proofErr w:type="spellEnd"/>
                  <w:r w:rsidRPr="0015228A">
                    <w:rPr>
                      <w:rFonts w:ascii="Times New Roman" w:eastAsia="Times New Roman" w:hAnsi="Times New Roman" w:cs="Times New Roman"/>
                      <w:iCs/>
                      <w:color w:val="auto"/>
                      <w:sz w:val="20"/>
                      <w:szCs w:val="20"/>
                      <w:lang w:val="en-GB"/>
                    </w:rPr>
                    <w:t xml:space="preserve"> main landfills</w:t>
                  </w:r>
                  <w:proofErr w:type="gramStart"/>
                  <w:r w:rsidRPr="0015228A">
                    <w:rPr>
                      <w:rFonts w:ascii="Times New Roman" w:eastAsia="Times New Roman" w:hAnsi="Times New Roman" w:cs="Times New Roman"/>
                      <w:iCs/>
                      <w:color w:val="auto"/>
                      <w:sz w:val="20"/>
                      <w:szCs w:val="20"/>
                      <w:lang w:val="en-GB"/>
                    </w:rPr>
                    <w:t>);</w:t>
                  </w:r>
                  <w:proofErr w:type="gramEnd"/>
                </w:p>
                <w:p w14:paraId="36D89D9D"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Submission of the Monthly Progress </w:t>
                  </w:r>
                  <w:proofErr w:type="gramStart"/>
                  <w:r w:rsidRPr="0015228A">
                    <w:rPr>
                      <w:rFonts w:ascii="Times New Roman" w:eastAsia="Times New Roman" w:hAnsi="Times New Roman" w:cs="Times New Roman"/>
                      <w:iCs/>
                      <w:color w:val="auto"/>
                      <w:sz w:val="20"/>
                      <w:szCs w:val="20"/>
                      <w:lang w:val="en-GB"/>
                    </w:rPr>
                    <w:t>Reports;</w:t>
                  </w:r>
                  <w:proofErr w:type="gramEnd"/>
                </w:p>
                <w:p w14:paraId="2F235E56"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Submission of the Urban Planning </w:t>
                  </w:r>
                  <w:proofErr w:type="gramStart"/>
                  <w:r w:rsidRPr="0015228A">
                    <w:rPr>
                      <w:rFonts w:ascii="Times New Roman" w:eastAsia="Times New Roman" w:hAnsi="Times New Roman" w:cs="Times New Roman"/>
                      <w:iCs/>
                      <w:color w:val="auto"/>
                      <w:sz w:val="20"/>
                      <w:szCs w:val="20"/>
                      <w:lang w:val="en-GB"/>
                    </w:rPr>
                    <w:t>status;</w:t>
                  </w:r>
                  <w:proofErr w:type="gramEnd"/>
                </w:p>
                <w:p w14:paraId="7AE6DBF6"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Submission of the Weekly Progress </w:t>
                  </w:r>
                  <w:proofErr w:type="gramStart"/>
                  <w:r w:rsidRPr="0015228A">
                    <w:rPr>
                      <w:rFonts w:ascii="Times New Roman" w:eastAsia="Times New Roman" w:hAnsi="Times New Roman" w:cs="Times New Roman"/>
                      <w:iCs/>
                      <w:color w:val="auto"/>
                      <w:sz w:val="20"/>
                      <w:szCs w:val="20"/>
                      <w:lang w:val="en-GB"/>
                    </w:rPr>
                    <w:t>reports;</w:t>
                  </w:r>
                  <w:proofErr w:type="gramEnd"/>
                </w:p>
                <w:p w14:paraId="05915A97"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Submission of the proposed geosynthetic </w:t>
                  </w:r>
                  <w:proofErr w:type="gramStart"/>
                  <w:r w:rsidRPr="0015228A">
                    <w:rPr>
                      <w:rFonts w:ascii="Times New Roman" w:eastAsia="Times New Roman" w:hAnsi="Times New Roman" w:cs="Times New Roman"/>
                      <w:iCs/>
                      <w:color w:val="auto"/>
                      <w:sz w:val="20"/>
                      <w:szCs w:val="20"/>
                      <w:lang w:val="en-GB"/>
                    </w:rPr>
                    <w:t>materials;</w:t>
                  </w:r>
                  <w:proofErr w:type="gramEnd"/>
                </w:p>
                <w:p w14:paraId="344D0DD3" w14:textId="77777777" w:rsidR="00FE0210" w:rsidRPr="0015228A" w:rsidRDefault="00FE0210" w:rsidP="00117681">
                  <w:pPr>
                    <w:pStyle w:val="Default"/>
                    <w:numPr>
                      <w:ilvl w:val="0"/>
                      <w:numId w:val="16"/>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Request for replacement of Contractor’s Representative and request for appointment of Deputy Contractor’s </w:t>
                  </w:r>
                  <w:proofErr w:type="gramStart"/>
                  <w:r w:rsidRPr="0015228A">
                    <w:rPr>
                      <w:rFonts w:ascii="Times New Roman" w:eastAsia="Times New Roman" w:hAnsi="Times New Roman" w:cs="Times New Roman"/>
                      <w:iCs/>
                      <w:color w:val="auto"/>
                      <w:sz w:val="20"/>
                      <w:szCs w:val="20"/>
                      <w:lang w:val="en-GB"/>
                    </w:rPr>
                    <w:t>Representative;</w:t>
                  </w:r>
                  <w:proofErr w:type="gramEnd"/>
                </w:p>
                <w:p w14:paraId="0B182F9F" w14:textId="77777777" w:rsidR="00FE0210" w:rsidRPr="0015228A" w:rsidRDefault="00FE0210" w:rsidP="0015228A">
                  <w:pPr>
                    <w:pStyle w:val="Default"/>
                    <w:spacing w:before="12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Considering the work progress of LOT1, the following delays have been occurred:</w:t>
                  </w:r>
                </w:p>
                <w:p w14:paraId="39E7A3AE" w14:textId="77777777" w:rsidR="00FE0210" w:rsidRPr="0015228A" w:rsidRDefault="00FE0210" w:rsidP="00117681">
                  <w:pPr>
                    <w:pStyle w:val="Default"/>
                    <w:numPr>
                      <w:ilvl w:val="0"/>
                      <w:numId w:val="17"/>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Significant delays during the preparation of the Detailed Designs from Contractor's </w:t>
                  </w:r>
                  <w:proofErr w:type="gramStart"/>
                  <w:r w:rsidRPr="0015228A">
                    <w:rPr>
                      <w:rFonts w:ascii="Times New Roman" w:eastAsia="Times New Roman" w:hAnsi="Times New Roman" w:cs="Times New Roman"/>
                      <w:iCs/>
                      <w:color w:val="auto"/>
                      <w:sz w:val="20"/>
                      <w:szCs w:val="20"/>
                      <w:lang w:val="en-GB"/>
                    </w:rPr>
                    <w:t>side;</w:t>
                  </w:r>
                  <w:proofErr w:type="gramEnd"/>
                </w:p>
                <w:p w14:paraId="19FAA49E" w14:textId="44932F2E" w:rsidR="00FE0210" w:rsidRPr="0015228A" w:rsidRDefault="00FE0210" w:rsidP="00117681">
                  <w:pPr>
                    <w:pStyle w:val="Default"/>
                    <w:numPr>
                      <w:ilvl w:val="0"/>
                      <w:numId w:val="17"/>
                    </w:numPr>
                    <w:ind w:left="340" w:hanging="270"/>
                    <w:jc w:val="both"/>
                    <w:rPr>
                      <w:rFonts w:ascii="Times New Roman" w:eastAsia="Times New Roman" w:hAnsi="Times New Roman" w:cs="Times New Roman"/>
                      <w:iCs/>
                      <w:color w:val="auto"/>
                      <w:sz w:val="20"/>
                      <w:szCs w:val="20"/>
                      <w:lang w:val="en-GB"/>
                    </w:rPr>
                  </w:pPr>
                  <w:r w:rsidRPr="0015228A">
                    <w:rPr>
                      <w:rFonts w:ascii="Times New Roman" w:eastAsia="Times New Roman" w:hAnsi="Times New Roman" w:cs="Times New Roman"/>
                      <w:iCs/>
                      <w:color w:val="auto"/>
                      <w:sz w:val="20"/>
                      <w:szCs w:val="20"/>
                      <w:lang w:val="en-GB"/>
                    </w:rPr>
                    <w:t xml:space="preserve">Significant delays have been occurred due to the UP process which is still ongoing;  </w:t>
                  </w:r>
                </w:p>
              </w:tc>
            </w:tr>
            <w:tr w:rsidR="00FE0210" w:rsidRPr="0015228A" w14:paraId="5BDAC094" w14:textId="77777777" w:rsidTr="0015228A">
              <w:tc>
                <w:tcPr>
                  <w:tcW w:w="1228" w:type="pct"/>
                  <w:vMerge/>
                </w:tcPr>
                <w:p w14:paraId="71C98EE9" w14:textId="48412E0B" w:rsidR="00FE0210" w:rsidRPr="0015228A" w:rsidRDefault="00FE0210" w:rsidP="0015228A">
                  <w:pPr>
                    <w:pStyle w:val="TableParagraph"/>
                    <w:ind w:right="113"/>
                    <w:rPr>
                      <w:b/>
                      <w:bCs/>
                      <w:iCs/>
                      <w:sz w:val="20"/>
                      <w:szCs w:val="20"/>
                      <w:lang w:val="en-GB"/>
                    </w:rPr>
                  </w:pPr>
                </w:p>
              </w:tc>
              <w:tc>
                <w:tcPr>
                  <w:tcW w:w="1180" w:type="pct"/>
                </w:tcPr>
                <w:p w14:paraId="5C7C651F" w14:textId="77438CCF" w:rsidR="00FE0210" w:rsidRPr="0015228A" w:rsidRDefault="00FE0210" w:rsidP="0015228A">
                  <w:pPr>
                    <w:pStyle w:val="TableParagraph"/>
                    <w:ind w:right="113"/>
                    <w:jc w:val="both"/>
                    <w:rPr>
                      <w:bCs/>
                      <w:iCs/>
                      <w:sz w:val="20"/>
                      <w:szCs w:val="20"/>
                      <w:lang w:val="en-GB"/>
                    </w:rPr>
                  </w:pPr>
                  <w:r w:rsidRPr="0015228A">
                    <w:rPr>
                      <w:bCs/>
                      <w:iCs/>
                      <w:sz w:val="20"/>
                      <w:szCs w:val="20"/>
                      <w:lang w:val="en-GB"/>
                    </w:rPr>
                    <w:t>Works Contract: Closure of Non-compliance Landfills in North-east region – LOT 2</w:t>
                  </w:r>
                </w:p>
              </w:tc>
              <w:tc>
                <w:tcPr>
                  <w:tcW w:w="2592" w:type="pct"/>
                </w:tcPr>
                <w:p w14:paraId="2B40466E" w14:textId="6E647DDF" w:rsidR="00FE0210" w:rsidRPr="0015228A" w:rsidRDefault="00FE0210" w:rsidP="0015228A">
                  <w:pPr>
                    <w:suppressAutoHyphens/>
                    <w:adjustRightInd w:val="0"/>
                    <w:jc w:val="both"/>
                    <w:rPr>
                      <w:iCs/>
                      <w:sz w:val="20"/>
                      <w:szCs w:val="20"/>
                      <w:lang w:val="en-GB"/>
                    </w:rPr>
                  </w:pPr>
                  <w:r w:rsidRPr="0015228A">
                    <w:rPr>
                      <w:iCs/>
                      <w:sz w:val="20"/>
                      <w:szCs w:val="20"/>
                      <w:lang w:val="en-GB"/>
                    </w:rPr>
                    <w:t xml:space="preserve">No main achievements under the project since contract has been terminated. </w:t>
                  </w:r>
                </w:p>
              </w:tc>
            </w:tr>
            <w:tr w:rsidR="002F3E3C" w:rsidRPr="0015228A" w14:paraId="72DD002D" w14:textId="77777777" w:rsidTr="0015228A">
              <w:tc>
                <w:tcPr>
                  <w:tcW w:w="1228" w:type="pct"/>
                  <w:vMerge w:val="restart"/>
                </w:tcPr>
                <w:p w14:paraId="2B5F6108" w14:textId="314CF00A" w:rsidR="002F3E3C" w:rsidRPr="0015228A" w:rsidRDefault="00000ABB" w:rsidP="0015228A">
                  <w:pPr>
                    <w:pStyle w:val="TableParagraph"/>
                    <w:ind w:right="113"/>
                    <w:rPr>
                      <w:b/>
                      <w:bCs/>
                      <w:iCs/>
                      <w:sz w:val="20"/>
                      <w:szCs w:val="20"/>
                      <w:lang w:val="en-GB"/>
                    </w:rPr>
                  </w:pPr>
                  <w:r w:rsidRPr="0015228A">
                    <w:rPr>
                      <w:iCs/>
                      <w:sz w:val="20"/>
                      <w:szCs w:val="20"/>
                      <w:lang w:val="en-GB"/>
                    </w:rPr>
                    <w:t>Activity 2.1 Establishing wastewater collection and treatment infrastructure meeting EU requirements</w:t>
                  </w:r>
                  <w:r w:rsidRPr="0015228A">
                    <w:rPr>
                      <w:b/>
                      <w:bCs/>
                      <w:iCs/>
                      <w:sz w:val="20"/>
                      <w:szCs w:val="20"/>
                      <w:lang w:val="en-GB"/>
                    </w:rPr>
                    <w:t xml:space="preserve"> </w:t>
                  </w:r>
                </w:p>
              </w:tc>
              <w:tc>
                <w:tcPr>
                  <w:tcW w:w="1180" w:type="pct"/>
                </w:tcPr>
                <w:p w14:paraId="051A409C" w14:textId="611EEFFC" w:rsidR="002F3E3C" w:rsidRPr="0015228A" w:rsidRDefault="00000ABB" w:rsidP="0015228A">
                  <w:pPr>
                    <w:pStyle w:val="TableParagraph"/>
                    <w:ind w:right="113"/>
                    <w:jc w:val="both"/>
                    <w:rPr>
                      <w:bCs/>
                      <w:iCs/>
                      <w:sz w:val="20"/>
                      <w:szCs w:val="20"/>
                      <w:lang w:val="en-GB"/>
                    </w:rPr>
                  </w:pPr>
                  <w:r w:rsidRPr="0015228A">
                    <w:rPr>
                      <w:bCs/>
                      <w:iCs/>
                      <w:sz w:val="20"/>
                      <w:szCs w:val="20"/>
                      <w:lang w:val="en-GB"/>
                    </w:rPr>
                    <w:t xml:space="preserve">Works Contract: </w:t>
                  </w:r>
                  <w:r w:rsidR="002F3E3C" w:rsidRPr="0015228A">
                    <w:rPr>
                      <w:bCs/>
                      <w:iCs/>
                      <w:sz w:val="20"/>
                      <w:szCs w:val="20"/>
                      <w:lang w:val="en-GB"/>
                    </w:rPr>
                    <w:t xml:space="preserve">Rehabilitation and Extension of Sewerage Network in the Municipality of </w:t>
                  </w:r>
                  <w:proofErr w:type="spellStart"/>
                  <w:r w:rsidR="002F3E3C" w:rsidRPr="0015228A">
                    <w:rPr>
                      <w:bCs/>
                      <w:iCs/>
                      <w:sz w:val="20"/>
                      <w:szCs w:val="20"/>
                      <w:lang w:val="en-GB"/>
                    </w:rPr>
                    <w:t>Kichevo</w:t>
                  </w:r>
                  <w:proofErr w:type="spellEnd"/>
                </w:p>
              </w:tc>
              <w:tc>
                <w:tcPr>
                  <w:tcW w:w="2592" w:type="pct"/>
                  <w:vMerge w:val="restart"/>
                </w:tcPr>
                <w:p w14:paraId="15AD744D" w14:textId="77777777" w:rsidR="009919C4" w:rsidRPr="0015228A" w:rsidRDefault="009919C4" w:rsidP="0015228A">
                  <w:pPr>
                    <w:suppressAutoHyphens/>
                    <w:adjustRightInd w:val="0"/>
                    <w:jc w:val="both"/>
                    <w:rPr>
                      <w:iCs/>
                      <w:sz w:val="20"/>
                      <w:szCs w:val="20"/>
                      <w:lang w:val="en-GB"/>
                    </w:rPr>
                  </w:pPr>
                  <w:r w:rsidRPr="0015228A">
                    <w:rPr>
                      <w:iCs/>
                      <w:sz w:val="20"/>
                      <w:szCs w:val="20"/>
                      <w:lang w:val="en-GB"/>
                    </w:rPr>
                    <w:t>Currently, more than 10 full months have passed since the start date - which is over 40% of the implementation period, while the progress achieved is around 1% and no IPC (interim payment certificate) has been issued by the Contractor.</w:t>
                  </w:r>
                </w:p>
                <w:p w14:paraId="3A535A8E" w14:textId="77777777" w:rsidR="009919C4" w:rsidRPr="0015228A" w:rsidRDefault="009919C4" w:rsidP="0015228A">
                  <w:pPr>
                    <w:suppressAutoHyphens/>
                    <w:adjustRightInd w:val="0"/>
                    <w:jc w:val="both"/>
                    <w:rPr>
                      <w:iCs/>
                      <w:sz w:val="20"/>
                      <w:szCs w:val="20"/>
                      <w:lang w:val="en-GB"/>
                    </w:rPr>
                  </w:pPr>
                  <w:r w:rsidRPr="0015228A">
                    <w:rPr>
                      <w:iCs/>
                      <w:sz w:val="20"/>
                      <w:szCs w:val="20"/>
                      <w:lang w:val="en-GB"/>
                    </w:rPr>
                    <w:t>Progress of work = 1%</w:t>
                  </w:r>
                </w:p>
                <w:p w14:paraId="5B2D45D6" w14:textId="2AC5D659" w:rsidR="002F3E3C" w:rsidRPr="0015228A" w:rsidRDefault="009919C4" w:rsidP="0015228A">
                  <w:pPr>
                    <w:suppressAutoHyphens/>
                    <w:adjustRightInd w:val="0"/>
                    <w:jc w:val="both"/>
                    <w:rPr>
                      <w:iCs/>
                      <w:sz w:val="20"/>
                      <w:szCs w:val="20"/>
                      <w:lang w:val="en-GB"/>
                    </w:rPr>
                  </w:pPr>
                  <w:r w:rsidRPr="0015228A">
                    <w:rPr>
                      <w:iCs/>
                      <w:sz w:val="20"/>
                      <w:szCs w:val="20"/>
                      <w:lang w:val="en-GB"/>
                    </w:rPr>
                    <w:t>Financial progress = 0%</w:t>
                  </w:r>
                </w:p>
              </w:tc>
            </w:tr>
            <w:tr w:rsidR="002F3E3C" w:rsidRPr="0015228A" w14:paraId="7ED2E06D" w14:textId="77777777" w:rsidTr="0015228A">
              <w:tc>
                <w:tcPr>
                  <w:tcW w:w="1228" w:type="pct"/>
                  <w:vMerge/>
                </w:tcPr>
                <w:p w14:paraId="61258BBE" w14:textId="67D4FB6A" w:rsidR="002F3E3C" w:rsidRPr="0015228A" w:rsidRDefault="002F3E3C" w:rsidP="0015228A">
                  <w:pPr>
                    <w:pStyle w:val="TableParagraph"/>
                    <w:ind w:right="113"/>
                    <w:rPr>
                      <w:b/>
                      <w:bCs/>
                      <w:iCs/>
                      <w:sz w:val="20"/>
                      <w:szCs w:val="20"/>
                      <w:lang w:val="en-GB"/>
                    </w:rPr>
                  </w:pPr>
                </w:p>
              </w:tc>
              <w:tc>
                <w:tcPr>
                  <w:tcW w:w="1180" w:type="pct"/>
                </w:tcPr>
                <w:p w14:paraId="786EDCCD" w14:textId="357510F2" w:rsidR="002F3E3C" w:rsidRPr="0015228A" w:rsidRDefault="00000ABB" w:rsidP="0015228A">
                  <w:pPr>
                    <w:pStyle w:val="TableParagraph"/>
                    <w:ind w:right="113"/>
                    <w:jc w:val="both"/>
                    <w:rPr>
                      <w:bCs/>
                      <w:iCs/>
                      <w:sz w:val="20"/>
                      <w:szCs w:val="20"/>
                      <w:lang w:val="en-GB"/>
                    </w:rPr>
                  </w:pPr>
                  <w:r w:rsidRPr="0015228A">
                    <w:rPr>
                      <w:bCs/>
                      <w:iCs/>
                      <w:sz w:val="20"/>
                      <w:szCs w:val="20"/>
                      <w:lang w:val="en-GB"/>
                    </w:rPr>
                    <w:t xml:space="preserve">Service Contract: </w:t>
                  </w:r>
                  <w:r w:rsidR="002F3E3C" w:rsidRPr="0015228A">
                    <w:rPr>
                      <w:bCs/>
                      <w:iCs/>
                      <w:sz w:val="20"/>
                      <w:szCs w:val="20"/>
                      <w:lang w:val="en-GB"/>
                    </w:rPr>
                    <w:t xml:space="preserve">Supervision of Works Contract for Rehabilitation and Extension of Sewerage Network in the Municipality of </w:t>
                  </w:r>
                  <w:proofErr w:type="spellStart"/>
                  <w:r w:rsidR="002F3E3C" w:rsidRPr="0015228A">
                    <w:rPr>
                      <w:bCs/>
                      <w:iCs/>
                      <w:sz w:val="20"/>
                      <w:szCs w:val="20"/>
                      <w:lang w:val="en-GB"/>
                    </w:rPr>
                    <w:t>Kichevo</w:t>
                  </w:r>
                  <w:proofErr w:type="spellEnd"/>
                </w:p>
              </w:tc>
              <w:tc>
                <w:tcPr>
                  <w:tcW w:w="2592" w:type="pct"/>
                  <w:vMerge/>
                  <w:vAlign w:val="center"/>
                </w:tcPr>
                <w:p w14:paraId="50198A13" w14:textId="77777777" w:rsidR="002F3E3C" w:rsidRPr="0015228A" w:rsidRDefault="002F3E3C" w:rsidP="0015228A">
                  <w:pPr>
                    <w:jc w:val="both"/>
                    <w:rPr>
                      <w:iCs/>
                      <w:sz w:val="20"/>
                      <w:szCs w:val="20"/>
                      <w:lang w:val="en-GB"/>
                    </w:rPr>
                  </w:pPr>
                </w:p>
              </w:tc>
            </w:tr>
          </w:tbl>
          <w:p w14:paraId="0C78FC5E" w14:textId="586127B7" w:rsidR="00D66116" w:rsidRPr="0015228A" w:rsidRDefault="00D66116" w:rsidP="0015228A">
            <w:pPr>
              <w:tabs>
                <w:tab w:val="left" w:pos="1080"/>
              </w:tabs>
              <w:rPr>
                <w:sz w:val="20"/>
                <w:szCs w:val="20"/>
                <w:lang w:val="en-GB"/>
              </w:rPr>
            </w:pPr>
          </w:p>
        </w:tc>
      </w:tr>
      <w:tr w:rsidR="00A1513F" w:rsidRPr="0015228A" w14:paraId="1955D537" w14:textId="77777777" w:rsidTr="002A63DE">
        <w:trPr>
          <w:trHeight w:val="1420"/>
        </w:trPr>
        <w:tc>
          <w:tcPr>
            <w:tcW w:w="772" w:type="pct"/>
          </w:tcPr>
          <w:p w14:paraId="0C921CE2" w14:textId="77777777" w:rsidR="00A1513F" w:rsidRPr="0015228A" w:rsidRDefault="00A1513F" w:rsidP="0015228A">
            <w:pPr>
              <w:pStyle w:val="TableParagraph"/>
              <w:spacing w:before="1"/>
              <w:ind w:left="109" w:right="147"/>
              <w:rPr>
                <w:b/>
                <w:sz w:val="20"/>
                <w:szCs w:val="20"/>
                <w:lang w:val="en-GB"/>
              </w:rPr>
            </w:pPr>
            <w:r w:rsidRPr="0015228A">
              <w:rPr>
                <w:b/>
                <w:sz w:val="20"/>
                <w:szCs w:val="20"/>
                <w:lang w:val="en-GB"/>
              </w:rPr>
              <w:lastRenderedPageBreak/>
              <w:t xml:space="preserve">Significant problems encountered and the measures taken/planned to overcome them </w:t>
            </w:r>
          </w:p>
        </w:tc>
        <w:tc>
          <w:tcPr>
            <w:tcW w:w="4228" w:type="pct"/>
          </w:tcPr>
          <w:tbl>
            <w:tblPr>
              <w:tblStyle w:val="TableGrid"/>
              <w:tblW w:w="12985" w:type="dxa"/>
              <w:tblLook w:val="04A0" w:firstRow="1" w:lastRow="0" w:firstColumn="1" w:lastColumn="0" w:noHBand="0" w:noVBand="1"/>
            </w:tblPr>
            <w:tblGrid>
              <w:gridCol w:w="3184"/>
              <w:gridCol w:w="9801"/>
            </w:tblGrid>
            <w:tr w:rsidR="00EB6B27" w:rsidRPr="0015228A" w14:paraId="494B70FC" w14:textId="77777777" w:rsidTr="002A63DE">
              <w:tc>
                <w:tcPr>
                  <w:tcW w:w="1226" w:type="pct"/>
                  <w:shd w:val="clear" w:color="auto" w:fill="D9D9D9" w:themeFill="background1" w:themeFillShade="D9"/>
                </w:tcPr>
                <w:p w14:paraId="128B9DA4" w14:textId="77777777" w:rsidR="00EB6B27" w:rsidRPr="0015228A" w:rsidRDefault="00EB6B27" w:rsidP="0015228A">
                  <w:pPr>
                    <w:pStyle w:val="TableParagraph"/>
                    <w:ind w:right="86"/>
                    <w:jc w:val="center"/>
                    <w:rPr>
                      <w:iCs/>
                      <w:color w:val="FF0000"/>
                      <w:sz w:val="20"/>
                      <w:szCs w:val="20"/>
                      <w:lang w:val="en-GB"/>
                    </w:rPr>
                  </w:pPr>
                  <w:r w:rsidRPr="0015228A">
                    <w:rPr>
                      <w:b/>
                      <w:bCs/>
                      <w:iCs/>
                      <w:sz w:val="20"/>
                      <w:szCs w:val="20"/>
                      <w:lang w:val="en-GB"/>
                    </w:rPr>
                    <w:t>Contract title</w:t>
                  </w:r>
                </w:p>
              </w:tc>
              <w:tc>
                <w:tcPr>
                  <w:tcW w:w="3774" w:type="pct"/>
                  <w:shd w:val="clear" w:color="auto" w:fill="D9D9D9" w:themeFill="background1" w:themeFillShade="D9"/>
                </w:tcPr>
                <w:p w14:paraId="112B6842" w14:textId="0512955D" w:rsidR="00EB6B27" w:rsidRPr="0015228A" w:rsidRDefault="00EB6B27" w:rsidP="0015228A">
                  <w:pPr>
                    <w:pStyle w:val="TableParagraph"/>
                    <w:ind w:right="86"/>
                    <w:jc w:val="center"/>
                    <w:rPr>
                      <w:b/>
                      <w:bCs/>
                      <w:iCs/>
                      <w:sz w:val="20"/>
                      <w:szCs w:val="20"/>
                      <w:lang w:val="en-GB"/>
                    </w:rPr>
                  </w:pPr>
                  <w:r w:rsidRPr="0015228A">
                    <w:rPr>
                      <w:b/>
                      <w:bCs/>
                      <w:iCs/>
                      <w:sz w:val="20"/>
                      <w:szCs w:val="20"/>
                      <w:lang w:val="en-GB"/>
                    </w:rPr>
                    <w:t>Problem encountered and measures taken/planned</w:t>
                  </w:r>
                </w:p>
              </w:tc>
            </w:tr>
            <w:tr w:rsidR="00EB6B27" w:rsidRPr="0015228A" w14:paraId="1822DC5A" w14:textId="77777777" w:rsidTr="002A63DE">
              <w:tc>
                <w:tcPr>
                  <w:tcW w:w="1226" w:type="pct"/>
                </w:tcPr>
                <w:p w14:paraId="1D458EEC" w14:textId="6D67A4EA" w:rsidR="00EB6B27" w:rsidRPr="0015228A" w:rsidRDefault="00EB6B27" w:rsidP="0015228A">
                  <w:pPr>
                    <w:pStyle w:val="TableParagraph"/>
                    <w:ind w:right="86"/>
                    <w:rPr>
                      <w:b/>
                      <w:iCs/>
                      <w:color w:val="FF0000"/>
                      <w:sz w:val="20"/>
                      <w:szCs w:val="20"/>
                      <w:lang w:val="en-GB"/>
                    </w:rPr>
                  </w:pPr>
                  <w:r w:rsidRPr="0015228A">
                    <w:rPr>
                      <w:bCs/>
                      <w:iCs/>
                      <w:sz w:val="20"/>
                      <w:szCs w:val="20"/>
                      <w:lang w:val="en-GB"/>
                    </w:rPr>
                    <w:t>Improvement of the wastewater collection infrastructure in the city of Skopje</w:t>
                  </w:r>
                </w:p>
              </w:tc>
              <w:tc>
                <w:tcPr>
                  <w:tcW w:w="3774" w:type="pct"/>
                </w:tcPr>
                <w:p w14:paraId="607C35A5" w14:textId="3421488F" w:rsidR="00EB6B27" w:rsidRPr="0015228A" w:rsidRDefault="00EB6B27" w:rsidP="0015228A">
                  <w:pPr>
                    <w:pStyle w:val="TableParagraph"/>
                    <w:ind w:right="86"/>
                    <w:jc w:val="both"/>
                    <w:rPr>
                      <w:iCs/>
                      <w:sz w:val="20"/>
                      <w:szCs w:val="20"/>
                      <w:lang w:val="en-GB"/>
                    </w:rPr>
                  </w:pPr>
                  <w:r w:rsidRPr="0015228A">
                    <w:rPr>
                      <w:sz w:val="20"/>
                      <w:szCs w:val="20"/>
                      <w:lang w:val="en-GB"/>
                    </w:rPr>
                    <w:t xml:space="preserve">The contractor has failed to progress the works in accordance with the programme of work due to the delays on the contractor’s side. Therefore, termination notice has been issued in May 2022. Arbitration procedure is </w:t>
                  </w:r>
                  <w:proofErr w:type="gramStart"/>
                  <w:r w:rsidRPr="0015228A">
                    <w:rPr>
                      <w:sz w:val="20"/>
                      <w:szCs w:val="20"/>
                      <w:lang w:val="en-GB"/>
                    </w:rPr>
                    <w:t>ongoing</w:t>
                  </w:r>
                  <w:proofErr w:type="gramEnd"/>
                  <w:r w:rsidRPr="0015228A">
                    <w:rPr>
                      <w:sz w:val="20"/>
                      <w:szCs w:val="20"/>
                      <w:lang w:val="en-GB"/>
                    </w:rPr>
                    <w:t xml:space="preserve"> and the project will be completed within the national budget. </w:t>
                  </w:r>
                </w:p>
              </w:tc>
            </w:tr>
            <w:tr w:rsidR="00EB6B27" w:rsidRPr="0015228A" w14:paraId="4806D143" w14:textId="77777777" w:rsidTr="002A63DE">
              <w:tc>
                <w:tcPr>
                  <w:tcW w:w="1226" w:type="pct"/>
                </w:tcPr>
                <w:p w14:paraId="41D73D76" w14:textId="77777777" w:rsidR="00EB6B27" w:rsidRPr="0015228A" w:rsidRDefault="00EB6B27" w:rsidP="00EF4D24">
                  <w:pPr>
                    <w:pStyle w:val="TableParagraph"/>
                    <w:ind w:right="86"/>
                    <w:rPr>
                      <w:bCs/>
                      <w:iCs/>
                      <w:color w:val="FF0000"/>
                      <w:sz w:val="20"/>
                      <w:szCs w:val="20"/>
                      <w:lang w:val="en-GB"/>
                    </w:rPr>
                  </w:pPr>
                  <w:r w:rsidRPr="0015228A">
                    <w:rPr>
                      <w:bCs/>
                      <w:iCs/>
                      <w:sz w:val="20"/>
                      <w:szCs w:val="20"/>
                      <w:lang w:val="en-GB"/>
                    </w:rPr>
                    <w:t xml:space="preserve">Rehabilitation and Extension of Sewerage Network in the Municipality of </w:t>
                  </w:r>
                  <w:proofErr w:type="spellStart"/>
                  <w:r w:rsidRPr="0015228A">
                    <w:rPr>
                      <w:bCs/>
                      <w:iCs/>
                      <w:sz w:val="20"/>
                      <w:szCs w:val="20"/>
                      <w:lang w:val="en-GB"/>
                    </w:rPr>
                    <w:t>Kichevo</w:t>
                  </w:r>
                  <w:proofErr w:type="spellEnd"/>
                </w:p>
              </w:tc>
              <w:tc>
                <w:tcPr>
                  <w:tcW w:w="3774" w:type="pct"/>
                </w:tcPr>
                <w:p w14:paraId="3BFAB044" w14:textId="78B6AF28" w:rsidR="00EB6B27" w:rsidRPr="0015228A" w:rsidRDefault="00EB6B27" w:rsidP="0015228A">
                  <w:pPr>
                    <w:widowControl/>
                    <w:autoSpaceDE/>
                    <w:autoSpaceDN/>
                    <w:jc w:val="both"/>
                    <w:rPr>
                      <w:iCs/>
                      <w:sz w:val="20"/>
                      <w:szCs w:val="20"/>
                      <w:lang w:val="en-GB"/>
                    </w:rPr>
                  </w:pPr>
                  <w:r w:rsidRPr="0015228A">
                    <w:rPr>
                      <w:iCs/>
                      <w:sz w:val="20"/>
                      <w:szCs w:val="20"/>
                      <w:lang w:val="en-GB"/>
                    </w:rPr>
                    <w:t xml:space="preserve">From the very start of the contract implementation in February 2023, the Contractor has not been capable of organising the site activities on his own and hiring a qualified team. Therefore, the contractor has not demonstrated that he has the technical and professional ability to coordinate the work. The challenges arise both with the execution of the works, the finalization of the contract documents, and with the lack of internal coordination from the contractor’s side. </w:t>
                  </w:r>
                </w:p>
                <w:p w14:paraId="5698D383" w14:textId="14AFFD7D" w:rsidR="00EB6B27" w:rsidRPr="0015228A" w:rsidRDefault="00EB6B27" w:rsidP="0015228A">
                  <w:pPr>
                    <w:widowControl/>
                    <w:autoSpaceDE/>
                    <w:autoSpaceDN/>
                    <w:jc w:val="both"/>
                    <w:rPr>
                      <w:iCs/>
                      <w:sz w:val="20"/>
                      <w:szCs w:val="20"/>
                      <w:lang w:val="en-GB"/>
                    </w:rPr>
                  </w:pPr>
                  <w:r w:rsidRPr="0015228A">
                    <w:rPr>
                      <w:iCs/>
                      <w:sz w:val="20"/>
                      <w:szCs w:val="20"/>
                      <w:lang w:val="en-GB"/>
                    </w:rPr>
                    <w:lastRenderedPageBreak/>
                    <w:t>The Public Enterprise "</w:t>
                  </w:r>
                  <w:proofErr w:type="spellStart"/>
                  <w:r w:rsidRPr="0015228A">
                    <w:rPr>
                      <w:iCs/>
                      <w:sz w:val="20"/>
                      <w:szCs w:val="20"/>
                      <w:lang w:val="en-GB"/>
                    </w:rPr>
                    <w:t>Komunalec</w:t>
                  </w:r>
                  <w:proofErr w:type="spellEnd"/>
                  <w:r w:rsidRPr="0015228A">
                    <w:rPr>
                      <w:iCs/>
                      <w:sz w:val="20"/>
                      <w:szCs w:val="20"/>
                      <w:lang w:val="en-GB"/>
                    </w:rPr>
                    <w:t xml:space="preserve">" and the municipality of </w:t>
                  </w:r>
                  <w:proofErr w:type="spellStart"/>
                  <w:r w:rsidRPr="0015228A">
                    <w:rPr>
                      <w:iCs/>
                      <w:sz w:val="20"/>
                      <w:szCs w:val="20"/>
                      <w:lang w:val="en-GB"/>
                    </w:rPr>
                    <w:t>Kichevo</w:t>
                  </w:r>
                  <w:proofErr w:type="spellEnd"/>
                  <w:r w:rsidRPr="0015228A">
                    <w:rPr>
                      <w:iCs/>
                      <w:sz w:val="20"/>
                      <w:szCs w:val="20"/>
                      <w:lang w:val="en-GB"/>
                    </w:rPr>
                    <w:t xml:space="preserve"> support the project and show a strong commitment to the successful implementation of the project. It has been noted by all stakeholders that there is great concern that the progress of the work is too slow, and that the contractor is not meeting his program in all aspects. Poor progress is indicated at every monthly meeting held regularly. Given that the situation is extremely serious, the last two meetings were attended by all stakeholders to discuss the progress so far, the degree of realization as well as the intentions and future commitment of the contractor which requires considerable improvements in terms of machinery used, manpower, proper organization of works, etc. Also, if the Contractor does not start construction activities on all sections, the building permits will expire, and they will have to be reissued. As a result, significant additional time will be lost for construction work by reissuing building permits.</w:t>
                  </w:r>
                </w:p>
                <w:p w14:paraId="3FF72008" w14:textId="25B68FF0" w:rsidR="00EB6B27" w:rsidRPr="0015228A" w:rsidRDefault="00EB6B27" w:rsidP="0015228A">
                  <w:pPr>
                    <w:widowControl/>
                    <w:autoSpaceDE/>
                    <w:autoSpaceDN/>
                    <w:jc w:val="both"/>
                    <w:rPr>
                      <w:iCs/>
                      <w:sz w:val="20"/>
                      <w:szCs w:val="20"/>
                      <w:lang w:val="en-GB"/>
                    </w:rPr>
                  </w:pPr>
                  <w:r w:rsidRPr="0015228A">
                    <w:rPr>
                      <w:iCs/>
                      <w:sz w:val="20"/>
                      <w:szCs w:val="20"/>
                      <w:lang w:val="en-GB"/>
                    </w:rPr>
                    <w:t>In addition to all the above-mentioned obstacles, the Contractor has submitted Complaint No. 1 - Disturbance of the works - sub-project 5, manhole 67. Namely, the Contractor requests an additional time and money due to the impossibility to work on the construction of manhole 67. The Supervision mentioned that the Contractor did not start the construction activities at the agreed point of the manhole 68 as stated in their letter to the Supervision, but they independently decided to start from the manhole 67. The supervision considers that the submitted Complaint No. 1 is unfounded, because they have not yet submitted documents (analyses, records, etc.) that will support their request.</w:t>
                  </w:r>
                </w:p>
                <w:p w14:paraId="2623E288" w14:textId="77777777" w:rsidR="00EB6B27" w:rsidRPr="0015228A" w:rsidRDefault="00EB6B27" w:rsidP="0015228A">
                  <w:pPr>
                    <w:widowControl/>
                    <w:autoSpaceDE/>
                    <w:autoSpaceDN/>
                    <w:jc w:val="both"/>
                    <w:rPr>
                      <w:iCs/>
                      <w:sz w:val="20"/>
                      <w:szCs w:val="20"/>
                      <w:lang w:val="en-GB"/>
                    </w:rPr>
                  </w:pPr>
                  <w:r w:rsidRPr="0015228A">
                    <w:rPr>
                      <w:iCs/>
                      <w:sz w:val="20"/>
                      <w:szCs w:val="20"/>
                      <w:lang w:val="en-GB"/>
                    </w:rPr>
                    <w:t>Currently, more than 11 full months have passed since the start date - which is close to 50% of the implementation period, while the progress achieved is just over 1.7% and no IPC (interim payment certificate) has been issued by the Contractor. There is a very strong possibility that money will not be paid to the Contractor in connection with this project in the early parts of 2024, thus greatly jeopardizing the overall disbursement of the allocated funds.</w:t>
                  </w:r>
                </w:p>
                <w:p w14:paraId="108E8EBE" w14:textId="6F115C81" w:rsidR="00EB6B27" w:rsidRPr="0015228A" w:rsidRDefault="00EB6B27" w:rsidP="0015228A">
                  <w:pPr>
                    <w:widowControl/>
                    <w:autoSpaceDE/>
                    <w:autoSpaceDN/>
                    <w:spacing w:before="120"/>
                    <w:jc w:val="both"/>
                    <w:rPr>
                      <w:iCs/>
                      <w:sz w:val="20"/>
                      <w:szCs w:val="20"/>
                      <w:lang w:val="en-GB"/>
                    </w:rPr>
                  </w:pPr>
                  <w:r w:rsidRPr="0015228A">
                    <w:rPr>
                      <w:iCs/>
                      <w:sz w:val="20"/>
                      <w:szCs w:val="20"/>
                      <w:lang w:val="en-GB"/>
                    </w:rPr>
                    <w:t xml:space="preserve">The technical assistance project related to supervision of works </w:t>
                  </w:r>
                  <w:r w:rsidRPr="0015228A">
                    <w:rPr>
                      <w:bCs/>
                      <w:iCs/>
                      <w:sz w:val="20"/>
                      <w:szCs w:val="20"/>
                      <w:lang w:val="en-GB"/>
                    </w:rPr>
                    <w:t xml:space="preserve">Rehabilitation and Extension of Sewerage Network in the Municipality of </w:t>
                  </w:r>
                  <w:proofErr w:type="spellStart"/>
                  <w:r w:rsidRPr="0015228A">
                    <w:rPr>
                      <w:bCs/>
                      <w:iCs/>
                      <w:sz w:val="20"/>
                      <w:szCs w:val="20"/>
                      <w:lang w:val="en-GB"/>
                    </w:rPr>
                    <w:t>Kichevo</w:t>
                  </w:r>
                  <w:proofErr w:type="spellEnd"/>
                  <w:r w:rsidRPr="0015228A">
                    <w:rPr>
                      <w:bCs/>
                      <w:iCs/>
                      <w:sz w:val="20"/>
                      <w:szCs w:val="20"/>
                      <w:lang w:val="en-GB"/>
                    </w:rPr>
                    <w:t xml:space="preserve">, is affected with the encountered problems in the implementation and delays under the works contract. </w:t>
                  </w:r>
                </w:p>
              </w:tc>
            </w:tr>
            <w:tr w:rsidR="00EB6B27" w:rsidRPr="0015228A" w14:paraId="1F9E6E42" w14:textId="77777777" w:rsidTr="002A63DE">
              <w:tc>
                <w:tcPr>
                  <w:tcW w:w="1226" w:type="pct"/>
                </w:tcPr>
                <w:p w14:paraId="3D6D89F4" w14:textId="77777777" w:rsidR="00EB6B27" w:rsidRPr="0015228A" w:rsidRDefault="00EB6B27" w:rsidP="0015228A">
                  <w:pPr>
                    <w:pStyle w:val="TableParagraph"/>
                    <w:ind w:right="86"/>
                    <w:rPr>
                      <w:bCs/>
                      <w:iCs/>
                      <w:sz w:val="20"/>
                      <w:szCs w:val="20"/>
                      <w:lang w:val="en-GB"/>
                    </w:rPr>
                  </w:pPr>
                  <w:r w:rsidRPr="0015228A">
                    <w:rPr>
                      <w:bCs/>
                      <w:iCs/>
                      <w:sz w:val="20"/>
                      <w:szCs w:val="20"/>
                      <w:lang w:val="en-GB"/>
                    </w:rPr>
                    <w:lastRenderedPageBreak/>
                    <w:t>Development of Environmental Monitoring and Information System</w:t>
                  </w:r>
                </w:p>
              </w:tc>
              <w:tc>
                <w:tcPr>
                  <w:tcW w:w="3774" w:type="pct"/>
                </w:tcPr>
                <w:p w14:paraId="2E521FE5" w14:textId="1E41A150" w:rsidR="00EB6B27" w:rsidRPr="0015228A" w:rsidRDefault="00EB6B27" w:rsidP="0015228A">
                  <w:pPr>
                    <w:pStyle w:val="TableParagraph"/>
                    <w:ind w:right="86"/>
                    <w:jc w:val="both"/>
                    <w:rPr>
                      <w:iCs/>
                      <w:sz w:val="20"/>
                      <w:szCs w:val="20"/>
                      <w:lang w:val="en-GB"/>
                    </w:rPr>
                  </w:pPr>
                  <w:r w:rsidRPr="0015228A">
                    <w:rPr>
                      <w:iCs/>
                      <w:sz w:val="20"/>
                      <w:szCs w:val="20"/>
                      <w:lang w:val="en-GB"/>
                    </w:rPr>
                    <w:t xml:space="preserve">Approval of the Final report (Narrative) is under assessment by the end beneficiary due to the identified issues related to unsatisfactory functioning of the NEIS system (still quite a lot of system problems – bugs, real testing with real situation that involves real data). Although some of the reported problem with the system were reported and resolved, still there are an open issue that should be taken care of to ensure fully functional system. </w:t>
                  </w:r>
                </w:p>
              </w:tc>
            </w:tr>
            <w:tr w:rsidR="00EB6B27" w:rsidRPr="0015228A" w14:paraId="1FD9D767" w14:textId="77777777" w:rsidTr="002A63DE">
              <w:tc>
                <w:tcPr>
                  <w:tcW w:w="1226" w:type="pct"/>
                </w:tcPr>
                <w:p w14:paraId="26787B22" w14:textId="77777777" w:rsidR="00EB6B27" w:rsidRPr="0015228A" w:rsidRDefault="00EB6B27" w:rsidP="0015228A">
                  <w:pPr>
                    <w:pStyle w:val="TableParagraph"/>
                    <w:ind w:right="86"/>
                    <w:jc w:val="both"/>
                    <w:rPr>
                      <w:bCs/>
                      <w:iCs/>
                      <w:color w:val="FF0000"/>
                      <w:sz w:val="20"/>
                      <w:szCs w:val="20"/>
                      <w:highlight w:val="green"/>
                      <w:lang w:val="en-GB"/>
                    </w:rPr>
                  </w:pPr>
                  <w:r w:rsidRPr="0015228A">
                    <w:rPr>
                      <w:bCs/>
                      <w:iCs/>
                      <w:sz w:val="20"/>
                      <w:szCs w:val="20"/>
                      <w:lang w:val="en-GB"/>
                    </w:rPr>
                    <w:t>Improving capacities for Natura 2000 and CITES</w:t>
                  </w:r>
                </w:p>
              </w:tc>
              <w:tc>
                <w:tcPr>
                  <w:tcW w:w="3774" w:type="pct"/>
                </w:tcPr>
                <w:p w14:paraId="7A5EBF32" w14:textId="737F8E1A" w:rsidR="00EB6B27" w:rsidRPr="0015228A" w:rsidRDefault="00EB6B27" w:rsidP="0015228A">
                  <w:pPr>
                    <w:pStyle w:val="TableParagraph"/>
                    <w:ind w:right="115"/>
                    <w:jc w:val="both"/>
                    <w:rPr>
                      <w:iCs/>
                      <w:sz w:val="20"/>
                      <w:szCs w:val="20"/>
                      <w:lang w:val="en-GB"/>
                    </w:rPr>
                  </w:pPr>
                  <w:r w:rsidRPr="0015228A">
                    <w:rPr>
                      <w:iCs/>
                      <w:sz w:val="20"/>
                      <w:szCs w:val="20"/>
                      <w:lang w:val="en-GB"/>
                    </w:rPr>
                    <w:t xml:space="preserve">The project team sent a request for modification of the scope of services related to Activity 1 – Assessment and preparation of draft SDF for potential Natura 2000 sites in the Country </w:t>
                  </w:r>
                  <w:proofErr w:type="gramStart"/>
                  <w:r w:rsidRPr="0015228A">
                    <w:rPr>
                      <w:iCs/>
                      <w:sz w:val="20"/>
                      <w:szCs w:val="20"/>
                      <w:lang w:val="en-GB"/>
                    </w:rPr>
                    <w:t>in order to</w:t>
                  </w:r>
                  <w:proofErr w:type="gramEnd"/>
                  <w:r w:rsidRPr="0015228A">
                    <w:rPr>
                      <w:iCs/>
                      <w:sz w:val="20"/>
                      <w:szCs w:val="20"/>
                      <w:lang w:val="en-GB"/>
                    </w:rPr>
                    <w:t xml:space="preserve"> adjusting the scope of work regarding 4 additional sites in order to optimize the project assistance due to the identified need expressed by the final beneficiary (Department of Nature). Approval is pending. </w:t>
                  </w:r>
                </w:p>
              </w:tc>
            </w:tr>
            <w:tr w:rsidR="00EB6B27" w:rsidRPr="0015228A" w14:paraId="308E09FE" w14:textId="77777777" w:rsidTr="002A63DE">
              <w:tc>
                <w:tcPr>
                  <w:tcW w:w="1226" w:type="pct"/>
                </w:tcPr>
                <w:p w14:paraId="0AAAF1C7" w14:textId="5CD70612" w:rsidR="00EB6B27" w:rsidRPr="0015228A" w:rsidRDefault="00EB6B27" w:rsidP="00EF4D24">
                  <w:pPr>
                    <w:pStyle w:val="TableParagraph"/>
                    <w:ind w:right="86"/>
                    <w:rPr>
                      <w:iCs/>
                      <w:sz w:val="20"/>
                      <w:szCs w:val="20"/>
                      <w:lang w:val="en-GB"/>
                    </w:rPr>
                  </w:pPr>
                  <w:r w:rsidRPr="0015228A">
                    <w:rPr>
                      <w:iCs/>
                      <w:sz w:val="20"/>
                      <w:szCs w:val="20"/>
                      <w:lang w:val="en-GB"/>
                    </w:rPr>
                    <w:t xml:space="preserve">Closure of Non-compliance Landfills and Dumpsites in the East region </w:t>
                  </w:r>
                  <w:r w:rsidRPr="0015228A">
                    <w:rPr>
                      <w:bCs/>
                      <w:iCs/>
                      <w:sz w:val="20"/>
                      <w:szCs w:val="20"/>
                      <w:lang w:val="en-GB"/>
                    </w:rPr>
                    <w:t>– LOT 1</w:t>
                  </w:r>
                </w:p>
              </w:tc>
              <w:tc>
                <w:tcPr>
                  <w:tcW w:w="3774" w:type="pct"/>
                </w:tcPr>
                <w:p w14:paraId="6D391F64" w14:textId="77777777" w:rsidR="00EB6B27" w:rsidRPr="0015228A" w:rsidRDefault="00EB6B27" w:rsidP="0015228A">
                  <w:pPr>
                    <w:jc w:val="both"/>
                    <w:rPr>
                      <w:iCs/>
                      <w:sz w:val="20"/>
                      <w:szCs w:val="20"/>
                      <w:lang w:val="en-GB"/>
                    </w:rPr>
                  </w:pPr>
                  <w:r w:rsidRPr="0015228A">
                    <w:rPr>
                      <w:iCs/>
                      <w:sz w:val="20"/>
                      <w:szCs w:val="20"/>
                      <w:lang w:val="en-GB"/>
                    </w:rPr>
                    <w:t xml:space="preserve">Project is facing significant delay. Low progress was associated with cleaning of the small dumpsites and very low progress in preparation of the Urban Planning Documentation. Delay could be located both on contractors and on Municipalities side. Initial completion date was in March 2023, whereas contractor requested extension of the implementation period for 580 days (until October 2024). </w:t>
                  </w:r>
                </w:p>
                <w:p w14:paraId="5D26B22B" w14:textId="3BB9909B" w:rsidR="00EB6B27" w:rsidRPr="0015228A" w:rsidRDefault="00EB6B27" w:rsidP="0015228A">
                  <w:pPr>
                    <w:spacing w:before="120"/>
                    <w:jc w:val="both"/>
                    <w:rPr>
                      <w:iCs/>
                      <w:sz w:val="20"/>
                      <w:szCs w:val="20"/>
                      <w:lang w:val="en-GB"/>
                    </w:rPr>
                  </w:pPr>
                  <w:r w:rsidRPr="0015228A">
                    <w:rPr>
                      <w:iCs/>
                      <w:sz w:val="20"/>
                      <w:szCs w:val="20"/>
                      <w:lang w:val="en-GB"/>
                    </w:rPr>
                    <w:t>Related technical assistance project for supervision of works Closure of Non-compliance Landfills and Dumpsites in the East region</w:t>
                  </w:r>
                  <w:r w:rsidRPr="0015228A">
                    <w:rPr>
                      <w:bCs/>
                      <w:iCs/>
                      <w:sz w:val="20"/>
                      <w:szCs w:val="20"/>
                      <w:lang w:val="en-GB"/>
                    </w:rPr>
                    <w:t xml:space="preserve">, is affected with the encountered problems in the implementation and delays under the works contracts giving the slow progress in the ongoing works contract and the other terminated. </w:t>
                  </w:r>
                </w:p>
              </w:tc>
            </w:tr>
          </w:tbl>
          <w:p w14:paraId="15452980" w14:textId="77777777" w:rsidR="00A1513F" w:rsidRPr="0015228A" w:rsidRDefault="00A1513F" w:rsidP="0015228A">
            <w:pPr>
              <w:pStyle w:val="TableParagraph"/>
              <w:spacing w:before="121"/>
              <w:ind w:left="110" w:right="81"/>
              <w:jc w:val="both"/>
              <w:rPr>
                <w:i/>
                <w:color w:val="FF0000"/>
                <w:sz w:val="20"/>
                <w:szCs w:val="20"/>
                <w:lang w:val="en-GB"/>
              </w:rPr>
            </w:pPr>
          </w:p>
        </w:tc>
      </w:tr>
      <w:tr w:rsidR="00A1513F" w:rsidRPr="0015228A" w14:paraId="02FEF503" w14:textId="77777777" w:rsidTr="00EF4D24">
        <w:trPr>
          <w:trHeight w:val="520"/>
        </w:trPr>
        <w:tc>
          <w:tcPr>
            <w:tcW w:w="772" w:type="pct"/>
          </w:tcPr>
          <w:p w14:paraId="0CE15DEC" w14:textId="77777777" w:rsidR="00A1513F" w:rsidRPr="0015228A" w:rsidRDefault="00A1513F" w:rsidP="0015228A">
            <w:pPr>
              <w:pStyle w:val="TableParagraph"/>
              <w:ind w:left="109" w:right="279"/>
              <w:rPr>
                <w:b/>
                <w:sz w:val="20"/>
                <w:szCs w:val="20"/>
                <w:lang w:val="en-GB"/>
              </w:rPr>
            </w:pPr>
            <w:r w:rsidRPr="0015228A">
              <w:rPr>
                <w:b/>
                <w:sz w:val="20"/>
                <w:szCs w:val="20"/>
                <w:lang w:val="en-GB"/>
              </w:rPr>
              <w:lastRenderedPageBreak/>
              <w:t xml:space="preserve">Developments and/or identified risks that influence future implementation and </w:t>
            </w:r>
            <w:r w:rsidRPr="0015228A">
              <w:rPr>
                <w:b/>
                <w:sz w:val="20"/>
                <w:szCs w:val="20"/>
                <w:lang w:val="en-GB"/>
              </w:rPr>
              <w:lastRenderedPageBreak/>
              <w:t xml:space="preserve">the achievement of the objectives </w:t>
            </w:r>
          </w:p>
        </w:tc>
        <w:tc>
          <w:tcPr>
            <w:tcW w:w="4228" w:type="pct"/>
          </w:tcPr>
          <w:p w14:paraId="3CDCF064" w14:textId="338069A4" w:rsidR="00A1513F" w:rsidRPr="0015228A" w:rsidRDefault="00A1513F" w:rsidP="0015228A">
            <w:pPr>
              <w:pStyle w:val="TableParagraph"/>
              <w:rPr>
                <w:iCs/>
                <w:sz w:val="20"/>
                <w:szCs w:val="20"/>
                <w:lang w:val="en-GB"/>
              </w:rPr>
            </w:pPr>
            <w:r w:rsidRPr="0015228A">
              <w:rPr>
                <w:iCs/>
                <w:sz w:val="20"/>
                <w:szCs w:val="20"/>
                <w:lang w:val="en-GB"/>
              </w:rPr>
              <w:lastRenderedPageBreak/>
              <w:t xml:space="preserve"> </w:t>
            </w:r>
            <w:r w:rsidR="00463003" w:rsidRPr="0015228A">
              <w:rPr>
                <w:iCs/>
                <w:sz w:val="20"/>
                <w:szCs w:val="20"/>
                <w:lang w:val="en-GB"/>
              </w:rPr>
              <w:t>N/A</w:t>
            </w:r>
          </w:p>
        </w:tc>
      </w:tr>
      <w:tr w:rsidR="00A1513F" w:rsidRPr="0015228A" w14:paraId="48274B00" w14:textId="77777777" w:rsidTr="00A1513F">
        <w:trPr>
          <w:trHeight w:val="740"/>
        </w:trPr>
        <w:tc>
          <w:tcPr>
            <w:tcW w:w="772" w:type="pct"/>
          </w:tcPr>
          <w:p w14:paraId="0A0A2EEA" w14:textId="77777777" w:rsidR="00A1513F" w:rsidRPr="0015228A" w:rsidRDefault="00A1513F" w:rsidP="0015228A">
            <w:pPr>
              <w:pStyle w:val="TableParagraph"/>
              <w:ind w:left="109" w:right="368"/>
              <w:rPr>
                <w:b/>
                <w:sz w:val="20"/>
                <w:szCs w:val="20"/>
                <w:lang w:val="en-GB"/>
              </w:rPr>
            </w:pPr>
            <w:r w:rsidRPr="0015228A">
              <w:rPr>
                <w:b/>
                <w:sz w:val="20"/>
                <w:szCs w:val="20"/>
                <w:lang w:val="en-GB"/>
              </w:rPr>
              <w:t xml:space="preserve">Recommendations for corrective further actions </w:t>
            </w:r>
          </w:p>
        </w:tc>
        <w:tc>
          <w:tcPr>
            <w:tcW w:w="4228" w:type="pct"/>
          </w:tcPr>
          <w:p w14:paraId="43B66AAD" w14:textId="2725BD38" w:rsidR="00A1513F" w:rsidRPr="0015228A" w:rsidRDefault="00463003" w:rsidP="0015228A">
            <w:pPr>
              <w:pStyle w:val="TableParagraph"/>
              <w:rPr>
                <w:sz w:val="20"/>
                <w:szCs w:val="20"/>
                <w:lang w:val="en-GB"/>
              </w:rPr>
            </w:pPr>
            <w:r w:rsidRPr="0015228A">
              <w:rPr>
                <w:iCs/>
                <w:sz w:val="20"/>
                <w:szCs w:val="20"/>
                <w:lang w:val="en-GB"/>
              </w:rPr>
              <w:t xml:space="preserve"> N/A</w:t>
            </w:r>
          </w:p>
        </w:tc>
      </w:tr>
    </w:tbl>
    <w:p w14:paraId="26751997" w14:textId="77777777" w:rsidR="004E4796" w:rsidRPr="0015228A" w:rsidRDefault="004E4796" w:rsidP="0015228A">
      <w:pPr>
        <w:rPr>
          <w:sz w:val="20"/>
          <w:szCs w:val="20"/>
          <w:lang w:val="en-GB"/>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154AC9" w:rsidRPr="0015228A" w14:paraId="7A536470" w14:textId="77777777" w:rsidTr="00A22D83">
        <w:trPr>
          <w:trHeight w:val="248"/>
        </w:trPr>
        <w:tc>
          <w:tcPr>
            <w:tcW w:w="5000" w:type="pct"/>
            <w:gridSpan w:val="2"/>
            <w:shd w:val="clear" w:color="auto" w:fill="DBE5F1" w:themeFill="accent1" w:themeFillTint="33"/>
          </w:tcPr>
          <w:p w14:paraId="34995B61" w14:textId="2B730D93" w:rsidR="00154AC9" w:rsidRPr="0015228A" w:rsidRDefault="00BC0552" w:rsidP="0015228A">
            <w:pPr>
              <w:pStyle w:val="TableParagraph"/>
              <w:ind w:left="80" w:right="120"/>
              <w:jc w:val="center"/>
              <w:rPr>
                <w:b/>
                <w:bCs/>
                <w:iCs/>
                <w:sz w:val="20"/>
                <w:szCs w:val="20"/>
                <w:lang w:val="en-GB"/>
              </w:rPr>
            </w:pPr>
            <w:r w:rsidRPr="0015228A">
              <w:rPr>
                <w:sz w:val="20"/>
                <w:szCs w:val="20"/>
                <w:lang w:val="en-GB"/>
              </w:rPr>
              <w:br w:type="page"/>
            </w:r>
            <w:r w:rsidR="00154AC9" w:rsidRPr="0015228A">
              <w:rPr>
                <w:b/>
                <w:bCs/>
                <w:iCs/>
                <w:sz w:val="20"/>
                <w:szCs w:val="20"/>
                <w:lang w:val="en-GB"/>
              </w:rPr>
              <w:t xml:space="preserve">2021 Annual Action Plan </w:t>
            </w:r>
          </w:p>
        </w:tc>
      </w:tr>
      <w:tr w:rsidR="00154AC9" w:rsidRPr="0015228A" w14:paraId="176E9A7B" w14:textId="77777777" w:rsidTr="005D0404">
        <w:trPr>
          <w:trHeight w:val="250"/>
        </w:trPr>
        <w:tc>
          <w:tcPr>
            <w:tcW w:w="5000" w:type="pct"/>
            <w:gridSpan w:val="2"/>
          </w:tcPr>
          <w:p w14:paraId="6C411279" w14:textId="426776F0" w:rsidR="00154AC9" w:rsidRPr="0015228A" w:rsidRDefault="00154AC9" w:rsidP="0015228A">
            <w:pPr>
              <w:pStyle w:val="TableParagraph"/>
              <w:ind w:left="2612" w:right="2592"/>
              <w:jc w:val="center"/>
              <w:rPr>
                <w:iCs/>
                <w:sz w:val="20"/>
                <w:szCs w:val="20"/>
                <w:lang w:val="en-GB"/>
              </w:rPr>
            </w:pPr>
            <w:r w:rsidRPr="0015228A">
              <w:rPr>
                <w:b/>
                <w:iCs/>
                <w:sz w:val="20"/>
                <w:szCs w:val="20"/>
                <w:lang w:val="en-GB"/>
              </w:rPr>
              <w:t>AD 2021 “EU for Environmental Standards and Clean Air”</w:t>
            </w:r>
          </w:p>
        </w:tc>
      </w:tr>
      <w:tr w:rsidR="00154AC9" w:rsidRPr="0015228A" w14:paraId="77A93AD6" w14:textId="77777777" w:rsidTr="00154AC9">
        <w:trPr>
          <w:trHeight w:val="20"/>
        </w:trPr>
        <w:tc>
          <w:tcPr>
            <w:tcW w:w="785" w:type="pct"/>
          </w:tcPr>
          <w:p w14:paraId="0929112A" w14:textId="77777777" w:rsidR="00154AC9" w:rsidRPr="0015228A" w:rsidRDefault="00154AC9" w:rsidP="0015228A">
            <w:pPr>
              <w:pStyle w:val="TableParagraph"/>
              <w:ind w:left="109" w:right="560"/>
              <w:rPr>
                <w:b/>
                <w:sz w:val="20"/>
                <w:szCs w:val="20"/>
                <w:lang w:val="en-GB"/>
              </w:rPr>
            </w:pPr>
            <w:r w:rsidRPr="0015228A">
              <w:rPr>
                <w:b/>
                <w:sz w:val="20"/>
                <w:szCs w:val="20"/>
                <w:lang w:val="en-GB"/>
              </w:rPr>
              <w:t xml:space="preserve">State of play/ Progress for particular action (e.g. </w:t>
            </w:r>
            <w:proofErr w:type="spellStart"/>
            <w:r w:rsidRPr="0015228A">
              <w:rPr>
                <w:b/>
                <w:sz w:val="20"/>
                <w:szCs w:val="20"/>
                <w:lang w:val="en-GB"/>
              </w:rPr>
              <w:t>ToR</w:t>
            </w:r>
            <w:proofErr w:type="spellEnd"/>
            <w:r w:rsidRPr="0015228A">
              <w:rPr>
                <w:b/>
                <w:sz w:val="20"/>
                <w:szCs w:val="20"/>
                <w:lang w:val="en-GB"/>
              </w:rPr>
              <w:t xml:space="preserve"> in preparation, tender launched, contracted, under implementation, completed) </w:t>
            </w:r>
          </w:p>
        </w:tc>
        <w:tc>
          <w:tcPr>
            <w:tcW w:w="4215" w:type="pct"/>
          </w:tcPr>
          <w:tbl>
            <w:tblPr>
              <w:tblStyle w:val="TableGrid"/>
              <w:tblW w:w="4965" w:type="pct"/>
              <w:tblLook w:val="04A0" w:firstRow="1" w:lastRow="0" w:firstColumn="1" w:lastColumn="0" w:noHBand="0" w:noVBand="1"/>
            </w:tblPr>
            <w:tblGrid>
              <w:gridCol w:w="5564"/>
              <w:gridCol w:w="2340"/>
              <w:gridCol w:w="4940"/>
            </w:tblGrid>
            <w:tr w:rsidR="00154AC9" w:rsidRPr="0015228A" w14:paraId="04A0224D" w14:textId="77777777" w:rsidTr="00152B96">
              <w:tc>
                <w:tcPr>
                  <w:tcW w:w="2166" w:type="pct"/>
                  <w:shd w:val="clear" w:color="auto" w:fill="D9D9D9" w:themeFill="background1" w:themeFillShade="D9"/>
                </w:tcPr>
                <w:p w14:paraId="2199204B" w14:textId="041BFB16" w:rsidR="00154AC9" w:rsidRPr="0015228A" w:rsidRDefault="00154AC9" w:rsidP="0015228A">
                  <w:pPr>
                    <w:pStyle w:val="TableParagraph"/>
                    <w:ind w:right="113"/>
                    <w:jc w:val="center"/>
                    <w:rPr>
                      <w:b/>
                      <w:bCs/>
                      <w:iCs/>
                      <w:sz w:val="20"/>
                      <w:szCs w:val="20"/>
                      <w:lang w:val="en-GB"/>
                    </w:rPr>
                  </w:pPr>
                  <w:r w:rsidRPr="0015228A">
                    <w:rPr>
                      <w:b/>
                      <w:bCs/>
                      <w:iCs/>
                      <w:sz w:val="20"/>
                      <w:szCs w:val="20"/>
                      <w:lang w:val="en-GB"/>
                    </w:rPr>
                    <w:t>Outputs</w:t>
                  </w:r>
                </w:p>
              </w:tc>
              <w:tc>
                <w:tcPr>
                  <w:tcW w:w="911" w:type="pct"/>
                  <w:shd w:val="clear" w:color="auto" w:fill="D9D9D9" w:themeFill="background1" w:themeFillShade="D9"/>
                </w:tcPr>
                <w:p w14:paraId="501546B4" w14:textId="3F257B8C" w:rsidR="00154AC9" w:rsidRPr="0015228A" w:rsidRDefault="00154AC9" w:rsidP="0015228A">
                  <w:pPr>
                    <w:pStyle w:val="TableParagraph"/>
                    <w:ind w:right="113"/>
                    <w:jc w:val="center"/>
                    <w:rPr>
                      <w:b/>
                      <w:bCs/>
                      <w:iCs/>
                      <w:sz w:val="20"/>
                      <w:szCs w:val="20"/>
                      <w:lang w:val="en-GB"/>
                    </w:rPr>
                  </w:pPr>
                  <w:r w:rsidRPr="0015228A">
                    <w:rPr>
                      <w:b/>
                      <w:bCs/>
                      <w:iCs/>
                      <w:sz w:val="20"/>
                      <w:szCs w:val="20"/>
                      <w:lang w:val="en-GB"/>
                    </w:rPr>
                    <w:t>Contract title</w:t>
                  </w:r>
                </w:p>
              </w:tc>
              <w:tc>
                <w:tcPr>
                  <w:tcW w:w="1923" w:type="pct"/>
                  <w:shd w:val="clear" w:color="auto" w:fill="D9D9D9" w:themeFill="background1" w:themeFillShade="D9"/>
                </w:tcPr>
                <w:p w14:paraId="329476D9" w14:textId="0B20F903" w:rsidR="00154AC9" w:rsidRPr="0015228A" w:rsidRDefault="00154AC9" w:rsidP="0015228A">
                  <w:pPr>
                    <w:pStyle w:val="TableParagraph"/>
                    <w:ind w:right="113"/>
                    <w:jc w:val="center"/>
                    <w:rPr>
                      <w:b/>
                      <w:bCs/>
                      <w:iCs/>
                      <w:sz w:val="20"/>
                      <w:szCs w:val="20"/>
                      <w:lang w:val="en-GB"/>
                    </w:rPr>
                  </w:pPr>
                  <w:r w:rsidRPr="0015228A">
                    <w:rPr>
                      <w:b/>
                      <w:bCs/>
                      <w:iCs/>
                      <w:sz w:val="20"/>
                      <w:szCs w:val="20"/>
                      <w:lang w:val="en-GB"/>
                    </w:rPr>
                    <w:t xml:space="preserve">Status </w:t>
                  </w:r>
                </w:p>
              </w:tc>
            </w:tr>
            <w:tr w:rsidR="00BE59F8" w:rsidRPr="0015228A" w14:paraId="4DE6E93C" w14:textId="77777777" w:rsidTr="00152B96">
              <w:tc>
                <w:tcPr>
                  <w:tcW w:w="2166" w:type="pct"/>
                </w:tcPr>
                <w:p w14:paraId="0E5091AF" w14:textId="1962D7AB" w:rsidR="00BE59F8" w:rsidRPr="0015228A" w:rsidRDefault="00BE59F8" w:rsidP="0015228A">
                  <w:pPr>
                    <w:widowControl/>
                    <w:autoSpaceDE/>
                    <w:autoSpaceDN/>
                    <w:contextualSpacing/>
                    <w:rPr>
                      <w:color w:val="000000"/>
                      <w:sz w:val="20"/>
                      <w:szCs w:val="20"/>
                      <w:lang w:val="en-GB" w:eastAsia="en-GB"/>
                    </w:rPr>
                  </w:pPr>
                  <w:r w:rsidRPr="0015228A">
                    <w:rPr>
                      <w:color w:val="000000"/>
                      <w:sz w:val="20"/>
                      <w:szCs w:val="20"/>
                      <w:lang w:val="en-GB" w:eastAsia="en-GB"/>
                    </w:rPr>
                    <w:t>Output 1.1. Legislative framework better aligned with the EU</w:t>
                  </w:r>
                  <w:r w:rsidR="00B612DF" w:rsidRPr="0015228A">
                    <w:rPr>
                      <w:color w:val="000000"/>
                      <w:sz w:val="20"/>
                      <w:szCs w:val="20"/>
                      <w:lang w:val="en-GB" w:eastAsia="en-GB"/>
                    </w:rPr>
                    <w:t xml:space="preserve"> </w:t>
                  </w:r>
                  <w:r w:rsidRPr="0015228A">
                    <w:rPr>
                      <w:color w:val="000000"/>
                      <w:sz w:val="20"/>
                      <w:szCs w:val="20"/>
                      <w:lang w:val="en-GB" w:eastAsia="en-GB"/>
                    </w:rPr>
                    <w:t>acquis and institutional framework enforced</w:t>
                  </w:r>
                </w:p>
              </w:tc>
              <w:tc>
                <w:tcPr>
                  <w:tcW w:w="911" w:type="pct"/>
                </w:tcPr>
                <w:p w14:paraId="43F19268" w14:textId="42403691" w:rsidR="00BE59F8" w:rsidRPr="0015228A" w:rsidRDefault="00AB51F6" w:rsidP="0015228A">
                  <w:pPr>
                    <w:pStyle w:val="TableParagraph"/>
                    <w:ind w:right="113"/>
                    <w:jc w:val="both"/>
                    <w:rPr>
                      <w:iCs/>
                      <w:sz w:val="20"/>
                      <w:szCs w:val="20"/>
                      <w:lang w:val="en-GB"/>
                    </w:rPr>
                  </w:pPr>
                  <w:r w:rsidRPr="0015228A">
                    <w:rPr>
                      <w:iCs/>
                      <w:sz w:val="20"/>
                      <w:szCs w:val="20"/>
                      <w:lang w:val="en-GB"/>
                    </w:rPr>
                    <w:t>N/A</w:t>
                  </w:r>
                </w:p>
              </w:tc>
              <w:tc>
                <w:tcPr>
                  <w:tcW w:w="1923" w:type="pct"/>
                </w:tcPr>
                <w:p w14:paraId="258A8396" w14:textId="6D62B847" w:rsidR="00BE59F8" w:rsidRPr="0015228A" w:rsidRDefault="00AB51F6" w:rsidP="0015228A">
                  <w:pPr>
                    <w:pStyle w:val="TableParagraph"/>
                    <w:ind w:right="113"/>
                    <w:jc w:val="both"/>
                    <w:rPr>
                      <w:iCs/>
                      <w:sz w:val="20"/>
                      <w:szCs w:val="20"/>
                      <w:lang w:val="en-GB"/>
                    </w:rPr>
                  </w:pPr>
                  <w:r w:rsidRPr="0015228A">
                    <w:rPr>
                      <w:iCs/>
                      <w:sz w:val="20"/>
                      <w:szCs w:val="20"/>
                      <w:lang w:val="en-GB"/>
                    </w:rPr>
                    <w:t xml:space="preserve">No progress reported. </w:t>
                  </w:r>
                </w:p>
              </w:tc>
            </w:tr>
            <w:tr w:rsidR="00BE59F8" w:rsidRPr="0015228A" w14:paraId="761213C2" w14:textId="77777777" w:rsidTr="00152B96">
              <w:tc>
                <w:tcPr>
                  <w:tcW w:w="2166" w:type="pct"/>
                </w:tcPr>
                <w:p w14:paraId="2E8E712C" w14:textId="1F398E4D" w:rsidR="00BE59F8" w:rsidRPr="0015228A" w:rsidRDefault="00BE59F8" w:rsidP="0015228A">
                  <w:pPr>
                    <w:widowControl/>
                    <w:autoSpaceDE/>
                    <w:autoSpaceDN/>
                    <w:contextualSpacing/>
                    <w:rPr>
                      <w:color w:val="000000"/>
                      <w:sz w:val="20"/>
                      <w:szCs w:val="20"/>
                      <w:lang w:val="en-GB" w:eastAsia="en-GB"/>
                    </w:rPr>
                  </w:pPr>
                  <w:r w:rsidRPr="0015228A">
                    <w:rPr>
                      <w:color w:val="000000"/>
                      <w:sz w:val="20"/>
                      <w:szCs w:val="20"/>
                      <w:lang w:val="en-GB" w:eastAsia="en-GB"/>
                    </w:rPr>
                    <w:t>Output 1.2. Natural resources preserved and protected</w:t>
                  </w:r>
                </w:p>
              </w:tc>
              <w:tc>
                <w:tcPr>
                  <w:tcW w:w="911" w:type="pct"/>
                </w:tcPr>
                <w:p w14:paraId="29987EAD" w14:textId="52A52392" w:rsidR="00BE59F8" w:rsidRPr="0015228A" w:rsidRDefault="00AB51F6" w:rsidP="0015228A">
                  <w:pPr>
                    <w:pStyle w:val="TableParagraph"/>
                    <w:ind w:right="113"/>
                    <w:jc w:val="both"/>
                    <w:rPr>
                      <w:iCs/>
                      <w:sz w:val="20"/>
                      <w:szCs w:val="20"/>
                      <w:lang w:val="en-GB"/>
                    </w:rPr>
                  </w:pPr>
                  <w:r w:rsidRPr="0015228A">
                    <w:rPr>
                      <w:iCs/>
                      <w:sz w:val="20"/>
                      <w:szCs w:val="20"/>
                      <w:lang w:val="en-GB"/>
                    </w:rPr>
                    <w:t>N/A</w:t>
                  </w:r>
                </w:p>
              </w:tc>
              <w:tc>
                <w:tcPr>
                  <w:tcW w:w="1923" w:type="pct"/>
                </w:tcPr>
                <w:p w14:paraId="5A407695" w14:textId="435708CD" w:rsidR="00BE59F8" w:rsidRPr="0015228A" w:rsidRDefault="00AB51F6" w:rsidP="0015228A">
                  <w:pPr>
                    <w:pStyle w:val="TableParagraph"/>
                    <w:ind w:right="113"/>
                    <w:jc w:val="both"/>
                    <w:rPr>
                      <w:iCs/>
                      <w:sz w:val="20"/>
                      <w:szCs w:val="20"/>
                      <w:lang w:val="en-GB"/>
                    </w:rPr>
                  </w:pPr>
                  <w:r w:rsidRPr="0015228A">
                    <w:rPr>
                      <w:iCs/>
                      <w:sz w:val="20"/>
                      <w:szCs w:val="20"/>
                      <w:lang w:val="en-GB"/>
                    </w:rPr>
                    <w:t>No progress reported.</w:t>
                  </w:r>
                </w:p>
              </w:tc>
            </w:tr>
            <w:tr w:rsidR="00BE59F8" w:rsidRPr="0015228A" w14:paraId="34385A8B" w14:textId="77777777" w:rsidTr="00152B96">
              <w:tc>
                <w:tcPr>
                  <w:tcW w:w="2166" w:type="pct"/>
                </w:tcPr>
                <w:p w14:paraId="2E8CED51" w14:textId="62C05104" w:rsidR="00BE59F8" w:rsidRPr="0015228A" w:rsidRDefault="00BE59F8" w:rsidP="0015228A">
                  <w:pPr>
                    <w:widowControl/>
                    <w:autoSpaceDE/>
                    <w:autoSpaceDN/>
                    <w:contextualSpacing/>
                    <w:rPr>
                      <w:color w:val="000000"/>
                      <w:sz w:val="20"/>
                      <w:szCs w:val="20"/>
                      <w:lang w:val="en-GB" w:eastAsia="en-GB"/>
                    </w:rPr>
                  </w:pPr>
                  <w:r w:rsidRPr="0015228A">
                    <w:rPr>
                      <w:color w:val="000000"/>
                      <w:sz w:val="20"/>
                      <w:szCs w:val="20"/>
                      <w:lang w:val="en-GB" w:eastAsia="en-GB"/>
                    </w:rPr>
                    <w:t>Output 1.3. Small pond of OHIS industrial site cleaned-up</w:t>
                  </w:r>
                </w:p>
              </w:tc>
              <w:tc>
                <w:tcPr>
                  <w:tcW w:w="911" w:type="pct"/>
                </w:tcPr>
                <w:p w14:paraId="6F790F38" w14:textId="2BD0AE19" w:rsidR="00BE59F8" w:rsidRPr="0015228A" w:rsidRDefault="00384361" w:rsidP="0015228A">
                  <w:pPr>
                    <w:pStyle w:val="TableParagraph"/>
                    <w:ind w:right="113"/>
                    <w:rPr>
                      <w:iCs/>
                      <w:sz w:val="20"/>
                      <w:szCs w:val="20"/>
                      <w:lang w:val="en-GB"/>
                    </w:rPr>
                  </w:pPr>
                  <w:r w:rsidRPr="0015228A">
                    <w:rPr>
                      <w:iCs/>
                      <w:sz w:val="20"/>
                      <w:szCs w:val="20"/>
                      <w:lang w:val="en-GB"/>
                    </w:rPr>
                    <w:t>Small Pond of OHIS Industrial Site Clean-ups</w:t>
                  </w:r>
                </w:p>
              </w:tc>
              <w:tc>
                <w:tcPr>
                  <w:tcW w:w="1923" w:type="pct"/>
                </w:tcPr>
                <w:p w14:paraId="044D784D" w14:textId="18F1DF8C" w:rsidR="0086772B" w:rsidRPr="0015228A" w:rsidRDefault="0086772B" w:rsidP="0015228A">
                  <w:pPr>
                    <w:pStyle w:val="TableParagraph"/>
                    <w:ind w:right="113"/>
                    <w:jc w:val="both"/>
                    <w:rPr>
                      <w:iCs/>
                      <w:sz w:val="20"/>
                      <w:szCs w:val="20"/>
                      <w:lang w:val="en-GB"/>
                    </w:rPr>
                  </w:pPr>
                  <w:r w:rsidRPr="0015228A">
                    <w:rPr>
                      <w:iCs/>
                      <w:sz w:val="20"/>
                      <w:szCs w:val="20"/>
                      <w:lang w:val="en-GB"/>
                    </w:rPr>
                    <w:t xml:space="preserve">Implementation is ongoing, carried out by Implementing Partner UNOPS. Duration: July 2023 </w:t>
                  </w:r>
                  <w:r w:rsidR="00384361" w:rsidRPr="0015228A">
                    <w:rPr>
                      <w:iCs/>
                      <w:sz w:val="20"/>
                      <w:szCs w:val="20"/>
                      <w:lang w:val="en-GB"/>
                    </w:rPr>
                    <w:t>–</w:t>
                  </w:r>
                  <w:r w:rsidRPr="0015228A">
                    <w:rPr>
                      <w:iCs/>
                      <w:sz w:val="20"/>
                      <w:szCs w:val="20"/>
                      <w:lang w:val="en-GB"/>
                    </w:rPr>
                    <w:t xml:space="preserve"> </w:t>
                  </w:r>
                  <w:r w:rsidR="00384361" w:rsidRPr="0015228A">
                    <w:rPr>
                      <w:iCs/>
                      <w:sz w:val="20"/>
                      <w:szCs w:val="20"/>
                      <w:lang w:val="en-GB"/>
                    </w:rPr>
                    <w:t>June 2026</w:t>
                  </w:r>
                </w:p>
                <w:p w14:paraId="1249CC89" w14:textId="7FEFE39E" w:rsidR="00BE59F8" w:rsidRPr="0015228A" w:rsidRDefault="00BE59F8" w:rsidP="0015228A">
                  <w:pPr>
                    <w:pStyle w:val="TableParagraph"/>
                    <w:ind w:right="113"/>
                    <w:jc w:val="both"/>
                    <w:rPr>
                      <w:iCs/>
                      <w:sz w:val="20"/>
                      <w:szCs w:val="20"/>
                      <w:lang w:val="en-GB"/>
                    </w:rPr>
                  </w:pPr>
                </w:p>
              </w:tc>
            </w:tr>
            <w:tr w:rsidR="0086772B" w:rsidRPr="0015228A" w14:paraId="0075C63E" w14:textId="77777777" w:rsidTr="00152B96">
              <w:tc>
                <w:tcPr>
                  <w:tcW w:w="2166" w:type="pct"/>
                </w:tcPr>
                <w:p w14:paraId="70F657DE" w14:textId="238BCF92" w:rsidR="0086772B" w:rsidRPr="0015228A" w:rsidRDefault="0086772B" w:rsidP="0015228A">
                  <w:pPr>
                    <w:widowControl/>
                    <w:autoSpaceDE/>
                    <w:autoSpaceDN/>
                    <w:contextualSpacing/>
                    <w:rPr>
                      <w:color w:val="000000"/>
                      <w:sz w:val="20"/>
                      <w:szCs w:val="20"/>
                      <w:lang w:val="en-GB" w:eastAsia="en-GB"/>
                    </w:rPr>
                  </w:pPr>
                  <w:r w:rsidRPr="0015228A">
                    <w:rPr>
                      <w:color w:val="000000"/>
                      <w:sz w:val="20"/>
                      <w:szCs w:val="20"/>
                      <w:lang w:val="en-GB" w:eastAsia="en-GB"/>
                    </w:rPr>
                    <w:t>Output 2.1. Increased share of environmentally friendly agriculture</w:t>
                  </w:r>
                </w:p>
              </w:tc>
              <w:tc>
                <w:tcPr>
                  <w:tcW w:w="911" w:type="pct"/>
                  <w:vMerge w:val="restart"/>
                </w:tcPr>
                <w:p w14:paraId="3595C387" w14:textId="3EFB04F4" w:rsidR="0086772B" w:rsidRPr="0015228A" w:rsidRDefault="0086772B" w:rsidP="0015228A">
                  <w:pPr>
                    <w:pStyle w:val="TableParagraph"/>
                    <w:ind w:right="113"/>
                    <w:jc w:val="both"/>
                    <w:rPr>
                      <w:iCs/>
                      <w:sz w:val="20"/>
                      <w:szCs w:val="20"/>
                      <w:lang w:val="en-GB"/>
                    </w:rPr>
                  </w:pPr>
                  <w:r w:rsidRPr="0015228A">
                    <w:rPr>
                      <w:iCs/>
                      <w:sz w:val="20"/>
                      <w:szCs w:val="20"/>
                      <w:lang w:val="en-GB"/>
                    </w:rPr>
                    <w:t>EU for Clean Air</w:t>
                  </w:r>
                </w:p>
              </w:tc>
              <w:tc>
                <w:tcPr>
                  <w:tcW w:w="1923" w:type="pct"/>
                  <w:vMerge w:val="restart"/>
                </w:tcPr>
                <w:p w14:paraId="270F74E0" w14:textId="48A8DC19" w:rsidR="0086772B" w:rsidRPr="0015228A" w:rsidRDefault="0086772B" w:rsidP="0015228A">
                  <w:pPr>
                    <w:pStyle w:val="TableParagraph"/>
                    <w:ind w:right="113"/>
                    <w:jc w:val="both"/>
                    <w:rPr>
                      <w:iCs/>
                      <w:sz w:val="20"/>
                      <w:szCs w:val="20"/>
                      <w:lang w:val="en-GB"/>
                    </w:rPr>
                  </w:pPr>
                  <w:r w:rsidRPr="0015228A">
                    <w:rPr>
                      <w:iCs/>
                      <w:sz w:val="20"/>
                      <w:szCs w:val="20"/>
                      <w:lang w:val="en-GB"/>
                    </w:rPr>
                    <w:t xml:space="preserve">Implementation is ongoing, carried out by Implementing Partner UNOPS. </w:t>
                  </w:r>
                  <w:r w:rsidR="00384361" w:rsidRPr="0015228A">
                    <w:rPr>
                      <w:iCs/>
                      <w:sz w:val="20"/>
                      <w:szCs w:val="20"/>
                      <w:lang w:val="en-GB"/>
                    </w:rPr>
                    <w:t>Duration: September 2023 – September 2025</w:t>
                  </w:r>
                </w:p>
                <w:p w14:paraId="4D7AF0D4" w14:textId="365A7E37" w:rsidR="0086772B" w:rsidRPr="0015228A" w:rsidRDefault="0086772B" w:rsidP="0015228A">
                  <w:pPr>
                    <w:pStyle w:val="TableParagraph"/>
                    <w:rPr>
                      <w:iCs/>
                      <w:sz w:val="20"/>
                      <w:szCs w:val="20"/>
                      <w:lang w:val="en-GB"/>
                    </w:rPr>
                  </w:pPr>
                </w:p>
              </w:tc>
            </w:tr>
            <w:tr w:rsidR="0086772B" w:rsidRPr="0015228A" w14:paraId="3F135945" w14:textId="77777777" w:rsidTr="00152B96">
              <w:tc>
                <w:tcPr>
                  <w:tcW w:w="2166" w:type="pct"/>
                </w:tcPr>
                <w:p w14:paraId="4142E81A" w14:textId="1FF33986" w:rsidR="0086772B" w:rsidRPr="0015228A" w:rsidRDefault="0086772B" w:rsidP="0015228A">
                  <w:pPr>
                    <w:widowControl/>
                    <w:autoSpaceDE/>
                    <w:autoSpaceDN/>
                    <w:contextualSpacing/>
                    <w:rPr>
                      <w:color w:val="000000"/>
                      <w:sz w:val="20"/>
                      <w:szCs w:val="20"/>
                      <w:lang w:val="en-GB" w:eastAsia="en-GB"/>
                    </w:rPr>
                  </w:pPr>
                  <w:r w:rsidRPr="0015228A">
                    <w:rPr>
                      <w:color w:val="000000"/>
                      <w:sz w:val="20"/>
                      <w:szCs w:val="20"/>
                      <w:lang w:val="en-GB" w:eastAsia="en-GB"/>
                    </w:rPr>
                    <w:t>Output 2.2. Sustainable tourism products promoted and diversified</w:t>
                  </w:r>
                </w:p>
              </w:tc>
              <w:tc>
                <w:tcPr>
                  <w:tcW w:w="911" w:type="pct"/>
                  <w:vMerge/>
                </w:tcPr>
                <w:p w14:paraId="3ECF1466" w14:textId="77777777" w:rsidR="0086772B" w:rsidRPr="0015228A" w:rsidRDefault="0086772B" w:rsidP="0015228A">
                  <w:pPr>
                    <w:pStyle w:val="TableParagraph"/>
                    <w:ind w:right="113"/>
                    <w:jc w:val="both"/>
                    <w:rPr>
                      <w:iCs/>
                      <w:sz w:val="20"/>
                      <w:szCs w:val="20"/>
                      <w:lang w:val="en-GB"/>
                    </w:rPr>
                  </w:pPr>
                </w:p>
              </w:tc>
              <w:tc>
                <w:tcPr>
                  <w:tcW w:w="1923" w:type="pct"/>
                  <w:vMerge/>
                </w:tcPr>
                <w:p w14:paraId="294E6206" w14:textId="77777777" w:rsidR="0086772B" w:rsidRPr="0015228A" w:rsidRDefault="0086772B" w:rsidP="0015228A">
                  <w:pPr>
                    <w:pStyle w:val="TableParagraph"/>
                    <w:ind w:right="113"/>
                    <w:jc w:val="both"/>
                    <w:rPr>
                      <w:iCs/>
                      <w:sz w:val="20"/>
                      <w:szCs w:val="20"/>
                      <w:lang w:val="en-GB"/>
                    </w:rPr>
                  </w:pPr>
                </w:p>
              </w:tc>
            </w:tr>
            <w:tr w:rsidR="0086772B" w:rsidRPr="0015228A" w14:paraId="6C5BE37A" w14:textId="77777777" w:rsidTr="00152B96">
              <w:tc>
                <w:tcPr>
                  <w:tcW w:w="2166" w:type="pct"/>
                </w:tcPr>
                <w:p w14:paraId="0031FD84" w14:textId="07726F5E" w:rsidR="0086772B" w:rsidRPr="0015228A" w:rsidRDefault="0086772B" w:rsidP="0015228A">
                  <w:pPr>
                    <w:widowControl/>
                    <w:autoSpaceDE/>
                    <w:autoSpaceDN/>
                    <w:contextualSpacing/>
                    <w:rPr>
                      <w:color w:val="000000"/>
                      <w:sz w:val="20"/>
                      <w:szCs w:val="20"/>
                      <w:lang w:val="en-GB" w:eastAsia="en-GB"/>
                    </w:rPr>
                  </w:pPr>
                  <w:r w:rsidRPr="0015228A">
                    <w:rPr>
                      <w:color w:val="000000"/>
                      <w:sz w:val="20"/>
                      <w:szCs w:val="20"/>
                      <w:lang w:val="en-GB" w:eastAsia="en-GB"/>
                    </w:rPr>
                    <w:t>Output 2.3. Green belts created</w:t>
                  </w:r>
                </w:p>
              </w:tc>
              <w:tc>
                <w:tcPr>
                  <w:tcW w:w="911" w:type="pct"/>
                  <w:vMerge/>
                </w:tcPr>
                <w:p w14:paraId="18D75F09" w14:textId="77777777" w:rsidR="0086772B" w:rsidRPr="0015228A" w:rsidRDefault="0086772B" w:rsidP="0015228A">
                  <w:pPr>
                    <w:pStyle w:val="TableParagraph"/>
                    <w:ind w:right="113"/>
                    <w:jc w:val="both"/>
                    <w:rPr>
                      <w:iCs/>
                      <w:sz w:val="20"/>
                      <w:szCs w:val="20"/>
                      <w:lang w:val="en-GB"/>
                    </w:rPr>
                  </w:pPr>
                </w:p>
              </w:tc>
              <w:tc>
                <w:tcPr>
                  <w:tcW w:w="1923" w:type="pct"/>
                  <w:vMerge/>
                </w:tcPr>
                <w:p w14:paraId="1965AAF3" w14:textId="77777777" w:rsidR="0086772B" w:rsidRPr="0015228A" w:rsidRDefault="0086772B" w:rsidP="0015228A">
                  <w:pPr>
                    <w:pStyle w:val="TableParagraph"/>
                    <w:ind w:right="113"/>
                    <w:jc w:val="both"/>
                    <w:rPr>
                      <w:iCs/>
                      <w:sz w:val="20"/>
                      <w:szCs w:val="20"/>
                      <w:lang w:val="en-GB"/>
                    </w:rPr>
                  </w:pPr>
                </w:p>
              </w:tc>
            </w:tr>
            <w:tr w:rsidR="0086772B" w:rsidRPr="0015228A" w14:paraId="696B82E3" w14:textId="77777777" w:rsidTr="00152B96">
              <w:tc>
                <w:tcPr>
                  <w:tcW w:w="2166" w:type="pct"/>
                </w:tcPr>
                <w:p w14:paraId="24501759" w14:textId="71EFCC1F" w:rsidR="0086772B" w:rsidRPr="0015228A" w:rsidRDefault="0086772B" w:rsidP="0015228A">
                  <w:pPr>
                    <w:widowControl/>
                    <w:autoSpaceDE/>
                    <w:autoSpaceDN/>
                    <w:contextualSpacing/>
                    <w:rPr>
                      <w:color w:val="000000"/>
                      <w:sz w:val="20"/>
                      <w:szCs w:val="20"/>
                      <w:lang w:val="en-GB" w:eastAsia="en-GB"/>
                    </w:rPr>
                  </w:pPr>
                  <w:r w:rsidRPr="0015228A">
                    <w:rPr>
                      <w:color w:val="000000"/>
                      <w:sz w:val="20"/>
                      <w:szCs w:val="20"/>
                      <w:lang w:val="en-GB" w:eastAsia="en-GB"/>
                    </w:rPr>
                    <w:t>Output 2.4. Preconditions for expansion of the central district heating in Skopje established</w:t>
                  </w:r>
                </w:p>
              </w:tc>
              <w:tc>
                <w:tcPr>
                  <w:tcW w:w="911" w:type="pct"/>
                  <w:vMerge/>
                </w:tcPr>
                <w:p w14:paraId="2F9C6B54" w14:textId="77777777" w:rsidR="0086772B" w:rsidRPr="0015228A" w:rsidRDefault="0086772B" w:rsidP="0015228A">
                  <w:pPr>
                    <w:pStyle w:val="TableParagraph"/>
                    <w:ind w:right="113"/>
                    <w:jc w:val="both"/>
                    <w:rPr>
                      <w:iCs/>
                      <w:sz w:val="20"/>
                      <w:szCs w:val="20"/>
                      <w:lang w:val="en-GB"/>
                    </w:rPr>
                  </w:pPr>
                </w:p>
              </w:tc>
              <w:tc>
                <w:tcPr>
                  <w:tcW w:w="1923" w:type="pct"/>
                  <w:vMerge/>
                </w:tcPr>
                <w:p w14:paraId="1ECE3F9F" w14:textId="77777777" w:rsidR="0086772B" w:rsidRPr="0015228A" w:rsidRDefault="0086772B" w:rsidP="0015228A">
                  <w:pPr>
                    <w:pStyle w:val="TableParagraph"/>
                    <w:ind w:right="113"/>
                    <w:jc w:val="both"/>
                    <w:rPr>
                      <w:iCs/>
                      <w:sz w:val="20"/>
                      <w:szCs w:val="20"/>
                      <w:lang w:val="en-GB"/>
                    </w:rPr>
                  </w:pPr>
                </w:p>
              </w:tc>
            </w:tr>
          </w:tbl>
          <w:p w14:paraId="217DF192" w14:textId="77777777" w:rsidR="00154AC9" w:rsidRPr="0015228A" w:rsidRDefault="00154AC9" w:rsidP="0015228A">
            <w:pPr>
              <w:pStyle w:val="TableParagraph"/>
              <w:spacing w:before="120"/>
              <w:ind w:left="110" w:right="113"/>
              <w:jc w:val="both"/>
              <w:rPr>
                <w:i/>
                <w:sz w:val="20"/>
                <w:szCs w:val="20"/>
                <w:lang w:val="en-GB"/>
              </w:rPr>
            </w:pPr>
          </w:p>
        </w:tc>
      </w:tr>
      <w:tr w:rsidR="00154AC9" w:rsidRPr="0015228A" w14:paraId="7EC101B4" w14:textId="77777777" w:rsidTr="00154AC9">
        <w:trPr>
          <w:trHeight w:val="170"/>
        </w:trPr>
        <w:tc>
          <w:tcPr>
            <w:tcW w:w="785" w:type="pct"/>
          </w:tcPr>
          <w:p w14:paraId="32432AEA" w14:textId="77777777" w:rsidR="00154AC9" w:rsidRPr="0015228A" w:rsidRDefault="00154AC9" w:rsidP="0015228A">
            <w:pPr>
              <w:pStyle w:val="TableParagraph"/>
              <w:ind w:left="109"/>
              <w:rPr>
                <w:b/>
                <w:sz w:val="20"/>
                <w:szCs w:val="20"/>
                <w:lang w:val="en-GB"/>
              </w:rPr>
            </w:pPr>
            <w:r w:rsidRPr="0015228A">
              <w:rPr>
                <w:b/>
                <w:sz w:val="20"/>
                <w:szCs w:val="20"/>
                <w:lang w:val="en-GB"/>
              </w:rPr>
              <w:t>Main achievements and their assessment</w:t>
            </w:r>
          </w:p>
        </w:tc>
        <w:tc>
          <w:tcPr>
            <w:tcW w:w="4215" w:type="pct"/>
          </w:tcPr>
          <w:p w14:paraId="55D2208F" w14:textId="62A157AD" w:rsidR="00154AC9" w:rsidRPr="0015228A" w:rsidRDefault="005D68AA" w:rsidP="0015228A">
            <w:pPr>
              <w:pStyle w:val="TableParagraph"/>
              <w:spacing w:after="120"/>
              <w:ind w:right="115"/>
              <w:jc w:val="both"/>
              <w:rPr>
                <w:i/>
                <w:iCs/>
                <w:color w:val="FF0000"/>
                <w:sz w:val="20"/>
                <w:szCs w:val="20"/>
                <w:lang w:val="en-GB"/>
              </w:rPr>
            </w:pPr>
            <w:r w:rsidRPr="0015228A">
              <w:rPr>
                <w:iCs/>
                <w:sz w:val="20"/>
                <w:szCs w:val="20"/>
                <w:lang w:val="en-GB"/>
              </w:rPr>
              <w:t xml:space="preserve"> No progress report</w:t>
            </w:r>
            <w:r w:rsidR="00AB51F6" w:rsidRPr="0015228A">
              <w:rPr>
                <w:iCs/>
                <w:sz w:val="20"/>
                <w:szCs w:val="20"/>
                <w:lang w:val="en-GB"/>
              </w:rPr>
              <w:t>ed</w:t>
            </w:r>
            <w:r w:rsidRPr="0015228A">
              <w:rPr>
                <w:iCs/>
                <w:sz w:val="20"/>
                <w:szCs w:val="20"/>
                <w:lang w:val="en-GB"/>
              </w:rPr>
              <w:t xml:space="preserve"> </w:t>
            </w:r>
            <w:r w:rsidR="00AB51F6" w:rsidRPr="0015228A">
              <w:rPr>
                <w:iCs/>
                <w:sz w:val="20"/>
                <w:szCs w:val="20"/>
                <w:lang w:val="en-GB"/>
              </w:rPr>
              <w:t xml:space="preserve">until the end of 2023. </w:t>
            </w:r>
          </w:p>
          <w:p w14:paraId="1BEA18AA" w14:textId="624E6CF6" w:rsidR="00154AC9" w:rsidRPr="0015228A" w:rsidRDefault="00154AC9" w:rsidP="0015228A">
            <w:pPr>
              <w:pStyle w:val="TableParagraph"/>
              <w:spacing w:before="120"/>
              <w:rPr>
                <w:i/>
                <w:sz w:val="20"/>
                <w:szCs w:val="20"/>
                <w:lang w:val="en-GB"/>
              </w:rPr>
            </w:pPr>
          </w:p>
        </w:tc>
      </w:tr>
      <w:tr w:rsidR="00154AC9" w:rsidRPr="0015228A" w14:paraId="1FDB3340" w14:textId="77777777" w:rsidTr="00154AC9">
        <w:trPr>
          <w:trHeight w:val="20"/>
        </w:trPr>
        <w:tc>
          <w:tcPr>
            <w:tcW w:w="785" w:type="pct"/>
          </w:tcPr>
          <w:p w14:paraId="4D6B4F53" w14:textId="77777777" w:rsidR="00154AC9" w:rsidRPr="0015228A" w:rsidRDefault="00154AC9" w:rsidP="0015228A">
            <w:pPr>
              <w:pStyle w:val="TableParagraph"/>
              <w:spacing w:before="1"/>
              <w:ind w:left="109" w:right="147"/>
              <w:rPr>
                <w:b/>
                <w:sz w:val="20"/>
                <w:szCs w:val="20"/>
                <w:lang w:val="en-GB"/>
              </w:rPr>
            </w:pPr>
            <w:r w:rsidRPr="0015228A">
              <w:rPr>
                <w:b/>
                <w:sz w:val="20"/>
                <w:szCs w:val="20"/>
                <w:lang w:val="en-GB"/>
              </w:rPr>
              <w:t xml:space="preserve">Significant problems encountered and the measures taken/planned to overcome them </w:t>
            </w:r>
          </w:p>
        </w:tc>
        <w:tc>
          <w:tcPr>
            <w:tcW w:w="4215" w:type="pct"/>
          </w:tcPr>
          <w:p w14:paraId="28C3A2D3" w14:textId="4D132229" w:rsidR="00154AC9" w:rsidRPr="0015228A" w:rsidRDefault="00172C15" w:rsidP="0015228A">
            <w:pPr>
              <w:pStyle w:val="TableParagraph"/>
              <w:spacing w:after="120"/>
              <w:ind w:right="115"/>
              <w:jc w:val="both"/>
              <w:rPr>
                <w:iCs/>
                <w:color w:val="FF0000"/>
                <w:sz w:val="20"/>
                <w:szCs w:val="20"/>
                <w:lang w:val="en-GB"/>
              </w:rPr>
            </w:pPr>
            <w:r w:rsidRPr="0015228A">
              <w:rPr>
                <w:iCs/>
                <w:color w:val="FF0000"/>
                <w:sz w:val="20"/>
                <w:szCs w:val="20"/>
                <w:lang w:val="en-GB"/>
              </w:rPr>
              <w:t xml:space="preserve"> </w:t>
            </w:r>
            <w:r w:rsidRPr="0015228A">
              <w:rPr>
                <w:iCs/>
                <w:sz w:val="20"/>
                <w:szCs w:val="20"/>
                <w:lang w:val="en-GB"/>
              </w:rPr>
              <w:t>N/A</w:t>
            </w:r>
          </w:p>
          <w:p w14:paraId="036048F3" w14:textId="77777777" w:rsidR="00154AC9" w:rsidRPr="0015228A" w:rsidRDefault="00154AC9" w:rsidP="0015228A">
            <w:pPr>
              <w:pStyle w:val="TableParagraph"/>
              <w:spacing w:before="121"/>
              <w:ind w:left="110" w:right="81"/>
              <w:jc w:val="both"/>
              <w:rPr>
                <w:i/>
                <w:color w:val="FF0000"/>
                <w:sz w:val="20"/>
                <w:szCs w:val="20"/>
                <w:lang w:val="en-GB"/>
              </w:rPr>
            </w:pPr>
          </w:p>
        </w:tc>
      </w:tr>
      <w:tr w:rsidR="00154AC9" w:rsidRPr="0015228A" w14:paraId="392941F1" w14:textId="77777777" w:rsidTr="00A22D83">
        <w:trPr>
          <w:trHeight w:val="1028"/>
        </w:trPr>
        <w:tc>
          <w:tcPr>
            <w:tcW w:w="785" w:type="pct"/>
          </w:tcPr>
          <w:p w14:paraId="3749CEBB" w14:textId="77777777" w:rsidR="00154AC9" w:rsidRPr="0015228A" w:rsidRDefault="00154AC9" w:rsidP="0015228A">
            <w:pPr>
              <w:pStyle w:val="TableParagraph"/>
              <w:ind w:left="109" w:right="279"/>
              <w:rPr>
                <w:b/>
                <w:sz w:val="20"/>
                <w:szCs w:val="20"/>
                <w:lang w:val="en-GB"/>
              </w:rPr>
            </w:pPr>
            <w:r w:rsidRPr="0015228A">
              <w:rPr>
                <w:b/>
                <w:sz w:val="20"/>
                <w:szCs w:val="20"/>
                <w:lang w:val="en-GB"/>
              </w:rPr>
              <w:t xml:space="preserve">Developments and/or identified risks that influence future implementation and the achievement of the objectives </w:t>
            </w:r>
          </w:p>
        </w:tc>
        <w:tc>
          <w:tcPr>
            <w:tcW w:w="4215" w:type="pct"/>
          </w:tcPr>
          <w:p w14:paraId="7218B6C9" w14:textId="20C163B3" w:rsidR="00154AC9" w:rsidRPr="0015228A" w:rsidRDefault="00BE59F8" w:rsidP="0015228A">
            <w:pPr>
              <w:pStyle w:val="TableParagraph"/>
              <w:rPr>
                <w:iCs/>
                <w:sz w:val="20"/>
                <w:szCs w:val="20"/>
                <w:lang w:val="en-GB"/>
              </w:rPr>
            </w:pPr>
            <w:r w:rsidRPr="0015228A">
              <w:rPr>
                <w:iCs/>
                <w:sz w:val="20"/>
                <w:szCs w:val="20"/>
                <w:lang w:val="en-GB"/>
              </w:rPr>
              <w:t xml:space="preserve"> </w:t>
            </w:r>
            <w:r w:rsidR="00172C15" w:rsidRPr="0015228A">
              <w:rPr>
                <w:iCs/>
                <w:sz w:val="20"/>
                <w:szCs w:val="20"/>
                <w:lang w:val="en-GB"/>
              </w:rPr>
              <w:t>N/A</w:t>
            </w:r>
          </w:p>
        </w:tc>
      </w:tr>
      <w:tr w:rsidR="00154AC9" w:rsidRPr="0015228A" w14:paraId="1FD6397B" w14:textId="77777777" w:rsidTr="00A22D83">
        <w:trPr>
          <w:trHeight w:val="740"/>
        </w:trPr>
        <w:tc>
          <w:tcPr>
            <w:tcW w:w="785" w:type="pct"/>
          </w:tcPr>
          <w:p w14:paraId="7ED39D3A" w14:textId="77777777" w:rsidR="00154AC9" w:rsidRPr="0015228A" w:rsidRDefault="00154AC9" w:rsidP="0015228A">
            <w:pPr>
              <w:pStyle w:val="TableParagraph"/>
              <w:ind w:left="109" w:right="368"/>
              <w:rPr>
                <w:b/>
                <w:sz w:val="20"/>
                <w:szCs w:val="20"/>
                <w:lang w:val="en-GB"/>
              </w:rPr>
            </w:pPr>
            <w:r w:rsidRPr="0015228A">
              <w:rPr>
                <w:b/>
                <w:sz w:val="20"/>
                <w:szCs w:val="20"/>
                <w:lang w:val="en-GB"/>
              </w:rPr>
              <w:t xml:space="preserve">Recommendations for corrective further actions </w:t>
            </w:r>
          </w:p>
        </w:tc>
        <w:tc>
          <w:tcPr>
            <w:tcW w:w="4215" w:type="pct"/>
          </w:tcPr>
          <w:p w14:paraId="1D92B27D" w14:textId="252F400B" w:rsidR="00154AC9" w:rsidRPr="0015228A" w:rsidRDefault="00BE59F8" w:rsidP="0015228A">
            <w:pPr>
              <w:pStyle w:val="TableParagraph"/>
              <w:rPr>
                <w:sz w:val="20"/>
                <w:szCs w:val="20"/>
                <w:lang w:val="en-GB"/>
              </w:rPr>
            </w:pPr>
            <w:r w:rsidRPr="0015228A">
              <w:rPr>
                <w:sz w:val="20"/>
                <w:szCs w:val="20"/>
                <w:lang w:val="en-GB"/>
              </w:rPr>
              <w:t xml:space="preserve"> </w:t>
            </w:r>
            <w:r w:rsidR="00172C15" w:rsidRPr="0015228A">
              <w:rPr>
                <w:sz w:val="20"/>
                <w:szCs w:val="20"/>
                <w:lang w:val="en-GB"/>
              </w:rPr>
              <w:t>N/A</w:t>
            </w:r>
          </w:p>
        </w:tc>
      </w:tr>
    </w:tbl>
    <w:p w14:paraId="52A7D271" w14:textId="7CAB27E3" w:rsidR="00BC0552" w:rsidRDefault="00BC0552" w:rsidP="0015228A">
      <w:pPr>
        <w:rPr>
          <w:sz w:val="20"/>
          <w:szCs w:val="20"/>
          <w:lang w:val="en-GB"/>
        </w:rPr>
      </w:pPr>
    </w:p>
    <w:p w14:paraId="4B4FEF04" w14:textId="77777777" w:rsidR="00117681" w:rsidRDefault="00117681" w:rsidP="0015228A">
      <w:pPr>
        <w:rPr>
          <w:sz w:val="20"/>
          <w:szCs w:val="20"/>
          <w:lang w:val="en-GB"/>
        </w:rPr>
      </w:pPr>
    </w:p>
    <w:p w14:paraId="64B577BE" w14:textId="77777777" w:rsidR="00117681" w:rsidRDefault="00117681" w:rsidP="0015228A">
      <w:pPr>
        <w:rPr>
          <w:sz w:val="20"/>
          <w:szCs w:val="20"/>
          <w:lang w:val="en-GB"/>
        </w:rPr>
      </w:pPr>
    </w:p>
    <w:p w14:paraId="73ABBB2C" w14:textId="77777777" w:rsidR="00117681" w:rsidRDefault="00117681" w:rsidP="0015228A">
      <w:pPr>
        <w:rPr>
          <w:sz w:val="20"/>
          <w:szCs w:val="20"/>
          <w:lang w:val="en-GB"/>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716584" w:rsidRPr="0015228A" w14:paraId="5DBCDC60" w14:textId="77777777" w:rsidTr="00A22D83">
        <w:trPr>
          <w:trHeight w:val="248"/>
        </w:trPr>
        <w:tc>
          <w:tcPr>
            <w:tcW w:w="5000" w:type="pct"/>
            <w:gridSpan w:val="2"/>
            <w:shd w:val="clear" w:color="auto" w:fill="DBE5F1" w:themeFill="accent1" w:themeFillTint="33"/>
          </w:tcPr>
          <w:p w14:paraId="304838EE" w14:textId="59635459" w:rsidR="00716584" w:rsidRPr="0015228A" w:rsidRDefault="00716584" w:rsidP="0015228A">
            <w:pPr>
              <w:pStyle w:val="TableParagraph"/>
              <w:ind w:left="80" w:right="120"/>
              <w:jc w:val="center"/>
              <w:rPr>
                <w:b/>
                <w:bCs/>
                <w:iCs/>
                <w:sz w:val="20"/>
                <w:szCs w:val="20"/>
                <w:lang w:val="en-GB"/>
              </w:rPr>
            </w:pPr>
            <w:r w:rsidRPr="0015228A">
              <w:rPr>
                <w:b/>
                <w:bCs/>
                <w:iCs/>
                <w:sz w:val="20"/>
                <w:szCs w:val="20"/>
                <w:lang w:val="en-GB"/>
              </w:rPr>
              <w:lastRenderedPageBreak/>
              <w:t xml:space="preserve">2021 Annual Action Plan </w:t>
            </w:r>
          </w:p>
        </w:tc>
      </w:tr>
      <w:tr w:rsidR="00716584" w:rsidRPr="0015228A" w14:paraId="2A7BC839" w14:textId="77777777" w:rsidTr="00BA2E2A">
        <w:trPr>
          <w:trHeight w:val="322"/>
        </w:trPr>
        <w:tc>
          <w:tcPr>
            <w:tcW w:w="5000" w:type="pct"/>
            <w:gridSpan w:val="2"/>
          </w:tcPr>
          <w:p w14:paraId="315F2784" w14:textId="33452190" w:rsidR="00716584" w:rsidRPr="0015228A" w:rsidRDefault="00716584" w:rsidP="0015228A">
            <w:pPr>
              <w:pStyle w:val="TableParagraph"/>
              <w:ind w:left="2612" w:right="2592"/>
              <w:jc w:val="center"/>
              <w:rPr>
                <w:iCs/>
                <w:sz w:val="20"/>
                <w:szCs w:val="20"/>
                <w:lang w:val="en-GB"/>
              </w:rPr>
            </w:pPr>
            <w:r w:rsidRPr="0015228A">
              <w:rPr>
                <w:b/>
                <w:iCs/>
                <w:sz w:val="20"/>
                <w:szCs w:val="20"/>
                <w:lang w:val="en-GB"/>
              </w:rPr>
              <w:t xml:space="preserve">AD 2021 “EU for </w:t>
            </w:r>
            <w:proofErr w:type="spellStart"/>
            <w:r w:rsidRPr="0015228A">
              <w:rPr>
                <w:b/>
                <w:iCs/>
                <w:sz w:val="20"/>
                <w:szCs w:val="20"/>
                <w:lang w:val="en-GB"/>
              </w:rPr>
              <w:t>Prespa</w:t>
            </w:r>
            <w:proofErr w:type="spellEnd"/>
            <w:r w:rsidRPr="0015228A">
              <w:rPr>
                <w:b/>
                <w:iCs/>
                <w:sz w:val="20"/>
                <w:szCs w:val="20"/>
                <w:lang w:val="en-GB"/>
              </w:rPr>
              <w:t>”</w:t>
            </w:r>
          </w:p>
        </w:tc>
      </w:tr>
      <w:tr w:rsidR="00716584" w:rsidRPr="0015228A" w14:paraId="5A26254D" w14:textId="77777777" w:rsidTr="00BA2E2A">
        <w:trPr>
          <w:trHeight w:val="2860"/>
        </w:trPr>
        <w:tc>
          <w:tcPr>
            <w:tcW w:w="785" w:type="pct"/>
          </w:tcPr>
          <w:p w14:paraId="69BD014E" w14:textId="77777777" w:rsidR="00716584" w:rsidRPr="0015228A" w:rsidRDefault="00716584" w:rsidP="0015228A">
            <w:pPr>
              <w:pStyle w:val="TableParagraph"/>
              <w:ind w:left="109" w:right="560"/>
              <w:rPr>
                <w:b/>
                <w:sz w:val="20"/>
                <w:szCs w:val="20"/>
                <w:lang w:val="en-GB"/>
              </w:rPr>
            </w:pPr>
            <w:r w:rsidRPr="0015228A">
              <w:rPr>
                <w:b/>
                <w:sz w:val="20"/>
                <w:szCs w:val="20"/>
                <w:lang w:val="en-GB"/>
              </w:rPr>
              <w:t xml:space="preserve">State of play/ Progress for particular action (e.g. </w:t>
            </w:r>
            <w:proofErr w:type="spellStart"/>
            <w:r w:rsidRPr="0015228A">
              <w:rPr>
                <w:b/>
                <w:sz w:val="20"/>
                <w:szCs w:val="20"/>
                <w:lang w:val="en-GB"/>
              </w:rPr>
              <w:t>ToR</w:t>
            </w:r>
            <w:proofErr w:type="spellEnd"/>
            <w:r w:rsidRPr="0015228A">
              <w:rPr>
                <w:b/>
                <w:sz w:val="20"/>
                <w:szCs w:val="20"/>
                <w:lang w:val="en-GB"/>
              </w:rPr>
              <w:t xml:space="preserve"> in preparation, tender launched, contracted, under implementation, completed) </w:t>
            </w:r>
          </w:p>
        </w:tc>
        <w:tc>
          <w:tcPr>
            <w:tcW w:w="4215" w:type="pct"/>
          </w:tcPr>
          <w:tbl>
            <w:tblPr>
              <w:tblStyle w:val="TableGrid"/>
              <w:tblW w:w="5000" w:type="pct"/>
              <w:tblLook w:val="04A0" w:firstRow="1" w:lastRow="0" w:firstColumn="1" w:lastColumn="0" w:noHBand="0" w:noVBand="1"/>
            </w:tblPr>
            <w:tblGrid>
              <w:gridCol w:w="4665"/>
              <w:gridCol w:w="2610"/>
              <w:gridCol w:w="5660"/>
            </w:tblGrid>
            <w:tr w:rsidR="00716584" w:rsidRPr="0015228A" w14:paraId="3DD42EA6" w14:textId="77777777" w:rsidTr="00BA2E2A">
              <w:tc>
                <w:tcPr>
                  <w:tcW w:w="1803" w:type="pct"/>
                  <w:shd w:val="clear" w:color="auto" w:fill="D9D9D9" w:themeFill="background1" w:themeFillShade="D9"/>
                </w:tcPr>
                <w:p w14:paraId="68B8B732" w14:textId="77777777" w:rsidR="00716584" w:rsidRPr="0015228A" w:rsidRDefault="00716584" w:rsidP="0015228A">
                  <w:pPr>
                    <w:pStyle w:val="TableParagraph"/>
                    <w:ind w:right="113"/>
                    <w:jc w:val="center"/>
                    <w:rPr>
                      <w:b/>
                      <w:bCs/>
                      <w:iCs/>
                      <w:sz w:val="20"/>
                      <w:szCs w:val="20"/>
                      <w:lang w:val="en-GB"/>
                    </w:rPr>
                  </w:pPr>
                  <w:r w:rsidRPr="0015228A">
                    <w:rPr>
                      <w:b/>
                      <w:bCs/>
                      <w:iCs/>
                      <w:sz w:val="20"/>
                      <w:szCs w:val="20"/>
                      <w:lang w:val="en-GB"/>
                    </w:rPr>
                    <w:t>Outputs</w:t>
                  </w:r>
                </w:p>
              </w:tc>
              <w:tc>
                <w:tcPr>
                  <w:tcW w:w="1009" w:type="pct"/>
                  <w:shd w:val="clear" w:color="auto" w:fill="D9D9D9" w:themeFill="background1" w:themeFillShade="D9"/>
                </w:tcPr>
                <w:p w14:paraId="1158DBEC" w14:textId="77777777" w:rsidR="00716584" w:rsidRPr="0015228A" w:rsidRDefault="00716584" w:rsidP="0015228A">
                  <w:pPr>
                    <w:pStyle w:val="TableParagraph"/>
                    <w:ind w:right="113"/>
                    <w:jc w:val="center"/>
                    <w:rPr>
                      <w:b/>
                      <w:bCs/>
                      <w:iCs/>
                      <w:sz w:val="20"/>
                      <w:szCs w:val="20"/>
                      <w:lang w:val="en-GB"/>
                    </w:rPr>
                  </w:pPr>
                  <w:r w:rsidRPr="0015228A">
                    <w:rPr>
                      <w:b/>
                      <w:bCs/>
                      <w:iCs/>
                      <w:sz w:val="20"/>
                      <w:szCs w:val="20"/>
                      <w:lang w:val="en-GB"/>
                    </w:rPr>
                    <w:t>Contract title</w:t>
                  </w:r>
                </w:p>
              </w:tc>
              <w:tc>
                <w:tcPr>
                  <w:tcW w:w="2188" w:type="pct"/>
                  <w:shd w:val="clear" w:color="auto" w:fill="D9D9D9" w:themeFill="background1" w:themeFillShade="D9"/>
                </w:tcPr>
                <w:p w14:paraId="18F9AFA6" w14:textId="77777777" w:rsidR="00716584" w:rsidRPr="0015228A" w:rsidRDefault="00716584" w:rsidP="0015228A">
                  <w:pPr>
                    <w:pStyle w:val="TableParagraph"/>
                    <w:ind w:right="113"/>
                    <w:jc w:val="center"/>
                    <w:rPr>
                      <w:b/>
                      <w:bCs/>
                      <w:iCs/>
                      <w:sz w:val="20"/>
                      <w:szCs w:val="20"/>
                      <w:lang w:val="en-GB"/>
                    </w:rPr>
                  </w:pPr>
                  <w:r w:rsidRPr="0015228A">
                    <w:rPr>
                      <w:b/>
                      <w:bCs/>
                      <w:iCs/>
                      <w:sz w:val="20"/>
                      <w:szCs w:val="20"/>
                      <w:lang w:val="en-GB"/>
                    </w:rPr>
                    <w:t xml:space="preserve">Status </w:t>
                  </w:r>
                </w:p>
              </w:tc>
            </w:tr>
            <w:tr w:rsidR="004442C7" w:rsidRPr="0015228A" w14:paraId="2B1AC5BA" w14:textId="77777777" w:rsidTr="00BA2E2A">
              <w:tc>
                <w:tcPr>
                  <w:tcW w:w="1803" w:type="pct"/>
                </w:tcPr>
                <w:p w14:paraId="100E6AC1" w14:textId="5F7FD906" w:rsidR="004442C7" w:rsidRPr="0015228A" w:rsidRDefault="004442C7" w:rsidP="0015228A">
                  <w:pPr>
                    <w:widowControl/>
                    <w:autoSpaceDE/>
                    <w:autoSpaceDN/>
                    <w:contextualSpacing/>
                    <w:rPr>
                      <w:color w:val="000000"/>
                      <w:sz w:val="20"/>
                      <w:szCs w:val="20"/>
                      <w:lang w:val="en-GB" w:eastAsia="en-GB"/>
                    </w:rPr>
                  </w:pPr>
                  <w:r w:rsidRPr="0015228A">
                    <w:rPr>
                      <w:color w:val="000000"/>
                      <w:sz w:val="20"/>
                      <w:szCs w:val="20"/>
                      <w:lang w:val="en-GB" w:eastAsia="en-GB"/>
                    </w:rPr>
                    <w:t xml:space="preserve">Output 1.1. Decreased pollution from human activities </w:t>
                  </w:r>
                </w:p>
              </w:tc>
              <w:tc>
                <w:tcPr>
                  <w:tcW w:w="1009" w:type="pct"/>
                  <w:vMerge w:val="restart"/>
                </w:tcPr>
                <w:p w14:paraId="1422166D" w14:textId="47AAFDBB" w:rsidR="004442C7" w:rsidRPr="0015228A" w:rsidRDefault="00FC583B" w:rsidP="0015228A">
                  <w:pPr>
                    <w:pStyle w:val="TableParagraph"/>
                    <w:ind w:right="113"/>
                    <w:rPr>
                      <w:iCs/>
                      <w:sz w:val="20"/>
                      <w:szCs w:val="20"/>
                      <w:lang w:val="en-GB"/>
                    </w:rPr>
                  </w:pPr>
                  <w:r w:rsidRPr="0015228A">
                    <w:rPr>
                      <w:iCs/>
                      <w:sz w:val="20"/>
                      <w:szCs w:val="20"/>
                      <w:lang w:val="en-GB"/>
                    </w:rPr>
                    <w:t>Restoration of natural resources and enhancing sustainable agriculture and tourism</w:t>
                  </w:r>
                </w:p>
              </w:tc>
              <w:tc>
                <w:tcPr>
                  <w:tcW w:w="2188" w:type="pct"/>
                  <w:vMerge w:val="restart"/>
                </w:tcPr>
                <w:p w14:paraId="7AC322CB" w14:textId="42DCF0FC" w:rsidR="004442C7" w:rsidRPr="0015228A" w:rsidRDefault="004442C7" w:rsidP="0015228A">
                  <w:pPr>
                    <w:pStyle w:val="TableParagraph"/>
                    <w:ind w:right="113"/>
                    <w:jc w:val="both"/>
                    <w:rPr>
                      <w:iCs/>
                      <w:sz w:val="20"/>
                      <w:szCs w:val="20"/>
                      <w:lang w:val="en-GB"/>
                    </w:rPr>
                  </w:pPr>
                  <w:r w:rsidRPr="0015228A">
                    <w:rPr>
                      <w:iCs/>
                      <w:sz w:val="20"/>
                      <w:szCs w:val="20"/>
                      <w:lang w:val="en-GB"/>
                    </w:rPr>
                    <w:t>Implementation is ongoing</w:t>
                  </w:r>
                  <w:r w:rsidR="0003783C" w:rsidRPr="0015228A">
                    <w:rPr>
                      <w:iCs/>
                      <w:sz w:val="20"/>
                      <w:szCs w:val="20"/>
                      <w:lang w:val="en-GB"/>
                    </w:rPr>
                    <w:t xml:space="preserve">, </w:t>
                  </w:r>
                  <w:r w:rsidRPr="0015228A">
                    <w:rPr>
                      <w:iCs/>
                      <w:sz w:val="20"/>
                      <w:szCs w:val="20"/>
                      <w:lang w:val="en-GB"/>
                    </w:rPr>
                    <w:t>carried out by Implementing Partner UNDP.</w:t>
                  </w:r>
                  <w:r w:rsidR="0003783C" w:rsidRPr="0015228A">
                    <w:rPr>
                      <w:iCs/>
                      <w:sz w:val="20"/>
                      <w:szCs w:val="20"/>
                      <w:lang w:val="en-GB"/>
                    </w:rPr>
                    <w:t xml:space="preserve"> </w:t>
                  </w:r>
                  <w:r w:rsidR="00BF28DA" w:rsidRPr="0015228A">
                    <w:rPr>
                      <w:iCs/>
                      <w:sz w:val="20"/>
                      <w:szCs w:val="20"/>
                      <w:lang w:val="en-GB"/>
                    </w:rPr>
                    <w:t xml:space="preserve">Duration: </w:t>
                  </w:r>
                  <w:r w:rsidRPr="0015228A">
                    <w:rPr>
                      <w:iCs/>
                      <w:sz w:val="20"/>
                      <w:szCs w:val="20"/>
                      <w:lang w:val="en-GB"/>
                    </w:rPr>
                    <w:t>December 2023</w:t>
                  </w:r>
                  <w:r w:rsidR="00BF28DA" w:rsidRPr="0015228A">
                    <w:rPr>
                      <w:iCs/>
                      <w:sz w:val="20"/>
                      <w:szCs w:val="20"/>
                      <w:lang w:val="en-GB"/>
                    </w:rPr>
                    <w:t xml:space="preserve"> - </w:t>
                  </w:r>
                  <w:r w:rsidRPr="0015228A">
                    <w:rPr>
                      <w:iCs/>
                      <w:sz w:val="20"/>
                      <w:szCs w:val="20"/>
                      <w:lang w:val="en-GB"/>
                    </w:rPr>
                    <w:t>June 2027.</w:t>
                  </w:r>
                </w:p>
              </w:tc>
            </w:tr>
            <w:tr w:rsidR="004442C7" w:rsidRPr="0015228A" w14:paraId="02D228FB" w14:textId="77777777" w:rsidTr="00BA2E2A">
              <w:tc>
                <w:tcPr>
                  <w:tcW w:w="1803" w:type="pct"/>
                </w:tcPr>
                <w:p w14:paraId="3D202D56" w14:textId="19038998" w:rsidR="004442C7" w:rsidRPr="0015228A" w:rsidRDefault="004442C7" w:rsidP="0015228A">
                  <w:pPr>
                    <w:widowControl/>
                    <w:autoSpaceDE/>
                    <w:autoSpaceDN/>
                    <w:contextualSpacing/>
                    <w:rPr>
                      <w:color w:val="000000"/>
                      <w:sz w:val="20"/>
                      <w:szCs w:val="20"/>
                      <w:lang w:val="en-GB" w:eastAsia="en-GB"/>
                    </w:rPr>
                  </w:pPr>
                  <w:r w:rsidRPr="0015228A">
                    <w:rPr>
                      <w:color w:val="000000"/>
                      <w:sz w:val="20"/>
                      <w:szCs w:val="20"/>
                      <w:lang w:val="en-GB" w:eastAsia="en-GB"/>
                    </w:rPr>
                    <w:t>Output 1.2. Natural resources preserved and protected</w:t>
                  </w:r>
                </w:p>
              </w:tc>
              <w:tc>
                <w:tcPr>
                  <w:tcW w:w="1009" w:type="pct"/>
                  <w:vMerge/>
                </w:tcPr>
                <w:p w14:paraId="167821FF" w14:textId="77777777" w:rsidR="004442C7" w:rsidRPr="0015228A" w:rsidRDefault="004442C7" w:rsidP="0015228A">
                  <w:pPr>
                    <w:pStyle w:val="TableParagraph"/>
                    <w:ind w:right="113"/>
                    <w:jc w:val="both"/>
                    <w:rPr>
                      <w:iCs/>
                      <w:sz w:val="20"/>
                      <w:szCs w:val="20"/>
                      <w:lang w:val="en-GB"/>
                    </w:rPr>
                  </w:pPr>
                </w:p>
              </w:tc>
              <w:tc>
                <w:tcPr>
                  <w:tcW w:w="2188" w:type="pct"/>
                  <w:vMerge/>
                </w:tcPr>
                <w:p w14:paraId="19BD00BE" w14:textId="77777777" w:rsidR="004442C7" w:rsidRPr="0015228A" w:rsidRDefault="004442C7" w:rsidP="0015228A">
                  <w:pPr>
                    <w:pStyle w:val="TableParagraph"/>
                    <w:ind w:right="113"/>
                    <w:jc w:val="both"/>
                    <w:rPr>
                      <w:iCs/>
                      <w:sz w:val="20"/>
                      <w:szCs w:val="20"/>
                      <w:lang w:val="en-GB"/>
                    </w:rPr>
                  </w:pPr>
                </w:p>
              </w:tc>
            </w:tr>
            <w:tr w:rsidR="004442C7" w:rsidRPr="0015228A" w14:paraId="19BD1128" w14:textId="77777777" w:rsidTr="00BA2E2A">
              <w:tc>
                <w:tcPr>
                  <w:tcW w:w="1803" w:type="pct"/>
                </w:tcPr>
                <w:p w14:paraId="537AE240" w14:textId="53255595" w:rsidR="004442C7" w:rsidRPr="0015228A" w:rsidRDefault="004442C7" w:rsidP="0015228A">
                  <w:pPr>
                    <w:pStyle w:val="TableParagraph"/>
                    <w:ind w:right="113"/>
                    <w:rPr>
                      <w:iCs/>
                      <w:sz w:val="20"/>
                      <w:szCs w:val="20"/>
                      <w:lang w:val="en-GB"/>
                    </w:rPr>
                  </w:pPr>
                  <w:r w:rsidRPr="0015228A">
                    <w:rPr>
                      <w:color w:val="000000"/>
                      <w:sz w:val="20"/>
                      <w:szCs w:val="20"/>
                      <w:lang w:val="en-GB" w:eastAsia="en-GB"/>
                    </w:rPr>
                    <w:t>Output 2.1. Increased share of environmentally friendly agriculture</w:t>
                  </w:r>
                </w:p>
              </w:tc>
              <w:tc>
                <w:tcPr>
                  <w:tcW w:w="1009" w:type="pct"/>
                  <w:vMerge/>
                </w:tcPr>
                <w:p w14:paraId="2C468C84" w14:textId="77777777" w:rsidR="004442C7" w:rsidRPr="0015228A" w:rsidRDefault="004442C7" w:rsidP="0015228A">
                  <w:pPr>
                    <w:pStyle w:val="TableParagraph"/>
                    <w:ind w:right="113"/>
                    <w:jc w:val="both"/>
                    <w:rPr>
                      <w:iCs/>
                      <w:sz w:val="20"/>
                      <w:szCs w:val="20"/>
                      <w:lang w:val="en-GB"/>
                    </w:rPr>
                  </w:pPr>
                </w:p>
              </w:tc>
              <w:tc>
                <w:tcPr>
                  <w:tcW w:w="2188" w:type="pct"/>
                  <w:vMerge/>
                </w:tcPr>
                <w:p w14:paraId="29897793" w14:textId="77777777" w:rsidR="004442C7" w:rsidRPr="0015228A" w:rsidRDefault="004442C7" w:rsidP="0015228A">
                  <w:pPr>
                    <w:pStyle w:val="TableParagraph"/>
                    <w:ind w:right="113"/>
                    <w:jc w:val="both"/>
                    <w:rPr>
                      <w:iCs/>
                      <w:sz w:val="20"/>
                      <w:szCs w:val="20"/>
                      <w:lang w:val="en-GB"/>
                    </w:rPr>
                  </w:pPr>
                </w:p>
              </w:tc>
            </w:tr>
            <w:tr w:rsidR="004442C7" w:rsidRPr="0015228A" w14:paraId="5BD8CCB4" w14:textId="77777777" w:rsidTr="00BA2E2A">
              <w:tc>
                <w:tcPr>
                  <w:tcW w:w="1803" w:type="pct"/>
                </w:tcPr>
                <w:p w14:paraId="0547DB57" w14:textId="0AF7BCE1" w:rsidR="004442C7" w:rsidRPr="0015228A" w:rsidRDefault="004442C7" w:rsidP="0015228A">
                  <w:pPr>
                    <w:pStyle w:val="TableParagraph"/>
                    <w:ind w:right="113"/>
                    <w:rPr>
                      <w:iCs/>
                      <w:sz w:val="20"/>
                      <w:szCs w:val="20"/>
                      <w:lang w:val="en-GB"/>
                    </w:rPr>
                  </w:pPr>
                  <w:r w:rsidRPr="0015228A">
                    <w:rPr>
                      <w:color w:val="000000"/>
                      <w:sz w:val="20"/>
                      <w:szCs w:val="20"/>
                      <w:lang w:val="en-GB" w:eastAsia="en-GB"/>
                    </w:rPr>
                    <w:t>Output 2.2. Sustainable tourism products promoted and diversified</w:t>
                  </w:r>
                </w:p>
              </w:tc>
              <w:tc>
                <w:tcPr>
                  <w:tcW w:w="1009" w:type="pct"/>
                  <w:vMerge/>
                </w:tcPr>
                <w:p w14:paraId="30B647BD" w14:textId="77777777" w:rsidR="004442C7" w:rsidRPr="0015228A" w:rsidRDefault="004442C7" w:rsidP="0015228A">
                  <w:pPr>
                    <w:pStyle w:val="TableParagraph"/>
                    <w:ind w:right="113"/>
                    <w:jc w:val="both"/>
                    <w:rPr>
                      <w:iCs/>
                      <w:sz w:val="20"/>
                      <w:szCs w:val="20"/>
                      <w:lang w:val="en-GB"/>
                    </w:rPr>
                  </w:pPr>
                </w:p>
              </w:tc>
              <w:tc>
                <w:tcPr>
                  <w:tcW w:w="2188" w:type="pct"/>
                  <w:vMerge/>
                </w:tcPr>
                <w:p w14:paraId="5BEADACD" w14:textId="77777777" w:rsidR="004442C7" w:rsidRPr="0015228A" w:rsidRDefault="004442C7" w:rsidP="0015228A">
                  <w:pPr>
                    <w:pStyle w:val="TableParagraph"/>
                    <w:rPr>
                      <w:iCs/>
                      <w:sz w:val="20"/>
                      <w:szCs w:val="20"/>
                      <w:lang w:val="en-GB"/>
                    </w:rPr>
                  </w:pPr>
                </w:p>
              </w:tc>
            </w:tr>
            <w:tr w:rsidR="004442C7" w:rsidRPr="0015228A" w14:paraId="6BA6FD56" w14:textId="77777777" w:rsidTr="00BA2E2A">
              <w:tc>
                <w:tcPr>
                  <w:tcW w:w="1803" w:type="pct"/>
                </w:tcPr>
                <w:p w14:paraId="2731F440" w14:textId="44D594A8" w:rsidR="004442C7" w:rsidRPr="0015228A" w:rsidRDefault="004442C7" w:rsidP="0015228A">
                  <w:pPr>
                    <w:pStyle w:val="TableParagraph"/>
                    <w:ind w:right="113"/>
                    <w:rPr>
                      <w:iCs/>
                      <w:sz w:val="20"/>
                      <w:szCs w:val="20"/>
                      <w:lang w:val="en-GB"/>
                    </w:rPr>
                  </w:pPr>
                  <w:r w:rsidRPr="0015228A">
                    <w:rPr>
                      <w:color w:val="000000"/>
                      <w:sz w:val="20"/>
                      <w:szCs w:val="20"/>
                      <w:lang w:val="en-GB" w:eastAsia="en-GB"/>
                    </w:rPr>
                    <w:t xml:space="preserve">Output 3.1. Strengthened strategic vision on the development of </w:t>
                  </w:r>
                  <w:proofErr w:type="spellStart"/>
                  <w:r w:rsidRPr="0015228A">
                    <w:rPr>
                      <w:color w:val="000000"/>
                      <w:sz w:val="20"/>
                      <w:szCs w:val="20"/>
                      <w:lang w:val="en-GB" w:eastAsia="en-GB"/>
                    </w:rPr>
                    <w:t>Prespa</w:t>
                  </w:r>
                  <w:proofErr w:type="spellEnd"/>
                  <w:r w:rsidRPr="0015228A">
                    <w:rPr>
                      <w:color w:val="000000"/>
                      <w:sz w:val="20"/>
                      <w:szCs w:val="20"/>
                      <w:lang w:val="en-GB" w:eastAsia="en-GB"/>
                    </w:rPr>
                    <w:t xml:space="preserve"> Transboundary Area</w:t>
                  </w:r>
                </w:p>
              </w:tc>
              <w:tc>
                <w:tcPr>
                  <w:tcW w:w="1009" w:type="pct"/>
                  <w:vMerge/>
                </w:tcPr>
                <w:p w14:paraId="42741371" w14:textId="77777777" w:rsidR="004442C7" w:rsidRPr="0015228A" w:rsidRDefault="004442C7" w:rsidP="0015228A">
                  <w:pPr>
                    <w:pStyle w:val="TableParagraph"/>
                    <w:ind w:right="113"/>
                    <w:jc w:val="both"/>
                    <w:rPr>
                      <w:iCs/>
                      <w:sz w:val="20"/>
                      <w:szCs w:val="20"/>
                      <w:lang w:val="en-GB"/>
                    </w:rPr>
                  </w:pPr>
                </w:p>
              </w:tc>
              <w:tc>
                <w:tcPr>
                  <w:tcW w:w="2188" w:type="pct"/>
                  <w:vMerge/>
                </w:tcPr>
                <w:p w14:paraId="7A1AA7DF" w14:textId="77777777" w:rsidR="004442C7" w:rsidRPr="0015228A" w:rsidRDefault="004442C7" w:rsidP="0015228A">
                  <w:pPr>
                    <w:pStyle w:val="TableParagraph"/>
                    <w:ind w:right="113"/>
                    <w:jc w:val="both"/>
                    <w:rPr>
                      <w:iCs/>
                      <w:sz w:val="20"/>
                      <w:szCs w:val="20"/>
                      <w:lang w:val="en-GB"/>
                    </w:rPr>
                  </w:pPr>
                </w:p>
              </w:tc>
            </w:tr>
            <w:tr w:rsidR="004442C7" w:rsidRPr="0015228A" w14:paraId="3979FEC9" w14:textId="77777777" w:rsidTr="00BA2E2A">
              <w:tc>
                <w:tcPr>
                  <w:tcW w:w="1803" w:type="pct"/>
                </w:tcPr>
                <w:p w14:paraId="4E0E53E6" w14:textId="5206454E" w:rsidR="004442C7" w:rsidRPr="0015228A" w:rsidRDefault="004442C7" w:rsidP="0015228A">
                  <w:pPr>
                    <w:pStyle w:val="TableParagraph"/>
                    <w:ind w:right="113"/>
                    <w:rPr>
                      <w:iCs/>
                      <w:sz w:val="20"/>
                      <w:szCs w:val="20"/>
                      <w:lang w:val="en-GB"/>
                    </w:rPr>
                  </w:pPr>
                  <w:r w:rsidRPr="0015228A">
                    <w:rPr>
                      <w:color w:val="000000"/>
                      <w:sz w:val="20"/>
                      <w:szCs w:val="20"/>
                      <w:lang w:val="en-GB" w:eastAsia="en-GB"/>
                    </w:rPr>
                    <w:t>Output 3.2. Established border crossing point with Greece</w:t>
                  </w:r>
                </w:p>
              </w:tc>
              <w:tc>
                <w:tcPr>
                  <w:tcW w:w="1009" w:type="pct"/>
                  <w:vMerge/>
                </w:tcPr>
                <w:p w14:paraId="16B575ED" w14:textId="77777777" w:rsidR="004442C7" w:rsidRPr="0015228A" w:rsidRDefault="004442C7" w:rsidP="0015228A">
                  <w:pPr>
                    <w:pStyle w:val="TableParagraph"/>
                    <w:ind w:right="113"/>
                    <w:jc w:val="both"/>
                    <w:rPr>
                      <w:iCs/>
                      <w:sz w:val="20"/>
                      <w:szCs w:val="20"/>
                      <w:lang w:val="en-GB"/>
                    </w:rPr>
                  </w:pPr>
                </w:p>
              </w:tc>
              <w:tc>
                <w:tcPr>
                  <w:tcW w:w="2188" w:type="pct"/>
                  <w:vMerge/>
                </w:tcPr>
                <w:p w14:paraId="4A79B0A1" w14:textId="77777777" w:rsidR="004442C7" w:rsidRPr="0015228A" w:rsidRDefault="004442C7" w:rsidP="0015228A">
                  <w:pPr>
                    <w:pStyle w:val="TableParagraph"/>
                    <w:ind w:right="113"/>
                    <w:jc w:val="both"/>
                    <w:rPr>
                      <w:iCs/>
                      <w:sz w:val="20"/>
                      <w:szCs w:val="20"/>
                      <w:lang w:val="en-GB"/>
                    </w:rPr>
                  </w:pPr>
                </w:p>
              </w:tc>
            </w:tr>
          </w:tbl>
          <w:p w14:paraId="0051B8AB" w14:textId="77777777" w:rsidR="00716584" w:rsidRPr="0015228A" w:rsidRDefault="00716584" w:rsidP="0015228A">
            <w:pPr>
              <w:pStyle w:val="TableParagraph"/>
              <w:spacing w:before="120"/>
              <w:ind w:left="110" w:right="113"/>
              <w:jc w:val="both"/>
              <w:rPr>
                <w:i/>
                <w:sz w:val="20"/>
                <w:szCs w:val="20"/>
                <w:lang w:val="en-GB"/>
              </w:rPr>
            </w:pPr>
          </w:p>
        </w:tc>
      </w:tr>
      <w:tr w:rsidR="00716584" w:rsidRPr="0015228A" w14:paraId="5152F227" w14:textId="77777777" w:rsidTr="00A22D83">
        <w:trPr>
          <w:trHeight w:val="170"/>
        </w:trPr>
        <w:tc>
          <w:tcPr>
            <w:tcW w:w="785" w:type="pct"/>
          </w:tcPr>
          <w:p w14:paraId="0471E91F" w14:textId="77777777" w:rsidR="00716584" w:rsidRPr="0015228A" w:rsidRDefault="00716584" w:rsidP="0015228A">
            <w:pPr>
              <w:pStyle w:val="TableParagraph"/>
              <w:ind w:left="109"/>
              <w:rPr>
                <w:b/>
                <w:sz w:val="20"/>
                <w:szCs w:val="20"/>
                <w:lang w:val="en-GB"/>
              </w:rPr>
            </w:pPr>
            <w:r w:rsidRPr="0015228A">
              <w:rPr>
                <w:b/>
                <w:sz w:val="20"/>
                <w:szCs w:val="20"/>
                <w:lang w:val="en-GB"/>
              </w:rPr>
              <w:t>Main achievements and their assessment</w:t>
            </w:r>
          </w:p>
        </w:tc>
        <w:tc>
          <w:tcPr>
            <w:tcW w:w="4215" w:type="pct"/>
          </w:tcPr>
          <w:p w14:paraId="21090C93" w14:textId="59B21617" w:rsidR="00716584" w:rsidRPr="0015228A" w:rsidRDefault="00CB4C4A" w:rsidP="0015228A">
            <w:pPr>
              <w:pStyle w:val="TableParagraph"/>
              <w:spacing w:after="120"/>
              <w:ind w:right="115"/>
              <w:jc w:val="both"/>
              <w:rPr>
                <w:i/>
                <w:iCs/>
                <w:color w:val="FF0000"/>
                <w:sz w:val="20"/>
                <w:szCs w:val="20"/>
                <w:lang w:val="en-GB"/>
              </w:rPr>
            </w:pPr>
            <w:r w:rsidRPr="0015228A">
              <w:rPr>
                <w:iCs/>
                <w:sz w:val="20"/>
                <w:szCs w:val="20"/>
                <w:lang w:val="en-GB"/>
              </w:rPr>
              <w:t xml:space="preserve"> No progress </w:t>
            </w:r>
            <w:r w:rsidR="0003783C" w:rsidRPr="0015228A">
              <w:rPr>
                <w:iCs/>
                <w:sz w:val="20"/>
                <w:szCs w:val="20"/>
                <w:lang w:val="en-GB"/>
              </w:rPr>
              <w:t xml:space="preserve">to report </w:t>
            </w:r>
            <w:r w:rsidRPr="0015228A">
              <w:rPr>
                <w:iCs/>
                <w:sz w:val="20"/>
                <w:szCs w:val="20"/>
                <w:lang w:val="en-GB"/>
              </w:rPr>
              <w:t>since the project started in December 2023.</w:t>
            </w:r>
          </w:p>
          <w:p w14:paraId="7501637F" w14:textId="77777777" w:rsidR="00716584" w:rsidRPr="0015228A" w:rsidRDefault="00716584" w:rsidP="0015228A">
            <w:pPr>
              <w:pStyle w:val="TableParagraph"/>
              <w:spacing w:before="120"/>
              <w:rPr>
                <w:i/>
                <w:sz w:val="20"/>
                <w:szCs w:val="20"/>
                <w:lang w:val="en-GB"/>
              </w:rPr>
            </w:pPr>
          </w:p>
        </w:tc>
      </w:tr>
      <w:tr w:rsidR="00716584" w:rsidRPr="0015228A" w14:paraId="7E6802DD" w14:textId="77777777" w:rsidTr="00A22D83">
        <w:trPr>
          <w:trHeight w:val="20"/>
        </w:trPr>
        <w:tc>
          <w:tcPr>
            <w:tcW w:w="785" w:type="pct"/>
          </w:tcPr>
          <w:p w14:paraId="7620951C" w14:textId="77777777" w:rsidR="00716584" w:rsidRPr="0015228A" w:rsidRDefault="00716584" w:rsidP="0015228A">
            <w:pPr>
              <w:pStyle w:val="TableParagraph"/>
              <w:spacing w:before="1"/>
              <w:ind w:left="109" w:right="147"/>
              <w:rPr>
                <w:b/>
                <w:sz w:val="20"/>
                <w:szCs w:val="20"/>
                <w:lang w:val="en-GB"/>
              </w:rPr>
            </w:pPr>
            <w:r w:rsidRPr="0015228A">
              <w:rPr>
                <w:b/>
                <w:sz w:val="20"/>
                <w:szCs w:val="20"/>
                <w:lang w:val="en-GB"/>
              </w:rPr>
              <w:t xml:space="preserve">Significant problems encountered and the measures taken/planned to overcome them </w:t>
            </w:r>
          </w:p>
        </w:tc>
        <w:tc>
          <w:tcPr>
            <w:tcW w:w="4215" w:type="pct"/>
          </w:tcPr>
          <w:p w14:paraId="23C602D9" w14:textId="02C1C246" w:rsidR="00716584" w:rsidRPr="0015228A" w:rsidRDefault="00CB4C4A" w:rsidP="0015228A">
            <w:pPr>
              <w:pStyle w:val="TableParagraph"/>
              <w:spacing w:before="121"/>
              <w:ind w:right="81"/>
              <w:jc w:val="both"/>
              <w:rPr>
                <w:iCs/>
                <w:color w:val="FF0000"/>
                <w:sz w:val="20"/>
                <w:szCs w:val="20"/>
                <w:lang w:val="en-GB"/>
              </w:rPr>
            </w:pPr>
            <w:r w:rsidRPr="0015228A">
              <w:rPr>
                <w:iCs/>
                <w:sz w:val="20"/>
                <w:szCs w:val="20"/>
                <w:lang w:val="en-GB"/>
              </w:rPr>
              <w:t xml:space="preserve"> </w:t>
            </w:r>
            <w:r w:rsidR="00BF28DA" w:rsidRPr="0015228A">
              <w:rPr>
                <w:iCs/>
                <w:sz w:val="20"/>
                <w:szCs w:val="20"/>
                <w:lang w:val="en-GB"/>
              </w:rPr>
              <w:t>N/A</w:t>
            </w:r>
          </w:p>
        </w:tc>
      </w:tr>
      <w:tr w:rsidR="00716584" w:rsidRPr="0015228A" w14:paraId="4783CBE6" w14:textId="77777777" w:rsidTr="00A22D83">
        <w:trPr>
          <w:trHeight w:val="1028"/>
        </w:trPr>
        <w:tc>
          <w:tcPr>
            <w:tcW w:w="785" w:type="pct"/>
          </w:tcPr>
          <w:p w14:paraId="7742D5C9" w14:textId="77777777" w:rsidR="00716584" w:rsidRPr="0015228A" w:rsidRDefault="00716584" w:rsidP="0015228A">
            <w:pPr>
              <w:pStyle w:val="TableParagraph"/>
              <w:ind w:left="109" w:right="279"/>
              <w:rPr>
                <w:b/>
                <w:sz w:val="20"/>
                <w:szCs w:val="20"/>
                <w:lang w:val="en-GB"/>
              </w:rPr>
            </w:pPr>
            <w:r w:rsidRPr="0015228A">
              <w:rPr>
                <w:b/>
                <w:sz w:val="20"/>
                <w:szCs w:val="20"/>
                <w:lang w:val="en-GB"/>
              </w:rPr>
              <w:t xml:space="preserve">Developments and/or identified risks that influence future implementation and the achievement of the objectives </w:t>
            </w:r>
          </w:p>
        </w:tc>
        <w:tc>
          <w:tcPr>
            <w:tcW w:w="4215" w:type="pct"/>
          </w:tcPr>
          <w:p w14:paraId="5A1089D0" w14:textId="3BCDD848" w:rsidR="00716584" w:rsidRPr="0015228A" w:rsidRDefault="00716584" w:rsidP="0015228A">
            <w:pPr>
              <w:pStyle w:val="TableParagraph"/>
              <w:rPr>
                <w:iCs/>
                <w:sz w:val="20"/>
                <w:szCs w:val="20"/>
                <w:lang w:val="en-GB"/>
              </w:rPr>
            </w:pPr>
            <w:r w:rsidRPr="0015228A">
              <w:rPr>
                <w:iCs/>
                <w:sz w:val="20"/>
                <w:szCs w:val="20"/>
                <w:lang w:val="en-GB"/>
              </w:rPr>
              <w:t xml:space="preserve"> </w:t>
            </w:r>
            <w:r w:rsidR="00BF28DA" w:rsidRPr="0015228A">
              <w:rPr>
                <w:iCs/>
                <w:sz w:val="20"/>
                <w:szCs w:val="20"/>
                <w:lang w:val="en-GB"/>
              </w:rPr>
              <w:t>N/A</w:t>
            </w:r>
          </w:p>
        </w:tc>
      </w:tr>
      <w:tr w:rsidR="00716584" w:rsidRPr="0015228A" w14:paraId="1ABBEBAB" w14:textId="77777777" w:rsidTr="00A22D83">
        <w:trPr>
          <w:trHeight w:val="740"/>
        </w:trPr>
        <w:tc>
          <w:tcPr>
            <w:tcW w:w="785" w:type="pct"/>
          </w:tcPr>
          <w:p w14:paraId="26322081" w14:textId="77777777" w:rsidR="00716584" w:rsidRPr="0015228A" w:rsidRDefault="00716584" w:rsidP="0015228A">
            <w:pPr>
              <w:pStyle w:val="TableParagraph"/>
              <w:ind w:left="109" w:right="368"/>
              <w:rPr>
                <w:b/>
                <w:sz w:val="20"/>
                <w:szCs w:val="20"/>
                <w:lang w:val="en-GB"/>
              </w:rPr>
            </w:pPr>
            <w:r w:rsidRPr="0015228A">
              <w:rPr>
                <w:b/>
                <w:sz w:val="20"/>
                <w:szCs w:val="20"/>
                <w:lang w:val="en-GB"/>
              </w:rPr>
              <w:t xml:space="preserve">Recommendations for corrective further actions </w:t>
            </w:r>
          </w:p>
        </w:tc>
        <w:tc>
          <w:tcPr>
            <w:tcW w:w="4215" w:type="pct"/>
          </w:tcPr>
          <w:p w14:paraId="6C15C88E" w14:textId="560E13CD" w:rsidR="00716584" w:rsidRPr="0015228A" w:rsidRDefault="00716584" w:rsidP="0015228A">
            <w:pPr>
              <w:pStyle w:val="TableParagraph"/>
              <w:rPr>
                <w:sz w:val="20"/>
                <w:szCs w:val="20"/>
                <w:lang w:val="en-GB"/>
              </w:rPr>
            </w:pPr>
            <w:r w:rsidRPr="0015228A">
              <w:rPr>
                <w:sz w:val="20"/>
                <w:szCs w:val="20"/>
                <w:lang w:val="en-GB"/>
              </w:rPr>
              <w:t xml:space="preserve"> </w:t>
            </w:r>
            <w:r w:rsidR="00BF28DA" w:rsidRPr="0015228A">
              <w:rPr>
                <w:sz w:val="20"/>
                <w:szCs w:val="20"/>
                <w:lang w:val="en-GB"/>
              </w:rPr>
              <w:t>N/A</w:t>
            </w:r>
          </w:p>
        </w:tc>
      </w:tr>
    </w:tbl>
    <w:p w14:paraId="6E108E8C" w14:textId="77777777" w:rsidR="00716584" w:rsidRPr="0015228A" w:rsidRDefault="00716584" w:rsidP="0015228A">
      <w:pPr>
        <w:rPr>
          <w:b/>
          <w:bCs/>
          <w:color w:val="0070C0"/>
          <w:sz w:val="20"/>
          <w:szCs w:val="20"/>
          <w:lang w:val="en-GB"/>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716584" w:rsidRPr="0015228A" w14:paraId="72EF1350" w14:textId="77777777" w:rsidTr="00A22D83">
        <w:trPr>
          <w:trHeight w:val="248"/>
        </w:trPr>
        <w:tc>
          <w:tcPr>
            <w:tcW w:w="5000" w:type="pct"/>
            <w:gridSpan w:val="2"/>
            <w:shd w:val="clear" w:color="auto" w:fill="DBE5F1" w:themeFill="accent1" w:themeFillTint="33"/>
          </w:tcPr>
          <w:p w14:paraId="15477F65" w14:textId="2F81BC2F" w:rsidR="00716584" w:rsidRPr="0015228A" w:rsidRDefault="00BC0552" w:rsidP="0015228A">
            <w:pPr>
              <w:pStyle w:val="TableParagraph"/>
              <w:ind w:left="80" w:right="120"/>
              <w:jc w:val="center"/>
              <w:rPr>
                <w:b/>
                <w:bCs/>
                <w:iCs/>
                <w:sz w:val="20"/>
                <w:szCs w:val="20"/>
                <w:lang w:val="en-GB"/>
              </w:rPr>
            </w:pPr>
            <w:r w:rsidRPr="0015228A">
              <w:rPr>
                <w:sz w:val="20"/>
                <w:szCs w:val="20"/>
                <w:lang w:val="en-GB"/>
              </w:rPr>
              <w:br w:type="page"/>
            </w:r>
            <w:r w:rsidR="00716584" w:rsidRPr="0015228A">
              <w:rPr>
                <w:b/>
                <w:bCs/>
                <w:iCs/>
                <w:sz w:val="20"/>
                <w:szCs w:val="20"/>
                <w:lang w:val="en-GB"/>
              </w:rPr>
              <w:t>202</w:t>
            </w:r>
            <w:r w:rsidR="00235905" w:rsidRPr="0015228A">
              <w:rPr>
                <w:b/>
                <w:bCs/>
                <w:iCs/>
                <w:sz w:val="20"/>
                <w:szCs w:val="20"/>
                <w:lang w:val="en-GB"/>
              </w:rPr>
              <w:t>2</w:t>
            </w:r>
            <w:r w:rsidR="00716584" w:rsidRPr="0015228A">
              <w:rPr>
                <w:b/>
                <w:bCs/>
                <w:iCs/>
                <w:sz w:val="20"/>
                <w:szCs w:val="20"/>
                <w:lang w:val="en-GB"/>
              </w:rPr>
              <w:t xml:space="preserve"> Annual Action Plan </w:t>
            </w:r>
          </w:p>
        </w:tc>
      </w:tr>
      <w:tr w:rsidR="00716584" w:rsidRPr="0015228A" w14:paraId="157E4A8E" w14:textId="77777777" w:rsidTr="00BA2E2A">
        <w:trPr>
          <w:trHeight w:val="277"/>
        </w:trPr>
        <w:tc>
          <w:tcPr>
            <w:tcW w:w="5000" w:type="pct"/>
            <w:gridSpan w:val="2"/>
          </w:tcPr>
          <w:p w14:paraId="58C4EB28" w14:textId="25E25A66" w:rsidR="00716584" w:rsidRPr="0015228A" w:rsidRDefault="00716584" w:rsidP="0015228A">
            <w:pPr>
              <w:pStyle w:val="TableParagraph"/>
              <w:ind w:left="2612" w:right="2592"/>
              <w:jc w:val="center"/>
              <w:rPr>
                <w:iCs/>
                <w:sz w:val="20"/>
                <w:szCs w:val="20"/>
                <w:lang w:val="en-GB"/>
              </w:rPr>
            </w:pPr>
            <w:r w:rsidRPr="0015228A">
              <w:rPr>
                <w:b/>
                <w:iCs/>
                <w:sz w:val="20"/>
                <w:szCs w:val="20"/>
                <w:lang w:val="en-GB"/>
              </w:rPr>
              <w:t>AD 2022 “EU for Modern Wastewater Systems”</w:t>
            </w:r>
          </w:p>
        </w:tc>
      </w:tr>
      <w:tr w:rsidR="00716584" w:rsidRPr="0015228A" w14:paraId="4EE921EE" w14:textId="77777777" w:rsidTr="00A22D83">
        <w:trPr>
          <w:trHeight w:val="20"/>
        </w:trPr>
        <w:tc>
          <w:tcPr>
            <w:tcW w:w="785" w:type="pct"/>
          </w:tcPr>
          <w:p w14:paraId="28FEE814" w14:textId="77777777" w:rsidR="00716584" w:rsidRPr="0015228A" w:rsidRDefault="00716584" w:rsidP="0015228A">
            <w:pPr>
              <w:pStyle w:val="TableParagraph"/>
              <w:ind w:left="109" w:right="560"/>
              <w:rPr>
                <w:b/>
                <w:sz w:val="20"/>
                <w:szCs w:val="20"/>
                <w:lang w:val="en-GB"/>
              </w:rPr>
            </w:pPr>
            <w:r w:rsidRPr="0015228A">
              <w:rPr>
                <w:b/>
                <w:sz w:val="20"/>
                <w:szCs w:val="20"/>
                <w:lang w:val="en-GB"/>
              </w:rPr>
              <w:t xml:space="preserve">State of play/ Progress for particular action (e.g. </w:t>
            </w:r>
            <w:proofErr w:type="spellStart"/>
            <w:r w:rsidRPr="0015228A">
              <w:rPr>
                <w:b/>
                <w:sz w:val="20"/>
                <w:szCs w:val="20"/>
                <w:lang w:val="en-GB"/>
              </w:rPr>
              <w:t>ToR</w:t>
            </w:r>
            <w:proofErr w:type="spellEnd"/>
            <w:r w:rsidRPr="0015228A">
              <w:rPr>
                <w:b/>
                <w:sz w:val="20"/>
                <w:szCs w:val="20"/>
                <w:lang w:val="en-GB"/>
              </w:rPr>
              <w:t xml:space="preserve"> in preparation, tender launched, contracted, under implementation, </w:t>
            </w:r>
            <w:r w:rsidRPr="0015228A">
              <w:rPr>
                <w:b/>
                <w:sz w:val="20"/>
                <w:szCs w:val="20"/>
                <w:lang w:val="en-GB"/>
              </w:rPr>
              <w:lastRenderedPageBreak/>
              <w:t xml:space="preserve">completed) </w:t>
            </w:r>
          </w:p>
        </w:tc>
        <w:tc>
          <w:tcPr>
            <w:tcW w:w="4215" w:type="pct"/>
          </w:tcPr>
          <w:tbl>
            <w:tblPr>
              <w:tblStyle w:val="TableGrid"/>
              <w:tblW w:w="4934" w:type="pct"/>
              <w:tblLook w:val="04A0" w:firstRow="1" w:lastRow="0" w:firstColumn="1" w:lastColumn="0" w:noHBand="0" w:noVBand="1"/>
            </w:tblPr>
            <w:tblGrid>
              <w:gridCol w:w="5562"/>
              <w:gridCol w:w="1984"/>
              <w:gridCol w:w="5218"/>
            </w:tblGrid>
            <w:tr w:rsidR="00716584" w:rsidRPr="0015228A" w14:paraId="5F3EC810" w14:textId="77777777" w:rsidTr="00E630AE">
              <w:tc>
                <w:tcPr>
                  <w:tcW w:w="2179" w:type="pct"/>
                  <w:shd w:val="clear" w:color="auto" w:fill="D9D9D9" w:themeFill="background1" w:themeFillShade="D9"/>
                </w:tcPr>
                <w:p w14:paraId="4083BC5D" w14:textId="77777777" w:rsidR="00716584" w:rsidRPr="0015228A" w:rsidRDefault="00716584" w:rsidP="0015228A">
                  <w:pPr>
                    <w:pStyle w:val="TableParagraph"/>
                    <w:ind w:right="113"/>
                    <w:jc w:val="center"/>
                    <w:rPr>
                      <w:b/>
                      <w:bCs/>
                      <w:iCs/>
                      <w:sz w:val="20"/>
                      <w:szCs w:val="20"/>
                      <w:lang w:val="en-GB"/>
                    </w:rPr>
                  </w:pPr>
                  <w:r w:rsidRPr="0015228A">
                    <w:rPr>
                      <w:b/>
                      <w:bCs/>
                      <w:iCs/>
                      <w:sz w:val="20"/>
                      <w:szCs w:val="20"/>
                      <w:lang w:val="en-GB"/>
                    </w:rPr>
                    <w:lastRenderedPageBreak/>
                    <w:t>Outputs</w:t>
                  </w:r>
                </w:p>
              </w:tc>
              <w:tc>
                <w:tcPr>
                  <w:tcW w:w="777" w:type="pct"/>
                  <w:shd w:val="clear" w:color="auto" w:fill="D9D9D9" w:themeFill="background1" w:themeFillShade="D9"/>
                </w:tcPr>
                <w:p w14:paraId="18DE1AB9" w14:textId="77777777" w:rsidR="00716584" w:rsidRPr="0015228A" w:rsidRDefault="00716584" w:rsidP="0015228A">
                  <w:pPr>
                    <w:pStyle w:val="TableParagraph"/>
                    <w:ind w:right="113"/>
                    <w:jc w:val="center"/>
                    <w:rPr>
                      <w:b/>
                      <w:bCs/>
                      <w:iCs/>
                      <w:sz w:val="20"/>
                      <w:szCs w:val="20"/>
                      <w:lang w:val="en-GB"/>
                    </w:rPr>
                  </w:pPr>
                  <w:r w:rsidRPr="0015228A">
                    <w:rPr>
                      <w:b/>
                      <w:bCs/>
                      <w:iCs/>
                      <w:sz w:val="20"/>
                      <w:szCs w:val="20"/>
                      <w:lang w:val="en-GB"/>
                    </w:rPr>
                    <w:t>Contract title</w:t>
                  </w:r>
                </w:p>
              </w:tc>
              <w:tc>
                <w:tcPr>
                  <w:tcW w:w="2044" w:type="pct"/>
                  <w:shd w:val="clear" w:color="auto" w:fill="D9D9D9" w:themeFill="background1" w:themeFillShade="D9"/>
                </w:tcPr>
                <w:p w14:paraId="1BB3E401" w14:textId="77777777" w:rsidR="00716584" w:rsidRPr="0015228A" w:rsidRDefault="00716584" w:rsidP="0015228A">
                  <w:pPr>
                    <w:pStyle w:val="TableParagraph"/>
                    <w:ind w:right="113"/>
                    <w:jc w:val="center"/>
                    <w:rPr>
                      <w:b/>
                      <w:bCs/>
                      <w:iCs/>
                      <w:sz w:val="20"/>
                      <w:szCs w:val="20"/>
                      <w:lang w:val="en-GB"/>
                    </w:rPr>
                  </w:pPr>
                  <w:r w:rsidRPr="0015228A">
                    <w:rPr>
                      <w:b/>
                      <w:bCs/>
                      <w:iCs/>
                      <w:sz w:val="20"/>
                      <w:szCs w:val="20"/>
                      <w:lang w:val="en-GB"/>
                    </w:rPr>
                    <w:t xml:space="preserve">Status </w:t>
                  </w:r>
                </w:p>
              </w:tc>
            </w:tr>
            <w:tr w:rsidR="00F118A3" w:rsidRPr="0015228A" w14:paraId="78B82F5F" w14:textId="77777777" w:rsidTr="00E630AE">
              <w:tc>
                <w:tcPr>
                  <w:tcW w:w="2179" w:type="pct"/>
                </w:tcPr>
                <w:p w14:paraId="068DF584" w14:textId="3AF9FB28" w:rsidR="00F118A3" w:rsidRPr="0015228A" w:rsidRDefault="00F118A3" w:rsidP="0015228A">
                  <w:pPr>
                    <w:widowControl/>
                    <w:autoSpaceDE/>
                    <w:autoSpaceDN/>
                    <w:contextualSpacing/>
                    <w:rPr>
                      <w:color w:val="000000"/>
                      <w:sz w:val="20"/>
                      <w:szCs w:val="20"/>
                      <w:lang w:val="en-GB" w:eastAsia="en-GB"/>
                    </w:rPr>
                  </w:pPr>
                  <w:r w:rsidRPr="0015228A">
                    <w:rPr>
                      <w:color w:val="000000"/>
                      <w:sz w:val="20"/>
                      <w:szCs w:val="20"/>
                      <w:lang w:val="en-GB" w:eastAsia="en-GB"/>
                    </w:rPr>
                    <w:t xml:space="preserve">Output 1.1. Sewerage systems in the municipalities of </w:t>
                  </w:r>
                  <w:proofErr w:type="spellStart"/>
                  <w:r w:rsidRPr="0015228A">
                    <w:rPr>
                      <w:color w:val="000000"/>
                      <w:sz w:val="20"/>
                      <w:szCs w:val="20"/>
                      <w:lang w:val="en-GB" w:eastAsia="en-GB"/>
                    </w:rPr>
                    <w:t>Shtip</w:t>
                  </w:r>
                  <w:proofErr w:type="spellEnd"/>
                  <w:r w:rsidRPr="0015228A">
                    <w:rPr>
                      <w:color w:val="000000"/>
                      <w:sz w:val="20"/>
                      <w:szCs w:val="20"/>
                      <w:lang w:val="en-GB" w:eastAsia="en-GB"/>
                    </w:rPr>
                    <w:t>, Veles and Vinica rehabilitated/extended</w:t>
                  </w:r>
                </w:p>
              </w:tc>
              <w:tc>
                <w:tcPr>
                  <w:tcW w:w="777" w:type="pct"/>
                  <w:vMerge w:val="restart"/>
                </w:tcPr>
                <w:p w14:paraId="0F108B6B" w14:textId="229582C6" w:rsidR="00F118A3" w:rsidRPr="0015228A" w:rsidRDefault="00F118A3" w:rsidP="0015228A">
                  <w:pPr>
                    <w:pStyle w:val="TableParagraph"/>
                    <w:ind w:right="113"/>
                    <w:rPr>
                      <w:iCs/>
                      <w:sz w:val="20"/>
                      <w:szCs w:val="20"/>
                      <w:lang w:val="en-GB"/>
                    </w:rPr>
                  </w:pPr>
                  <w:r w:rsidRPr="0015228A">
                    <w:rPr>
                      <w:iCs/>
                      <w:sz w:val="20"/>
                      <w:szCs w:val="20"/>
                      <w:lang w:val="en-GB"/>
                    </w:rPr>
                    <w:t>N/A</w:t>
                  </w:r>
                </w:p>
              </w:tc>
              <w:tc>
                <w:tcPr>
                  <w:tcW w:w="2044" w:type="pct"/>
                  <w:vMerge w:val="restart"/>
                </w:tcPr>
                <w:p w14:paraId="4E1E4231" w14:textId="4AFA5659" w:rsidR="00F118A3" w:rsidRPr="0015228A" w:rsidRDefault="008D5D00" w:rsidP="0015228A">
                  <w:pPr>
                    <w:pStyle w:val="TableParagraph"/>
                    <w:ind w:right="113"/>
                    <w:rPr>
                      <w:iCs/>
                      <w:sz w:val="20"/>
                      <w:szCs w:val="20"/>
                      <w:lang w:val="en-GB"/>
                    </w:rPr>
                  </w:pPr>
                  <w:r w:rsidRPr="0015228A">
                    <w:rPr>
                      <w:b/>
                      <w:bCs/>
                      <w:iCs/>
                      <w:sz w:val="20"/>
                      <w:szCs w:val="20"/>
                      <w:lang w:val="en-GB"/>
                    </w:rPr>
                    <w:t xml:space="preserve">For </w:t>
                  </w:r>
                  <w:proofErr w:type="spellStart"/>
                  <w:r w:rsidRPr="0015228A">
                    <w:rPr>
                      <w:b/>
                      <w:bCs/>
                      <w:iCs/>
                      <w:sz w:val="20"/>
                      <w:szCs w:val="20"/>
                      <w:lang w:val="en-GB"/>
                    </w:rPr>
                    <w:t>Shtip</w:t>
                  </w:r>
                  <w:proofErr w:type="spellEnd"/>
                  <w:r w:rsidR="00F873D2" w:rsidRPr="0015228A">
                    <w:rPr>
                      <w:b/>
                      <w:bCs/>
                      <w:iCs/>
                      <w:sz w:val="20"/>
                      <w:szCs w:val="20"/>
                      <w:lang w:val="en-GB"/>
                    </w:rPr>
                    <w:t xml:space="preserve"> (sewerage and WWTP)</w:t>
                  </w:r>
                  <w:r w:rsidRPr="0015228A">
                    <w:rPr>
                      <w:b/>
                      <w:bCs/>
                      <w:iCs/>
                      <w:sz w:val="20"/>
                      <w:szCs w:val="20"/>
                      <w:lang w:val="en-GB"/>
                    </w:rPr>
                    <w:t>:</w:t>
                  </w:r>
                  <w:r w:rsidRPr="0015228A">
                    <w:rPr>
                      <w:iCs/>
                      <w:sz w:val="20"/>
                      <w:szCs w:val="20"/>
                      <w:lang w:val="en-GB"/>
                    </w:rPr>
                    <w:t xml:space="preserve"> </w:t>
                  </w:r>
                  <w:r w:rsidR="00F873D2" w:rsidRPr="0015228A">
                    <w:rPr>
                      <w:iCs/>
                      <w:sz w:val="20"/>
                      <w:szCs w:val="20"/>
                      <w:lang w:val="en-GB"/>
                    </w:rPr>
                    <w:t xml:space="preserve">Under preparation are </w:t>
                  </w:r>
                  <w:proofErr w:type="spellStart"/>
                  <w:r w:rsidR="00CC659E" w:rsidRPr="0015228A">
                    <w:rPr>
                      <w:iCs/>
                      <w:sz w:val="20"/>
                      <w:szCs w:val="20"/>
                      <w:lang w:val="en-GB"/>
                    </w:rPr>
                    <w:t>ToR</w:t>
                  </w:r>
                  <w:proofErr w:type="spellEnd"/>
                  <w:r w:rsidR="00CC659E" w:rsidRPr="0015228A">
                    <w:rPr>
                      <w:iCs/>
                      <w:sz w:val="20"/>
                      <w:szCs w:val="20"/>
                      <w:lang w:val="en-GB"/>
                    </w:rPr>
                    <w:t xml:space="preserve"> and service tender documentation for technical assistance/supervisions as well as </w:t>
                  </w:r>
                  <w:r w:rsidRPr="0015228A">
                    <w:rPr>
                      <w:iCs/>
                      <w:sz w:val="20"/>
                      <w:szCs w:val="20"/>
                      <w:lang w:val="en-GB"/>
                    </w:rPr>
                    <w:t>t</w:t>
                  </w:r>
                  <w:r w:rsidR="00F118A3" w:rsidRPr="0015228A">
                    <w:rPr>
                      <w:iCs/>
                      <w:sz w:val="20"/>
                      <w:szCs w:val="20"/>
                      <w:lang w:val="en-GB"/>
                    </w:rPr>
                    <w:t>echnical and works tender documentation</w:t>
                  </w:r>
                  <w:r w:rsidR="00F50925" w:rsidRPr="0015228A">
                    <w:rPr>
                      <w:iCs/>
                      <w:sz w:val="20"/>
                      <w:szCs w:val="20"/>
                      <w:lang w:val="en-GB"/>
                    </w:rPr>
                    <w:t xml:space="preserve"> with 2 lots</w:t>
                  </w:r>
                  <w:r w:rsidR="00F873D2" w:rsidRPr="0015228A">
                    <w:rPr>
                      <w:iCs/>
                      <w:sz w:val="20"/>
                      <w:szCs w:val="20"/>
                      <w:lang w:val="en-GB"/>
                    </w:rPr>
                    <w:t xml:space="preserve">. </w:t>
                  </w:r>
                </w:p>
                <w:p w14:paraId="59792766" w14:textId="77777777" w:rsidR="00F118A3" w:rsidRPr="0015228A" w:rsidRDefault="00CC659E" w:rsidP="0015228A">
                  <w:pPr>
                    <w:pStyle w:val="TableParagraph"/>
                    <w:rPr>
                      <w:iCs/>
                      <w:sz w:val="20"/>
                      <w:szCs w:val="20"/>
                      <w:lang w:val="en-GB"/>
                    </w:rPr>
                  </w:pPr>
                  <w:r w:rsidRPr="0015228A">
                    <w:rPr>
                      <w:b/>
                      <w:bCs/>
                      <w:iCs/>
                      <w:sz w:val="20"/>
                      <w:szCs w:val="20"/>
                      <w:lang w:val="en-GB"/>
                    </w:rPr>
                    <w:t>For Vinica</w:t>
                  </w:r>
                  <w:r w:rsidR="00F873D2" w:rsidRPr="0015228A">
                    <w:rPr>
                      <w:b/>
                      <w:bCs/>
                      <w:iCs/>
                      <w:sz w:val="20"/>
                      <w:szCs w:val="20"/>
                      <w:lang w:val="en-GB"/>
                    </w:rPr>
                    <w:t xml:space="preserve"> (sewerage)</w:t>
                  </w:r>
                  <w:r w:rsidRPr="0015228A">
                    <w:rPr>
                      <w:b/>
                      <w:bCs/>
                      <w:iCs/>
                      <w:sz w:val="20"/>
                      <w:szCs w:val="20"/>
                      <w:lang w:val="en-GB"/>
                    </w:rPr>
                    <w:t>:</w:t>
                  </w:r>
                  <w:r w:rsidRPr="0015228A">
                    <w:rPr>
                      <w:iCs/>
                      <w:sz w:val="20"/>
                      <w:szCs w:val="20"/>
                      <w:lang w:val="en-GB"/>
                    </w:rPr>
                    <w:t xml:space="preserve"> </w:t>
                  </w:r>
                  <w:r w:rsidR="00F873D2" w:rsidRPr="0015228A">
                    <w:rPr>
                      <w:iCs/>
                      <w:sz w:val="20"/>
                      <w:szCs w:val="20"/>
                      <w:lang w:val="en-GB"/>
                    </w:rPr>
                    <w:t xml:space="preserve">Under preparation are </w:t>
                  </w:r>
                  <w:r w:rsidRPr="0015228A">
                    <w:rPr>
                      <w:iCs/>
                      <w:sz w:val="20"/>
                      <w:szCs w:val="20"/>
                      <w:lang w:val="en-GB"/>
                    </w:rPr>
                    <w:t>technical and works tender documentation</w:t>
                  </w:r>
                  <w:r w:rsidR="00F873D2" w:rsidRPr="0015228A">
                    <w:rPr>
                      <w:iCs/>
                      <w:sz w:val="20"/>
                      <w:szCs w:val="20"/>
                      <w:lang w:val="en-GB"/>
                    </w:rPr>
                    <w:t>.</w:t>
                  </w:r>
                  <w:r w:rsidRPr="0015228A">
                    <w:rPr>
                      <w:iCs/>
                      <w:sz w:val="20"/>
                      <w:szCs w:val="20"/>
                      <w:lang w:val="en-GB"/>
                    </w:rPr>
                    <w:t xml:space="preserve"> </w:t>
                  </w:r>
                </w:p>
                <w:p w14:paraId="08C13FC5" w14:textId="0F16A145" w:rsidR="000F6B05" w:rsidRPr="0015228A" w:rsidRDefault="001A7BB6" w:rsidP="0015228A">
                  <w:pPr>
                    <w:pStyle w:val="TableParagraph"/>
                    <w:rPr>
                      <w:iCs/>
                      <w:sz w:val="20"/>
                      <w:szCs w:val="20"/>
                      <w:lang w:val="en-GB"/>
                    </w:rPr>
                  </w:pPr>
                  <w:r w:rsidRPr="0015228A">
                    <w:rPr>
                      <w:iCs/>
                      <w:sz w:val="20"/>
                      <w:szCs w:val="20"/>
                      <w:lang w:val="en-GB"/>
                    </w:rPr>
                    <w:t>Please note that d</w:t>
                  </w:r>
                  <w:r w:rsidR="000F6B05" w:rsidRPr="0015228A">
                    <w:rPr>
                      <w:iCs/>
                      <w:sz w:val="20"/>
                      <w:szCs w:val="20"/>
                      <w:lang w:val="en-GB"/>
                    </w:rPr>
                    <w:t xml:space="preserve">ue to the maturity issues, </w:t>
                  </w:r>
                  <w:r w:rsidRPr="0015228A">
                    <w:rPr>
                      <w:iCs/>
                      <w:sz w:val="20"/>
                      <w:szCs w:val="20"/>
                      <w:lang w:val="en-GB"/>
                    </w:rPr>
                    <w:t xml:space="preserve">planned project in </w:t>
                  </w:r>
                  <w:r w:rsidR="000F6B05" w:rsidRPr="0015228A">
                    <w:rPr>
                      <w:iCs/>
                      <w:sz w:val="20"/>
                      <w:szCs w:val="20"/>
                      <w:lang w:val="en-GB"/>
                    </w:rPr>
                    <w:lastRenderedPageBreak/>
                    <w:t xml:space="preserve">Veles </w:t>
                  </w:r>
                  <w:r w:rsidRPr="0015228A">
                    <w:rPr>
                      <w:iCs/>
                      <w:sz w:val="20"/>
                      <w:szCs w:val="20"/>
                      <w:lang w:val="en-GB"/>
                    </w:rPr>
                    <w:t xml:space="preserve">(sewerage and WWTP) </w:t>
                  </w:r>
                  <w:r w:rsidR="000F6B05" w:rsidRPr="0015228A">
                    <w:rPr>
                      <w:iCs/>
                      <w:sz w:val="20"/>
                      <w:szCs w:val="20"/>
                      <w:lang w:val="en-GB"/>
                    </w:rPr>
                    <w:t>was removed from the AD</w:t>
                  </w:r>
                  <w:r w:rsidRPr="0015228A">
                    <w:rPr>
                      <w:iCs/>
                      <w:sz w:val="20"/>
                      <w:szCs w:val="20"/>
                      <w:lang w:val="en-GB"/>
                    </w:rPr>
                    <w:t>.</w:t>
                  </w:r>
                </w:p>
              </w:tc>
            </w:tr>
            <w:tr w:rsidR="00F118A3" w:rsidRPr="0015228A" w14:paraId="7EE4ADE0" w14:textId="77777777" w:rsidTr="00E630AE">
              <w:tc>
                <w:tcPr>
                  <w:tcW w:w="2179" w:type="pct"/>
                </w:tcPr>
                <w:p w14:paraId="4CFE424D" w14:textId="148736FC" w:rsidR="00F118A3" w:rsidRPr="0015228A" w:rsidRDefault="00F118A3" w:rsidP="0015228A">
                  <w:pPr>
                    <w:widowControl/>
                    <w:autoSpaceDE/>
                    <w:autoSpaceDN/>
                    <w:contextualSpacing/>
                    <w:rPr>
                      <w:color w:val="000000"/>
                      <w:sz w:val="20"/>
                      <w:szCs w:val="20"/>
                      <w:lang w:val="en-GB" w:eastAsia="en-GB"/>
                    </w:rPr>
                  </w:pPr>
                  <w:r w:rsidRPr="0015228A">
                    <w:rPr>
                      <w:color w:val="000000"/>
                      <w:sz w:val="20"/>
                      <w:szCs w:val="20"/>
                      <w:lang w:val="en-GB" w:eastAsia="en-GB"/>
                    </w:rPr>
                    <w:t xml:space="preserve">Output 1.2. Wastewater treatment plants in </w:t>
                  </w:r>
                  <w:proofErr w:type="spellStart"/>
                  <w:r w:rsidRPr="0015228A">
                    <w:rPr>
                      <w:color w:val="000000"/>
                      <w:sz w:val="20"/>
                      <w:szCs w:val="20"/>
                      <w:lang w:val="en-GB" w:eastAsia="en-GB"/>
                    </w:rPr>
                    <w:t>Shtip</w:t>
                  </w:r>
                  <w:proofErr w:type="spellEnd"/>
                  <w:r w:rsidRPr="0015228A">
                    <w:rPr>
                      <w:color w:val="000000"/>
                      <w:sz w:val="20"/>
                      <w:szCs w:val="20"/>
                      <w:lang w:val="en-GB" w:eastAsia="en-GB"/>
                    </w:rPr>
                    <w:t xml:space="preserve"> and Veles built and operational</w:t>
                  </w:r>
                </w:p>
              </w:tc>
              <w:tc>
                <w:tcPr>
                  <w:tcW w:w="777" w:type="pct"/>
                  <w:vMerge/>
                </w:tcPr>
                <w:p w14:paraId="5142684D" w14:textId="77777777" w:rsidR="00F118A3" w:rsidRPr="0015228A" w:rsidRDefault="00F118A3" w:rsidP="0015228A">
                  <w:pPr>
                    <w:pStyle w:val="TableParagraph"/>
                    <w:ind w:right="113"/>
                    <w:jc w:val="both"/>
                    <w:rPr>
                      <w:iCs/>
                      <w:sz w:val="20"/>
                      <w:szCs w:val="20"/>
                      <w:lang w:val="en-GB"/>
                    </w:rPr>
                  </w:pPr>
                </w:p>
              </w:tc>
              <w:tc>
                <w:tcPr>
                  <w:tcW w:w="2044" w:type="pct"/>
                  <w:vMerge/>
                </w:tcPr>
                <w:p w14:paraId="7BA83420" w14:textId="709E1637" w:rsidR="00F118A3" w:rsidRPr="0015228A" w:rsidRDefault="00F118A3" w:rsidP="0015228A">
                  <w:pPr>
                    <w:pStyle w:val="TableParagraph"/>
                    <w:rPr>
                      <w:iCs/>
                      <w:sz w:val="20"/>
                      <w:szCs w:val="20"/>
                      <w:lang w:val="en-GB"/>
                    </w:rPr>
                  </w:pPr>
                </w:p>
              </w:tc>
            </w:tr>
            <w:tr w:rsidR="00F118A3" w:rsidRPr="0015228A" w14:paraId="45830147" w14:textId="77777777" w:rsidTr="00E630AE">
              <w:tc>
                <w:tcPr>
                  <w:tcW w:w="2179" w:type="pct"/>
                </w:tcPr>
                <w:p w14:paraId="25EF6D20" w14:textId="29427339" w:rsidR="00F118A3" w:rsidRPr="0015228A" w:rsidRDefault="00F118A3" w:rsidP="0015228A">
                  <w:pPr>
                    <w:widowControl/>
                    <w:autoSpaceDE/>
                    <w:autoSpaceDN/>
                    <w:contextualSpacing/>
                    <w:rPr>
                      <w:color w:val="000000"/>
                      <w:sz w:val="20"/>
                      <w:szCs w:val="20"/>
                      <w:lang w:val="en-GB" w:eastAsia="en-GB"/>
                    </w:rPr>
                  </w:pPr>
                  <w:r w:rsidRPr="0015228A">
                    <w:rPr>
                      <w:color w:val="000000"/>
                      <w:sz w:val="20"/>
                      <w:szCs w:val="20"/>
                      <w:lang w:val="en-GB" w:eastAsia="en-GB"/>
                    </w:rPr>
                    <w:t>Output 1.3. Increase of GHG emissions due to the operation of the WWTPs partly offset</w:t>
                  </w:r>
                </w:p>
              </w:tc>
              <w:tc>
                <w:tcPr>
                  <w:tcW w:w="777" w:type="pct"/>
                  <w:vMerge/>
                </w:tcPr>
                <w:p w14:paraId="6D3A3D1D" w14:textId="77777777" w:rsidR="00F118A3" w:rsidRPr="0015228A" w:rsidRDefault="00F118A3" w:rsidP="0015228A">
                  <w:pPr>
                    <w:pStyle w:val="TableParagraph"/>
                    <w:ind w:right="113"/>
                    <w:jc w:val="both"/>
                    <w:rPr>
                      <w:iCs/>
                      <w:sz w:val="20"/>
                      <w:szCs w:val="20"/>
                      <w:lang w:val="en-GB"/>
                    </w:rPr>
                  </w:pPr>
                </w:p>
              </w:tc>
              <w:tc>
                <w:tcPr>
                  <w:tcW w:w="2044" w:type="pct"/>
                  <w:vMerge/>
                </w:tcPr>
                <w:p w14:paraId="6E476F3A" w14:textId="4E5E55E6" w:rsidR="00F118A3" w:rsidRPr="0015228A" w:rsidRDefault="00F118A3" w:rsidP="0015228A">
                  <w:pPr>
                    <w:pStyle w:val="TableParagraph"/>
                    <w:rPr>
                      <w:iCs/>
                      <w:sz w:val="20"/>
                      <w:szCs w:val="20"/>
                      <w:lang w:val="en-GB"/>
                    </w:rPr>
                  </w:pPr>
                </w:p>
              </w:tc>
            </w:tr>
            <w:tr w:rsidR="00F118A3" w:rsidRPr="0015228A" w14:paraId="4CED9F5D" w14:textId="77777777" w:rsidTr="00E630AE">
              <w:tc>
                <w:tcPr>
                  <w:tcW w:w="2179" w:type="pct"/>
                </w:tcPr>
                <w:p w14:paraId="4DD4C859" w14:textId="5FF69D5B" w:rsidR="00F118A3" w:rsidRPr="0015228A" w:rsidRDefault="00F118A3" w:rsidP="0015228A">
                  <w:pPr>
                    <w:pStyle w:val="TableParagraph"/>
                    <w:ind w:right="113"/>
                    <w:rPr>
                      <w:iCs/>
                      <w:sz w:val="20"/>
                      <w:szCs w:val="20"/>
                      <w:lang w:val="en-GB"/>
                    </w:rPr>
                  </w:pPr>
                  <w:r w:rsidRPr="0015228A">
                    <w:rPr>
                      <w:color w:val="000000"/>
                      <w:sz w:val="20"/>
                      <w:szCs w:val="20"/>
                      <w:lang w:val="en-GB" w:eastAsia="en-GB"/>
                    </w:rPr>
                    <w:t xml:space="preserve">Output 1.4. Stewardship of reclaimed streams of wastewater </w:t>
                  </w:r>
                  <w:r w:rsidRPr="0015228A">
                    <w:rPr>
                      <w:color w:val="000000"/>
                      <w:sz w:val="20"/>
                      <w:szCs w:val="20"/>
                      <w:lang w:val="en-GB" w:eastAsia="en-GB"/>
                    </w:rPr>
                    <w:lastRenderedPageBreak/>
                    <w:t>treatment for productive uses provided</w:t>
                  </w:r>
                </w:p>
              </w:tc>
              <w:tc>
                <w:tcPr>
                  <w:tcW w:w="777" w:type="pct"/>
                  <w:vMerge/>
                </w:tcPr>
                <w:p w14:paraId="7716EA13" w14:textId="77777777" w:rsidR="00F118A3" w:rsidRPr="0015228A" w:rsidRDefault="00F118A3" w:rsidP="0015228A">
                  <w:pPr>
                    <w:pStyle w:val="TableParagraph"/>
                    <w:ind w:right="113"/>
                    <w:jc w:val="both"/>
                    <w:rPr>
                      <w:iCs/>
                      <w:sz w:val="20"/>
                      <w:szCs w:val="20"/>
                      <w:lang w:val="en-GB"/>
                    </w:rPr>
                  </w:pPr>
                </w:p>
              </w:tc>
              <w:tc>
                <w:tcPr>
                  <w:tcW w:w="2044" w:type="pct"/>
                  <w:vMerge/>
                </w:tcPr>
                <w:p w14:paraId="451EE2BF" w14:textId="2033E6F6" w:rsidR="00F118A3" w:rsidRPr="0015228A" w:rsidRDefault="00F118A3" w:rsidP="0015228A">
                  <w:pPr>
                    <w:pStyle w:val="TableParagraph"/>
                    <w:rPr>
                      <w:iCs/>
                      <w:sz w:val="20"/>
                      <w:szCs w:val="20"/>
                      <w:lang w:val="en-GB"/>
                    </w:rPr>
                  </w:pPr>
                </w:p>
              </w:tc>
            </w:tr>
          </w:tbl>
          <w:p w14:paraId="298E308C" w14:textId="77777777" w:rsidR="00716584" w:rsidRPr="0015228A" w:rsidRDefault="00716584" w:rsidP="0015228A">
            <w:pPr>
              <w:pStyle w:val="TableParagraph"/>
              <w:spacing w:before="120"/>
              <w:ind w:left="110" w:right="113"/>
              <w:jc w:val="both"/>
              <w:rPr>
                <w:i/>
                <w:sz w:val="20"/>
                <w:szCs w:val="20"/>
                <w:lang w:val="en-GB"/>
              </w:rPr>
            </w:pPr>
          </w:p>
        </w:tc>
      </w:tr>
      <w:tr w:rsidR="003734F0" w:rsidRPr="0015228A" w14:paraId="69B7BF49" w14:textId="77777777" w:rsidTr="00A22D83">
        <w:trPr>
          <w:trHeight w:val="170"/>
        </w:trPr>
        <w:tc>
          <w:tcPr>
            <w:tcW w:w="785" w:type="pct"/>
          </w:tcPr>
          <w:p w14:paraId="60C794B4" w14:textId="77777777" w:rsidR="003734F0" w:rsidRPr="0015228A" w:rsidRDefault="003734F0" w:rsidP="0015228A">
            <w:pPr>
              <w:pStyle w:val="TableParagraph"/>
              <w:ind w:left="109"/>
              <w:rPr>
                <w:b/>
                <w:sz w:val="20"/>
                <w:szCs w:val="20"/>
                <w:lang w:val="en-GB"/>
              </w:rPr>
            </w:pPr>
            <w:r w:rsidRPr="0015228A">
              <w:rPr>
                <w:b/>
                <w:sz w:val="20"/>
                <w:szCs w:val="20"/>
                <w:lang w:val="en-GB"/>
              </w:rPr>
              <w:lastRenderedPageBreak/>
              <w:t>Main achievements and their assessment</w:t>
            </w:r>
          </w:p>
        </w:tc>
        <w:tc>
          <w:tcPr>
            <w:tcW w:w="4215" w:type="pct"/>
          </w:tcPr>
          <w:p w14:paraId="3DC4AC24" w14:textId="2CEAFCC7" w:rsidR="003734F0" w:rsidRPr="0015228A" w:rsidRDefault="003734F0" w:rsidP="0015228A">
            <w:pPr>
              <w:pStyle w:val="TableParagraph"/>
              <w:spacing w:after="120"/>
              <w:ind w:right="115"/>
              <w:jc w:val="both"/>
              <w:rPr>
                <w:i/>
                <w:iCs/>
                <w:color w:val="FF0000"/>
                <w:sz w:val="20"/>
                <w:szCs w:val="20"/>
                <w:lang w:val="en-GB"/>
              </w:rPr>
            </w:pPr>
            <w:r w:rsidRPr="0015228A">
              <w:rPr>
                <w:iCs/>
                <w:sz w:val="20"/>
                <w:szCs w:val="20"/>
                <w:lang w:val="en-GB"/>
              </w:rPr>
              <w:t xml:space="preserve"> No progress </w:t>
            </w:r>
            <w:r w:rsidR="00463D7D" w:rsidRPr="0015228A">
              <w:rPr>
                <w:iCs/>
                <w:sz w:val="20"/>
                <w:szCs w:val="20"/>
                <w:lang w:val="en-GB"/>
              </w:rPr>
              <w:t xml:space="preserve">to report </w:t>
            </w:r>
            <w:r w:rsidRPr="0015228A">
              <w:rPr>
                <w:iCs/>
                <w:sz w:val="20"/>
                <w:szCs w:val="20"/>
                <w:lang w:val="en-GB"/>
              </w:rPr>
              <w:t>until the end of December 2023.</w:t>
            </w:r>
          </w:p>
          <w:p w14:paraId="06B1AFF3" w14:textId="77777777" w:rsidR="003734F0" w:rsidRPr="0015228A" w:rsidRDefault="003734F0" w:rsidP="0015228A">
            <w:pPr>
              <w:pStyle w:val="TableParagraph"/>
              <w:spacing w:before="120"/>
              <w:rPr>
                <w:i/>
                <w:sz w:val="20"/>
                <w:szCs w:val="20"/>
                <w:lang w:val="en-GB"/>
              </w:rPr>
            </w:pPr>
          </w:p>
        </w:tc>
      </w:tr>
      <w:tr w:rsidR="003734F0" w:rsidRPr="0015228A" w14:paraId="5A5322DA" w14:textId="77777777" w:rsidTr="00A22D83">
        <w:trPr>
          <w:trHeight w:val="20"/>
        </w:trPr>
        <w:tc>
          <w:tcPr>
            <w:tcW w:w="785" w:type="pct"/>
          </w:tcPr>
          <w:p w14:paraId="493254B2" w14:textId="77777777" w:rsidR="003734F0" w:rsidRPr="0015228A" w:rsidRDefault="003734F0" w:rsidP="0015228A">
            <w:pPr>
              <w:pStyle w:val="TableParagraph"/>
              <w:spacing w:before="1"/>
              <w:ind w:left="109" w:right="147"/>
              <w:rPr>
                <w:b/>
                <w:sz w:val="20"/>
                <w:szCs w:val="20"/>
                <w:lang w:val="en-GB"/>
              </w:rPr>
            </w:pPr>
            <w:r w:rsidRPr="0015228A">
              <w:rPr>
                <w:b/>
                <w:sz w:val="20"/>
                <w:szCs w:val="20"/>
                <w:lang w:val="en-GB"/>
              </w:rPr>
              <w:t xml:space="preserve">Significant problems encountered and the measures taken/planned to overcome them </w:t>
            </w:r>
          </w:p>
        </w:tc>
        <w:tc>
          <w:tcPr>
            <w:tcW w:w="4215" w:type="pct"/>
          </w:tcPr>
          <w:p w14:paraId="17CACE25" w14:textId="6718DA52" w:rsidR="003734F0" w:rsidRPr="0015228A" w:rsidRDefault="003734F0" w:rsidP="0015228A">
            <w:pPr>
              <w:pStyle w:val="TableParagraph"/>
              <w:spacing w:before="121"/>
              <w:ind w:right="81"/>
              <w:jc w:val="both"/>
              <w:rPr>
                <w:i/>
                <w:color w:val="FF0000"/>
                <w:sz w:val="20"/>
                <w:szCs w:val="20"/>
                <w:lang w:val="en-GB"/>
              </w:rPr>
            </w:pPr>
            <w:r w:rsidRPr="0015228A">
              <w:rPr>
                <w:iCs/>
                <w:sz w:val="20"/>
                <w:szCs w:val="20"/>
                <w:lang w:val="en-GB"/>
              </w:rPr>
              <w:t xml:space="preserve"> N/A</w:t>
            </w:r>
          </w:p>
        </w:tc>
      </w:tr>
      <w:tr w:rsidR="003734F0" w:rsidRPr="0015228A" w14:paraId="294781E8" w14:textId="77777777" w:rsidTr="00A22D83">
        <w:trPr>
          <w:trHeight w:val="1028"/>
        </w:trPr>
        <w:tc>
          <w:tcPr>
            <w:tcW w:w="785" w:type="pct"/>
          </w:tcPr>
          <w:p w14:paraId="426CF4FD" w14:textId="77777777" w:rsidR="003734F0" w:rsidRPr="0015228A" w:rsidRDefault="003734F0" w:rsidP="0015228A">
            <w:pPr>
              <w:pStyle w:val="TableParagraph"/>
              <w:ind w:left="109" w:right="279"/>
              <w:rPr>
                <w:b/>
                <w:sz w:val="20"/>
                <w:szCs w:val="20"/>
                <w:lang w:val="en-GB"/>
              </w:rPr>
            </w:pPr>
            <w:r w:rsidRPr="0015228A">
              <w:rPr>
                <w:b/>
                <w:sz w:val="20"/>
                <w:szCs w:val="20"/>
                <w:lang w:val="en-GB"/>
              </w:rPr>
              <w:t xml:space="preserve">Developments and/or identified risks that influence future implementation and the achievement of the objectives </w:t>
            </w:r>
          </w:p>
        </w:tc>
        <w:tc>
          <w:tcPr>
            <w:tcW w:w="4215" w:type="pct"/>
          </w:tcPr>
          <w:p w14:paraId="68FF680C" w14:textId="15D9C073" w:rsidR="003734F0" w:rsidRPr="0015228A" w:rsidRDefault="003734F0" w:rsidP="0015228A">
            <w:pPr>
              <w:pStyle w:val="TableParagraph"/>
              <w:rPr>
                <w:iCs/>
                <w:sz w:val="20"/>
                <w:szCs w:val="20"/>
                <w:lang w:val="en-GB"/>
              </w:rPr>
            </w:pPr>
            <w:r w:rsidRPr="0015228A">
              <w:rPr>
                <w:iCs/>
                <w:sz w:val="20"/>
                <w:szCs w:val="20"/>
                <w:lang w:val="en-GB"/>
              </w:rPr>
              <w:t xml:space="preserve"> N/A</w:t>
            </w:r>
          </w:p>
        </w:tc>
      </w:tr>
      <w:tr w:rsidR="003734F0" w:rsidRPr="0015228A" w14:paraId="0E199FED" w14:textId="77777777" w:rsidTr="00A22D83">
        <w:trPr>
          <w:trHeight w:val="740"/>
        </w:trPr>
        <w:tc>
          <w:tcPr>
            <w:tcW w:w="785" w:type="pct"/>
          </w:tcPr>
          <w:p w14:paraId="374F6A30" w14:textId="77777777" w:rsidR="003734F0" w:rsidRPr="0015228A" w:rsidRDefault="003734F0" w:rsidP="0015228A">
            <w:pPr>
              <w:pStyle w:val="TableParagraph"/>
              <w:ind w:left="109" w:right="368"/>
              <w:rPr>
                <w:b/>
                <w:sz w:val="20"/>
                <w:szCs w:val="20"/>
                <w:lang w:val="en-GB"/>
              </w:rPr>
            </w:pPr>
            <w:r w:rsidRPr="0015228A">
              <w:rPr>
                <w:b/>
                <w:sz w:val="20"/>
                <w:szCs w:val="20"/>
                <w:lang w:val="en-GB"/>
              </w:rPr>
              <w:t xml:space="preserve">Recommendations for corrective further actions </w:t>
            </w:r>
          </w:p>
        </w:tc>
        <w:tc>
          <w:tcPr>
            <w:tcW w:w="4215" w:type="pct"/>
          </w:tcPr>
          <w:p w14:paraId="7CA98328" w14:textId="10000F9C" w:rsidR="003734F0" w:rsidRPr="0015228A" w:rsidRDefault="003734F0" w:rsidP="0015228A">
            <w:pPr>
              <w:pStyle w:val="TableParagraph"/>
              <w:rPr>
                <w:sz w:val="20"/>
                <w:szCs w:val="20"/>
                <w:lang w:val="en-GB"/>
              </w:rPr>
            </w:pPr>
            <w:r w:rsidRPr="0015228A">
              <w:rPr>
                <w:sz w:val="20"/>
                <w:szCs w:val="20"/>
                <w:lang w:val="en-GB"/>
              </w:rPr>
              <w:t xml:space="preserve"> N/A</w:t>
            </w:r>
          </w:p>
        </w:tc>
      </w:tr>
    </w:tbl>
    <w:bookmarkEnd w:id="0"/>
    <w:p w14:paraId="39437A48" w14:textId="1224FF59" w:rsidR="00E4447B" w:rsidRPr="00EF4D24" w:rsidRDefault="005A69CF" w:rsidP="0015228A">
      <w:pPr>
        <w:spacing w:before="120" w:after="120"/>
        <w:rPr>
          <w:b/>
          <w:bCs/>
          <w:color w:val="0070C0"/>
          <w:lang w:val="en-GB"/>
        </w:rPr>
      </w:pPr>
      <w:r w:rsidRPr="00EF4D24">
        <w:rPr>
          <w:b/>
          <w:bCs/>
          <w:color w:val="0070C0"/>
          <w:lang w:val="en-GB"/>
        </w:rPr>
        <w:t xml:space="preserve">Thematic Priority 2: Transport, digital economy and society, energy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15"/>
        <w:gridCol w:w="12965"/>
      </w:tblGrid>
      <w:tr w:rsidR="00721292" w:rsidRPr="0015228A" w14:paraId="26373115" w14:textId="77777777" w:rsidTr="004D1D43">
        <w:trPr>
          <w:trHeight w:val="248"/>
        </w:trPr>
        <w:tc>
          <w:tcPr>
            <w:tcW w:w="5000" w:type="pct"/>
            <w:gridSpan w:val="2"/>
            <w:shd w:val="clear" w:color="auto" w:fill="DBE5F1" w:themeFill="accent1" w:themeFillTint="33"/>
          </w:tcPr>
          <w:p w14:paraId="712B53B5" w14:textId="19D02861" w:rsidR="00721292" w:rsidRPr="0015228A" w:rsidRDefault="00721292" w:rsidP="0015228A">
            <w:pPr>
              <w:pStyle w:val="TableParagraph"/>
              <w:ind w:left="80" w:right="120"/>
              <w:jc w:val="center"/>
              <w:rPr>
                <w:b/>
                <w:bCs/>
                <w:iCs/>
                <w:sz w:val="20"/>
                <w:szCs w:val="20"/>
                <w:lang w:val="en-GB"/>
              </w:rPr>
            </w:pPr>
            <w:r w:rsidRPr="0015228A">
              <w:rPr>
                <w:b/>
                <w:bCs/>
                <w:iCs/>
                <w:sz w:val="20"/>
                <w:szCs w:val="20"/>
                <w:lang w:val="en-GB"/>
              </w:rPr>
              <w:t>2014-2020 Multi-annual Action Programme for Environment and Climate Action and Transport</w:t>
            </w:r>
          </w:p>
        </w:tc>
      </w:tr>
      <w:tr w:rsidR="00183684" w:rsidRPr="0015228A" w14:paraId="4010FFF1" w14:textId="77777777" w:rsidTr="004D1D43">
        <w:trPr>
          <w:trHeight w:val="248"/>
        </w:trPr>
        <w:tc>
          <w:tcPr>
            <w:tcW w:w="5000" w:type="pct"/>
            <w:gridSpan w:val="2"/>
            <w:shd w:val="clear" w:color="auto" w:fill="auto"/>
          </w:tcPr>
          <w:p w14:paraId="6CB6E8E1" w14:textId="2A874771" w:rsidR="00183684" w:rsidRPr="0015228A" w:rsidRDefault="00E41072" w:rsidP="0015228A">
            <w:pPr>
              <w:pStyle w:val="TableParagraph"/>
              <w:ind w:left="80" w:right="120"/>
              <w:jc w:val="center"/>
              <w:rPr>
                <w:b/>
                <w:bCs/>
                <w:iCs/>
                <w:sz w:val="20"/>
                <w:szCs w:val="20"/>
                <w:lang w:val="en-GB"/>
              </w:rPr>
            </w:pPr>
            <w:r w:rsidRPr="0015228A">
              <w:rPr>
                <w:b/>
                <w:bCs/>
                <w:iCs/>
                <w:sz w:val="20"/>
                <w:szCs w:val="20"/>
                <w:lang w:val="en-GB"/>
              </w:rPr>
              <w:t>2014</w:t>
            </w:r>
            <w:r w:rsidR="001D0C1B" w:rsidRPr="0015228A">
              <w:rPr>
                <w:b/>
                <w:bCs/>
                <w:iCs/>
                <w:sz w:val="20"/>
                <w:szCs w:val="20"/>
                <w:lang w:val="en-GB"/>
              </w:rPr>
              <w:t>-</w:t>
            </w:r>
            <w:r w:rsidRPr="0015228A">
              <w:rPr>
                <w:b/>
                <w:bCs/>
                <w:iCs/>
                <w:sz w:val="20"/>
                <w:szCs w:val="20"/>
                <w:lang w:val="en-GB"/>
              </w:rPr>
              <w:t xml:space="preserve">2020 </w:t>
            </w:r>
            <w:r w:rsidR="00151B19" w:rsidRPr="0015228A">
              <w:rPr>
                <w:b/>
                <w:bCs/>
                <w:iCs/>
                <w:sz w:val="20"/>
                <w:szCs w:val="20"/>
                <w:lang w:val="en-GB"/>
              </w:rPr>
              <w:t xml:space="preserve">Sector </w:t>
            </w:r>
            <w:r w:rsidR="00D25FFB" w:rsidRPr="0015228A">
              <w:rPr>
                <w:b/>
                <w:bCs/>
                <w:iCs/>
                <w:sz w:val="20"/>
                <w:szCs w:val="20"/>
                <w:lang w:val="en-GB"/>
              </w:rPr>
              <w:t xml:space="preserve">Operational </w:t>
            </w:r>
            <w:r w:rsidR="006C19F2" w:rsidRPr="0015228A">
              <w:rPr>
                <w:b/>
                <w:bCs/>
                <w:iCs/>
                <w:sz w:val="20"/>
                <w:szCs w:val="20"/>
                <w:lang w:val="en-GB"/>
              </w:rPr>
              <w:t>P</w:t>
            </w:r>
            <w:r w:rsidR="00D25FFB" w:rsidRPr="0015228A">
              <w:rPr>
                <w:b/>
                <w:bCs/>
                <w:iCs/>
                <w:sz w:val="20"/>
                <w:szCs w:val="20"/>
                <w:lang w:val="en-GB"/>
              </w:rPr>
              <w:t>rogramm</w:t>
            </w:r>
            <w:r w:rsidR="001D0C1B" w:rsidRPr="0015228A">
              <w:rPr>
                <w:b/>
                <w:bCs/>
                <w:iCs/>
                <w:sz w:val="20"/>
                <w:szCs w:val="20"/>
                <w:lang w:val="en-GB"/>
              </w:rPr>
              <w:t>e</w:t>
            </w:r>
            <w:r w:rsidR="006B155A" w:rsidRPr="0015228A">
              <w:rPr>
                <w:b/>
                <w:bCs/>
                <w:iCs/>
                <w:sz w:val="20"/>
                <w:szCs w:val="20"/>
                <w:lang w:val="en-GB"/>
              </w:rPr>
              <w:t xml:space="preserve"> </w:t>
            </w:r>
            <w:r w:rsidR="00151B19" w:rsidRPr="0015228A">
              <w:rPr>
                <w:b/>
                <w:bCs/>
                <w:iCs/>
                <w:sz w:val="20"/>
                <w:szCs w:val="20"/>
                <w:lang w:val="en-GB"/>
              </w:rPr>
              <w:t>Transport</w:t>
            </w:r>
          </w:p>
        </w:tc>
      </w:tr>
      <w:tr w:rsidR="00183684" w:rsidRPr="0015228A" w14:paraId="70AF950A" w14:textId="77777777" w:rsidTr="00E3529E">
        <w:trPr>
          <w:trHeight w:val="1150"/>
        </w:trPr>
        <w:tc>
          <w:tcPr>
            <w:tcW w:w="785" w:type="pct"/>
          </w:tcPr>
          <w:p w14:paraId="0C5FED34" w14:textId="77777777" w:rsidR="00183684" w:rsidRPr="0015228A" w:rsidRDefault="009637A1" w:rsidP="0015228A">
            <w:pPr>
              <w:pStyle w:val="TableParagraph"/>
              <w:ind w:left="109" w:right="560"/>
              <w:rPr>
                <w:b/>
                <w:sz w:val="20"/>
                <w:szCs w:val="20"/>
                <w:lang w:val="en-GB"/>
              </w:rPr>
            </w:pPr>
            <w:r w:rsidRPr="0015228A">
              <w:rPr>
                <w:b/>
                <w:sz w:val="20"/>
                <w:szCs w:val="20"/>
                <w:lang w:val="en-GB"/>
              </w:rPr>
              <w:t xml:space="preserve">State of play/ Progress for particular action (e.g. </w:t>
            </w:r>
            <w:proofErr w:type="spellStart"/>
            <w:r w:rsidRPr="0015228A">
              <w:rPr>
                <w:b/>
                <w:sz w:val="20"/>
                <w:szCs w:val="20"/>
                <w:lang w:val="en-GB"/>
              </w:rPr>
              <w:t>ToR</w:t>
            </w:r>
            <w:proofErr w:type="spellEnd"/>
            <w:r w:rsidRPr="0015228A">
              <w:rPr>
                <w:b/>
                <w:sz w:val="20"/>
                <w:szCs w:val="20"/>
                <w:lang w:val="en-GB"/>
              </w:rPr>
              <w:t xml:space="preserve"> in preparation, tender launched, contracted, under implementation, completed)</w:t>
            </w:r>
            <w:r w:rsidR="00C355E3" w:rsidRPr="0015228A">
              <w:rPr>
                <w:b/>
                <w:sz w:val="20"/>
                <w:szCs w:val="20"/>
                <w:lang w:val="en-GB"/>
              </w:rPr>
              <w:t xml:space="preserve"> </w:t>
            </w:r>
          </w:p>
        </w:tc>
        <w:tc>
          <w:tcPr>
            <w:tcW w:w="4215" w:type="pct"/>
          </w:tcPr>
          <w:tbl>
            <w:tblPr>
              <w:tblStyle w:val="TableGrid"/>
              <w:tblW w:w="0" w:type="auto"/>
              <w:tblLayout w:type="fixed"/>
              <w:tblLook w:val="04A0" w:firstRow="1" w:lastRow="0" w:firstColumn="1" w:lastColumn="0" w:noHBand="0" w:noVBand="1"/>
            </w:tblPr>
            <w:tblGrid>
              <w:gridCol w:w="5070"/>
              <w:gridCol w:w="2552"/>
              <w:gridCol w:w="5313"/>
            </w:tblGrid>
            <w:tr w:rsidR="00C74989" w:rsidRPr="0015228A" w14:paraId="17B4FD31" w14:textId="77777777" w:rsidTr="00ED3BBF">
              <w:tc>
                <w:tcPr>
                  <w:tcW w:w="5070" w:type="dxa"/>
                  <w:shd w:val="clear" w:color="auto" w:fill="D9D9D9" w:themeFill="background1" w:themeFillShade="D9"/>
                </w:tcPr>
                <w:p w14:paraId="0A0B19B1" w14:textId="7A5DDB57" w:rsidR="00E4447B" w:rsidRPr="0015228A" w:rsidRDefault="004D1D43" w:rsidP="0015228A">
                  <w:pPr>
                    <w:pStyle w:val="TableParagraph"/>
                    <w:ind w:right="113"/>
                    <w:jc w:val="center"/>
                    <w:rPr>
                      <w:b/>
                      <w:bCs/>
                      <w:iCs/>
                      <w:sz w:val="20"/>
                      <w:szCs w:val="20"/>
                      <w:lang w:val="en-GB"/>
                    </w:rPr>
                  </w:pPr>
                  <w:r w:rsidRPr="0015228A">
                    <w:rPr>
                      <w:b/>
                      <w:bCs/>
                      <w:iCs/>
                      <w:sz w:val="20"/>
                      <w:szCs w:val="20"/>
                      <w:lang w:val="en-GB"/>
                    </w:rPr>
                    <w:t>Priority action</w:t>
                  </w:r>
                </w:p>
              </w:tc>
              <w:tc>
                <w:tcPr>
                  <w:tcW w:w="2552" w:type="dxa"/>
                  <w:shd w:val="clear" w:color="auto" w:fill="D9D9D9" w:themeFill="background1" w:themeFillShade="D9"/>
                </w:tcPr>
                <w:p w14:paraId="0587BFEB" w14:textId="73FAF334" w:rsidR="00E4447B" w:rsidRPr="0015228A" w:rsidRDefault="00C74989" w:rsidP="0015228A">
                  <w:pPr>
                    <w:pStyle w:val="TableParagraph"/>
                    <w:ind w:right="113"/>
                    <w:jc w:val="center"/>
                    <w:rPr>
                      <w:b/>
                      <w:bCs/>
                      <w:iCs/>
                      <w:sz w:val="20"/>
                      <w:szCs w:val="20"/>
                      <w:lang w:val="en-GB"/>
                    </w:rPr>
                  </w:pPr>
                  <w:r w:rsidRPr="0015228A">
                    <w:rPr>
                      <w:b/>
                      <w:bCs/>
                      <w:iCs/>
                      <w:sz w:val="20"/>
                      <w:szCs w:val="20"/>
                      <w:lang w:val="en-GB"/>
                    </w:rPr>
                    <w:t>Contract title</w:t>
                  </w:r>
                </w:p>
              </w:tc>
              <w:tc>
                <w:tcPr>
                  <w:tcW w:w="5313" w:type="dxa"/>
                  <w:shd w:val="clear" w:color="auto" w:fill="D9D9D9" w:themeFill="background1" w:themeFillShade="D9"/>
                </w:tcPr>
                <w:p w14:paraId="2881D429" w14:textId="28EB2302" w:rsidR="00E4447B" w:rsidRPr="0015228A" w:rsidRDefault="00C74989" w:rsidP="0015228A">
                  <w:pPr>
                    <w:pStyle w:val="TableParagraph"/>
                    <w:ind w:right="113"/>
                    <w:jc w:val="center"/>
                    <w:rPr>
                      <w:b/>
                      <w:bCs/>
                      <w:iCs/>
                      <w:sz w:val="20"/>
                      <w:szCs w:val="20"/>
                      <w:lang w:val="en-GB"/>
                    </w:rPr>
                  </w:pPr>
                  <w:r w:rsidRPr="0015228A">
                    <w:rPr>
                      <w:b/>
                      <w:bCs/>
                      <w:iCs/>
                      <w:sz w:val="20"/>
                      <w:szCs w:val="20"/>
                      <w:lang w:val="en-GB"/>
                    </w:rPr>
                    <w:t>Status</w:t>
                  </w:r>
                  <w:r w:rsidR="00C355E3" w:rsidRPr="0015228A">
                    <w:rPr>
                      <w:b/>
                      <w:bCs/>
                      <w:iCs/>
                      <w:sz w:val="20"/>
                      <w:szCs w:val="20"/>
                      <w:lang w:val="en-GB"/>
                    </w:rPr>
                    <w:t xml:space="preserve"> </w:t>
                  </w:r>
                </w:p>
              </w:tc>
            </w:tr>
            <w:tr w:rsidR="00C74989" w:rsidRPr="0015228A" w14:paraId="682A35F9" w14:textId="77777777" w:rsidTr="00ED3BBF">
              <w:tc>
                <w:tcPr>
                  <w:tcW w:w="5070" w:type="dxa"/>
                </w:tcPr>
                <w:p w14:paraId="4130FCEC" w14:textId="77777777" w:rsidR="00704CF5" w:rsidRPr="0015228A" w:rsidRDefault="00704CF5" w:rsidP="0015228A">
                  <w:pPr>
                    <w:tabs>
                      <w:tab w:val="left" w:pos="630"/>
                    </w:tabs>
                    <w:rPr>
                      <w:b/>
                      <w:bCs/>
                      <w:sz w:val="20"/>
                      <w:szCs w:val="20"/>
                      <w:lang w:val="en-GB"/>
                    </w:rPr>
                  </w:pPr>
                  <w:r w:rsidRPr="0015228A">
                    <w:rPr>
                      <w:b/>
                      <w:bCs/>
                      <w:sz w:val="20"/>
                      <w:szCs w:val="20"/>
                      <w:lang w:val="en-GB"/>
                    </w:rPr>
                    <w:t>Priority action 1 Rail transport infrastructure</w:t>
                  </w:r>
                </w:p>
                <w:p w14:paraId="1562018B" w14:textId="5346A835" w:rsidR="00C74989" w:rsidRPr="0015228A" w:rsidRDefault="00F1227F" w:rsidP="0015228A">
                  <w:pPr>
                    <w:pStyle w:val="TableParagraph"/>
                    <w:ind w:right="113"/>
                    <w:jc w:val="both"/>
                    <w:rPr>
                      <w:iCs/>
                      <w:sz w:val="20"/>
                      <w:szCs w:val="20"/>
                      <w:lang w:val="en-GB"/>
                    </w:rPr>
                  </w:pPr>
                  <w:r w:rsidRPr="0015228A">
                    <w:rPr>
                      <w:iCs/>
                      <w:sz w:val="20"/>
                      <w:szCs w:val="20"/>
                      <w:lang w:val="en-GB"/>
                    </w:rPr>
                    <w:t>Key output for the works is 23.4 of railway line constructed as part of TEN-T Comprehensive Network to the Western Balkans</w:t>
                  </w:r>
                </w:p>
              </w:tc>
              <w:tc>
                <w:tcPr>
                  <w:tcW w:w="2552" w:type="dxa"/>
                </w:tcPr>
                <w:p w14:paraId="6BE1E292" w14:textId="13952630" w:rsidR="00C74989" w:rsidRPr="0015228A" w:rsidRDefault="003558EE" w:rsidP="0015228A">
                  <w:pPr>
                    <w:pStyle w:val="TableParagraph"/>
                    <w:ind w:right="113"/>
                    <w:rPr>
                      <w:iCs/>
                      <w:sz w:val="20"/>
                      <w:szCs w:val="20"/>
                      <w:lang w:val="en-GB"/>
                    </w:rPr>
                  </w:pPr>
                  <w:r w:rsidRPr="0015228A">
                    <w:rPr>
                      <w:sz w:val="20"/>
                      <w:szCs w:val="20"/>
                      <w:lang w:val="en-GB"/>
                    </w:rPr>
                    <w:t xml:space="preserve">Construction of </w:t>
                  </w:r>
                  <w:r w:rsidR="00F1227F" w:rsidRPr="0015228A">
                    <w:rPr>
                      <w:sz w:val="20"/>
                      <w:szCs w:val="20"/>
                      <w:lang w:val="en-GB"/>
                    </w:rPr>
                    <w:t xml:space="preserve">new </w:t>
                  </w:r>
                  <w:r w:rsidRPr="0015228A">
                    <w:rPr>
                      <w:sz w:val="20"/>
                      <w:szCs w:val="20"/>
                      <w:lang w:val="en-GB"/>
                    </w:rPr>
                    <w:t>rail</w:t>
                  </w:r>
                  <w:r w:rsidR="00F1227F" w:rsidRPr="0015228A">
                    <w:rPr>
                      <w:sz w:val="20"/>
                      <w:szCs w:val="20"/>
                      <w:lang w:val="en-GB"/>
                    </w:rPr>
                    <w:t>way</w:t>
                  </w:r>
                  <w:r w:rsidRPr="0015228A">
                    <w:rPr>
                      <w:sz w:val="20"/>
                      <w:szCs w:val="20"/>
                      <w:lang w:val="en-GB"/>
                    </w:rPr>
                    <w:t xml:space="preserve"> section from Kriva Palanka </w:t>
                  </w:r>
                  <w:r w:rsidR="00F1227F" w:rsidRPr="0015228A">
                    <w:rPr>
                      <w:sz w:val="20"/>
                      <w:szCs w:val="20"/>
                      <w:lang w:val="en-GB"/>
                    </w:rPr>
                    <w:t>to the</w:t>
                  </w:r>
                  <w:r w:rsidRPr="0015228A">
                    <w:rPr>
                      <w:sz w:val="20"/>
                      <w:szCs w:val="20"/>
                      <w:lang w:val="en-GB"/>
                    </w:rPr>
                    <w:t xml:space="preserve"> Border with Republic of Bulgaria</w:t>
                  </w:r>
                  <w:r w:rsidR="008A7C5F" w:rsidRPr="0015228A">
                    <w:rPr>
                      <w:sz w:val="20"/>
                      <w:szCs w:val="20"/>
                      <w:lang w:val="en-GB"/>
                    </w:rPr>
                    <w:t xml:space="preserve"> </w:t>
                  </w:r>
                  <w:r w:rsidR="00F1227F" w:rsidRPr="0015228A">
                    <w:rPr>
                      <w:sz w:val="20"/>
                      <w:szCs w:val="20"/>
                      <w:lang w:val="en-GB"/>
                    </w:rPr>
                    <w:t>as part of Corridor VIII</w:t>
                  </w:r>
                </w:p>
              </w:tc>
              <w:tc>
                <w:tcPr>
                  <w:tcW w:w="5313" w:type="dxa"/>
                </w:tcPr>
                <w:p w14:paraId="3A36ECE1" w14:textId="4DBB07DB" w:rsidR="00C74989" w:rsidRPr="0015228A" w:rsidRDefault="003558EE" w:rsidP="0015228A">
                  <w:pPr>
                    <w:widowControl/>
                    <w:autoSpaceDE/>
                    <w:autoSpaceDN/>
                    <w:ind w:left="38"/>
                    <w:jc w:val="both"/>
                    <w:rPr>
                      <w:sz w:val="20"/>
                      <w:szCs w:val="20"/>
                      <w:lang w:val="en-GB"/>
                    </w:rPr>
                  </w:pPr>
                  <w:r w:rsidRPr="0015228A">
                    <w:rPr>
                      <w:sz w:val="20"/>
                      <w:szCs w:val="20"/>
                      <w:lang w:val="en-GB"/>
                    </w:rPr>
                    <w:t xml:space="preserve">Verso from EUD was submitted on 22.09.2023. On 02.10.2023 a coordination meeting among the IPA OS and EUD was held for clarification of the EUDs’ comments. On 12.10.2023 an IPA coordination meeting was held in the premises of MoF at which the TD was being revised accordingly. PEMRI submitted the TD to </w:t>
                  </w:r>
                  <w:proofErr w:type="spellStart"/>
                  <w:r w:rsidRPr="0015228A">
                    <w:rPr>
                      <w:sz w:val="20"/>
                      <w:szCs w:val="20"/>
                      <w:lang w:val="en-GB"/>
                    </w:rPr>
                    <w:t>MoTC</w:t>
                  </w:r>
                  <w:proofErr w:type="spellEnd"/>
                  <w:r w:rsidRPr="0015228A">
                    <w:rPr>
                      <w:sz w:val="20"/>
                      <w:szCs w:val="20"/>
                      <w:lang w:val="en-GB"/>
                    </w:rPr>
                    <w:t xml:space="preserve"> on 12.10.2023. </w:t>
                  </w:r>
                  <w:proofErr w:type="spellStart"/>
                  <w:r w:rsidRPr="0015228A">
                    <w:rPr>
                      <w:sz w:val="20"/>
                      <w:szCs w:val="20"/>
                      <w:lang w:val="en-GB"/>
                    </w:rPr>
                    <w:t>MoTC</w:t>
                  </w:r>
                  <w:proofErr w:type="spellEnd"/>
                  <w:r w:rsidRPr="0015228A">
                    <w:rPr>
                      <w:sz w:val="20"/>
                      <w:szCs w:val="20"/>
                      <w:lang w:val="en-GB"/>
                    </w:rPr>
                    <w:t xml:space="preserve"> submitted the TD to CFCD on 16.10.2023. </w:t>
                  </w:r>
                  <w:r w:rsidR="008A7C5F" w:rsidRPr="0015228A">
                    <w:rPr>
                      <w:iCs/>
                      <w:sz w:val="20"/>
                      <w:szCs w:val="20"/>
                      <w:lang w:val="en-GB"/>
                    </w:rPr>
                    <w:t>Publication of CN for the Works Contract is on 22.12.2023.  Contract is expected to be signed in August 2024 and completed within 84 months.</w:t>
                  </w:r>
                </w:p>
              </w:tc>
            </w:tr>
            <w:tr w:rsidR="00C30562" w:rsidRPr="0015228A" w14:paraId="3EAAC47C" w14:textId="77777777" w:rsidTr="00704CF5">
              <w:tc>
                <w:tcPr>
                  <w:tcW w:w="5070" w:type="dxa"/>
                </w:tcPr>
                <w:p w14:paraId="7C695DBA" w14:textId="77777777" w:rsidR="00C30562" w:rsidRPr="0015228A" w:rsidRDefault="00C30562" w:rsidP="0015228A">
                  <w:pPr>
                    <w:tabs>
                      <w:tab w:val="left" w:pos="630"/>
                    </w:tabs>
                    <w:rPr>
                      <w:b/>
                      <w:bCs/>
                      <w:sz w:val="20"/>
                      <w:szCs w:val="20"/>
                      <w:lang w:val="en-GB"/>
                    </w:rPr>
                  </w:pPr>
                  <w:r w:rsidRPr="0015228A">
                    <w:rPr>
                      <w:b/>
                      <w:bCs/>
                      <w:sz w:val="20"/>
                      <w:szCs w:val="20"/>
                      <w:lang w:val="en-GB"/>
                    </w:rPr>
                    <w:t>Priority action 1 Rail transport infrastructure</w:t>
                  </w:r>
                </w:p>
                <w:p w14:paraId="48620EBE" w14:textId="77777777" w:rsidR="00C30562" w:rsidRPr="0015228A" w:rsidRDefault="00C30562" w:rsidP="0015228A">
                  <w:pPr>
                    <w:tabs>
                      <w:tab w:val="left" w:pos="630"/>
                    </w:tabs>
                    <w:rPr>
                      <w:b/>
                      <w:bCs/>
                      <w:sz w:val="20"/>
                      <w:szCs w:val="20"/>
                      <w:lang w:val="en-GB"/>
                    </w:rPr>
                  </w:pPr>
                </w:p>
              </w:tc>
              <w:tc>
                <w:tcPr>
                  <w:tcW w:w="2552" w:type="dxa"/>
                </w:tcPr>
                <w:p w14:paraId="74DC6989" w14:textId="63AFCDFD" w:rsidR="00C30562" w:rsidRPr="0015228A" w:rsidRDefault="00C30562" w:rsidP="0015228A">
                  <w:pPr>
                    <w:pStyle w:val="TableParagraph"/>
                    <w:ind w:right="113"/>
                    <w:rPr>
                      <w:sz w:val="20"/>
                      <w:szCs w:val="20"/>
                      <w:lang w:val="en-GB"/>
                    </w:rPr>
                  </w:pPr>
                  <w:r w:rsidRPr="0015228A">
                    <w:rPr>
                      <w:sz w:val="20"/>
                      <w:szCs w:val="20"/>
                      <w:lang w:val="en-GB"/>
                    </w:rPr>
                    <w:t>Supply and installation for signalization of the railway level crossings</w:t>
                  </w:r>
                </w:p>
              </w:tc>
              <w:tc>
                <w:tcPr>
                  <w:tcW w:w="5313" w:type="dxa"/>
                </w:tcPr>
                <w:p w14:paraId="46C996CB" w14:textId="7A0348F4" w:rsidR="00C30562" w:rsidRPr="0015228A" w:rsidRDefault="00ED3BBF" w:rsidP="0015228A">
                  <w:pPr>
                    <w:widowControl/>
                    <w:autoSpaceDE/>
                    <w:autoSpaceDN/>
                    <w:ind w:left="38"/>
                    <w:jc w:val="both"/>
                    <w:rPr>
                      <w:sz w:val="20"/>
                      <w:szCs w:val="20"/>
                      <w:lang w:val="en-GB"/>
                    </w:rPr>
                  </w:pPr>
                  <w:r w:rsidRPr="0015228A">
                    <w:rPr>
                      <w:sz w:val="20"/>
                      <w:szCs w:val="20"/>
                      <w:lang w:val="en-GB"/>
                    </w:rPr>
                    <w:t xml:space="preserve">The project for signalization of railway level crossings has experienced delays, with multiple urgencies sent to PEMRI throughout 2021 and a draft Tender Document (TD) submitted by </w:t>
                  </w:r>
                  <w:proofErr w:type="spellStart"/>
                  <w:r w:rsidRPr="0015228A">
                    <w:rPr>
                      <w:sz w:val="20"/>
                      <w:szCs w:val="20"/>
                      <w:lang w:val="en-GB"/>
                    </w:rPr>
                    <w:t>MoTC</w:t>
                  </w:r>
                  <w:proofErr w:type="spellEnd"/>
                  <w:r w:rsidRPr="0015228A">
                    <w:rPr>
                      <w:sz w:val="20"/>
                      <w:szCs w:val="20"/>
                      <w:lang w:val="en-GB"/>
                    </w:rPr>
                    <w:t xml:space="preserve"> in August 2021 for finalization. Due to slow progress and the absence of a finalized TD and market analysis, the project was reallocated from IPA 2 to the Safe and Sustainable Transport Programme in 2022, with PIFs for the first and second phases submitted to the Transport Community.</w:t>
                  </w:r>
                </w:p>
              </w:tc>
            </w:tr>
            <w:tr w:rsidR="00C30562" w:rsidRPr="0015228A" w14:paraId="4272A18C" w14:textId="77777777" w:rsidTr="00704CF5">
              <w:tc>
                <w:tcPr>
                  <w:tcW w:w="5070" w:type="dxa"/>
                </w:tcPr>
                <w:p w14:paraId="6C31D93E" w14:textId="672BFCC2" w:rsidR="00C30562" w:rsidRPr="0015228A" w:rsidRDefault="00C30562" w:rsidP="0015228A">
                  <w:pPr>
                    <w:tabs>
                      <w:tab w:val="left" w:pos="630"/>
                    </w:tabs>
                    <w:rPr>
                      <w:b/>
                      <w:bCs/>
                      <w:sz w:val="20"/>
                      <w:szCs w:val="20"/>
                      <w:lang w:val="en-GB"/>
                    </w:rPr>
                  </w:pPr>
                  <w:r w:rsidRPr="0015228A">
                    <w:rPr>
                      <w:b/>
                      <w:bCs/>
                      <w:sz w:val="20"/>
                      <w:szCs w:val="20"/>
                      <w:lang w:val="en-GB"/>
                    </w:rPr>
                    <w:t>Priority action 2 Road transport infrastructure</w:t>
                  </w:r>
                  <w:r w:rsidR="00734A78" w:rsidRPr="0015228A">
                    <w:rPr>
                      <w:b/>
                      <w:bCs/>
                      <w:sz w:val="20"/>
                      <w:szCs w:val="20"/>
                      <w:lang w:val="en-GB"/>
                    </w:rPr>
                    <w:t xml:space="preserve"> </w:t>
                  </w:r>
                </w:p>
              </w:tc>
              <w:tc>
                <w:tcPr>
                  <w:tcW w:w="2552" w:type="dxa"/>
                </w:tcPr>
                <w:p w14:paraId="4F681503" w14:textId="6FE19B50" w:rsidR="00C30562" w:rsidRPr="0015228A" w:rsidRDefault="00C8591B" w:rsidP="0015228A">
                  <w:pPr>
                    <w:pStyle w:val="TableParagraph"/>
                    <w:ind w:right="113"/>
                    <w:rPr>
                      <w:sz w:val="20"/>
                      <w:szCs w:val="20"/>
                      <w:lang w:val="en-GB"/>
                    </w:rPr>
                  </w:pPr>
                  <w:r w:rsidRPr="0015228A">
                    <w:rPr>
                      <w:sz w:val="20"/>
                      <w:szCs w:val="20"/>
                      <w:lang w:val="en-GB"/>
                    </w:rPr>
                    <w:t xml:space="preserve">Major Project - </w:t>
                  </w:r>
                  <w:r w:rsidR="00C30562" w:rsidRPr="0015228A">
                    <w:rPr>
                      <w:sz w:val="20"/>
                      <w:szCs w:val="20"/>
                      <w:lang w:val="en-GB"/>
                    </w:rPr>
                    <w:t xml:space="preserve">Construction of road section </w:t>
                  </w:r>
                  <w:proofErr w:type="spellStart"/>
                  <w:r w:rsidR="00C30562" w:rsidRPr="0015228A">
                    <w:rPr>
                      <w:sz w:val="20"/>
                      <w:szCs w:val="20"/>
                      <w:lang w:val="en-GB"/>
                    </w:rPr>
                    <w:t>Gradsko</w:t>
                  </w:r>
                  <w:proofErr w:type="spellEnd"/>
                  <w:r w:rsidR="00C30562" w:rsidRPr="0015228A">
                    <w:rPr>
                      <w:sz w:val="20"/>
                      <w:szCs w:val="20"/>
                      <w:lang w:val="en-GB"/>
                    </w:rPr>
                    <w:t xml:space="preserve"> – </w:t>
                  </w:r>
                  <w:r w:rsidR="00C30562" w:rsidRPr="0015228A">
                    <w:rPr>
                      <w:sz w:val="20"/>
                      <w:szCs w:val="20"/>
                      <w:lang w:val="en-GB"/>
                    </w:rPr>
                    <w:lastRenderedPageBreak/>
                    <w:t xml:space="preserve">Interchange </w:t>
                  </w:r>
                  <w:proofErr w:type="spellStart"/>
                  <w:r w:rsidR="00C30562" w:rsidRPr="0015228A">
                    <w:rPr>
                      <w:sz w:val="20"/>
                      <w:szCs w:val="20"/>
                      <w:lang w:val="en-GB"/>
                    </w:rPr>
                    <w:t>Drenovo</w:t>
                  </w:r>
                  <w:proofErr w:type="spellEnd"/>
                  <w:r w:rsidR="00C30562" w:rsidRPr="0015228A">
                    <w:rPr>
                      <w:sz w:val="20"/>
                      <w:szCs w:val="20"/>
                      <w:lang w:val="en-GB"/>
                    </w:rPr>
                    <w:t xml:space="preserve"> as part of road Corridor X-d, </w:t>
                  </w:r>
                  <w:r w:rsidRPr="0015228A">
                    <w:rPr>
                      <w:sz w:val="20"/>
                      <w:szCs w:val="20"/>
                      <w:lang w:val="en-GB"/>
                    </w:rPr>
                    <w:t>works contract No. 12-4986/1 and service contract for supervision No. 12-5554/1</w:t>
                  </w:r>
                </w:p>
              </w:tc>
              <w:tc>
                <w:tcPr>
                  <w:tcW w:w="5313" w:type="dxa"/>
                </w:tcPr>
                <w:p w14:paraId="66FAE6BC" w14:textId="298DC7F4" w:rsidR="00C30562" w:rsidRPr="0015228A" w:rsidRDefault="00ED3BBF" w:rsidP="0015228A">
                  <w:pPr>
                    <w:widowControl/>
                    <w:autoSpaceDE/>
                    <w:autoSpaceDN/>
                    <w:ind w:left="38"/>
                    <w:jc w:val="both"/>
                    <w:rPr>
                      <w:sz w:val="20"/>
                      <w:szCs w:val="20"/>
                      <w:lang w:val="en-GB"/>
                    </w:rPr>
                  </w:pPr>
                  <w:r w:rsidRPr="0015228A">
                    <w:rPr>
                      <w:sz w:val="20"/>
                      <w:szCs w:val="20"/>
                      <w:lang w:val="en-GB"/>
                    </w:rPr>
                    <w:lastRenderedPageBreak/>
                    <w:t xml:space="preserve">The </w:t>
                  </w:r>
                  <w:proofErr w:type="spellStart"/>
                  <w:r w:rsidRPr="0015228A">
                    <w:rPr>
                      <w:sz w:val="20"/>
                      <w:szCs w:val="20"/>
                      <w:lang w:val="en-GB"/>
                    </w:rPr>
                    <w:t>Gradsko-Drenovo</w:t>
                  </w:r>
                  <w:proofErr w:type="spellEnd"/>
                  <w:r w:rsidRPr="0015228A">
                    <w:rPr>
                      <w:sz w:val="20"/>
                      <w:szCs w:val="20"/>
                      <w:lang w:val="en-GB"/>
                    </w:rPr>
                    <w:t xml:space="preserve"> road section project, under Contract No. 12-4986/1 with </w:t>
                  </w:r>
                  <w:proofErr w:type="spellStart"/>
                  <w:r w:rsidRPr="0015228A">
                    <w:rPr>
                      <w:sz w:val="20"/>
                      <w:szCs w:val="20"/>
                      <w:lang w:val="en-GB"/>
                    </w:rPr>
                    <w:t>TirrenaScavi</w:t>
                  </w:r>
                  <w:proofErr w:type="spellEnd"/>
                  <w:r w:rsidRPr="0015228A">
                    <w:rPr>
                      <w:sz w:val="20"/>
                      <w:szCs w:val="20"/>
                      <w:lang w:val="en-GB"/>
                    </w:rPr>
                    <w:t xml:space="preserve"> S.p.A. and STRABAG, is over 84% complete as of December 2023, facing delays due to </w:t>
                  </w:r>
                  <w:r w:rsidRPr="0015228A">
                    <w:rPr>
                      <w:sz w:val="20"/>
                      <w:szCs w:val="20"/>
                      <w:lang w:val="en-GB"/>
                    </w:rPr>
                    <w:lastRenderedPageBreak/>
                    <w:t>pending approval of Addendum No.3 and preparation of Addendum No.4, while the supervision contract with Egis International and partners is actively monitoring and directing the construction, with Addendum No.5 under review by the Operating Structure and EUD.</w:t>
                  </w:r>
                </w:p>
              </w:tc>
            </w:tr>
            <w:tr w:rsidR="00C30562" w:rsidRPr="0015228A" w14:paraId="26E417FE" w14:textId="77777777" w:rsidTr="00704CF5">
              <w:tc>
                <w:tcPr>
                  <w:tcW w:w="5070" w:type="dxa"/>
                </w:tcPr>
                <w:p w14:paraId="372DFC3B" w14:textId="55F82B80" w:rsidR="00C30562" w:rsidRPr="0015228A" w:rsidRDefault="00C30562" w:rsidP="0015228A">
                  <w:pPr>
                    <w:tabs>
                      <w:tab w:val="left" w:pos="630"/>
                    </w:tabs>
                    <w:rPr>
                      <w:b/>
                      <w:bCs/>
                      <w:sz w:val="20"/>
                      <w:szCs w:val="20"/>
                      <w:lang w:val="en-GB"/>
                    </w:rPr>
                  </w:pPr>
                  <w:r w:rsidRPr="0015228A">
                    <w:rPr>
                      <w:b/>
                      <w:bCs/>
                      <w:sz w:val="20"/>
                      <w:szCs w:val="20"/>
                      <w:lang w:val="en-GB"/>
                    </w:rPr>
                    <w:lastRenderedPageBreak/>
                    <w:t>Priority action 2 Road transport infrastructure</w:t>
                  </w:r>
                </w:p>
              </w:tc>
              <w:tc>
                <w:tcPr>
                  <w:tcW w:w="2552" w:type="dxa"/>
                </w:tcPr>
                <w:p w14:paraId="7A323F38" w14:textId="2816E57F" w:rsidR="00C30562" w:rsidRPr="0015228A" w:rsidRDefault="00C30562" w:rsidP="0015228A">
                  <w:pPr>
                    <w:pStyle w:val="TableParagraph"/>
                    <w:ind w:right="113"/>
                    <w:rPr>
                      <w:sz w:val="20"/>
                      <w:szCs w:val="20"/>
                      <w:lang w:val="en-GB"/>
                    </w:rPr>
                  </w:pPr>
                  <w:r w:rsidRPr="0015228A">
                    <w:rPr>
                      <w:sz w:val="20"/>
                      <w:szCs w:val="20"/>
                      <w:lang w:val="en-GB"/>
                    </w:rPr>
                    <w:t xml:space="preserve">Rehabilitation of </w:t>
                  </w:r>
                  <w:r w:rsidR="00AF5450" w:rsidRPr="0015228A">
                    <w:rPr>
                      <w:sz w:val="20"/>
                      <w:szCs w:val="20"/>
                      <w:lang w:val="en-GB"/>
                    </w:rPr>
                    <w:t>State Road</w:t>
                  </w:r>
                  <w:r w:rsidRPr="0015228A">
                    <w:rPr>
                      <w:sz w:val="20"/>
                      <w:szCs w:val="20"/>
                      <w:lang w:val="en-GB"/>
                    </w:rPr>
                    <w:t xml:space="preserve"> A2, section </w:t>
                  </w:r>
                  <w:proofErr w:type="spellStart"/>
                  <w:r w:rsidRPr="0015228A">
                    <w:rPr>
                      <w:sz w:val="20"/>
                      <w:szCs w:val="20"/>
                      <w:lang w:val="en-GB"/>
                    </w:rPr>
                    <w:t>Kumanovo</w:t>
                  </w:r>
                  <w:proofErr w:type="spellEnd"/>
                  <w:r w:rsidRPr="0015228A">
                    <w:rPr>
                      <w:sz w:val="20"/>
                      <w:szCs w:val="20"/>
                      <w:lang w:val="en-GB"/>
                    </w:rPr>
                    <w:t xml:space="preserve"> – </w:t>
                  </w:r>
                  <w:proofErr w:type="spellStart"/>
                  <w:r w:rsidRPr="0015228A">
                    <w:rPr>
                      <w:sz w:val="20"/>
                      <w:szCs w:val="20"/>
                      <w:lang w:val="en-GB"/>
                    </w:rPr>
                    <w:t>Stracin</w:t>
                  </w:r>
                  <w:proofErr w:type="spellEnd"/>
                  <w:r w:rsidRPr="0015228A">
                    <w:rPr>
                      <w:sz w:val="20"/>
                      <w:szCs w:val="20"/>
                      <w:lang w:val="en-GB"/>
                    </w:rPr>
                    <w:t xml:space="preserve"> (phase 1) –works contract</w:t>
                  </w:r>
                </w:p>
              </w:tc>
              <w:tc>
                <w:tcPr>
                  <w:tcW w:w="5313" w:type="dxa"/>
                </w:tcPr>
                <w:p w14:paraId="74B034BC" w14:textId="1F974BAB" w:rsidR="00C30562" w:rsidRPr="0015228A" w:rsidRDefault="00ED3BBF" w:rsidP="0015228A">
                  <w:pPr>
                    <w:widowControl/>
                    <w:autoSpaceDE/>
                    <w:autoSpaceDN/>
                    <w:ind w:left="38"/>
                    <w:jc w:val="both"/>
                    <w:rPr>
                      <w:sz w:val="20"/>
                      <w:szCs w:val="20"/>
                      <w:lang w:val="en-GB"/>
                    </w:rPr>
                  </w:pPr>
                  <w:r w:rsidRPr="0015228A">
                    <w:rPr>
                      <w:sz w:val="20"/>
                      <w:szCs w:val="20"/>
                      <w:lang w:val="en-GB"/>
                    </w:rPr>
                    <w:t xml:space="preserve">The rehabilitation of </w:t>
                  </w:r>
                  <w:proofErr w:type="gramStart"/>
                  <w:r w:rsidRPr="0015228A">
                    <w:rPr>
                      <w:sz w:val="20"/>
                      <w:szCs w:val="20"/>
                      <w:lang w:val="en-GB"/>
                    </w:rPr>
                    <w:t>State road</w:t>
                  </w:r>
                  <w:proofErr w:type="gramEnd"/>
                  <w:r w:rsidRPr="0015228A">
                    <w:rPr>
                      <w:sz w:val="20"/>
                      <w:szCs w:val="20"/>
                      <w:lang w:val="en-GB"/>
                    </w:rPr>
                    <w:t xml:space="preserve"> A2, section </w:t>
                  </w:r>
                  <w:proofErr w:type="spellStart"/>
                  <w:r w:rsidRPr="0015228A">
                    <w:rPr>
                      <w:sz w:val="20"/>
                      <w:szCs w:val="20"/>
                      <w:lang w:val="en-GB"/>
                    </w:rPr>
                    <w:t>Kumanovo</w:t>
                  </w:r>
                  <w:proofErr w:type="spellEnd"/>
                  <w:r w:rsidRPr="0015228A">
                    <w:rPr>
                      <w:sz w:val="20"/>
                      <w:szCs w:val="20"/>
                      <w:lang w:val="en-GB"/>
                    </w:rPr>
                    <w:t xml:space="preserve"> – </w:t>
                  </w:r>
                  <w:proofErr w:type="spellStart"/>
                  <w:r w:rsidRPr="0015228A">
                    <w:rPr>
                      <w:sz w:val="20"/>
                      <w:szCs w:val="20"/>
                      <w:lang w:val="en-GB"/>
                    </w:rPr>
                    <w:t>Stracin</w:t>
                  </w:r>
                  <w:proofErr w:type="spellEnd"/>
                  <w:r w:rsidRPr="0015228A">
                    <w:rPr>
                      <w:sz w:val="20"/>
                      <w:szCs w:val="20"/>
                      <w:lang w:val="en-GB"/>
                    </w:rPr>
                    <w:t xml:space="preserve"> (phase 1), contracted with </w:t>
                  </w:r>
                  <w:proofErr w:type="spellStart"/>
                  <w:r w:rsidRPr="0015228A">
                    <w:rPr>
                      <w:sz w:val="20"/>
                      <w:szCs w:val="20"/>
                      <w:lang w:val="en-GB"/>
                    </w:rPr>
                    <w:t>Hydrostroy</w:t>
                  </w:r>
                  <w:proofErr w:type="spellEnd"/>
                  <w:r w:rsidRPr="0015228A">
                    <w:rPr>
                      <w:sz w:val="20"/>
                      <w:szCs w:val="20"/>
                      <w:lang w:val="en-GB"/>
                    </w:rPr>
                    <w:t xml:space="preserve"> JSC &amp; </w:t>
                  </w:r>
                  <w:proofErr w:type="spellStart"/>
                  <w:r w:rsidRPr="0015228A">
                    <w:rPr>
                      <w:sz w:val="20"/>
                      <w:szCs w:val="20"/>
                      <w:lang w:val="en-GB"/>
                    </w:rPr>
                    <w:t>Eskavatori</w:t>
                  </w:r>
                  <w:proofErr w:type="spellEnd"/>
                  <w:r w:rsidRPr="0015228A">
                    <w:rPr>
                      <w:sz w:val="20"/>
                      <w:szCs w:val="20"/>
                      <w:lang w:val="en-GB"/>
                    </w:rPr>
                    <w:t xml:space="preserve">-MK DOOEL, began on 21.04.2021 and was expected to complete by 07.10.2022. Despite a delay and unfinished works, including bridge rehabilitation and guardrail installation, the project reached a point where a Taking Over Certificate was issued on 30.12.2022. The project is now in the Defect Liability Period, following adherence to the original guardrail design as per </w:t>
                  </w:r>
                  <w:proofErr w:type="spellStart"/>
                  <w:r w:rsidRPr="0015228A">
                    <w:rPr>
                      <w:sz w:val="20"/>
                      <w:szCs w:val="20"/>
                      <w:lang w:val="en-GB"/>
                    </w:rPr>
                    <w:t>MoTC's</w:t>
                  </w:r>
                  <w:proofErr w:type="spellEnd"/>
                  <w:r w:rsidRPr="0015228A">
                    <w:rPr>
                      <w:sz w:val="20"/>
                      <w:szCs w:val="20"/>
                      <w:lang w:val="en-GB"/>
                    </w:rPr>
                    <w:t xml:space="preserve"> directive.</w:t>
                  </w:r>
                </w:p>
              </w:tc>
            </w:tr>
            <w:tr w:rsidR="00C30562" w:rsidRPr="0015228A" w14:paraId="4B8199DF" w14:textId="77777777" w:rsidTr="00704CF5">
              <w:tc>
                <w:tcPr>
                  <w:tcW w:w="5070" w:type="dxa"/>
                </w:tcPr>
                <w:p w14:paraId="2A4B0221" w14:textId="740BC4D9" w:rsidR="00C30562" w:rsidRPr="0015228A" w:rsidRDefault="00C30562" w:rsidP="0015228A">
                  <w:pPr>
                    <w:tabs>
                      <w:tab w:val="left" w:pos="630"/>
                    </w:tabs>
                    <w:rPr>
                      <w:b/>
                      <w:bCs/>
                      <w:sz w:val="20"/>
                      <w:szCs w:val="20"/>
                      <w:lang w:val="en-GB"/>
                    </w:rPr>
                  </w:pPr>
                  <w:r w:rsidRPr="0015228A">
                    <w:rPr>
                      <w:b/>
                      <w:bCs/>
                      <w:sz w:val="20"/>
                      <w:szCs w:val="20"/>
                      <w:lang w:val="en-GB"/>
                    </w:rPr>
                    <w:t>Priority action 2 Road transport infrastructure</w:t>
                  </w:r>
                </w:p>
              </w:tc>
              <w:tc>
                <w:tcPr>
                  <w:tcW w:w="2552" w:type="dxa"/>
                </w:tcPr>
                <w:p w14:paraId="1A9D80A9" w14:textId="1BA2A758" w:rsidR="00C30562" w:rsidRPr="0015228A" w:rsidRDefault="00C30562" w:rsidP="0015228A">
                  <w:pPr>
                    <w:pStyle w:val="TableParagraph"/>
                    <w:ind w:right="113"/>
                    <w:rPr>
                      <w:sz w:val="20"/>
                      <w:szCs w:val="20"/>
                      <w:lang w:val="en-GB"/>
                    </w:rPr>
                  </w:pPr>
                  <w:r w:rsidRPr="0015228A">
                    <w:rPr>
                      <w:sz w:val="20"/>
                      <w:szCs w:val="20"/>
                      <w:lang w:val="en-GB"/>
                    </w:rPr>
                    <w:t xml:space="preserve">Supervision of the Rehabilitation of </w:t>
                  </w:r>
                  <w:r w:rsidR="00EF4D24" w:rsidRPr="0015228A">
                    <w:rPr>
                      <w:sz w:val="20"/>
                      <w:szCs w:val="20"/>
                      <w:lang w:val="en-GB"/>
                    </w:rPr>
                    <w:t>State Road</w:t>
                  </w:r>
                  <w:r w:rsidRPr="0015228A">
                    <w:rPr>
                      <w:sz w:val="20"/>
                      <w:szCs w:val="20"/>
                      <w:lang w:val="en-GB"/>
                    </w:rPr>
                    <w:t xml:space="preserve"> A2, section </w:t>
                  </w:r>
                  <w:proofErr w:type="spellStart"/>
                  <w:r w:rsidRPr="0015228A">
                    <w:rPr>
                      <w:sz w:val="20"/>
                      <w:szCs w:val="20"/>
                      <w:lang w:val="en-GB"/>
                    </w:rPr>
                    <w:t>Kumanovo</w:t>
                  </w:r>
                  <w:proofErr w:type="spellEnd"/>
                  <w:r w:rsidRPr="0015228A">
                    <w:rPr>
                      <w:sz w:val="20"/>
                      <w:szCs w:val="20"/>
                      <w:lang w:val="en-GB"/>
                    </w:rPr>
                    <w:t xml:space="preserve"> – </w:t>
                  </w:r>
                  <w:proofErr w:type="spellStart"/>
                  <w:r w:rsidRPr="0015228A">
                    <w:rPr>
                      <w:sz w:val="20"/>
                      <w:szCs w:val="20"/>
                      <w:lang w:val="en-GB"/>
                    </w:rPr>
                    <w:t>Stracin</w:t>
                  </w:r>
                  <w:proofErr w:type="spellEnd"/>
                  <w:r w:rsidRPr="0015228A">
                    <w:rPr>
                      <w:sz w:val="20"/>
                      <w:szCs w:val="20"/>
                      <w:lang w:val="en-GB"/>
                    </w:rPr>
                    <w:t xml:space="preserve"> (phase 1) –service contract</w:t>
                  </w:r>
                </w:p>
              </w:tc>
              <w:tc>
                <w:tcPr>
                  <w:tcW w:w="5313" w:type="dxa"/>
                </w:tcPr>
                <w:p w14:paraId="275D909D" w14:textId="2C7C79FC" w:rsidR="00C30562" w:rsidRPr="0015228A" w:rsidRDefault="00ED3BBF" w:rsidP="0015228A">
                  <w:pPr>
                    <w:widowControl/>
                    <w:autoSpaceDE/>
                    <w:autoSpaceDN/>
                    <w:ind w:left="38"/>
                    <w:jc w:val="both"/>
                    <w:rPr>
                      <w:sz w:val="20"/>
                      <w:szCs w:val="20"/>
                      <w:lang w:val="en-GB"/>
                    </w:rPr>
                  </w:pPr>
                  <w:r w:rsidRPr="0015228A">
                    <w:rPr>
                      <w:sz w:val="20"/>
                      <w:szCs w:val="20"/>
                      <w:lang w:val="en-GB"/>
                    </w:rPr>
                    <w:t xml:space="preserve">The supervision contract for the rehabilitation of </w:t>
                  </w:r>
                  <w:r w:rsidR="00EF4D24" w:rsidRPr="0015228A">
                    <w:rPr>
                      <w:sz w:val="20"/>
                      <w:szCs w:val="20"/>
                      <w:lang w:val="en-GB"/>
                    </w:rPr>
                    <w:t>State Road</w:t>
                  </w:r>
                  <w:r w:rsidRPr="0015228A">
                    <w:rPr>
                      <w:sz w:val="20"/>
                      <w:szCs w:val="20"/>
                      <w:lang w:val="en-GB"/>
                    </w:rPr>
                    <w:t xml:space="preserve"> A2, section </w:t>
                  </w:r>
                  <w:proofErr w:type="spellStart"/>
                  <w:r w:rsidRPr="0015228A">
                    <w:rPr>
                      <w:sz w:val="20"/>
                      <w:szCs w:val="20"/>
                      <w:lang w:val="en-GB"/>
                    </w:rPr>
                    <w:t>Kumanovo</w:t>
                  </w:r>
                  <w:proofErr w:type="spellEnd"/>
                  <w:r w:rsidRPr="0015228A">
                    <w:rPr>
                      <w:sz w:val="20"/>
                      <w:szCs w:val="20"/>
                      <w:lang w:val="en-GB"/>
                    </w:rPr>
                    <w:t xml:space="preserve"> – </w:t>
                  </w:r>
                  <w:proofErr w:type="spellStart"/>
                  <w:r w:rsidRPr="0015228A">
                    <w:rPr>
                      <w:sz w:val="20"/>
                      <w:szCs w:val="20"/>
                      <w:lang w:val="en-GB"/>
                    </w:rPr>
                    <w:t>Stracin</w:t>
                  </w:r>
                  <w:proofErr w:type="spellEnd"/>
                  <w:r w:rsidRPr="0015228A">
                    <w:rPr>
                      <w:sz w:val="20"/>
                      <w:szCs w:val="20"/>
                      <w:lang w:val="en-GB"/>
                    </w:rPr>
                    <w:t xml:space="preserve"> (phase 1), signed with IRD Engineering and DIWI, commenced on 07.04.2021 and, following Addendum No.1, is now set to complete in 47 months by 07.03.2025, extending the original completion date from 07.10.2024.</w:t>
                  </w:r>
                </w:p>
              </w:tc>
            </w:tr>
            <w:tr w:rsidR="00C30562" w:rsidRPr="0015228A" w14:paraId="5B64E492" w14:textId="77777777" w:rsidTr="00704CF5">
              <w:tc>
                <w:tcPr>
                  <w:tcW w:w="5070" w:type="dxa"/>
                </w:tcPr>
                <w:p w14:paraId="6EADE12D" w14:textId="165C9ED0" w:rsidR="00C30562" w:rsidRPr="0015228A" w:rsidRDefault="00C30562" w:rsidP="0015228A">
                  <w:pPr>
                    <w:tabs>
                      <w:tab w:val="left" w:pos="630"/>
                    </w:tabs>
                    <w:rPr>
                      <w:b/>
                      <w:bCs/>
                      <w:sz w:val="20"/>
                      <w:szCs w:val="20"/>
                      <w:lang w:val="en-GB"/>
                    </w:rPr>
                  </w:pPr>
                  <w:r w:rsidRPr="0015228A">
                    <w:rPr>
                      <w:b/>
                      <w:bCs/>
                      <w:sz w:val="20"/>
                      <w:szCs w:val="20"/>
                      <w:lang w:val="en-GB"/>
                    </w:rPr>
                    <w:t>Priority action 2 Road transport infrastructure</w:t>
                  </w:r>
                </w:p>
              </w:tc>
              <w:tc>
                <w:tcPr>
                  <w:tcW w:w="2552" w:type="dxa"/>
                </w:tcPr>
                <w:p w14:paraId="1FA47290" w14:textId="09CD1E63" w:rsidR="00C30562" w:rsidRPr="0015228A" w:rsidRDefault="00C30562" w:rsidP="0015228A">
                  <w:pPr>
                    <w:pStyle w:val="TableParagraph"/>
                    <w:ind w:right="113"/>
                    <w:rPr>
                      <w:sz w:val="20"/>
                      <w:szCs w:val="20"/>
                      <w:lang w:val="en-GB"/>
                    </w:rPr>
                  </w:pPr>
                  <w:r w:rsidRPr="0015228A">
                    <w:rPr>
                      <w:sz w:val="20"/>
                      <w:szCs w:val="20"/>
                      <w:lang w:val="en-GB"/>
                    </w:rPr>
                    <w:t xml:space="preserve">Construction of new expressway from </w:t>
                  </w:r>
                  <w:proofErr w:type="spellStart"/>
                  <w:r w:rsidRPr="0015228A">
                    <w:rPr>
                      <w:sz w:val="20"/>
                      <w:szCs w:val="20"/>
                      <w:lang w:val="en-GB"/>
                    </w:rPr>
                    <w:t>Prilep</w:t>
                  </w:r>
                  <w:proofErr w:type="spellEnd"/>
                  <w:r w:rsidRPr="0015228A">
                    <w:rPr>
                      <w:sz w:val="20"/>
                      <w:szCs w:val="20"/>
                      <w:lang w:val="en-GB"/>
                    </w:rPr>
                    <w:t xml:space="preserve"> – bridge on </w:t>
                  </w:r>
                  <w:proofErr w:type="spellStart"/>
                  <w:r w:rsidRPr="0015228A">
                    <w:rPr>
                      <w:sz w:val="20"/>
                      <w:szCs w:val="20"/>
                      <w:lang w:val="en-GB"/>
                    </w:rPr>
                    <w:t>Lenishka</w:t>
                  </w:r>
                  <w:proofErr w:type="spellEnd"/>
                  <w:r w:rsidRPr="0015228A">
                    <w:rPr>
                      <w:sz w:val="20"/>
                      <w:szCs w:val="20"/>
                      <w:lang w:val="en-GB"/>
                    </w:rPr>
                    <w:t xml:space="preserve"> River and Construction of third lane of road section from village </w:t>
                  </w:r>
                  <w:proofErr w:type="spellStart"/>
                  <w:r w:rsidRPr="0015228A">
                    <w:rPr>
                      <w:sz w:val="20"/>
                      <w:szCs w:val="20"/>
                      <w:lang w:val="en-GB"/>
                    </w:rPr>
                    <w:t>Belovodica</w:t>
                  </w:r>
                  <w:proofErr w:type="spellEnd"/>
                  <w:r w:rsidRPr="0015228A">
                    <w:rPr>
                      <w:sz w:val="20"/>
                      <w:szCs w:val="20"/>
                      <w:lang w:val="en-GB"/>
                    </w:rPr>
                    <w:t xml:space="preserve"> – </w:t>
                  </w:r>
                  <w:proofErr w:type="spellStart"/>
                  <w:r w:rsidRPr="0015228A">
                    <w:rPr>
                      <w:sz w:val="20"/>
                      <w:szCs w:val="20"/>
                      <w:lang w:val="en-GB"/>
                    </w:rPr>
                    <w:t>Mavrovo</w:t>
                  </w:r>
                  <w:proofErr w:type="spellEnd"/>
                  <w:r w:rsidRPr="0015228A">
                    <w:rPr>
                      <w:sz w:val="20"/>
                      <w:szCs w:val="20"/>
                      <w:lang w:val="en-GB"/>
                    </w:rPr>
                    <w:t xml:space="preserve"> quarry</w:t>
                  </w:r>
                </w:p>
              </w:tc>
              <w:tc>
                <w:tcPr>
                  <w:tcW w:w="5313" w:type="dxa"/>
                </w:tcPr>
                <w:p w14:paraId="02CBB17E" w14:textId="69CAB05D" w:rsidR="00C30562" w:rsidRPr="0015228A" w:rsidRDefault="00ED3BBF" w:rsidP="0015228A">
                  <w:pPr>
                    <w:widowControl/>
                    <w:autoSpaceDE/>
                    <w:autoSpaceDN/>
                    <w:ind w:left="38"/>
                    <w:jc w:val="both"/>
                    <w:rPr>
                      <w:sz w:val="20"/>
                      <w:szCs w:val="20"/>
                      <w:lang w:val="en-GB"/>
                    </w:rPr>
                  </w:pPr>
                  <w:r w:rsidRPr="0015228A">
                    <w:rPr>
                      <w:sz w:val="20"/>
                      <w:szCs w:val="20"/>
                      <w:lang w:val="en-GB"/>
                    </w:rPr>
                    <w:t xml:space="preserve">As of 21.12.2023, the project for constructing a new expressway from </w:t>
                  </w:r>
                  <w:proofErr w:type="spellStart"/>
                  <w:r w:rsidRPr="0015228A">
                    <w:rPr>
                      <w:sz w:val="20"/>
                      <w:szCs w:val="20"/>
                      <w:lang w:val="en-GB"/>
                    </w:rPr>
                    <w:t>Prilep</w:t>
                  </w:r>
                  <w:proofErr w:type="spellEnd"/>
                  <w:r w:rsidRPr="0015228A">
                    <w:rPr>
                      <w:sz w:val="20"/>
                      <w:szCs w:val="20"/>
                      <w:lang w:val="en-GB"/>
                    </w:rPr>
                    <w:t xml:space="preserve"> to the bridge on </w:t>
                  </w:r>
                  <w:proofErr w:type="spellStart"/>
                  <w:r w:rsidRPr="0015228A">
                    <w:rPr>
                      <w:sz w:val="20"/>
                      <w:szCs w:val="20"/>
                      <w:lang w:val="en-GB"/>
                    </w:rPr>
                    <w:t>Lenishka</w:t>
                  </w:r>
                  <w:proofErr w:type="spellEnd"/>
                  <w:r w:rsidRPr="0015228A">
                    <w:rPr>
                      <w:sz w:val="20"/>
                      <w:szCs w:val="20"/>
                      <w:lang w:val="en-GB"/>
                    </w:rPr>
                    <w:t xml:space="preserve"> River and a third lane from village </w:t>
                  </w:r>
                  <w:proofErr w:type="spellStart"/>
                  <w:r w:rsidRPr="0015228A">
                    <w:rPr>
                      <w:sz w:val="20"/>
                      <w:szCs w:val="20"/>
                      <w:lang w:val="en-GB"/>
                    </w:rPr>
                    <w:t>Belovodica</w:t>
                  </w:r>
                  <w:proofErr w:type="spellEnd"/>
                  <w:r w:rsidRPr="0015228A">
                    <w:rPr>
                      <w:sz w:val="20"/>
                      <w:szCs w:val="20"/>
                      <w:lang w:val="en-GB"/>
                    </w:rPr>
                    <w:t xml:space="preserve"> to </w:t>
                  </w:r>
                  <w:proofErr w:type="spellStart"/>
                  <w:r w:rsidRPr="0015228A">
                    <w:rPr>
                      <w:sz w:val="20"/>
                      <w:szCs w:val="20"/>
                      <w:lang w:val="en-GB"/>
                    </w:rPr>
                    <w:t>Mavrovo</w:t>
                  </w:r>
                  <w:proofErr w:type="spellEnd"/>
                  <w:r w:rsidRPr="0015228A">
                    <w:rPr>
                      <w:sz w:val="20"/>
                      <w:szCs w:val="20"/>
                      <w:lang w:val="en-GB"/>
                    </w:rPr>
                    <w:t xml:space="preserve"> quarry is seeking exemption from the Procurement Plan, as officially requested by PESR to </w:t>
                  </w:r>
                  <w:proofErr w:type="spellStart"/>
                  <w:r w:rsidRPr="0015228A">
                    <w:rPr>
                      <w:sz w:val="20"/>
                      <w:szCs w:val="20"/>
                      <w:lang w:val="en-GB"/>
                    </w:rPr>
                    <w:t>MoTC</w:t>
                  </w:r>
                  <w:proofErr w:type="spellEnd"/>
                  <w:r w:rsidRPr="0015228A">
                    <w:rPr>
                      <w:sz w:val="20"/>
                      <w:szCs w:val="20"/>
                      <w:lang w:val="en-GB"/>
                    </w:rPr>
                    <w:t>.</w:t>
                  </w:r>
                </w:p>
              </w:tc>
            </w:tr>
            <w:tr w:rsidR="00C30562" w:rsidRPr="0015228A" w14:paraId="59C53121" w14:textId="77777777" w:rsidTr="00704CF5">
              <w:tc>
                <w:tcPr>
                  <w:tcW w:w="5070" w:type="dxa"/>
                </w:tcPr>
                <w:p w14:paraId="402B00F9" w14:textId="44B1655C" w:rsidR="00C30562" w:rsidRPr="0015228A" w:rsidRDefault="00C30562" w:rsidP="0015228A">
                  <w:pPr>
                    <w:tabs>
                      <w:tab w:val="left" w:pos="630"/>
                    </w:tabs>
                    <w:rPr>
                      <w:b/>
                      <w:bCs/>
                      <w:sz w:val="20"/>
                      <w:szCs w:val="20"/>
                      <w:lang w:val="en-GB"/>
                    </w:rPr>
                  </w:pPr>
                  <w:r w:rsidRPr="0015228A">
                    <w:rPr>
                      <w:b/>
                      <w:bCs/>
                      <w:sz w:val="20"/>
                      <w:szCs w:val="20"/>
                      <w:lang w:val="en-GB"/>
                    </w:rPr>
                    <w:t>Priority action 2 Road transport infrastructure</w:t>
                  </w:r>
                </w:p>
              </w:tc>
              <w:tc>
                <w:tcPr>
                  <w:tcW w:w="2552" w:type="dxa"/>
                </w:tcPr>
                <w:p w14:paraId="4CD134DC" w14:textId="37063AB3" w:rsidR="00C30562" w:rsidRPr="0015228A" w:rsidRDefault="00C30562" w:rsidP="0015228A">
                  <w:pPr>
                    <w:pStyle w:val="TableParagraph"/>
                    <w:ind w:right="113"/>
                    <w:rPr>
                      <w:sz w:val="20"/>
                      <w:szCs w:val="20"/>
                      <w:lang w:val="en-GB"/>
                    </w:rPr>
                  </w:pPr>
                  <w:r w:rsidRPr="0015228A">
                    <w:rPr>
                      <w:sz w:val="20"/>
                      <w:szCs w:val="20"/>
                      <w:lang w:val="en-GB"/>
                    </w:rPr>
                    <w:t>Replacement of guardrails according to EN standards on 100 km motorways on Corridor</w:t>
                  </w:r>
                </w:p>
              </w:tc>
              <w:tc>
                <w:tcPr>
                  <w:tcW w:w="5313" w:type="dxa"/>
                </w:tcPr>
                <w:p w14:paraId="10E5C50D" w14:textId="68B7F6FA" w:rsidR="00C30562" w:rsidRPr="0015228A" w:rsidRDefault="00ED3BBF" w:rsidP="0015228A">
                  <w:pPr>
                    <w:widowControl/>
                    <w:autoSpaceDE/>
                    <w:autoSpaceDN/>
                    <w:ind w:left="38"/>
                    <w:jc w:val="both"/>
                    <w:rPr>
                      <w:sz w:val="20"/>
                      <w:szCs w:val="20"/>
                      <w:lang w:val="en-GB"/>
                    </w:rPr>
                  </w:pPr>
                  <w:r w:rsidRPr="0015228A">
                    <w:rPr>
                      <w:sz w:val="20"/>
                      <w:szCs w:val="20"/>
                      <w:lang w:val="en-GB"/>
                    </w:rPr>
                    <w:t>The project for replacing guardrails on 100 km of motorways on Corridor X is currently in progress under the Safe and Sustainable Transport Programme, having been transferred from IPA 2 following the reallocation of funds.</w:t>
                  </w:r>
                </w:p>
              </w:tc>
            </w:tr>
            <w:tr w:rsidR="00D25B61" w:rsidRPr="0015228A" w14:paraId="42121F76" w14:textId="77777777" w:rsidTr="00ED3BBF">
              <w:tc>
                <w:tcPr>
                  <w:tcW w:w="5070" w:type="dxa"/>
                </w:tcPr>
                <w:p w14:paraId="7B8D9D50" w14:textId="77777777" w:rsidR="00151B19" w:rsidRPr="0015228A" w:rsidRDefault="00704CF5" w:rsidP="0015228A">
                  <w:pPr>
                    <w:rPr>
                      <w:b/>
                      <w:sz w:val="20"/>
                      <w:szCs w:val="20"/>
                      <w:lang w:val="en-GB"/>
                    </w:rPr>
                  </w:pPr>
                  <w:bookmarkStart w:id="1" w:name="_Hlk151238880"/>
                  <w:r w:rsidRPr="0015228A">
                    <w:rPr>
                      <w:b/>
                      <w:sz w:val="20"/>
                      <w:szCs w:val="20"/>
                      <w:lang w:val="en-GB"/>
                    </w:rPr>
                    <w:t>Priority action 3 Horizontal assistance</w:t>
                  </w:r>
                </w:p>
                <w:p w14:paraId="7BA15876" w14:textId="3EEA34A2" w:rsidR="00D25B61" w:rsidRPr="0015228A" w:rsidRDefault="008A7C5F" w:rsidP="0015228A">
                  <w:pPr>
                    <w:rPr>
                      <w:bCs/>
                      <w:sz w:val="20"/>
                      <w:szCs w:val="20"/>
                      <w:lang w:val="en-GB"/>
                    </w:rPr>
                  </w:pPr>
                  <w:r w:rsidRPr="0015228A">
                    <w:rPr>
                      <w:bCs/>
                      <w:sz w:val="20"/>
                      <w:szCs w:val="20"/>
                      <w:lang w:val="en-GB"/>
                    </w:rPr>
                    <w:t xml:space="preserve">The project to which this contract refers to, shall provide strategic plan for transformation of the Skopje's current urban transport system into a sustainable urban transport system through improving of the efficiency and cost-effectiveness of the transport network, reducing the impact of transport on the environment, ensuring accessible transport options for all citizens, ensuring personal safety and security within the transport system and improving of the overall quality of life for the citizens, by applying of the </w:t>
                  </w:r>
                  <w:r w:rsidRPr="0015228A">
                    <w:rPr>
                      <w:bCs/>
                      <w:sz w:val="20"/>
                      <w:szCs w:val="20"/>
                      <w:lang w:val="en-GB"/>
                    </w:rPr>
                    <w:lastRenderedPageBreak/>
                    <w:t>concept of sustainable urban mobility planning.</w:t>
                  </w:r>
                  <w:r w:rsidR="003558EE" w:rsidRPr="0015228A">
                    <w:rPr>
                      <w:bCs/>
                      <w:sz w:val="20"/>
                      <w:szCs w:val="20"/>
                      <w:lang w:val="en-GB"/>
                    </w:rPr>
                    <w:t xml:space="preserve"> </w:t>
                  </w:r>
                  <w:bookmarkEnd w:id="1"/>
                </w:p>
              </w:tc>
              <w:tc>
                <w:tcPr>
                  <w:tcW w:w="2552" w:type="dxa"/>
                </w:tcPr>
                <w:p w14:paraId="77CBA98A" w14:textId="77777777" w:rsidR="00D25B61" w:rsidRPr="0015228A" w:rsidRDefault="003558EE" w:rsidP="0015228A">
                  <w:pPr>
                    <w:pStyle w:val="TableParagraph"/>
                    <w:ind w:right="113"/>
                    <w:rPr>
                      <w:iCs/>
                      <w:sz w:val="20"/>
                      <w:szCs w:val="20"/>
                      <w:lang w:val="en-GB"/>
                    </w:rPr>
                  </w:pPr>
                  <w:r w:rsidRPr="0015228A">
                    <w:rPr>
                      <w:sz w:val="20"/>
                      <w:szCs w:val="20"/>
                      <w:lang w:val="en-GB"/>
                    </w:rPr>
                    <w:lastRenderedPageBreak/>
                    <w:t>City of Skopje Sustainable Urban Mobility Plan</w:t>
                  </w:r>
                </w:p>
              </w:tc>
              <w:tc>
                <w:tcPr>
                  <w:tcW w:w="5313" w:type="dxa"/>
                </w:tcPr>
                <w:p w14:paraId="5B340AF1" w14:textId="30A3D65C" w:rsidR="00BA2349" w:rsidRPr="0015228A" w:rsidRDefault="005A69CF" w:rsidP="0015228A">
                  <w:pPr>
                    <w:pStyle w:val="TableParagraph"/>
                    <w:ind w:right="113"/>
                    <w:jc w:val="both"/>
                    <w:rPr>
                      <w:iCs/>
                      <w:sz w:val="20"/>
                      <w:szCs w:val="20"/>
                      <w:lang w:val="en-GB"/>
                    </w:rPr>
                  </w:pPr>
                  <w:r w:rsidRPr="0015228A">
                    <w:rPr>
                      <w:iCs/>
                      <w:sz w:val="20"/>
                      <w:szCs w:val="20"/>
                      <w:lang w:val="en-GB"/>
                    </w:rPr>
                    <w:t>F</w:t>
                  </w:r>
                  <w:r w:rsidR="00BA2349" w:rsidRPr="0015228A">
                    <w:rPr>
                      <w:iCs/>
                      <w:sz w:val="20"/>
                      <w:szCs w:val="20"/>
                      <w:lang w:val="en-GB"/>
                    </w:rPr>
                    <w:t xml:space="preserve">ollowing the suspension of the TD by EUD (01.11.2023), the TD is currently being revised by the Beneficiary Institutions. During January 2024, a meeting was held between operational structure and EUD for resolving the open issues regarding the TD. </w:t>
                  </w:r>
                </w:p>
                <w:p w14:paraId="509FFA03" w14:textId="77777777" w:rsidR="00D25B61" w:rsidRPr="0015228A" w:rsidRDefault="00BA2349" w:rsidP="0015228A">
                  <w:pPr>
                    <w:pStyle w:val="TableParagraph"/>
                    <w:ind w:right="113"/>
                    <w:jc w:val="both"/>
                    <w:rPr>
                      <w:iCs/>
                      <w:sz w:val="20"/>
                      <w:szCs w:val="20"/>
                      <w:lang w:val="en-GB"/>
                    </w:rPr>
                  </w:pPr>
                  <w:r w:rsidRPr="0015228A">
                    <w:rPr>
                      <w:iCs/>
                      <w:sz w:val="20"/>
                      <w:szCs w:val="20"/>
                      <w:lang w:val="en-GB"/>
                    </w:rPr>
                    <w:t xml:space="preserve">Related to the shortlist evaluation, even though the deadline for submission of </w:t>
                  </w:r>
                  <w:proofErr w:type="spellStart"/>
                  <w:r w:rsidRPr="0015228A">
                    <w:rPr>
                      <w:iCs/>
                      <w:sz w:val="20"/>
                      <w:szCs w:val="20"/>
                      <w:lang w:val="en-GB"/>
                    </w:rPr>
                    <w:t>RfPs</w:t>
                  </w:r>
                  <w:proofErr w:type="spellEnd"/>
                  <w:r w:rsidRPr="0015228A">
                    <w:rPr>
                      <w:iCs/>
                      <w:sz w:val="20"/>
                      <w:szCs w:val="20"/>
                      <w:lang w:val="en-GB"/>
                    </w:rPr>
                    <w:t xml:space="preserve"> was 28.04.2023 the evaluation started on 21.09.2023 due to the late submission of the nomination of Evaluation Committee members (10.07.2023) by the Beneficiary Institutions and afterwards the inability of the </w:t>
                  </w:r>
                  <w:r w:rsidRPr="0015228A">
                    <w:rPr>
                      <w:iCs/>
                      <w:sz w:val="20"/>
                      <w:szCs w:val="20"/>
                      <w:lang w:val="en-GB"/>
                    </w:rPr>
                    <w:lastRenderedPageBreak/>
                    <w:t>Evaluation Committee members to start with the evaluation. The EUD approved the nomination on 14.07.2023.</w:t>
                  </w:r>
                  <w:r w:rsidR="00453833" w:rsidRPr="0015228A">
                    <w:rPr>
                      <w:iCs/>
                      <w:sz w:val="20"/>
                      <w:szCs w:val="20"/>
                      <w:lang w:val="en-GB"/>
                    </w:rPr>
                    <w:t xml:space="preserve"> The evaluation is on-going. </w:t>
                  </w:r>
                </w:p>
                <w:p w14:paraId="405CC584" w14:textId="24472706" w:rsidR="008A7C5F" w:rsidRPr="0015228A" w:rsidRDefault="008A7C5F" w:rsidP="0015228A">
                  <w:pPr>
                    <w:pStyle w:val="TableParagraph"/>
                    <w:ind w:right="113"/>
                    <w:jc w:val="both"/>
                    <w:rPr>
                      <w:iCs/>
                      <w:sz w:val="20"/>
                      <w:szCs w:val="20"/>
                      <w:lang w:val="en-GB"/>
                    </w:rPr>
                  </w:pPr>
                  <w:r w:rsidRPr="0015228A">
                    <w:rPr>
                      <w:iCs/>
                      <w:sz w:val="20"/>
                      <w:szCs w:val="20"/>
                      <w:lang w:val="en-GB"/>
                    </w:rPr>
                    <w:t>Tender (for the second phase-full tender evaluation) is expected to be launched in February 2024, contract is expected to be signed in July 2024 and completed within</w:t>
                  </w:r>
                  <w:r w:rsidRPr="0015228A">
                    <w:rPr>
                      <w:sz w:val="20"/>
                      <w:szCs w:val="20"/>
                      <w:lang w:val="en-GB"/>
                    </w:rPr>
                    <w:t xml:space="preserve"> </w:t>
                  </w:r>
                  <w:r w:rsidRPr="0015228A">
                    <w:rPr>
                      <w:iCs/>
                      <w:sz w:val="20"/>
                      <w:szCs w:val="20"/>
                      <w:lang w:val="en-GB"/>
                    </w:rPr>
                    <w:t>24 months</w:t>
                  </w:r>
                </w:p>
              </w:tc>
            </w:tr>
            <w:tr w:rsidR="00C74989" w:rsidRPr="0015228A" w14:paraId="57E4F8DE" w14:textId="77777777" w:rsidTr="00ED3BBF">
              <w:tc>
                <w:tcPr>
                  <w:tcW w:w="5070" w:type="dxa"/>
                </w:tcPr>
                <w:p w14:paraId="652EEF34" w14:textId="5CA60532" w:rsidR="00C23DAC" w:rsidRPr="0015228A" w:rsidRDefault="00704CF5" w:rsidP="0015228A">
                  <w:pPr>
                    <w:rPr>
                      <w:b/>
                      <w:sz w:val="20"/>
                      <w:szCs w:val="20"/>
                      <w:lang w:val="en-GB"/>
                    </w:rPr>
                  </w:pPr>
                  <w:r w:rsidRPr="0015228A">
                    <w:rPr>
                      <w:b/>
                      <w:sz w:val="20"/>
                      <w:szCs w:val="20"/>
                      <w:lang w:val="en-GB"/>
                    </w:rPr>
                    <w:lastRenderedPageBreak/>
                    <w:t>Priority action 3 Horizontal assistance</w:t>
                  </w:r>
                </w:p>
              </w:tc>
              <w:tc>
                <w:tcPr>
                  <w:tcW w:w="2552" w:type="dxa"/>
                </w:tcPr>
                <w:p w14:paraId="549B830B" w14:textId="77777777" w:rsidR="00C74989" w:rsidRPr="0015228A" w:rsidRDefault="003558EE" w:rsidP="0015228A">
                  <w:pPr>
                    <w:pStyle w:val="TableParagraph"/>
                    <w:ind w:right="113"/>
                    <w:rPr>
                      <w:iCs/>
                      <w:sz w:val="20"/>
                      <w:szCs w:val="20"/>
                      <w:lang w:val="en-GB"/>
                    </w:rPr>
                  </w:pPr>
                  <w:r w:rsidRPr="0015228A">
                    <w:rPr>
                      <w:sz w:val="20"/>
                      <w:szCs w:val="20"/>
                      <w:lang w:val="en-GB"/>
                    </w:rPr>
                    <w:t xml:space="preserve">Development of Implementation plan under the National Transport Strategy 2018-2030 with system, </w:t>
                  </w:r>
                  <w:proofErr w:type="gramStart"/>
                  <w:r w:rsidRPr="0015228A">
                    <w:rPr>
                      <w:sz w:val="20"/>
                      <w:szCs w:val="20"/>
                      <w:lang w:val="en-GB"/>
                    </w:rPr>
                    <w:t>tools</w:t>
                  </w:r>
                  <w:proofErr w:type="gramEnd"/>
                  <w:r w:rsidRPr="0015228A">
                    <w:rPr>
                      <w:sz w:val="20"/>
                      <w:szCs w:val="20"/>
                      <w:lang w:val="en-GB"/>
                    </w:rPr>
                    <w:t xml:space="preserve"> and capacity for its monitoring</w:t>
                  </w:r>
                </w:p>
              </w:tc>
              <w:tc>
                <w:tcPr>
                  <w:tcW w:w="5313" w:type="dxa"/>
                </w:tcPr>
                <w:p w14:paraId="6CFF1F13" w14:textId="77777777" w:rsidR="00440984" w:rsidRPr="0015228A" w:rsidRDefault="00440984" w:rsidP="0015228A">
                  <w:pPr>
                    <w:pStyle w:val="TableParagraph"/>
                    <w:ind w:right="113"/>
                    <w:jc w:val="both"/>
                    <w:rPr>
                      <w:iCs/>
                      <w:sz w:val="20"/>
                      <w:szCs w:val="20"/>
                      <w:lang w:val="en-GB"/>
                    </w:rPr>
                  </w:pPr>
                  <w:r w:rsidRPr="0015228A">
                    <w:rPr>
                      <w:iCs/>
                      <w:sz w:val="20"/>
                      <w:szCs w:val="20"/>
                      <w:lang w:val="en-GB"/>
                    </w:rPr>
                    <w:t>Relaunched tender procedure:</w:t>
                  </w:r>
                </w:p>
                <w:p w14:paraId="12581331" w14:textId="720E3B66" w:rsidR="00C74989" w:rsidRPr="0015228A" w:rsidRDefault="00440984" w:rsidP="0015228A">
                  <w:pPr>
                    <w:pStyle w:val="TableParagraph"/>
                    <w:ind w:right="113"/>
                    <w:jc w:val="both"/>
                    <w:rPr>
                      <w:iCs/>
                      <w:sz w:val="20"/>
                      <w:szCs w:val="20"/>
                      <w:lang w:val="en-GB"/>
                    </w:rPr>
                  </w:pPr>
                  <w:r w:rsidRPr="0015228A">
                    <w:rPr>
                      <w:iCs/>
                      <w:sz w:val="20"/>
                      <w:szCs w:val="20"/>
                      <w:lang w:val="en-GB"/>
                    </w:rPr>
                    <w:t>The evaluation report was submitted to EUD on 08.11.2023, and it was rejected on 27.11. 2023. A request for prior approval for an extension of the validity of offers was submitted to EUD on 07.12 2023, but it was rejected on 19.12. 2023. The validity of the offers expired on 11.12.2023 and cancellation notice was approved by EUD on 12.01.2024.</w:t>
                  </w:r>
                </w:p>
              </w:tc>
            </w:tr>
            <w:tr w:rsidR="00C74989" w:rsidRPr="0015228A" w14:paraId="2BB1A5A5" w14:textId="77777777" w:rsidTr="00ED3BBF">
              <w:tc>
                <w:tcPr>
                  <w:tcW w:w="5070" w:type="dxa"/>
                </w:tcPr>
                <w:p w14:paraId="22B0510B" w14:textId="77777777" w:rsidR="00151B19" w:rsidRPr="0015228A" w:rsidRDefault="00704CF5" w:rsidP="0015228A">
                  <w:pPr>
                    <w:pStyle w:val="ListBullet"/>
                    <w:numPr>
                      <w:ilvl w:val="0"/>
                      <w:numId w:val="0"/>
                    </w:numPr>
                    <w:spacing w:after="0"/>
                    <w:ind w:left="283" w:hanging="283"/>
                    <w:rPr>
                      <w:b/>
                      <w:sz w:val="20"/>
                    </w:rPr>
                  </w:pPr>
                  <w:r w:rsidRPr="0015228A">
                    <w:rPr>
                      <w:b/>
                      <w:sz w:val="20"/>
                    </w:rPr>
                    <w:t>Priority action 3 Horizontal assistance</w:t>
                  </w:r>
                  <w:r w:rsidR="00C30562" w:rsidRPr="0015228A">
                    <w:rPr>
                      <w:b/>
                      <w:sz w:val="20"/>
                    </w:rPr>
                    <w:t xml:space="preserve"> </w:t>
                  </w:r>
                </w:p>
                <w:p w14:paraId="062C5417" w14:textId="436EC087" w:rsidR="000C00E8" w:rsidRPr="0015228A" w:rsidRDefault="00530AB3" w:rsidP="0015228A">
                  <w:pPr>
                    <w:pStyle w:val="ListBullet"/>
                    <w:numPr>
                      <w:ilvl w:val="0"/>
                      <w:numId w:val="0"/>
                    </w:numPr>
                    <w:spacing w:after="0"/>
                    <w:rPr>
                      <w:sz w:val="20"/>
                    </w:rPr>
                  </w:pPr>
                  <w:r w:rsidRPr="0015228A">
                    <w:rPr>
                      <w:b/>
                      <w:sz w:val="20"/>
                    </w:rPr>
                    <w:t xml:space="preserve">Output 1 </w:t>
                  </w:r>
                  <w:r w:rsidR="003558EE" w:rsidRPr="0015228A">
                    <w:rPr>
                      <w:sz w:val="20"/>
                    </w:rPr>
                    <w:t>Scoping report - needs to be submitted one month</w:t>
                  </w:r>
                  <w:r w:rsidR="00151B19" w:rsidRPr="0015228A">
                    <w:rPr>
                      <w:sz w:val="20"/>
                    </w:rPr>
                    <w:t xml:space="preserve"> </w:t>
                  </w:r>
                  <w:r w:rsidR="003558EE" w:rsidRPr="0015228A">
                    <w:rPr>
                      <w:sz w:val="20"/>
                    </w:rPr>
                    <w:t>from the start of the project</w:t>
                  </w:r>
                </w:p>
                <w:p w14:paraId="6DA297FF" w14:textId="43C34B91" w:rsidR="000C00E8" w:rsidRPr="0015228A" w:rsidRDefault="00530AB3" w:rsidP="0015228A">
                  <w:pPr>
                    <w:pStyle w:val="ListBullet"/>
                    <w:numPr>
                      <w:ilvl w:val="0"/>
                      <w:numId w:val="0"/>
                    </w:numPr>
                    <w:spacing w:after="0"/>
                    <w:rPr>
                      <w:sz w:val="20"/>
                    </w:rPr>
                  </w:pPr>
                  <w:r w:rsidRPr="0015228A">
                    <w:rPr>
                      <w:b/>
                      <w:sz w:val="20"/>
                    </w:rPr>
                    <w:t xml:space="preserve">Output 2 </w:t>
                  </w:r>
                  <w:r w:rsidR="003558EE" w:rsidRPr="0015228A">
                    <w:rPr>
                      <w:sz w:val="20"/>
                    </w:rPr>
                    <w:t>Problem Analysis Report – needs to be submitted three months from the start of the project</w:t>
                  </w:r>
                </w:p>
                <w:p w14:paraId="11AE00D5" w14:textId="3122D38E" w:rsidR="000C00E8" w:rsidRPr="0015228A" w:rsidRDefault="00530AB3" w:rsidP="0015228A">
                  <w:pPr>
                    <w:pStyle w:val="ListBullet"/>
                    <w:numPr>
                      <w:ilvl w:val="0"/>
                      <w:numId w:val="0"/>
                    </w:numPr>
                    <w:spacing w:after="0"/>
                    <w:rPr>
                      <w:sz w:val="20"/>
                    </w:rPr>
                  </w:pPr>
                  <w:r w:rsidRPr="0015228A">
                    <w:rPr>
                      <w:b/>
                      <w:sz w:val="20"/>
                    </w:rPr>
                    <w:t xml:space="preserve">Output 3 </w:t>
                  </w:r>
                  <w:r w:rsidR="003558EE" w:rsidRPr="0015228A">
                    <w:rPr>
                      <w:sz w:val="20"/>
                    </w:rPr>
                    <w:t>Draft National Aviation Development Strategy needs to be submitted seven months from the start of the project</w:t>
                  </w:r>
                </w:p>
                <w:p w14:paraId="0DEF5433" w14:textId="77777777" w:rsidR="005A69CF" w:rsidRPr="0015228A" w:rsidRDefault="00530AB3" w:rsidP="0015228A">
                  <w:pPr>
                    <w:pStyle w:val="ListBullet"/>
                    <w:numPr>
                      <w:ilvl w:val="0"/>
                      <w:numId w:val="0"/>
                    </w:numPr>
                    <w:spacing w:after="0"/>
                    <w:rPr>
                      <w:sz w:val="20"/>
                    </w:rPr>
                  </w:pPr>
                  <w:r w:rsidRPr="0015228A">
                    <w:rPr>
                      <w:b/>
                      <w:sz w:val="20"/>
                    </w:rPr>
                    <w:t xml:space="preserve">Output 4 </w:t>
                  </w:r>
                  <w:r w:rsidR="003558EE" w:rsidRPr="0015228A">
                    <w:rPr>
                      <w:sz w:val="20"/>
                    </w:rPr>
                    <w:t>Action plan - needs to be submitted seven months from the start of the project</w:t>
                  </w:r>
                </w:p>
                <w:p w14:paraId="080D6EC6" w14:textId="460D7932" w:rsidR="00C74989" w:rsidRPr="0015228A" w:rsidRDefault="00530AB3" w:rsidP="0015228A">
                  <w:pPr>
                    <w:pStyle w:val="ListBullet"/>
                    <w:numPr>
                      <w:ilvl w:val="0"/>
                      <w:numId w:val="0"/>
                    </w:numPr>
                    <w:spacing w:after="0"/>
                    <w:rPr>
                      <w:sz w:val="20"/>
                    </w:rPr>
                  </w:pPr>
                  <w:r w:rsidRPr="0015228A">
                    <w:rPr>
                      <w:b/>
                      <w:sz w:val="20"/>
                    </w:rPr>
                    <w:t xml:space="preserve">Output 5 </w:t>
                  </w:r>
                  <w:r w:rsidR="003558EE" w:rsidRPr="0015228A">
                    <w:rPr>
                      <w:sz w:val="20"/>
                    </w:rPr>
                    <w:t>SEA report (approved by relevant national authorities)- needs to be submitted eight months from the start of the project</w:t>
                  </w:r>
                </w:p>
              </w:tc>
              <w:tc>
                <w:tcPr>
                  <w:tcW w:w="2552" w:type="dxa"/>
                </w:tcPr>
                <w:p w14:paraId="065F678B" w14:textId="77777777" w:rsidR="00C74989" w:rsidRPr="0015228A" w:rsidRDefault="003558EE" w:rsidP="0015228A">
                  <w:pPr>
                    <w:pStyle w:val="TableParagraph"/>
                    <w:ind w:right="113"/>
                    <w:rPr>
                      <w:iCs/>
                      <w:sz w:val="20"/>
                      <w:szCs w:val="20"/>
                      <w:lang w:val="en-GB"/>
                    </w:rPr>
                  </w:pPr>
                  <w:r w:rsidRPr="0015228A">
                    <w:rPr>
                      <w:sz w:val="20"/>
                      <w:szCs w:val="20"/>
                      <w:lang w:val="en-GB"/>
                    </w:rPr>
                    <w:t>Preparation of National aviation strategy 2023-2032</w:t>
                  </w:r>
                </w:p>
              </w:tc>
              <w:tc>
                <w:tcPr>
                  <w:tcW w:w="5313" w:type="dxa"/>
                </w:tcPr>
                <w:p w14:paraId="1513E929" w14:textId="77777777" w:rsidR="005F3474" w:rsidRPr="0015228A" w:rsidRDefault="005F3474" w:rsidP="0015228A">
                  <w:pPr>
                    <w:pStyle w:val="TableParagraph"/>
                    <w:ind w:right="113"/>
                    <w:jc w:val="both"/>
                    <w:rPr>
                      <w:iCs/>
                      <w:sz w:val="20"/>
                      <w:szCs w:val="20"/>
                      <w:lang w:val="en-GB"/>
                    </w:rPr>
                  </w:pPr>
                  <w:r w:rsidRPr="0015228A">
                    <w:rPr>
                      <w:iCs/>
                      <w:sz w:val="20"/>
                      <w:szCs w:val="20"/>
                      <w:lang w:val="en-GB"/>
                    </w:rPr>
                    <w:t>Relaunched tender procedure:</w:t>
                  </w:r>
                </w:p>
                <w:p w14:paraId="37E47D12" w14:textId="77777777" w:rsidR="005F3474" w:rsidRPr="0015228A" w:rsidRDefault="005F3474" w:rsidP="0015228A">
                  <w:pPr>
                    <w:pStyle w:val="TableParagraph"/>
                    <w:ind w:right="113"/>
                    <w:jc w:val="both"/>
                    <w:rPr>
                      <w:iCs/>
                      <w:sz w:val="20"/>
                      <w:szCs w:val="20"/>
                      <w:lang w:val="en-GB"/>
                    </w:rPr>
                  </w:pPr>
                  <w:r w:rsidRPr="0015228A">
                    <w:rPr>
                      <w:iCs/>
                      <w:sz w:val="20"/>
                      <w:szCs w:val="20"/>
                      <w:lang w:val="en-GB"/>
                    </w:rPr>
                    <w:t>On 28.02.2023, the tender procedure was modified from simplified to international restricted and the project implementation period was reduced from 12 months to 9 months, following the approval of OIS.</w:t>
                  </w:r>
                </w:p>
                <w:p w14:paraId="539EF7B3" w14:textId="77777777" w:rsidR="005F3474" w:rsidRPr="0015228A" w:rsidRDefault="005F3474" w:rsidP="0015228A">
                  <w:pPr>
                    <w:pStyle w:val="TableParagraph"/>
                    <w:ind w:right="113"/>
                    <w:jc w:val="both"/>
                    <w:rPr>
                      <w:iCs/>
                      <w:sz w:val="20"/>
                      <w:szCs w:val="20"/>
                      <w:lang w:val="en-GB"/>
                    </w:rPr>
                  </w:pPr>
                  <w:r w:rsidRPr="0015228A">
                    <w:rPr>
                      <w:iCs/>
                      <w:sz w:val="20"/>
                      <w:szCs w:val="20"/>
                      <w:lang w:val="en-GB"/>
                    </w:rPr>
                    <w:t>TD was approved by EUD on 03.07.2023.</w:t>
                  </w:r>
                </w:p>
                <w:p w14:paraId="4E12437A" w14:textId="77777777" w:rsidR="00C74989" w:rsidRPr="0015228A" w:rsidRDefault="005F3474" w:rsidP="0015228A">
                  <w:pPr>
                    <w:pStyle w:val="TableParagraph"/>
                    <w:rPr>
                      <w:iCs/>
                      <w:sz w:val="20"/>
                      <w:szCs w:val="20"/>
                      <w:lang w:val="en-GB"/>
                    </w:rPr>
                  </w:pPr>
                  <w:r w:rsidRPr="0015228A">
                    <w:rPr>
                      <w:iCs/>
                      <w:sz w:val="20"/>
                      <w:szCs w:val="20"/>
                      <w:lang w:val="en-GB"/>
                    </w:rPr>
                    <w:t>The Shortlist evaluation started on 18.05.2023 and it is still not finished. Specifically, the SHL Report was submitted to EUD for ex-ante control on 28.09.2023 and it was suspended on 18.10.2023. The revised SHL Report was submitted to EUD on 21.11.2023 and it was rejected on 07.12.2023. The re-evaluation is ongoing.</w:t>
                  </w:r>
                </w:p>
                <w:p w14:paraId="149177E7" w14:textId="2DB374E4" w:rsidR="008A7C5F" w:rsidRPr="0015228A" w:rsidRDefault="008A7C5F" w:rsidP="0015228A">
                  <w:pPr>
                    <w:pStyle w:val="TableParagraph"/>
                    <w:rPr>
                      <w:iCs/>
                      <w:sz w:val="20"/>
                      <w:szCs w:val="20"/>
                      <w:lang w:val="en-GB"/>
                    </w:rPr>
                  </w:pPr>
                  <w:r w:rsidRPr="0015228A">
                    <w:rPr>
                      <w:iCs/>
                      <w:sz w:val="20"/>
                      <w:szCs w:val="20"/>
                      <w:lang w:val="en-GB"/>
                    </w:rPr>
                    <w:t xml:space="preserve">Tender dossier (for the second phase-full tender evaluation) is expected to be launched in February 2024, contact is expected to be signed in July 2024 and completed </w:t>
                  </w:r>
                  <w:r w:rsidRPr="0015228A">
                    <w:rPr>
                      <w:iCs/>
                      <w:sz w:val="20"/>
                      <w:szCs w:val="20"/>
                      <w:shd w:val="clear" w:color="auto" w:fill="FFFFFF" w:themeFill="background1"/>
                      <w:lang w:val="en-GB"/>
                    </w:rPr>
                    <w:t>within 9 months.</w:t>
                  </w:r>
                </w:p>
              </w:tc>
            </w:tr>
            <w:tr w:rsidR="00C30562" w:rsidRPr="0015228A" w14:paraId="6D64E7FE" w14:textId="77777777" w:rsidTr="00704CF5">
              <w:tc>
                <w:tcPr>
                  <w:tcW w:w="5070" w:type="dxa"/>
                </w:tcPr>
                <w:p w14:paraId="4047D214" w14:textId="4BABF567" w:rsidR="00C30562" w:rsidRPr="0015228A" w:rsidRDefault="00C30562" w:rsidP="0015228A">
                  <w:pPr>
                    <w:pStyle w:val="ListBullet"/>
                    <w:numPr>
                      <w:ilvl w:val="0"/>
                      <w:numId w:val="0"/>
                    </w:numPr>
                    <w:spacing w:after="0"/>
                    <w:ind w:left="283" w:hanging="283"/>
                    <w:rPr>
                      <w:b/>
                      <w:sz w:val="20"/>
                    </w:rPr>
                  </w:pPr>
                  <w:r w:rsidRPr="0015228A">
                    <w:rPr>
                      <w:b/>
                      <w:sz w:val="20"/>
                    </w:rPr>
                    <w:t>Priority action 3 Horizontal assistance</w:t>
                  </w:r>
                </w:p>
              </w:tc>
              <w:tc>
                <w:tcPr>
                  <w:tcW w:w="2552" w:type="dxa"/>
                </w:tcPr>
                <w:p w14:paraId="1E532488" w14:textId="50400C09" w:rsidR="00C30562" w:rsidRPr="0015228A" w:rsidRDefault="00C30562" w:rsidP="0015228A">
                  <w:pPr>
                    <w:pStyle w:val="TableParagraph"/>
                    <w:ind w:right="113"/>
                    <w:rPr>
                      <w:sz w:val="20"/>
                      <w:szCs w:val="20"/>
                      <w:lang w:val="en-GB"/>
                    </w:rPr>
                  </w:pPr>
                  <w:r w:rsidRPr="0015228A">
                    <w:rPr>
                      <w:sz w:val="20"/>
                      <w:szCs w:val="20"/>
                      <w:lang w:val="en-GB"/>
                    </w:rPr>
                    <w:t xml:space="preserve">Preparation of project documentation for multimodal node </w:t>
                  </w:r>
                  <w:proofErr w:type="spellStart"/>
                  <w:r w:rsidRPr="0015228A">
                    <w:rPr>
                      <w:sz w:val="20"/>
                      <w:szCs w:val="20"/>
                      <w:lang w:val="en-GB"/>
                    </w:rPr>
                    <w:t>Trubarevo</w:t>
                  </w:r>
                  <w:proofErr w:type="spellEnd"/>
                </w:p>
              </w:tc>
              <w:tc>
                <w:tcPr>
                  <w:tcW w:w="5313" w:type="dxa"/>
                </w:tcPr>
                <w:p w14:paraId="76AD3205" w14:textId="6D109713" w:rsidR="00C30562" w:rsidRPr="0015228A" w:rsidRDefault="00791B05" w:rsidP="0015228A">
                  <w:pPr>
                    <w:pStyle w:val="TableParagraph"/>
                    <w:rPr>
                      <w:iCs/>
                      <w:sz w:val="20"/>
                      <w:szCs w:val="20"/>
                      <w:highlight w:val="yellow"/>
                      <w:lang w:val="en-GB"/>
                    </w:rPr>
                  </w:pPr>
                  <w:r w:rsidRPr="0015228A">
                    <w:rPr>
                      <w:iCs/>
                      <w:sz w:val="20"/>
                      <w:szCs w:val="20"/>
                      <w:lang w:val="en-GB"/>
                    </w:rPr>
                    <w:t xml:space="preserve">The contract for the preparation of project documentation for the multimodal node </w:t>
                  </w:r>
                  <w:proofErr w:type="spellStart"/>
                  <w:r w:rsidRPr="0015228A">
                    <w:rPr>
                      <w:iCs/>
                      <w:sz w:val="20"/>
                      <w:szCs w:val="20"/>
                      <w:lang w:val="en-GB"/>
                    </w:rPr>
                    <w:t>Trubarevo</w:t>
                  </w:r>
                  <w:proofErr w:type="spellEnd"/>
                  <w:r w:rsidRPr="0015228A">
                    <w:rPr>
                      <w:iCs/>
                      <w:sz w:val="20"/>
                      <w:szCs w:val="20"/>
                      <w:lang w:val="en-GB"/>
                    </w:rPr>
                    <w:t xml:space="preserve"> is actively progressing, with the contract signed on 08.03.2023, received by </w:t>
                  </w:r>
                  <w:proofErr w:type="spellStart"/>
                  <w:r w:rsidRPr="0015228A">
                    <w:rPr>
                      <w:iCs/>
                      <w:sz w:val="20"/>
                      <w:szCs w:val="20"/>
                      <w:lang w:val="en-GB"/>
                    </w:rPr>
                    <w:t>MoTC</w:t>
                  </w:r>
                  <w:proofErr w:type="spellEnd"/>
                  <w:r w:rsidRPr="0015228A">
                    <w:rPr>
                      <w:iCs/>
                      <w:sz w:val="20"/>
                      <w:szCs w:val="20"/>
                      <w:lang w:val="en-GB"/>
                    </w:rPr>
                    <w:t xml:space="preserve"> on 03.04.2023, and an Administrative Order issued on 19.04.2023.</w:t>
                  </w:r>
                  <w:r w:rsidR="006C6FE1" w:rsidRPr="0015228A">
                    <w:rPr>
                      <w:iCs/>
                      <w:sz w:val="20"/>
                      <w:szCs w:val="20"/>
                      <w:lang w:val="en-GB"/>
                    </w:rPr>
                    <w:t xml:space="preserve"> End date of the project activities: 21</w:t>
                  </w:r>
                  <w:r w:rsidR="006C6FE1" w:rsidRPr="0015228A">
                    <w:rPr>
                      <w:iCs/>
                      <w:sz w:val="20"/>
                      <w:szCs w:val="20"/>
                      <w:vertAlign w:val="superscript"/>
                      <w:lang w:val="en-GB"/>
                    </w:rPr>
                    <w:t>st</w:t>
                  </w:r>
                  <w:r w:rsidR="006C6FE1" w:rsidRPr="0015228A">
                    <w:rPr>
                      <w:iCs/>
                      <w:sz w:val="20"/>
                      <w:szCs w:val="20"/>
                      <w:lang w:val="en-GB"/>
                    </w:rPr>
                    <w:t xml:space="preserve"> October 2024</w:t>
                  </w:r>
                </w:p>
              </w:tc>
            </w:tr>
            <w:tr w:rsidR="00C30562" w:rsidRPr="0015228A" w14:paraId="2C4E497E" w14:textId="77777777" w:rsidTr="00704CF5">
              <w:tc>
                <w:tcPr>
                  <w:tcW w:w="5070" w:type="dxa"/>
                </w:tcPr>
                <w:p w14:paraId="5EC89842" w14:textId="261B788B" w:rsidR="00C30562" w:rsidRPr="0015228A" w:rsidRDefault="00C30562" w:rsidP="0015228A">
                  <w:pPr>
                    <w:pStyle w:val="ListBullet"/>
                    <w:numPr>
                      <w:ilvl w:val="0"/>
                      <w:numId w:val="0"/>
                    </w:numPr>
                    <w:spacing w:after="0"/>
                    <w:ind w:left="283" w:hanging="283"/>
                    <w:rPr>
                      <w:b/>
                      <w:sz w:val="20"/>
                    </w:rPr>
                  </w:pPr>
                  <w:r w:rsidRPr="0015228A">
                    <w:rPr>
                      <w:b/>
                      <w:sz w:val="20"/>
                    </w:rPr>
                    <w:t>Priority action 3 Horizontal assistance</w:t>
                  </w:r>
                </w:p>
              </w:tc>
              <w:tc>
                <w:tcPr>
                  <w:tcW w:w="2552" w:type="dxa"/>
                </w:tcPr>
                <w:p w14:paraId="5085FDAF" w14:textId="37662978" w:rsidR="00C30562" w:rsidRPr="0015228A" w:rsidRDefault="00C30562" w:rsidP="0015228A">
                  <w:pPr>
                    <w:pStyle w:val="TableParagraph"/>
                    <w:ind w:right="113"/>
                    <w:rPr>
                      <w:sz w:val="20"/>
                      <w:szCs w:val="20"/>
                      <w:lang w:val="en-GB"/>
                    </w:rPr>
                  </w:pPr>
                  <w:r w:rsidRPr="0015228A">
                    <w:rPr>
                      <w:sz w:val="20"/>
                      <w:szCs w:val="20"/>
                      <w:lang w:val="en-GB"/>
                    </w:rPr>
                    <w:t xml:space="preserve">Technical audit for the Major Project Construction of road section </w:t>
                  </w:r>
                  <w:proofErr w:type="spellStart"/>
                  <w:r w:rsidRPr="0015228A">
                    <w:rPr>
                      <w:sz w:val="20"/>
                      <w:szCs w:val="20"/>
                      <w:lang w:val="en-GB"/>
                    </w:rPr>
                    <w:t>Gradsko</w:t>
                  </w:r>
                  <w:proofErr w:type="spellEnd"/>
                  <w:r w:rsidRPr="0015228A">
                    <w:rPr>
                      <w:sz w:val="20"/>
                      <w:szCs w:val="20"/>
                      <w:lang w:val="en-GB"/>
                    </w:rPr>
                    <w:t xml:space="preserve"> – Interchange </w:t>
                  </w:r>
                  <w:proofErr w:type="spellStart"/>
                  <w:r w:rsidRPr="0015228A">
                    <w:rPr>
                      <w:sz w:val="20"/>
                      <w:szCs w:val="20"/>
                      <w:lang w:val="en-GB"/>
                    </w:rPr>
                    <w:t>Drenovo</w:t>
                  </w:r>
                  <w:proofErr w:type="spellEnd"/>
                  <w:r w:rsidRPr="0015228A">
                    <w:rPr>
                      <w:sz w:val="20"/>
                      <w:szCs w:val="20"/>
                      <w:lang w:val="en-GB"/>
                    </w:rPr>
                    <w:t xml:space="preserve"> as part of road Corridor X-d</w:t>
                  </w:r>
                </w:p>
              </w:tc>
              <w:tc>
                <w:tcPr>
                  <w:tcW w:w="5313" w:type="dxa"/>
                </w:tcPr>
                <w:p w14:paraId="3F61F705" w14:textId="4CE85746" w:rsidR="00C30562" w:rsidRPr="0015228A" w:rsidRDefault="00791B05" w:rsidP="0015228A">
                  <w:pPr>
                    <w:pStyle w:val="TableParagraph"/>
                    <w:ind w:right="113"/>
                    <w:jc w:val="both"/>
                    <w:rPr>
                      <w:iCs/>
                      <w:sz w:val="20"/>
                      <w:szCs w:val="20"/>
                      <w:lang w:val="en-GB"/>
                    </w:rPr>
                  </w:pPr>
                  <w:r w:rsidRPr="0015228A">
                    <w:rPr>
                      <w:iCs/>
                      <w:sz w:val="20"/>
                      <w:szCs w:val="20"/>
                      <w:lang w:val="en-GB"/>
                    </w:rPr>
                    <w:t xml:space="preserve">The technical audit for the </w:t>
                  </w:r>
                  <w:proofErr w:type="spellStart"/>
                  <w:r w:rsidRPr="0015228A">
                    <w:rPr>
                      <w:iCs/>
                      <w:sz w:val="20"/>
                      <w:szCs w:val="20"/>
                      <w:lang w:val="en-GB"/>
                    </w:rPr>
                    <w:t>Gradsko</w:t>
                  </w:r>
                  <w:proofErr w:type="spellEnd"/>
                  <w:r w:rsidRPr="0015228A">
                    <w:rPr>
                      <w:iCs/>
                      <w:sz w:val="20"/>
                      <w:szCs w:val="20"/>
                      <w:lang w:val="en-GB"/>
                    </w:rPr>
                    <w:t xml:space="preserve"> – Interchange </w:t>
                  </w:r>
                  <w:proofErr w:type="spellStart"/>
                  <w:r w:rsidRPr="0015228A">
                    <w:rPr>
                      <w:iCs/>
                      <w:sz w:val="20"/>
                      <w:szCs w:val="20"/>
                      <w:lang w:val="en-GB"/>
                    </w:rPr>
                    <w:t>Drenovo</w:t>
                  </w:r>
                  <w:proofErr w:type="spellEnd"/>
                  <w:r w:rsidRPr="0015228A">
                    <w:rPr>
                      <w:iCs/>
                      <w:sz w:val="20"/>
                      <w:szCs w:val="20"/>
                      <w:lang w:val="en-GB"/>
                    </w:rPr>
                    <w:t xml:space="preserve"> road section project is currently in a state of cancellation, following the submission of an official request by CFCD to EUD to cancel the procedure, and an exemption from the Procurement Plan as requested by </w:t>
                  </w:r>
                  <w:proofErr w:type="spellStart"/>
                  <w:r w:rsidRPr="0015228A">
                    <w:rPr>
                      <w:iCs/>
                      <w:sz w:val="20"/>
                      <w:szCs w:val="20"/>
                      <w:lang w:val="en-GB"/>
                    </w:rPr>
                    <w:t>MoTC</w:t>
                  </w:r>
                  <w:proofErr w:type="spellEnd"/>
                  <w:r w:rsidRPr="0015228A">
                    <w:rPr>
                      <w:iCs/>
                      <w:sz w:val="20"/>
                      <w:szCs w:val="20"/>
                      <w:lang w:val="en-GB"/>
                    </w:rPr>
                    <w:t xml:space="preserve"> and confirmed by PESR.</w:t>
                  </w:r>
                </w:p>
              </w:tc>
            </w:tr>
            <w:tr w:rsidR="00C30562" w:rsidRPr="0015228A" w14:paraId="0BE43C17" w14:textId="77777777" w:rsidTr="00704CF5">
              <w:tc>
                <w:tcPr>
                  <w:tcW w:w="5070" w:type="dxa"/>
                </w:tcPr>
                <w:p w14:paraId="5FE649FF" w14:textId="5DE17D0C" w:rsidR="00C30562" w:rsidRPr="0015228A" w:rsidRDefault="00C30562" w:rsidP="0015228A">
                  <w:pPr>
                    <w:pStyle w:val="ListBullet"/>
                    <w:numPr>
                      <w:ilvl w:val="0"/>
                      <w:numId w:val="0"/>
                    </w:numPr>
                    <w:spacing w:after="0"/>
                    <w:ind w:left="283" w:hanging="283"/>
                    <w:rPr>
                      <w:b/>
                      <w:sz w:val="20"/>
                    </w:rPr>
                  </w:pPr>
                  <w:r w:rsidRPr="0015228A">
                    <w:rPr>
                      <w:b/>
                      <w:sz w:val="20"/>
                    </w:rPr>
                    <w:t>Priority action 3 Horizontal assistance</w:t>
                  </w:r>
                </w:p>
              </w:tc>
              <w:tc>
                <w:tcPr>
                  <w:tcW w:w="2552" w:type="dxa"/>
                </w:tcPr>
                <w:p w14:paraId="20B19AE0" w14:textId="60A2DD5B" w:rsidR="00C30562" w:rsidRPr="0015228A" w:rsidRDefault="00C30562" w:rsidP="0015228A">
                  <w:pPr>
                    <w:pStyle w:val="TableParagraph"/>
                    <w:ind w:right="113"/>
                    <w:rPr>
                      <w:sz w:val="20"/>
                      <w:szCs w:val="20"/>
                      <w:lang w:val="en-GB"/>
                    </w:rPr>
                  </w:pPr>
                  <w:r w:rsidRPr="0015228A">
                    <w:rPr>
                      <w:sz w:val="20"/>
                      <w:szCs w:val="20"/>
                      <w:lang w:val="en-GB"/>
                    </w:rPr>
                    <w:t xml:space="preserve">Preparation of design documentation and implementation of </w:t>
                  </w:r>
                  <w:r w:rsidRPr="0015228A">
                    <w:rPr>
                      <w:sz w:val="20"/>
                      <w:szCs w:val="20"/>
                      <w:lang w:val="en-GB"/>
                    </w:rPr>
                    <w:lastRenderedPageBreak/>
                    <w:t>measures for improvement of road safety</w:t>
                  </w:r>
                </w:p>
              </w:tc>
              <w:tc>
                <w:tcPr>
                  <w:tcW w:w="5313" w:type="dxa"/>
                </w:tcPr>
                <w:p w14:paraId="588F48AF" w14:textId="3CD6B0BC" w:rsidR="00C30562" w:rsidRPr="0015228A" w:rsidRDefault="00C30562" w:rsidP="0015228A">
                  <w:pPr>
                    <w:pStyle w:val="TableParagraph"/>
                    <w:ind w:right="113"/>
                    <w:jc w:val="both"/>
                    <w:rPr>
                      <w:iCs/>
                      <w:sz w:val="20"/>
                      <w:szCs w:val="20"/>
                      <w:lang w:val="en-GB"/>
                    </w:rPr>
                  </w:pPr>
                  <w:r w:rsidRPr="0015228A">
                    <w:rPr>
                      <w:iCs/>
                      <w:sz w:val="20"/>
                      <w:szCs w:val="20"/>
                      <w:lang w:val="en-GB"/>
                    </w:rPr>
                    <w:lastRenderedPageBreak/>
                    <w:t xml:space="preserve">The contract for the preparation of design documentation and implementation of road safety improvement measures, </w:t>
                  </w:r>
                  <w:r w:rsidR="00791B05" w:rsidRPr="0015228A">
                    <w:rPr>
                      <w:iCs/>
                      <w:sz w:val="20"/>
                      <w:szCs w:val="20"/>
                      <w:lang w:val="en-GB"/>
                    </w:rPr>
                    <w:t xml:space="preserve">within OIS </w:t>
                  </w:r>
                  <w:r w:rsidRPr="0015228A">
                    <w:rPr>
                      <w:iCs/>
                      <w:sz w:val="20"/>
                      <w:szCs w:val="20"/>
                      <w:lang w:val="en-GB"/>
                    </w:rPr>
                    <w:t xml:space="preserve">initially approved on 27.12.2019, has been transferred to </w:t>
                  </w:r>
                  <w:r w:rsidRPr="0015228A">
                    <w:rPr>
                      <w:iCs/>
                      <w:sz w:val="20"/>
                      <w:szCs w:val="20"/>
                      <w:lang w:val="en-GB"/>
                    </w:rPr>
                    <w:lastRenderedPageBreak/>
                    <w:t>IPA 3, and is excluded from the SOPT 2014-2020 program, with future realization pending decision in cooperation with PESR.</w:t>
                  </w:r>
                </w:p>
              </w:tc>
            </w:tr>
          </w:tbl>
          <w:p w14:paraId="6A927DBF" w14:textId="77777777" w:rsidR="00721292" w:rsidRPr="0015228A" w:rsidRDefault="00721292" w:rsidP="0015228A">
            <w:pPr>
              <w:pStyle w:val="TableParagraph"/>
              <w:spacing w:before="120" w:after="120"/>
              <w:ind w:left="115" w:right="115"/>
              <w:jc w:val="both"/>
              <w:rPr>
                <w:b/>
                <w:bCs/>
                <w:sz w:val="20"/>
                <w:szCs w:val="20"/>
                <w:u w:val="single"/>
                <w:lang w:val="en-GB"/>
              </w:rPr>
            </w:pPr>
            <w:r w:rsidRPr="0015228A">
              <w:rPr>
                <w:b/>
                <w:bCs/>
                <w:sz w:val="20"/>
                <w:szCs w:val="20"/>
                <w:u w:val="single"/>
                <w:lang w:val="en-GB"/>
              </w:rPr>
              <w:lastRenderedPageBreak/>
              <w:t xml:space="preserve">Part of the AD under Indirect Management </w:t>
            </w:r>
          </w:p>
          <w:p w14:paraId="10EEEE98" w14:textId="77777777" w:rsidR="00721292" w:rsidRPr="0015228A" w:rsidRDefault="00721292" w:rsidP="0015228A">
            <w:pPr>
              <w:pStyle w:val="ListParagraph"/>
              <w:numPr>
                <w:ilvl w:val="0"/>
                <w:numId w:val="1"/>
              </w:numPr>
              <w:rPr>
                <w:iCs/>
                <w:sz w:val="20"/>
                <w:szCs w:val="20"/>
                <w:lang w:val="en-GB"/>
              </w:rPr>
            </w:pPr>
            <w:r w:rsidRPr="0015228A">
              <w:rPr>
                <w:iCs/>
                <w:sz w:val="20"/>
                <w:szCs w:val="20"/>
                <w:lang w:val="en-GB"/>
              </w:rPr>
              <w:t>Major delay in the implementation of the procurement plan. Currently, the total contracting rate under the programme is 27% until the end of 2023. Only 1% of the Procurement plan for 2023 has been implemented. Related to the ex-ante controls of tender documentation by the EUD, rejection rate is 15.56% while suspension rate is 31.11%.</w:t>
            </w:r>
          </w:p>
          <w:p w14:paraId="7D113E5E" w14:textId="67C7B996" w:rsidR="00721292" w:rsidRPr="0015228A" w:rsidRDefault="00721292" w:rsidP="0015228A">
            <w:pPr>
              <w:pStyle w:val="ListParagraph"/>
              <w:numPr>
                <w:ilvl w:val="0"/>
                <w:numId w:val="1"/>
              </w:numPr>
              <w:rPr>
                <w:iCs/>
                <w:sz w:val="20"/>
                <w:szCs w:val="20"/>
                <w:lang w:val="en-GB"/>
              </w:rPr>
            </w:pPr>
            <w:r w:rsidRPr="0015228A">
              <w:rPr>
                <w:iCs/>
                <w:sz w:val="20"/>
                <w:szCs w:val="20"/>
                <w:lang w:val="en-GB"/>
              </w:rPr>
              <w:t xml:space="preserve">Major differences between the forecast submitted and request of funds. Around 6% of the Disbursement plan for 2023 has been realised. Currently, total disbursement rate under the programme is 21%.  </w:t>
            </w:r>
          </w:p>
          <w:tbl>
            <w:tblPr>
              <w:tblStyle w:val="TableGrid"/>
              <w:tblW w:w="12955" w:type="dxa"/>
              <w:tblLayout w:type="fixed"/>
              <w:tblLook w:val="04A0" w:firstRow="1" w:lastRow="0" w:firstColumn="1" w:lastColumn="0" w:noHBand="0" w:noVBand="1"/>
            </w:tblPr>
            <w:tblGrid>
              <w:gridCol w:w="2109"/>
              <w:gridCol w:w="1860"/>
              <w:gridCol w:w="2239"/>
              <w:gridCol w:w="2402"/>
              <w:gridCol w:w="4345"/>
            </w:tblGrid>
            <w:tr w:rsidR="00721292" w:rsidRPr="0015228A" w14:paraId="7C244858" w14:textId="77777777" w:rsidTr="00A22D83">
              <w:trPr>
                <w:trHeight w:val="485"/>
              </w:trPr>
              <w:tc>
                <w:tcPr>
                  <w:tcW w:w="814" w:type="pct"/>
                  <w:shd w:val="clear" w:color="auto" w:fill="D9D9D9" w:themeFill="background1" w:themeFillShade="D9"/>
                </w:tcPr>
                <w:p w14:paraId="1992A831"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 xml:space="preserve">Total IPA funds available under AD </w:t>
                  </w:r>
                </w:p>
              </w:tc>
              <w:tc>
                <w:tcPr>
                  <w:tcW w:w="718" w:type="pct"/>
                  <w:shd w:val="clear" w:color="auto" w:fill="D9D9D9" w:themeFill="background1" w:themeFillShade="D9"/>
                </w:tcPr>
                <w:p w14:paraId="2A4B2603"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Contracted amount in 2023</w:t>
                  </w:r>
                </w:p>
              </w:tc>
              <w:tc>
                <w:tcPr>
                  <w:tcW w:w="864" w:type="pct"/>
                  <w:shd w:val="clear" w:color="auto" w:fill="D9D9D9" w:themeFill="background1" w:themeFillShade="D9"/>
                </w:tcPr>
                <w:p w14:paraId="1FFDFC23"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Total IPA funds contracted until the end of 2023</w:t>
                  </w:r>
                </w:p>
              </w:tc>
              <w:tc>
                <w:tcPr>
                  <w:tcW w:w="927" w:type="pct"/>
                  <w:shd w:val="clear" w:color="auto" w:fill="D9D9D9" w:themeFill="background1" w:themeFillShade="D9"/>
                </w:tcPr>
                <w:p w14:paraId="6DBE8349"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Total IPA funds disbursed until the end of 2023</w:t>
                  </w:r>
                </w:p>
              </w:tc>
              <w:tc>
                <w:tcPr>
                  <w:tcW w:w="1677" w:type="pct"/>
                  <w:shd w:val="clear" w:color="auto" w:fill="D9D9D9" w:themeFill="background1" w:themeFillShade="D9"/>
                </w:tcPr>
                <w:p w14:paraId="40BF66AE" w14:textId="77777777" w:rsidR="00721292" w:rsidRPr="0015228A" w:rsidRDefault="00721292" w:rsidP="0015228A">
                  <w:pPr>
                    <w:pStyle w:val="TableParagraph"/>
                    <w:ind w:right="115"/>
                    <w:jc w:val="center"/>
                    <w:rPr>
                      <w:b/>
                      <w:bCs/>
                      <w:iCs/>
                      <w:sz w:val="20"/>
                      <w:szCs w:val="20"/>
                      <w:lang w:val="en-GB"/>
                    </w:rPr>
                  </w:pPr>
                  <w:r w:rsidRPr="0015228A">
                    <w:rPr>
                      <w:b/>
                      <w:bCs/>
                      <w:iCs/>
                      <w:sz w:val="20"/>
                      <w:szCs w:val="20"/>
                      <w:lang w:val="en-GB"/>
                    </w:rPr>
                    <w:t>Remarks (e.g. deviation from plan)</w:t>
                  </w:r>
                </w:p>
                <w:p w14:paraId="09D2EEEA" w14:textId="77777777" w:rsidR="00721292" w:rsidRPr="0015228A" w:rsidRDefault="00721292" w:rsidP="0015228A">
                  <w:pPr>
                    <w:pStyle w:val="TableParagraph"/>
                    <w:ind w:right="115"/>
                    <w:jc w:val="center"/>
                    <w:rPr>
                      <w:i/>
                      <w:color w:val="FF0000"/>
                      <w:sz w:val="20"/>
                      <w:szCs w:val="20"/>
                      <w:lang w:val="en-GB"/>
                    </w:rPr>
                  </w:pPr>
                </w:p>
              </w:tc>
            </w:tr>
            <w:tr w:rsidR="00721292" w:rsidRPr="0015228A" w14:paraId="77F6858E" w14:textId="77777777" w:rsidTr="00AF5450">
              <w:trPr>
                <w:trHeight w:val="512"/>
              </w:trPr>
              <w:tc>
                <w:tcPr>
                  <w:tcW w:w="814" w:type="pct"/>
                </w:tcPr>
                <w:p w14:paraId="76F01567" w14:textId="0B383FB2" w:rsidR="00721292" w:rsidRPr="0015228A" w:rsidRDefault="00721292" w:rsidP="0015228A">
                  <w:pPr>
                    <w:pStyle w:val="TableParagraph"/>
                    <w:ind w:right="113"/>
                    <w:jc w:val="right"/>
                    <w:rPr>
                      <w:iCs/>
                      <w:sz w:val="20"/>
                      <w:szCs w:val="20"/>
                      <w:lang w:val="en-GB"/>
                    </w:rPr>
                  </w:pPr>
                  <w:r w:rsidRPr="0015228A">
                    <w:rPr>
                      <w:iCs/>
                      <w:sz w:val="20"/>
                      <w:szCs w:val="20"/>
                      <w:lang w:val="en-GB"/>
                    </w:rPr>
                    <w:t>110,914,610 EUR</w:t>
                  </w:r>
                </w:p>
              </w:tc>
              <w:tc>
                <w:tcPr>
                  <w:tcW w:w="718" w:type="pct"/>
                </w:tcPr>
                <w:p w14:paraId="7371FF16" w14:textId="77777777" w:rsidR="00721292" w:rsidRPr="0015228A" w:rsidRDefault="00721292" w:rsidP="0015228A">
                  <w:pPr>
                    <w:pStyle w:val="TableParagraph"/>
                    <w:ind w:right="113"/>
                    <w:jc w:val="right"/>
                    <w:rPr>
                      <w:iCs/>
                      <w:sz w:val="20"/>
                      <w:szCs w:val="20"/>
                      <w:lang w:val="en-GB"/>
                    </w:rPr>
                  </w:pPr>
                  <w:r w:rsidRPr="0015228A">
                    <w:rPr>
                      <w:iCs/>
                      <w:sz w:val="20"/>
                      <w:szCs w:val="20"/>
                      <w:lang w:val="en-GB"/>
                    </w:rPr>
                    <w:t>616,250 EUR</w:t>
                  </w:r>
                </w:p>
              </w:tc>
              <w:tc>
                <w:tcPr>
                  <w:tcW w:w="864" w:type="pct"/>
                  <w:tcBorders>
                    <w:top w:val="nil"/>
                    <w:left w:val="nil"/>
                    <w:bottom w:val="nil"/>
                    <w:right w:val="nil"/>
                  </w:tcBorders>
                  <w:shd w:val="clear" w:color="auto" w:fill="auto"/>
                </w:tcPr>
                <w:p w14:paraId="7753D3C5" w14:textId="77777777" w:rsidR="00721292" w:rsidRPr="0015228A" w:rsidRDefault="00721292" w:rsidP="0015228A">
                  <w:pPr>
                    <w:pStyle w:val="TableParagraph"/>
                    <w:ind w:right="113"/>
                    <w:jc w:val="right"/>
                    <w:rPr>
                      <w:iCs/>
                      <w:sz w:val="20"/>
                      <w:szCs w:val="20"/>
                      <w:lang w:val="en-GB"/>
                    </w:rPr>
                  </w:pPr>
                  <w:r w:rsidRPr="0015228A">
                    <w:rPr>
                      <w:color w:val="000000"/>
                      <w:sz w:val="20"/>
                      <w:szCs w:val="20"/>
                      <w:lang w:val="en-GB"/>
                    </w:rPr>
                    <w:t>30,485,992 EUR</w:t>
                  </w:r>
                </w:p>
              </w:tc>
              <w:tc>
                <w:tcPr>
                  <w:tcW w:w="927" w:type="pct"/>
                  <w:tcBorders>
                    <w:top w:val="nil"/>
                    <w:left w:val="nil"/>
                    <w:bottom w:val="nil"/>
                    <w:right w:val="nil"/>
                  </w:tcBorders>
                  <w:shd w:val="clear" w:color="auto" w:fill="auto"/>
                </w:tcPr>
                <w:p w14:paraId="65F0123E" w14:textId="77777777" w:rsidR="00721292" w:rsidRPr="0015228A" w:rsidRDefault="00721292" w:rsidP="0015228A">
                  <w:pPr>
                    <w:pStyle w:val="TableParagraph"/>
                    <w:ind w:right="113"/>
                    <w:jc w:val="right"/>
                    <w:rPr>
                      <w:iCs/>
                      <w:sz w:val="20"/>
                      <w:szCs w:val="20"/>
                      <w:lang w:val="en-GB"/>
                    </w:rPr>
                  </w:pPr>
                  <w:r w:rsidRPr="0015228A">
                    <w:rPr>
                      <w:color w:val="000000"/>
                      <w:sz w:val="20"/>
                      <w:szCs w:val="20"/>
                      <w:lang w:val="en-GB"/>
                    </w:rPr>
                    <w:t>23,760,027 EUR</w:t>
                  </w:r>
                </w:p>
              </w:tc>
              <w:tc>
                <w:tcPr>
                  <w:tcW w:w="1677" w:type="pct"/>
                </w:tcPr>
                <w:p w14:paraId="45F8C118" w14:textId="77777777" w:rsidR="00721292" w:rsidRPr="0015228A" w:rsidRDefault="00721292" w:rsidP="0015228A">
                  <w:pPr>
                    <w:pStyle w:val="TableParagraph"/>
                    <w:ind w:right="113"/>
                    <w:rPr>
                      <w:iCs/>
                      <w:sz w:val="20"/>
                      <w:szCs w:val="20"/>
                      <w:lang w:val="en-GB"/>
                    </w:rPr>
                  </w:pPr>
                  <w:r w:rsidRPr="0015228A">
                    <w:rPr>
                      <w:iCs/>
                      <w:sz w:val="20"/>
                      <w:szCs w:val="20"/>
                      <w:lang w:val="en-GB"/>
                    </w:rPr>
                    <w:t xml:space="preserve">Out of contracted IPA funds, around 39% of IPA funds have been paid to the contractors. </w:t>
                  </w:r>
                </w:p>
                <w:p w14:paraId="7314971F" w14:textId="77777777" w:rsidR="00721292" w:rsidRPr="0015228A" w:rsidRDefault="00721292" w:rsidP="0015228A">
                  <w:pPr>
                    <w:pStyle w:val="TableParagraph"/>
                    <w:ind w:right="113"/>
                    <w:rPr>
                      <w:iCs/>
                      <w:sz w:val="20"/>
                      <w:szCs w:val="20"/>
                      <w:lang w:val="en-GB"/>
                    </w:rPr>
                  </w:pPr>
                  <w:r w:rsidRPr="0015228A">
                    <w:rPr>
                      <w:iCs/>
                      <w:sz w:val="20"/>
                      <w:szCs w:val="20"/>
                      <w:lang w:val="en-GB"/>
                    </w:rPr>
                    <w:t>Slow progress in implementation of procurement procedures due to the various difficulties resulted in significant delays causing decommitment of funds at the end of 2022 and 2023.</w:t>
                  </w:r>
                </w:p>
              </w:tc>
            </w:tr>
          </w:tbl>
          <w:p w14:paraId="7F5B67F1" w14:textId="05A2BC60" w:rsidR="00183684" w:rsidRPr="0015228A" w:rsidRDefault="00183684" w:rsidP="0015228A">
            <w:pPr>
              <w:pStyle w:val="TableParagraph"/>
              <w:ind w:left="110" w:right="113"/>
              <w:jc w:val="both"/>
              <w:rPr>
                <w:i/>
                <w:sz w:val="20"/>
                <w:szCs w:val="20"/>
                <w:lang w:val="en-GB"/>
              </w:rPr>
            </w:pPr>
          </w:p>
        </w:tc>
      </w:tr>
      <w:tr w:rsidR="00183684" w:rsidRPr="0015228A" w14:paraId="13D1ED31" w14:textId="77777777" w:rsidTr="00EF4D24">
        <w:trPr>
          <w:trHeight w:val="1330"/>
        </w:trPr>
        <w:tc>
          <w:tcPr>
            <w:tcW w:w="785" w:type="pct"/>
          </w:tcPr>
          <w:p w14:paraId="1AF590A7" w14:textId="77777777" w:rsidR="00183684" w:rsidRPr="0015228A" w:rsidRDefault="009637A1" w:rsidP="0015228A">
            <w:pPr>
              <w:pStyle w:val="TableParagraph"/>
              <w:ind w:left="109"/>
              <w:rPr>
                <w:b/>
                <w:sz w:val="20"/>
                <w:szCs w:val="20"/>
                <w:lang w:val="en-GB"/>
              </w:rPr>
            </w:pPr>
            <w:r w:rsidRPr="0015228A">
              <w:rPr>
                <w:b/>
                <w:sz w:val="20"/>
                <w:szCs w:val="20"/>
                <w:lang w:val="en-GB"/>
              </w:rPr>
              <w:lastRenderedPageBreak/>
              <w:t>Main achievements and their assessment</w:t>
            </w:r>
          </w:p>
        </w:tc>
        <w:tc>
          <w:tcPr>
            <w:tcW w:w="4215" w:type="pct"/>
          </w:tcPr>
          <w:tbl>
            <w:tblPr>
              <w:tblStyle w:val="TableGrid"/>
              <w:tblW w:w="5000" w:type="pct"/>
              <w:tblLayout w:type="fixed"/>
              <w:tblLook w:val="04A0" w:firstRow="1" w:lastRow="0" w:firstColumn="1" w:lastColumn="0" w:noHBand="0" w:noVBand="1"/>
            </w:tblPr>
            <w:tblGrid>
              <w:gridCol w:w="2387"/>
              <w:gridCol w:w="3110"/>
              <w:gridCol w:w="7438"/>
            </w:tblGrid>
            <w:tr w:rsidR="0030544D" w:rsidRPr="0015228A" w14:paraId="4CAE4692" w14:textId="77777777" w:rsidTr="00AF5450">
              <w:tc>
                <w:tcPr>
                  <w:tcW w:w="923" w:type="pct"/>
                  <w:shd w:val="clear" w:color="auto" w:fill="D9D9D9" w:themeFill="background1" w:themeFillShade="D9"/>
                </w:tcPr>
                <w:p w14:paraId="7AB15A62" w14:textId="365D69CD" w:rsidR="0030544D" w:rsidRPr="0015228A" w:rsidRDefault="0030544D" w:rsidP="0015228A">
                  <w:pPr>
                    <w:pStyle w:val="TableParagraph"/>
                    <w:ind w:right="113"/>
                    <w:jc w:val="center"/>
                    <w:rPr>
                      <w:b/>
                      <w:bCs/>
                      <w:iCs/>
                      <w:sz w:val="20"/>
                      <w:szCs w:val="20"/>
                      <w:lang w:val="en-GB"/>
                    </w:rPr>
                  </w:pPr>
                  <w:bookmarkStart w:id="2" w:name="_Hlk151552073"/>
                </w:p>
              </w:tc>
              <w:tc>
                <w:tcPr>
                  <w:tcW w:w="1202" w:type="pct"/>
                  <w:shd w:val="clear" w:color="auto" w:fill="D9D9D9" w:themeFill="background1" w:themeFillShade="D9"/>
                </w:tcPr>
                <w:p w14:paraId="00E54DE1" w14:textId="77777777" w:rsidR="0030544D" w:rsidRPr="0015228A" w:rsidRDefault="0030544D" w:rsidP="0015228A">
                  <w:pPr>
                    <w:pStyle w:val="TableParagraph"/>
                    <w:ind w:right="113"/>
                    <w:jc w:val="center"/>
                    <w:rPr>
                      <w:b/>
                      <w:bCs/>
                      <w:iCs/>
                      <w:sz w:val="20"/>
                      <w:szCs w:val="20"/>
                      <w:lang w:val="en-GB"/>
                    </w:rPr>
                  </w:pPr>
                  <w:r w:rsidRPr="0015228A">
                    <w:rPr>
                      <w:b/>
                      <w:bCs/>
                      <w:iCs/>
                      <w:sz w:val="20"/>
                      <w:szCs w:val="20"/>
                      <w:lang w:val="en-GB"/>
                    </w:rPr>
                    <w:t>Contract title</w:t>
                  </w:r>
                </w:p>
              </w:tc>
              <w:tc>
                <w:tcPr>
                  <w:tcW w:w="2875" w:type="pct"/>
                  <w:shd w:val="clear" w:color="auto" w:fill="D9D9D9" w:themeFill="background1" w:themeFillShade="D9"/>
                </w:tcPr>
                <w:p w14:paraId="77E94FFB" w14:textId="11AA3530" w:rsidR="0030544D" w:rsidRPr="0015228A" w:rsidRDefault="00353DFF" w:rsidP="0015228A">
                  <w:pPr>
                    <w:pStyle w:val="TableParagraph"/>
                    <w:ind w:right="113"/>
                    <w:jc w:val="center"/>
                    <w:rPr>
                      <w:b/>
                      <w:bCs/>
                      <w:iCs/>
                      <w:sz w:val="20"/>
                      <w:szCs w:val="20"/>
                      <w:lang w:val="en-GB"/>
                    </w:rPr>
                  </w:pPr>
                  <w:r w:rsidRPr="0015228A">
                    <w:rPr>
                      <w:b/>
                      <w:bCs/>
                      <w:iCs/>
                      <w:sz w:val="20"/>
                      <w:szCs w:val="20"/>
                      <w:lang w:val="en-GB"/>
                    </w:rPr>
                    <w:t>Main achievements and assessment</w:t>
                  </w:r>
                </w:p>
              </w:tc>
            </w:tr>
            <w:tr w:rsidR="00BB30EC" w:rsidRPr="0015228A" w14:paraId="7A75CE68" w14:textId="77777777" w:rsidTr="00AF5450">
              <w:tc>
                <w:tcPr>
                  <w:tcW w:w="923" w:type="pct"/>
                </w:tcPr>
                <w:p w14:paraId="54D6341E" w14:textId="318EA5FC" w:rsidR="00BB30EC" w:rsidRPr="0015228A" w:rsidRDefault="00C30562" w:rsidP="0015228A">
                  <w:pPr>
                    <w:pStyle w:val="TableParagraph"/>
                    <w:ind w:right="113"/>
                    <w:rPr>
                      <w:iCs/>
                      <w:sz w:val="20"/>
                      <w:szCs w:val="20"/>
                      <w:lang w:val="en-GB"/>
                    </w:rPr>
                  </w:pPr>
                  <w:r w:rsidRPr="0015228A">
                    <w:rPr>
                      <w:iCs/>
                      <w:sz w:val="20"/>
                      <w:szCs w:val="20"/>
                      <w:lang w:val="en-GB"/>
                    </w:rPr>
                    <w:t>Priority action 1 Rail transport infrastructure</w:t>
                  </w:r>
                </w:p>
              </w:tc>
              <w:tc>
                <w:tcPr>
                  <w:tcW w:w="1202" w:type="pct"/>
                </w:tcPr>
                <w:p w14:paraId="389A3E03" w14:textId="31FD8127" w:rsidR="00BB30EC" w:rsidRPr="0015228A" w:rsidRDefault="00AC149B" w:rsidP="0015228A">
                  <w:pPr>
                    <w:pStyle w:val="TableParagraph"/>
                    <w:ind w:right="113"/>
                    <w:rPr>
                      <w:iCs/>
                      <w:sz w:val="20"/>
                      <w:szCs w:val="20"/>
                      <w:lang w:val="en-GB"/>
                    </w:rPr>
                  </w:pPr>
                  <w:r w:rsidRPr="0015228A">
                    <w:rPr>
                      <w:sz w:val="20"/>
                      <w:szCs w:val="20"/>
                      <w:lang w:val="en-GB"/>
                    </w:rPr>
                    <w:t xml:space="preserve">Construction of new railway section from Kriva Palanka to the Border with Republic of </w:t>
                  </w:r>
                  <w:proofErr w:type="spellStart"/>
                  <w:proofErr w:type="gramStart"/>
                  <w:r w:rsidRPr="0015228A">
                    <w:rPr>
                      <w:sz w:val="20"/>
                      <w:szCs w:val="20"/>
                      <w:lang w:val="en-GB"/>
                    </w:rPr>
                    <w:t>Bulgaria,as</w:t>
                  </w:r>
                  <w:proofErr w:type="spellEnd"/>
                  <w:proofErr w:type="gramEnd"/>
                  <w:r w:rsidRPr="0015228A">
                    <w:rPr>
                      <w:sz w:val="20"/>
                      <w:szCs w:val="20"/>
                      <w:lang w:val="en-GB"/>
                    </w:rPr>
                    <w:t xml:space="preserve"> part of Corridor VIII</w:t>
                  </w:r>
                </w:p>
              </w:tc>
              <w:tc>
                <w:tcPr>
                  <w:tcW w:w="2875" w:type="pct"/>
                </w:tcPr>
                <w:p w14:paraId="1049CE23" w14:textId="7C774F16" w:rsidR="00BB30EC" w:rsidRPr="0015228A" w:rsidRDefault="00F7198B" w:rsidP="0015228A">
                  <w:pPr>
                    <w:pStyle w:val="TableParagraph"/>
                    <w:ind w:right="113"/>
                    <w:jc w:val="both"/>
                    <w:rPr>
                      <w:iCs/>
                      <w:sz w:val="20"/>
                      <w:szCs w:val="20"/>
                      <w:lang w:val="en-GB"/>
                    </w:rPr>
                  </w:pPr>
                  <w:r w:rsidRPr="0015228A">
                    <w:rPr>
                      <w:iCs/>
                      <w:sz w:val="20"/>
                      <w:szCs w:val="20"/>
                      <w:lang w:val="en-GB"/>
                    </w:rPr>
                    <w:t>N/A</w:t>
                  </w:r>
                  <w:r w:rsidR="00AC149B" w:rsidRPr="0015228A">
                    <w:rPr>
                      <w:iCs/>
                      <w:sz w:val="20"/>
                      <w:szCs w:val="20"/>
                      <w:lang w:val="en-GB"/>
                    </w:rPr>
                    <w:t xml:space="preserve"> since the project is in tendering phase</w:t>
                  </w:r>
                  <w:r w:rsidR="00151B19" w:rsidRPr="0015228A">
                    <w:rPr>
                      <w:iCs/>
                      <w:sz w:val="20"/>
                      <w:szCs w:val="20"/>
                      <w:lang w:val="en-GB"/>
                    </w:rPr>
                    <w:t>. Key output for the works is 23.4 of railway line constructed as part of TEN-T Comprehensive Network to the Western Balkans</w:t>
                  </w:r>
                  <w:r w:rsidR="00AC149B" w:rsidRPr="0015228A">
                    <w:rPr>
                      <w:iCs/>
                      <w:sz w:val="20"/>
                      <w:szCs w:val="20"/>
                      <w:lang w:val="en-GB"/>
                    </w:rPr>
                    <w:t xml:space="preserve"> </w:t>
                  </w:r>
                </w:p>
              </w:tc>
            </w:tr>
            <w:tr w:rsidR="00ED3BBF" w:rsidRPr="0015228A" w14:paraId="45B20657" w14:textId="77777777" w:rsidTr="00AF5450">
              <w:tc>
                <w:tcPr>
                  <w:tcW w:w="923" w:type="pct"/>
                </w:tcPr>
                <w:p w14:paraId="04E3810B" w14:textId="6253C891" w:rsidR="00ED3BBF" w:rsidRPr="0015228A" w:rsidRDefault="00ED3BBF" w:rsidP="0015228A">
                  <w:pPr>
                    <w:pStyle w:val="TableParagraph"/>
                    <w:ind w:right="113"/>
                    <w:rPr>
                      <w:iCs/>
                      <w:sz w:val="20"/>
                      <w:szCs w:val="20"/>
                      <w:lang w:val="en-GB"/>
                    </w:rPr>
                  </w:pPr>
                  <w:r w:rsidRPr="0015228A">
                    <w:rPr>
                      <w:iCs/>
                      <w:sz w:val="20"/>
                      <w:szCs w:val="20"/>
                      <w:lang w:val="en-GB"/>
                    </w:rPr>
                    <w:t>Priority action 2 Road transport infrastructure</w:t>
                  </w:r>
                </w:p>
              </w:tc>
              <w:tc>
                <w:tcPr>
                  <w:tcW w:w="1202" w:type="pct"/>
                </w:tcPr>
                <w:p w14:paraId="26DA2923" w14:textId="737F4CD7" w:rsidR="00ED3BBF" w:rsidRPr="0015228A" w:rsidRDefault="00C8591B" w:rsidP="0015228A">
                  <w:pPr>
                    <w:pStyle w:val="TableParagraph"/>
                    <w:ind w:right="113"/>
                    <w:rPr>
                      <w:sz w:val="20"/>
                      <w:szCs w:val="20"/>
                      <w:lang w:val="en-GB"/>
                    </w:rPr>
                  </w:pPr>
                  <w:r w:rsidRPr="0015228A">
                    <w:rPr>
                      <w:sz w:val="20"/>
                      <w:szCs w:val="20"/>
                      <w:lang w:val="en-GB"/>
                    </w:rPr>
                    <w:t xml:space="preserve">Major Project - Construction of road section </w:t>
                  </w:r>
                  <w:proofErr w:type="spellStart"/>
                  <w:r w:rsidRPr="0015228A">
                    <w:rPr>
                      <w:sz w:val="20"/>
                      <w:szCs w:val="20"/>
                      <w:lang w:val="en-GB"/>
                    </w:rPr>
                    <w:t>Gradsko</w:t>
                  </w:r>
                  <w:proofErr w:type="spellEnd"/>
                  <w:r w:rsidRPr="0015228A">
                    <w:rPr>
                      <w:sz w:val="20"/>
                      <w:szCs w:val="20"/>
                      <w:lang w:val="en-GB"/>
                    </w:rPr>
                    <w:t xml:space="preserve"> – Interchange </w:t>
                  </w:r>
                  <w:proofErr w:type="spellStart"/>
                  <w:r w:rsidRPr="0015228A">
                    <w:rPr>
                      <w:sz w:val="20"/>
                      <w:szCs w:val="20"/>
                      <w:lang w:val="en-GB"/>
                    </w:rPr>
                    <w:t>Drenovo</w:t>
                  </w:r>
                  <w:proofErr w:type="spellEnd"/>
                  <w:r w:rsidRPr="0015228A">
                    <w:rPr>
                      <w:sz w:val="20"/>
                      <w:szCs w:val="20"/>
                      <w:lang w:val="en-GB"/>
                    </w:rPr>
                    <w:t xml:space="preserve"> as part of road Corridor X-d, works contract No. 12-4986/1 and service contract for supervision No. 12-5554/1</w:t>
                  </w:r>
                </w:p>
              </w:tc>
              <w:tc>
                <w:tcPr>
                  <w:tcW w:w="2875" w:type="pct"/>
                </w:tcPr>
                <w:p w14:paraId="1A68E8A7" w14:textId="7149A414" w:rsidR="00ED3BBF" w:rsidRPr="0015228A" w:rsidRDefault="00C8591B" w:rsidP="0015228A">
                  <w:pPr>
                    <w:pStyle w:val="TableParagraph"/>
                    <w:ind w:right="113"/>
                    <w:jc w:val="both"/>
                    <w:rPr>
                      <w:iCs/>
                      <w:sz w:val="20"/>
                      <w:szCs w:val="20"/>
                      <w:lang w:val="en-GB"/>
                    </w:rPr>
                  </w:pPr>
                  <w:r w:rsidRPr="0015228A">
                    <w:rPr>
                      <w:iCs/>
                      <w:sz w:val="20"/>
                      <w:szCs w:val="20"/>
                      <w:lang w:val="en-GB"/>
                    </w:rPr>
                    <w:t xml:space="preserve">In 2023, the major project involving the construction of the </w:t>
                  </w:r>
                  <w:proofErr w:type="spellStart"/>
                  <w:r w:rsidRPr="0015228A">
                    <w:rPr>
                      <w:iCs/>
                      <w:sz w:val="20"/>
                      <w:szCs w:val="20"/>
                      <w:lang w:val="en-GB"/>
                    </w:rPr>
                    <w:t>Gradsko-Drenovo</w:t>
                  </w:r>
                  <w:proofErr w:type="spellEnd"/>
                  <w:r w:rsidRPr="0015228A">
                    <w:rPr>
                      <w:iCs/>
                      <w:sz w:val="20"/>
                      <w:szCs w:val="20"/>
                      <w:lang w:val="en-GB"/>
                    </w:rPr>
                    <w:t xml:space="preserve"> road section, part of the Corridor X-d, progressed significantly, reaching over 84% completion. Originally contracted to </w:t>
                  </w:r>
                  <w:proofErr w:type="spellStart"/>
                  <w:r w:rsidRPr="0015228A">
                    <w:rPr>
                      <w:iCs/>
                      <w:sz w:val="20"/>
                      <w:szCs w:val="20"/>
                      <w:lang w:val="en-GB"/>
                    </w:rPr>
                    <w:t>TirrenaScavi</w:t>
                  </w:r>
                  <w:proofErr w:type="spellEnd"/>
                  <w:r w:rsidRPr="0015228A">
                    <w:rPr>
                      <w:iCs/>
                      <w:sz w:val="20"/>
                      <w:szCs w:val="20"/>
                      <w:lang w:val="en-GB"/>
                    </w:rPr>
                    <w:t xml:space="preserve"> S.p.A. in 2017, the project was reassigned to STRABAG in 2020. However, contractual amendments became a point of contention, with the contractor seeking to extend the construction period through Addendum No.3, which has yet to be signed. It is recommended to also prepare and sign Addendum No.4. The project’s supervision, contracted to Egis International and partners, proceeded with changes including the appointment of a new Team Leader in early 2023. The supervisory team is responsible for daily oversight and has proposed an extension of the supervision contract to align with the project's potential extended deadline.</w:t>
                  </w:r>
                </w:p>
              </w:tc>
            </w:tr>
            <w:tr w:rsidR="00ED3BBF" w:rsidRPr="0015228A" w14:paraId="4914B338" w14:textId="77777777" w:rsidTr="00AF5450">
              <w:tc>
                <w:tcPr>
                  <w:tcW w:w="923" w:type="pct"/>
                </w:tcPr>
                <w:p w14:paraId="147C66BE" w14:textId="48829175" w:rsidR="00ED3BBF" w:rsidRPr="0015228A" w:rsidRDefault="00ED3BBF" w:rsidP="0015228A">
                  <w:pPr>
                    <w:pStyle w:val="TableParagraph"/>
                    <w:ind w:right="113"/>
                    <w:rPr>
                      <w:iCs/>
                      <w:sz w:val="20"/>
                      <w:szCs w:val="20"/>
                      <w:lang w:val="en-GB"/>
                    </w:rPr>
                  </w:pPr>
                  <w:r w:rsidRPr="0015228A">
                    <w:rPr>
                      <w:iCs/>
                      <w:sz w:val="20"/>
                      <w:szCs w:val="20"/>
                      <w:lang w:val="en-GB"/>
                    </w:rPr>
                    <w:t>Priority action 3 Horizontal assistance</w:t>
                  </w:r>
                </w:p>
              </w:tc>
              <w:tc>
                <w:tcPr>
                  <w:tcW w:w="1202" w:type="pct"/>
                </w:tcPr>
                <w:p w14:paraId="037E3D5A" w14:textId="77777777" w:rsidR="00ED3BBF" w:rsidRPr="0015228A" w:rsidRDefault="00ED3BBF" w:rsidP="0015228A">
                  <w:pPr>
                    <w:pStyle w:val="TableParagraph"/>
                    <w:ind w:right="113"/>
                    <w:rPr>
                      <w:iCs/>
                      <w:sz w:val="20"/>
                      <w:szCs w:val="20"/>
                      <w:lang w:val="en-GB"/>
                    </w:rPr>
                  </w:pPr>
                  <w:r w:rsidRPr="0015228A">
                    <w:rPr>
                      <w:sz w:val="20"/>
                      <w:szCs w:val="20"/>
                      <w:lang w:val="en-GB"/>
                    </w:rPr>
                    <w:t>City of Skopje Sustainable Urban Mobility Plan</w:t>
                  </w:r>
                </w:p>
              </w:tc>
              <w:tc>
                <w:tcPr>
                  <w:tcW w:w="2875" w:type="pct"/>
                </w:tcPr>
                <w:p w14:paraId="1D044D43" w14:textId="6344940C" w:rsidR="00ED3BBF" w:rsidRPr="0015228A" w:rsidRDefault="00ED3BBF" w:rsidP="0015228A">
                  <w:pPr>
                    <w:pStyle w:val="TableParagraph"/>
                    <w:ind w:right="113"/>
                    <w:jc w:val="both"/>
                    <w:rPr>
                      <w:iCs/>
                      <w:sz w:val="20"/>
                      <w:szCs w:val="20"/>
                      <w:lang w:val="en-GB"/>
                    </w:rPr>
                  </w:pPr>
                  <w:r w:rsidRPr="0015228A">
                    <w:rPr>
                      <w:iCs/>
                      <w:sz w:val="20"/>
                      <w:szCs w:val="20"/>
                      <w:lang w:val="en-GB"/>
                    </w:rPr>
                    <w:t>N/A since the project is in evaluation phase</w:t>
                  </w:r>
                </w:p>
              </w:tc>
            </w:tr>
            <w:tr w:rsidR="00ED3BBF" w:rsidRPr="0015228A" w14:paraId="3C43449E" w14:textId="77777777" w:rsidTr="00AF5450">
              <w:tc>
                <w:tcPr>
                  <w:tcW w:w="923" w:type="pct"/>
                </w:tcPr>
                <w:p w14:paraId="3A2C47CE" w14:textId="54131855" w:rsidR="00ED3BBF" w:rsidRPr="0015228A" w:rsidRDefault="00ED3BBF" w:rsidP="0015228A">
                  <w:pPr>
                    <w:pStyle w:val="TableParagraph"/>
                    <w:ind w:right="113"/>
                    <w:rPr>
                      <w:iCs/>
                      <w:sz w:val="20"/>
                      <w:szCs w:val="20"/>
                      <w:lang w:val="en-GB"/>
                    </w:rPr>
                  </w:pPr>
                  <w:r w:rsidRPr="0015228A">
                    <w:rPr>
                      <w:iCs/>
                      <w:sz w:val="20"/>
                      <w:szCs w:val="20"/>
                      <w:lang w:val="en-GB"/>
                    </w:rPr>
                    <w:t>Priority action 3 Horizontal assistance</w:t>
                  </w:r>
                </w:p>
              </w:tc>
              <w:tc>
                <w:tcPr>
                  <w:tcW w:w="1202" w:type="pct"/>
                </w:tcPr>
                <w:p w14:paraId="4FCB8938" w14:textId="77777777" w:rsidR="00ED3BBF" w:rsidRPr="0015228A" w:rsidRDefault="00ED3BBF" w:rsidP="0015228A">
                  <w:pPr>
                    <w:pStyle w:val="TableParagraph"/>
                    <w:ind w:right="113"/>
                    <w:rPr>
                      <w:iCs/>
                      <w:sz w:val="20"/>
                      <w:szCs w:val="20"/>
                      <w:lang w:val="en-GB"/>
                    </w:rPr>
                  </w:pPr>
                  <w:r w:rsidRPr="0015228A">
                    <w:rPr>
                      <w:sz w:val="20"/>
                      <w:szCs w:val="20"/>
                      <w:lang w:val="en-GB"/>
                    </w:rPr>
                    <w:t xml:space="preserve">Development of Implementation plan under the National Transport Strategy 2018-2030 with system, </w:t>
                  </w:r>
                  <w:proofErr w:type="gramStart"/>
                  <w:r w:rsidRPr="0015228A">
                    <w:rPr>
                      <w:sz w:val="20"/>
                      <w:szCs w:val="20"/>
                      <w:lang w:val="en-GB"/>
                    </w:rPr>
                    <w:t>tools</w:t>
                  </w:r>
                  <w:proofErr w:type="gramEnd"/>
                  <w:r w:rsidRPr="0015228A">
                    <w:rPr>
                      <w:sz w:val="20"/>
                      <w:szCs w:val="20"/>
                      <w:lang w:val="en-GB"/>
                    </w:rPr>
                    <w:t xml:space="preserve"> and capacity for its monitoring</w:t>
                  </w:r>
                </w:p>
              </w:tc>
              <w:tc>
                <w:tcPr>
                  <w:tcW w:w="2875" w:type="pct"/>
                </w:tcPr>
                <w:p w14:paraId="4E5C0BF3" w14:textId="270013F6" w:rsidR="00ED3BBF" w:rsidRPr="0015228A" w:rsidRDefault="00ED3BBF" w:rsidP="0015228A">
                  <w:pPr>
                    <w:pStyle w:val="TableParagraph"/>
                    <w:ind w:right="113"/>
                    <w:jc w:val="both"/>
                    <w:rPr>
                      <w:iCs/>
                      <w:sz w:val="20"/>
                      <w:szCs w:val="20"/>
                      <w:lang w:val="en-GB"/>
                    </w:rPr>
                  </w:pPr>
                  <w:r w:rsidRPr="0015228A">
                    <w:rPr>
                      <w:iCs/>
                      <w:sz w:val="20"/>
                      <w:szCs w:val="20"/>
                      <w:lang w:val="en-GB"/>
                    </w:rPr>
                    <w:t>N/A since the project is in evaluation phase</w:t>
                  </w:r>
                </w:p>
              </w:tc>
            </w:tr>
            <w:tr w:rsidR="00ED3BBF" w:rsidRPr="0015228A" w14:paraId="2A92DF71" w14:textId="77777777" w:rsidTr="00AF5450">
              <w:tc>
                <w:tcPr>
                  <w:tcW w:w="923" w:type="pct"/>
                </w:tcPr>
                <w:p w14:paraId="7BAC24FB" w14:textId="7B99651E" w:rsidR="00ED3BBF" w:rsidRPr="0015228A" w:rsidRDefault="00ED3BBF" w:rsidP="0015228A">
                  <w:pPr>
                    <w:pStyle w:val="TableParagraph"/>
                    <w:ind w:right="113"/>
                    <w:rPr>
                      <w:iCs/>
                      <w:sz w:val="20"/>
                      <w:szCs w:val="20"/>
                      <w:lang w:val="en-GB"/>
                    </w:rPr>
                  </w:pPr>
                  <w:r w:rsidRPr="0015228A">
                    <w:rPr>
                      <w:iCs/>
                      <w:sz w:val="20"/>
                      <w:szCs w:val="20"/>
                      <w:lang w:val="en-GB"/>
                    </w:rPr>
                    <w:t xml:space="preserve">Priority action 3 </w:t>
                  </w:r>
                  <w:r w:rsidRPr="0015228A">
                    <w:rPr>
                      <w:iCs/>
                      <w:sz w:val="20"/>
                      <w:szCs w:val="20"/>
                      <w:lang w:val="en-GB"/>
                    </w:rPr>
                    <w:lastRenderedPageBreak/>
                    <w:t>Horizontal assistance</w:t>
                  </w:r>
                </w:p>
              </w:tc>
              <w:tc>
                <w:tcPr>
                  <w:tcW w:w="1202" w:type="pct"/>
                </w:tcPr>
                <w:p w14:paraId="1613AB3F" w14:textId="77777777" w:rsidR="00ED3BBF" w:rsidRPr="0015228A" w:rsidRDefault="00ED3BBF" w:rsidP="0015228A">
                  <w:pPr>
                    <w:pStyle w:val="TableParagraph"/>
                    <w:ind w:right="113"/>
                    <w:rPr>
                      <w:iCs/>
                      <w:sz w:val="20"/>
                      <w:szCs w:val="20"/>
                      <w:lang w:val="en-GB"/>
                    </w:rPr>
                  </w:pPr>
                  <w:r w:rsidRPr="0015228A">
                    <w:rPr>
                      <w:sz w:val="20"/>
                      <w:szCs w:val="20"/>
                      <w:lang w:val="en-GB"/>
                    </w:rPr>
                    <w:lastRenderedPageBreak/>
                    <w:t xml:space="preserve">Preparation of National aviation </w:t>
                  </w:r>
                  <w:r w:rsidRPr="0015228A">
                    <w:rPr>
                      <w:sz w:val="20"/>
                      <w:szCs w:val="20"/>
                      <w:lang w:val="en-GB"/>
                    </w:rPr>
                    <w:lastRenderedPageBreak/>
                    <w:t>strategy 2023-2032</w:t>
                  </w:r>
                </w:p>
              </w:tc>
              <w:tc>
                <w:tcPr>
                  <w:tcW w:w="2875" w:type="pct"/>
                </w:tcPr>
                <w:p w14:paraId="0B9D3F52" w14:textId="42081538" w:rsidR="00ED3BBF" w:rsidRPr="0015228A" w:rsidRDefault="00ED3BBF" w:rsidP="0015228A">
                  <w:pPr>
                    <w:pStyle w:val="TableParagraph"/>
                    <w:rPr>
                      <w:iCs/>
                      <w:sz w:val="20"/>
                      <w:szCs w:val="20"/>
                      <w:lang w:val="en-GB"/>
                    </w:rPr>
                  </w:pPr>
                  <w:r w:rsidRPr="0015228A">
                    <w:rPr>
                      <w:iCs/>
                      <w:sz w:val="20"/>
                      <w:szCs w:val="20"/>
                      <w:lang w:val="en-GB"/>
                    </w:rPr>
                    <w:lastRenderedPageBreak/>
                    <w:t>N/A since the project is in evaluation phase</w:t>
                  </w:r>
                </w:p>
              </w:tc>
            </w:tr>
            <w:tr w:rsidR="00ED3BBF" w:rsidRPr="0015228A" w14:paraId="24FE116B" w14:textId="77777777" w:rsidTr="00AF5450">
              <w:tc>
                <w:tcPr>
                  <w:tcW w:w="923" w:type="pct"/>
                </w:tcPr>
                <w:p w14:paraId="2C63C2CA" w14:textId="2777A36D" w:rsidR="00ED3BBF" w:rsidRPr="0015228A" w:rsidRDefault="00ED3BBF" w:rsidP="0015228A">
                  <w:pPr>
                    <w:pStyle w:val="TableParagraph"/>
                    <w:ind w:right="113"/>
                    <w:rPr>
                      <w:iCs/>
                      <w:sz w:val="20"/>
                      <w:szCs w:val="20"/>
                      <w:lang w:val="en-GB"/>
                    </w:rPr>
                  </w:pPr>
                  <w:r w:rsidRPr="0015228A">
                    <w:rPr>
                      <w:iCs/>
                      <w:sz w:val="20"/>
                      <w:szCs w:val="20"/>
                      <w:lang w:val="en-GB"/>
                    </w:rPr>
                    <w:t>Priority action 3 Horizontal assistance</w:t>
                  </w:r>
                </w:p>
              </w:tc>
              <w:tc>
                <w:tcPr>
                  <w:tcW w:w="1202" w:type="pct"/>
                </w:tcPr>
                <w:p w14:paraId="0A348BAA" w14:textId="34B5E4A3" w:rsidR="00ED3BBF" w:rsidRPr="0015228A" w:rsidRDefault="00ED3BBF" w:rsidP="0015228A">
                  <w:pPr>
                    <w:pStyle w:val="TableParagraph"/>
                    <w:ind w:right="113"/>
                    <w:rPr>
                      <w:sz w:val="20"/>
                      <w:szCs w:val="20"/>
                      <w:lang w:val="en-GB"/>
                    </w:rPr>
                  </w:pPr>
                  <w:r w:rsidRPr="0015228A">
                    <w:rPr>
                      <w:sz w:val="20"/>
                      <w:szCs w:val="20"/>
                      <w:lang w:val="en-GB"/>
                    </w:rPr>
                    <w:t xml:space="preserve">Preparation of project documentation for multimodal node </w:t>
                  </w:r>
                  <w:proofErr w:type="spellStart"/>
                  <w:r w:rsidRPr="0015228A">
                    <w:rPr>
                      <w:sz w:val="20"/>
                      <w:szCs w:val="20"/>
                      <w:lang w:val="en-GB"/>
                    </w:rPr>
                    <w:t>Trubarevo</w:t>
                  </w:r>
                  <w:proofErr w:type="spellEnd"/>
                </w:p>
              </w:tc>
              <w:tc>
                <w:tcPr>
                  <w:tcW w:w="2875" w:type="pct"/>
                </w:tcPr>
                <w:p w14:paraId="1CDEA8CA" w14:textId="37FFE6A9" w:rsidR="00ED3BBF" w:rsidRPr="0015228A" w:rsidRDefault="00ED3BBF" w:rsidP="0015228A">
                  <w:pPr>
                    <w:pStyle w:val="TableParagraph"/>
                    <w:rPr>
                      <w:iCs/>
                      <w:sz w:val="20"/>
                      <w:szCs w:val="20"/>
                      <w:lang w:val="en-GB"/>
                    </w:rPr>
                  </w:pPr>
                  <w:r w:rsidRPr="0015228A">
                    <w:rPr>
                      <w:iCs/>
                      <w:sz w:val="20"/>
                      <w:szCs w:val="20"/>
                      <w:lang w:val="en-GB"/>
                    </w:rPr>
                    <w:t xml:space="preserve">The main achievement for the </w:t>
                  </w:r>
                  <w:proofErr w:type="spellStart"/>
                  <w:r w:rsidRPr="0015228A">
                    <w:rPr>
                      <w:iCs/>
                      <w:sz w:val="20"/>
                      <w:szCs w:val="20"/>
                      <w:lang w:val="en-GB"/>
                    </w:rPr>
                    <w:t>Trubarevo</w:t>
                  </w:r>
                  <w:proofErr w:type="spellEnd"/>
                  <w:r w:rsidRPr="0015228A">
                    <w:rPr>
                      <w:iCs/>
                      <w:sz w:val="20"/>
                      <w:szCs w:val="20"/>
                      <w:lang w:val="en-GB"/>
                    </w:rPr>
                    <w:t xml:space="preserve"> multimodal node project includes the successful signing of the contract, completion of administrative processes, organization of a kick-off and four Steering Committee meetings, and the creation of six reports by the consultant, with three reports officially finalized.</w:t>
                  </w:r>
                </w:p>
              </w:tc>
            </w:tr>
            <w:bookmarkEnd w:id="2"/>
          </w:tbl>
          <w:p w14:paraId="39DAA3FD" w14:textId="77777777" w:rsidR="00183684" w:rsidRPr="0015228A" w:rsidRDefault="00183684" w:rsidP="0015228A">
            <w:pPr>
              <w:pStyle w:val="TableParagraph"/>
              <w:rPr>
                <w:i/>
                <w:sz w:val="20"/>
                <w:szCs w:val="20"/>
                <w:lang w:val="en-GB"/>
              </w:rPr>
            </w:pPr>
          </w:p>
        </w:tc>
      </w:tr>
      <w:tr w:rsidR="00183684" w:rsidRPr="0015228A" w14:paraId="6EC79F15" w14:textId="77777777" w:rsidTr="005A69CF">
        <w:trPr>
          <w:trHeight w:val="5747"/>
        </w:trPr>
        <w:tc>
          <w:tcPr>
            <w:tcW w:w="785" w:type="pct"/>
          </w:tcPr>
          <w:p w14:paraId="778520D4" w14:textId="77777777" w:rsidR="00183684" w:rsidRPr="0015228A" w:rsidRDefault="009637A1" w:rsidP="0015228A">
            <w:pPr>
              <w:pStyle w:val="TableParagraph"/>
              <w:ind w:left="109" w:right="147"/>
              <w:rPr>
                <w:b/>
                <w:sz w:val="20"/>
                <w:szCs w:val="20"/>
                <w:lang w:val="en-GB"/>
              </w:rPr>
            </w:pPr>
            <w:r w:rsidRPr="0015228A">
              <w:rPr>
                <w:b/>
                <w:sz w:val="20"/>
                <w:szCs w:val="20"/>
                <w:lang w:val="en-GB"/>
              </w:rPr>
              <w:lastRenderedPageBreak/>
              <w:t>Significant problems encountered and the measures taken/planned to overcome them</w:t>
            </w:r>
            <w:r w:rsidR="00C355E3" w:rsidRPr="0015228A">
              <w:rPr>
                <w:b/>
                <w:sz w:val="20"/>
                <w:szCs w:val="20"/>
                <w:lang w:val="en-GB"/>
              </w:rPr>
              <w:t xml:space="preserve"> </w:t>
            </w:r>
          </w:p>
        </w:tc>
        <w:tc>
          <w:tcPr>
            <w:tcW w:w="4215" w:type="pct"/>
          </w:tcPr>
          <w:tbl>
            <w:tblPr>
              <w:tblStyle w:val="TableGrid"/>
              <w:tblW w:w="5000" w:type="pct"/>
              <w:tblLayout w:type="fixed"/>
              <w:tblLook w:val="04A0" w:firstRow="1" w:lastRow="0" w:firstColumn="1" w:lastColumn="0" w:noHBand="0" w:noVBand="1"/>
            </w:tblPr>
            <w:tblGrid>
              <w:gridCol w:w="2388"/>
              <w:gridCol w:w="3107"/>
              <w:gridCol w:w="7440"/>
            </w:tblGrid>
            <w:tr w:rsidR="007C3638" w:rsidRPr="0015228A" w14:paraId="5475BC13" w14:textId="77777777" w:rsidTr="00AF5450">
              <w:tc>
                <w:tcPr>
                  <w:tcW w:w="923" w:type="pct"/>
                  <w:shd w:val="clear" w:color="auto" w:fill="D9D9D9" w:themeFill="background1" w:themeFillShade="D9"/>
                </w:tcPr>
                <w:p w14:paraId="52ECFFA9" w14:textId="074C331C" w:rsidR="007C3638" w:rsidRPr="0015228A" w:rsidRDefault="007C3638" w:rsidP="0015228A">
                  <w:pPr>
                    <w:pStyle w:val="TableParagraph"/>
                    <w:ind w:right="86"/>
                    <w:jc w:val="both"/>
                    <w:rPr>
                      <w:iCs/>
                      <w:color w:val="FF0000"/>
                      <w:sz w:val="20"/>
                      <w:szCs w:val="20"/>
                      <w:lang w:val="en-GB"/>
                    </w:rPr>
                  </w:pPr>
                </w:p>
              </w:tc>
              <w:tc>
                <w:tcPr>
                  <w:tcW w:w="1201" w:type="pct"/>
                  <w:shd w:val="clear" w:color="auto" w:fill="D9D9D9" w:themeFill="background1" w:themeFillShade="D9"/>
                </w:tcPr>
                <w:p w14:paraId="6918CAB0" w14:textId="77777777" w:rsidR="007C3638" w:rsidRPr="0015228A" w:rsidRDefault="007C3638" w:rsidP="0015228A">
                  <w:pPr>
                    <w:pStyle w:val="TableParagraph"/>
                    <w:ind w:right="86"/>
                    <w:jc w:val="center"/>
                    <w:rPr>
                      <w:iCs/>
                      <w:color w:val="FF0000"/>
                      <w:sz w:val="20"/>
                      <w:szCs w:val="20"/>
                      <w:lang w:val="en-GB"/>
                    </w:rPr>
                  </w:pPr>
                  <w:r w:rsidRPr="0015228A">
                    <w:rPr>
                      <w:b/>
                      <w:bCs/>
                      <w:iCs/>
                      <w:sz w:val="20"/>
                      <w:szCs w:val="20"/>
                      <w:lang w:val="en-GB"/>
                    </w:rPr>
                    <w:t>Contract title</w:t>
                  </w:r>
                </w:p>
              </w:tc>
              <w:tc>
                <w:tcPr>
                  <w:tcW w:w="2876" w:type="pct"/>
                  <w:shd w:val="clear" w:color="auto" w:fill="D9D9D9" w:themeFill="background1" w:themeFillShade="D9"/>
                </w:tcPr>
                <w:p w14:paraId="7724A909" w14:textId="5F246100" w:rsidR="007C3638" w:rsidRPr="0015228A" w:rsidRDefault="005740AB" w:rsidP="0015228A">
                  <w:pPr>
                    <w:pStyle w:val="TableParagraph"/>
                    <w:ind w:right="86"/>
                    <w:jc w:val="center"/>
                    <w:rPr>
                      <w:b/>
                      <w:bCs/>
                      <w:iCs/>
                      <w:sz w:val="20"/>
                      <w:szCs w:val="20"/>
                      <w:lang w:val="en-GB"/>
                    </w:rPr>
                  </w:pPr>
                  <w:r w:rsidRPr="0015228A">
                    <w:rPr>
                      <w:b/>
                      <w:bCs/>
                      <w:iCs/>
                      <w:sz w:val="20"/>
                      <w:szCs w:val="20"/>
                      <w:lang w:val="en-GB"/>
                    </w:rPr>
                    <w:t>Problem encountered and measures taken/planned</w:t>
                  </w:r>
                </w:p>
              </w:tc>
            </w:tr>
            <w:tr w:rsidR="007C3638" w:rsidRPr="0015228A" w14:paraId="2F54A163" w14:textId="77777777" w:rsidTr="00AF5450">
              <w:tc>
                <w:tcPr>
                  <w:tcW w:w="923" w:type="pct"/>
                </w:tcPr>
                <w:p w14:paraId="43BCFDD8" w14:textId="46C933D9" w:rsidR="007C3638" w:rsidRPr="0015228A" w:rsidRDefault="00C30562" w:rsidP="0015228A">
                  <w:pPr>
                    <w:pStyle w:val="TableParagraph"/>
                    <w:ind w:right="86"/>
                    <w:rPr>
                      <w:iCs/>
                      <w:color w:val="FF0000"/>
                      <w:sz w:val="20"/>
                      <w:szCs w:val="20"/>
                      <w:lang w:val="en-GB"/>
                    </w:rPr>
                  </w:pPr>
                  <w:r w:rsidRPr="0015228A">
                    <w:rPr>
                      <w:iCs/>
                      <w:sz w:val="20"/>
                      <w:szCs w:val="20"/>
                      <w:lang w:val="en-GB"/>
                    </w:rPr>
                    <w:t>Priority action 1 Rail transport infrastructure</w:t>
                  </w:r>
                </w:p>
              </w:tc>
              <w:tc>
                <w:tcPr>
                  <w:tcW w:w="1201" w:type="pct"/>
                </w:tcPr>
                <w:p w14:paraId="4463123F" w14:textId="1DAE649A" w:rsidR="007C3638" w:rsidRPr="0015228A" w:rsidRDefault="00AC149B" w:rsidP="0015228A">
                  <w:pPr>
                    <w:pStyle w:val="TableParagraph"/>
                    <w:ind w:right="86"/>
                    <w:rPr>
                      <w:iCs/>
                      <w:color w:val="FF0000"/>
                      <w:sz w:val="20"/>
                      <w:szCs w:val="20"/>
                      <w:lang w:val="en-GB"/>
                    </w:rPr>
                  </w:pPr>
                  <w:r w:rsidRPr="0015228A">
                    <w:rPr>
                      <w:sz w:val="20"/>
                      <w:szCs w:val="20"/>
                      <w:lang w:val="en-GB"/>
                    </w:rPr>
                    <w:t xml:space="preserve">Construction of new railway section from Kriva Palanka to the Border with Republic of </w:t>
                  </w:r>
                  <w:proofErr w:type="spellStart"/>
                  <w:proofErr w:type="gramStart"/>
                  <w:r w:rsidRPr="0015228A">
                    <w:rPr>
                      <w:sz w:val="20"/>
                      <w:szCs w:val="20"/>
                      <w:lang w:val="en-GB"/>
                    </w:rPr>
                    <w:t>Bulgaria,as</w:t>
                  </w:r>
                  <w:proofErr w:type="spellEnd"/>
                  <w:proofErr w:type="gramEnd"/>
                  <w:r w:rsidRPr="0015228A">
                    <w:rPr>
                      <w:sz w:val="20"/>
                      <w:szCs w:val="20"/>
                      <w:lang w:val="en-GB"/>
                    </w:rPr>
                    <w:t xml:space="preserve"> part of Corridor VIII</w:t>
                  </w:r>
                </w:p>
              </w:tc>
              <w:tc>
                <w:tcPr>
                  <w:tcW w:w="2876" w:type="pct"/>
                </w:tcPr>
                <w:p w14:paraId="06E8E2E2" w14:textId="5926A3E8" w:rsidR="00151B19" w:rsidRPr="0015228A" w:rsidRDefault="003F3D85" w:rsidP="0015228A">
                  <w:pPr>
                    <w:pStyle w:val="TableParagraph"/>
                    <w:ind w:right="86"/>
                    <w:jc w:val="both"/>
                    <w:rPr>
                      <w:iCs/>
                      <w:sz w:val="20"/>
                      <w:szCs w:val="20"/>
                      <w:lang w:val="en-GB"/>
                    </w:rPr>
                  </w:pPr>
                  <w:r w:rsidRPr="0015228A">
                    <w:rPr>
                      <w:iCs/>
                      <w:sz w:val="20"/>
                      <w:szCs w:val="20"/>
                      <w:lang w:val="en-GB"/>
                    </w:rPr>
                    <w:t>Slow activities on the side of the Final Beneficiary for finalization of TD</w:t>
                  </w:r>
                  <w:r w:rsidR="000730E4" w:rsidRPr="0015228A">
                    <w:rPr>
                      <w:iCs/>
                      <w:sz w:val="20"/>
                      <w:szCs w:val="20"/>
                      <w:lang w:val="en-GB"/>
                    </w:rPr>
                    <w:t xml:space="preserve">. </w:t>
                  </w:r>
                  <w:r w:rsidR="00A05E17" w:rsidRPr="0015228A">
                    <w:rPr>
                      <w:iCs/>
                      <w:sz w:val="20"/>
                      <w:szCs w:val="20"/>
                      <w:lang w:val="en-GB"/>
                    </w:rPr>
                    <w:t xml:space="preserve">Assistance from </w:t>
                  </w:r>
                  <w:proofErr w:type="spellStart"/>
                  <w:r w:rsidR="00A05E17" w:rsidRPr="0015228A">
                    <w:rPr>
                      <w:iCs/>
                      <w:sz w:val="20"/>
                      <w:szCs w:val="20"/>
                      <w:lang w:val="en-GB"/>
                    </w:rPr>
                    <w:t>MoTC</w:t>
                  </w:r>
                  <w:proofErr w:type="spellEnd"/>
                  <w:r w:rsidR="00A05E17" w:rsidRPr="0015228A">
                    <w:rPr>
                      <w:iCs/>
                      <w:sz w:val="20"/>
                      <w:szCs w:val="20"/>
                      <w:lang w:val="en-GB"/>
                    </w:rPr>
                    <w:t xml:space="preserve"> and CFCD offered and provided. </w:t>
                  </w:r>
                </w:p>
              </w:tc>
            </w:tr>
            <w:tr w:rsidR="00151B19" w:rsidRPr="0015228A" w14:paraId="610C73D5" w14:textId="77777777" w:rsidTr="00AF5450">
              <w:tc>
                <w:tcPr>
                  <w:tcW w:w="923" w:type="pct"/>
                </w:tcPr>
                <w:p w14:paraId="6C322864" w14:textId="40B2BC7D" w:rsidR="00151B19" w:rsidRPr="0015228A" w:rsidRDefault="00151B19" w:rsidP="0015228A">
                  <w:pPr>
                    <w:pStyle w:val="TableParagraph"/>
                    <w:ind w:right="86"/>
                    <w:rPr>
                      <w:iCs/>
                      <w:sz w:val="20"/>
                      <w:szCs w:val="20"/>
                      <w:lang w:val="en-GB"/>
                    </w:rPr>
                  </w:pPr>
                  <w:r w:rsidRPr="0015228A">
                    <w:rPr>
                      <w:iCs/>
                      <w:sz w:val="20"/>
                      <w:szCs w:val="20"/>
                      <w:lang w:val="en-GB"/>
                    </w:rPr>
                    <w:t>Priority action 2 Road transport infrastructure</w:t>
                  </w:r>
                </w:p>
              </w:tc>
              <w:tc>
                <w:tcPr>
                  <w:tcW w:w="1201" w:type="pct"/>
                </w:tcPr>
                <w:p w14:paraId="5B447ED6" w14:textId="42EB75DE" w:rsidR="00151B19" w:rsidRPr="0015228A" w:rsidRDefault="00C8591B" w:rsidP="0015228A">
                  <w:pPr>
                    <w:pStyle w:val="TableParagraph"/>
                    <w:ind w:right="86"/>
                    <w:rPr>
                      <w:sz w:val="20"/>
                      <w:szCs w:val="20"/>
                      <w:lang w:val="en-GB"/>
                    </w:rPr>
                  </w:pPr>
                  <w:r w:rsidRPr="0015228A">
                    <w:rPr>
                      <w:sz w:val="20"/>
                      <w:szCs w:val="20"/>
                      <w:lang w:val="en-GB"/>
                    </w:rPr>
                    <w:t xml:space="preserve">Major Project - Construction of road section </w:t>
                  </w:r>
                  <w:proofErr w:type="spellStart"/>
                  <w:r w:rsidRPr="0015228A">
                    <w:rPr>
                      <w:sz w:val="20"/>
                      <w:szCs w:val="20"/>
                      <w:lang w:val="en-GB"/>
                    </w:rPr>
                    <w:t>Gradsko</w:t>
                  </w:r>
                  <w:proofErr w:type="spellEnd"/>
                  <w:r w:rsidRPr="0015228A">
                    <w:rPr>
                      <w:sz w:val="20"/>
                      <w:szCs w:val="20"/>
                      <w:lang w:val="en-GB"/>
                    </w:rPr>
                    <w:t xml:space="preserve"> – Interchange </w:t>
                  </w:r>
                  <w:proofErr w:type="spellStart"/>
                  <w:r w:rsidRPr="0015228A">
                    <w:rPr>
                      <w:sz w:val="20"/>
                      <w:szCs w:val="20"/>
                      <w:lang w:val="en-GB"/>
                    </w:rPr>
                    <w:t>Drenovo</w:t>
                  </w:r>
                  <w:proofErr w:type="spellEnd"/>
                  <w:r w:rsidRPr="0015228A">
                    <w:rPr>
                      <w:sz w:val="20"/>
                      <w:szCs w:val="20"/>
                      <w:lang w:val="en-GB"/>
                    </w:rPr>
                    <w:t xml:space="preserve"> as part of road Corridor X-d, works contract No. 12-4986/1 and service contract for supervision No. 12-5554/1</w:t>
                  </w:r>
                </w:p>
              </w:tc>
              <w:tc>
                <w:tcPr>
                  <w:tcW w:w="2876" w:type="pct"/>
                </w:tcPr>
                <w:p w14:paraId="6DC2B0FB" w14:textId="28EA436E" w:rsidR="00151B19" w:rsidRPr="0015228A" w:rsidRDefault="00151B19" w:rsidP="0015228A">
                  <w:pPr>
                    <w:pStyle w:val="TableParagraph"/>
                    <w:ind w:right="86"/>
                    <w:jc w:val="both"/>
                    <w:rPr>
                      <w:iCs/>
                      <w:sz w:val="20"/>
                      <w:szCs w:val="20"/>
                      <w:lang w:val="en-GB"/>
                    </w:rPr>
                  </w:pPr>
                  <w:r w:rsidRPr="0015228A">
                    <w:rPr>
                      <w:iCs/>
                      <w:sz w:val="20"/>
                      <w:szCs w:val="20"/>
                      <w:lang w:val="en-GB"/>
                    </w:rPr>
                    <w:t xml:space="preserve">The main problems in the </w:t>
                  </w:r>
                  <w:proofErr w:type="spellStart"/>
                  <w:r w:rsidRPr="0015228A">
                    <w:rPr>
                      <w:iCs/>
                      <w:sz w:val="20"/>
                      <w:szCs w:val="20"/>
                      <w:lang w:val="en-GB"/>
                    </w:rPr>
                    <w:t>Gradsko-Drenovo</w:t>
                  </w:r>
                  <w:proofErr w:type="spellEnd"/>
                  <w:r w:rsidRPr="0015228A">
                    <w:rPr>
                      <w:iCs/>
                      <w:sz w:val="20"/>
                      <w:szCs w:val="20"/>
                      <w:lang w:val="en-GB"/>
                    </w:rPr>
                    <w:t xml:space="preserve"> road section contract include the contractor's reluctance to sign Addendum No.3 without a construction period extension and the need for approval and revision of Addendum No.5, with measures undertaken including continuous negotiations and revisions to meet both contractual obligations and supervisory requirements.</w:t>
                  </w:r>
                </w:p>
              </w:tc>
            </w:tr>
            <w:tr w:rsidR="007C3638" w:rsidRPr="0015228A" w14:paraId="6C8A8457" w14:textId="77777777" w:rsidTr="00AF5450">
              <w:tc>
                <w:tcPr>
                  <w:tcW w:w="923" w:type="pct"/>
                </w:tcPr>
                <w:p w14:paraId="5CC03006" w14:textId="5AC321DA" w:rsidR="007C3638" w:rsidRPr="0015228A" w:rsidRDefault="00C30562" w:rsidP="0015228A">
                  <w:pPr>
                    <w:pStyle w:val="TableParagraph"/>
                    <w:ind w:right="86"/>
                    <w:rPr>
                      <w:iCs/>
                      <w:color w:val="000000" w:themeColor="text1"/>
                      <w:sz w:val="20"/>
                      <w:szCs w:val="20"/>
                      <w:lang w:val="en-GB"/>
                    </w:rPr>
                  </w:pPr>
                  <w:r w:rsidRPr="0015228A">
                    <w:rPr>
                      <w:iCs/>
                      <w:color w:val="000000" w:themeColor="text1"/>
                      <w:sz w:val="20"/>
                      <w:szCs w:val="20"/>
                      <w:lang w:val="en-GB"/>
                    </w:rPr>
                    <w:t>Priority action 3 Horizontal assistance</w:t>
                  </w:r>
                </w:p>
              </w:tc>
              <w:tc>
                <w:tcPr>
                  <w:tcW w:w="1201" w:type="pct"/>
                </w:tcPr>
                <w:p w14:paraId="53FF46F2" w14:textId="77777777" w:rsidR="007C3638" w:rsidRPr="0015228A" w:rsidRDefault="00D85581" w:rsidP="0015228A">
                  <w:pPr>
                    <w:pStyle w:val="TableParagraph"/>
                    <w:ind w:right="86"/>
                    <w:rPr>
                      <w:iCs/>
                      <w:color w:val="FF0000"/>
                      <w:sz w:val="20"/>
                      <w:szCs w:val="20"/>
                      <w:lang w:val="en-GB"/>
                    </w:rPr>
                  </w:pPr>
                  <w:r w:rsidRPr="0015228A">
                    <w:rPr>
                      <w:sz w:val="20"/>
                      <w:szCs w:val="20"/>
                      <w:lang w:val="en-GB"/>
                    </w:rPr>
                    <w:t>City of Skopje Sustainable Urban Mobility Plan</w:t>
                  </w:r>
                </w:p>
              </w:tc>
              <w:tc>
                <w:tcPr>
                  <w:tcW w:w="2876" w:type="pct"/>
                </w:tcPr>
                <w:p w14:paraId="035199EB" w14:textId="6B0BD992" w:rsidR="007C3638" w:rsidRPr="0015228A" w:rsidRDefault="00C23CAD" w:rsidP="0015228A">
                  <w:pPr>
                    <w:pStyle w:val="TableParagraph"/>
                    <w:ind w:right="86"/>
                    <w:jc w:val="both"/>
                    <w:rPr>
                      <w:iCs/>
                      <w:sz w:val="20"/>
                      <w:szCs w:val="20"/>
                      <w:lang w:val="en-GB"/>
                    </w:rPr>
                  </w:pPr>
                  <w:r w:rsidRPr="0015228A">
                    <w:rPr>
                      <w:iCs/>
                      <w:sz w:val="20"/>
                      <w:szCs w:val="20"/>
                      <w:lang w:val="en-GB"/>
                    </w:rPr>
                    <w:t xml:space="preserve">Slow activities on the side of the Final Beneficiary for finalization of TD and for nomination of members for the evaluation committee. </w:t>
                  </w:r>
                  <w:r w:rsidR="00020012" w:rsidRPr="0015228A">
                    <w:rPr>
                      <w:iCs/>
                      <w:sz w:val="20"/>
                      <w:szCs w:val="20"/>
                      <w:lang w:val="en-GB"/>
                    </w:rPr>
                    <w:t xml:space="preserve">Assistance from </w:t>
                  </w:r>
                  <w:proofErr w:type="spellStart"/>
                  <w:r w:rsidR="00020012" w:rsidRPr="0015228A">
                    <w:rPr>
                      <w:iCs/>
                      <w:sz w:val="20"/>
                      <w:szCs w:val="20"/>
                      <w:lang w:val="en-GB"/>
                    </w:rPr>
                    <w:t>MoTC</w:t>
                  </w:r>
                  <w:proofErr w:type="spellEnd"/>
                  <w:r w:rsidR="00020012" w:rsidRPr="0015228A">
                    <w:rPr>
                      <w:iCs/>
                      <w:sz w:val="20"/>
                      <w:szCs w:val="20"/>
                      <w:lang w:val="en-GB"/>
                    </w:rPr>
                    <w:t xml:space="preserve"> offered and provided. </w:t>
                  </w:r>
                </w:p>
              </w:tc>
            </w:tr>
            <w:tr w:rsidR="007C3638" w:rsidRPr="0015228A" w14:paraId="14540A8B" w14:textId="77777777" w:rsidTr="00AF5450">
              <w:tc>
                <w:tcPr>
                  <w:tcW w:w="923" w:type="pct"/>
                </w:tcPr>
                <w:p w14:paraId="1903F1C0" w14:textId="2FD6E0BA" w:rsidR="007C3638" w:rsidRPr="0015228A" w:rsidRDefault="00C30562" w:rsidP="0015228A">
                  <w:pPr>
                    <w:pStyle w:val="TableParagraph"/>
                    <w:ind w:right="86"/>
                    <w:rPr>
                      <w:iCs/>
                      <w:color w:val="000000" w:themeColor="text1"/>
                      <w:sz w:val="20"/>
                      <w:szCs w:val="20"/>
                      <w:lang w:val="en-GB"/>
                    </w:rPr>
                  </w:pPr>
                  <w:r w:rsidRPr="0015228A">
                    <w:rPr>
                      <w:iCs/>
                      <w:color w:val="000000" w:themeColor="text1"/>
                      <w:sz w:val="20"/>
                      <w:szCs w:val="20"/>
                      <w:lang w:val="en-GB"/>
                    </w:rPr>
                    <w:t>Priority action 3 Horizontal assistance</w:t>
                  </w:r>
                </w:p>
              </w:tc>
              <w:tc>
                <w:tcPr>
                  <w:tcW w:w="1201" w:type="pct"/>
                </w:tcPr>
                <w:p w14:paraId="475E0B9F" w14:textId="77777777" w:rsidR="007C3638" w:rsidRPr="0015228A" w:rsidRDefault="00D85581" w:rsidP="0015228A">
                  <w:pPr>
                    <w:pStyle w:val="TableParagraph"/>
                    <w:ind w:right="86"/>
                    <w:rPr>
                      <w:iCs/>
                      <w:color w:val="FF0000"/>
                      <w:sz w:val="20"/>
                      <w:szCs w:val="20"/>
                      <w:lang w:val="en-GB"/>
                    </w:rPr>
                  </w:pPr>
                  <w:r w:rsidRPr="0015228A">
                    <w:rPr>
                      <w:sz w:val="20"/>
                      <w:szCs w:val="20"/>
                      <w:lang w:val="en-GB"/>
                    </w:rPr>
                    <w:t xml:space="preserve">Development of Implementation plan under the National Transport Strategy 2018-2030 with system, </w:t>
                  </w:r>
                  <w:proofErr w:type="gramStart"/>
                  <w:r w:rsidRPr="0015228A">
                    <w:rPr>
                      <w:sz w:val="20"/>
                      <w:szCs w:val="20"/>
                      <w:lang w:val="en-GB"/>
                    </w:rPr>
                    <w:t>tools</w:t>
                  </w:r>
                  <w:proofErr w:type="gramEnd"/>
                  <w:r w:rsidRPr="0015228A">
                    <w:rPr>
                      <w:sz w:val="20"/>
                      <w:szCs w:val="20"/>
                      <w:lang w:val="en-GB"/>
                    </w:rPr>
                    <w:t xml:space="preserve"> and capacity for its monitoring</w:t>
                  </w:r>
                </w:p>
              </w:tc>
              <w:tc>
                <w:tcPr>
                  <w:tcW w:w="2876" w:type="pct"/>
                </w:tcPr>
                <w:p w14:paraId="7DF0A76D" w14:textId="6D4804D4" w:rsidR="007C3638" w:rsidRPr="0015228A" w:rsidRDefault="003558EE" w:rsidP="0015228A">
                  <w:pPr>
                    <w:pStyle w:val="TableParagraph"/>
                    <w:ind w:right="86"/>
                    <w:jc w:val="both"/>
                    <w:rPr>
                      <w:iCs/>
                      <w:sz w:val="20"/>
                      <w:szCs w:val="20"/>
                      <w:highlight w:val="yellow"/>
                      <w:lang w:val="en-GB"/>
                    </w:rPr>
                  </w:pPr>
                  <w:r w:rsidRPr="0015228A">
                    <w:rPr>
                      <w:sz w:val="20"/>
                      <w:szCs w:val="20"/>
                      <w:lang w:val="en-GB"/>
                    </w:rPr>
                    <w:t>The second phase of the evaluation was finished, and the report was submitted to EUD. On 20.12.2023 EUD cancelled the procedure</w:t>
                  </w:r>
                  <w:r w:rsidR="007E092F" w:rsidRPr="0015228A">
                    <w:rPr>
                      <w:iCs/>
                      <w:sz w:val="20"/>
                      <w:szCs w:val="20"/>
                      <w:lang w:val="en-GB"/>
                    </w:rPr>
                    <w:t xml:space="preserve">. </w:t>
                  </w:r>
                </w:p>
              </w:tc>
            </w:tr>
            <w:tr w:rsidR="007C3638" w:rsidRPr="0015228A" w14:paraId="1E551F3C" w14:textId="77777777" w:rsidTr="00AF5450">
              <w:tc>
                <w:tcPr>
                  <w:tcW w:w="923" w:type="pct"/>
                </w:tcPr>
                <w:p w14:paraId="77253967" w14:textId="2F0AC39E" w:rsidR="007C3638" w:rsidRPr="0015228A" w:rsidRDefault="00C30562" w:rsidP="0015228A">
                  <w:pPr>
                    <w:pStyle w:val="TableParagraph"/>
                    <w:ind w:right="86"/>
                    <w:rPr>
                      <w:iCs/>
                      <w:color w:val="000000" w:themeColor="text1"/>
                      <w:sz w:val="20"/>
                      <w:szCs w:val="20"/>
                      <w:lang w:val="en-GB"/>
                    </w:rPr>
                  </w:pPr>
                  <w:r w:rsidRPr="0015228A">
                    <w:rPr>
                      <w:iCs/>
                      <w:color w:val="000000" w:themeColor="text1"/>
                      <w:sz w:val="20"/>
                      <w:szCs w:val="20"/>
                      <w:lang w:val="en-GB"/>
                    </w:rPr>
                    <w:t>Priority action 3 Horizontal assistance</w:t>
                  </w:r>
                </w:p>
              </w:tc>
              <w:tc>
                <w:tcPr>
                  <w:tcW w:w="1201" w:type="pct"/>
                </w:tcPr>
                <w:p w14:paraId="6A182C7C" w14:textId="77777777" w:rsidR="007C3638" w:rsidRPr="0015228A" w:rsidRDefault="00D85581" w:rsidP="0015228A">
                  <w:pPr>
                    <w:pStyle w:val="TableParagraph"/>
                    <w:ind w:right="86"/>
                    <w:rPr>
                      <w:iCs/>
                      <w:color w:val="FF0000"/>
                      <w:sz w:val="20"/>
                      <w:szCs w:val="20"/>
                      <w:lang w:val="en-GB"/>
                    </w:rPr>
                  </w:pPr>
                  <w:r w:rsidRPr="0015228A">
                    <w:rPr>
                      <w:sz w:val="20"/>
                      <w:szCs w:val="20"/>
                      <w:lang w:val="en-GB"/>
                    </w:rPr>
                    <w:t>Preparation of National aviation strategy 2023-2032</w:t>
                  </w:r>
                </w:p>
              </w:tc>
              <w:tc>
                <w:tcPr>
                  <w:tcW w:w="2876" w:type="pct"/>
                </w:tcPr>
                <w:p w14:paraId="3C6F8BDB" w14:textId="353D41A4" w:rsidR="007C3638" w:rsidRPr="0015228A" w:rsidRDefault="00762DEF" w:rsidP="0015228A">
                  <w:pPr>
                    <w:pStyle w:val="TableParagraph"/>
                    <w:ind w:right="86"/>
                    <w:jc w:val="both"/>
                    <w:rPr>
                      <w:iCs/>
                      <w:sz w:val="20"/>
                      <w:szCs w:val="20"/>
                      <w:lang w:val="en-GB"/>
                    </w:rPr>
                  </w:pPr>
                  <w:r w:rsidRPr="0015228A">
                    <w:rPr>
                      <w:iCs/>
                      <w:sz w:val="20"/>
                      <w:szCs w:val="20"/>
                      <w:lang w:val="en-GB"/>
                    </w:rPr>
                    <w:t xml:space="preserve">Slow activities due to ineligibility of the companies and change in the procedure from simplified </w:t>
                  </w:r>
                  <w:proofErr w:type="gramStart"/>
                  <w:r w:rsidRPr="0015228A">
                    <w:rPr>
                      <w:iCs/>
                      <w:sz w:val="20"/>
                      <w:szCs w:val="20"/>
                      <w:lang w:val="en-GB"/>
                    </w:rPr>
                    <w:t>to</w:t>
                  </w:r>
                  <w:proofErr w:type="gramEnd"/>
                  <w:r w:rsidRPr="0015228A">
                    <w:rPr>
                      <w:iCs/>
                      <w:sz w:val="20"/>
                      <w:szCs w:val="20"/>
                      <w:lang w:val="en-GB"/>
                    </w:rPr>
                    <w:t xml:space="preserve"> international restricted. </w:t>
                  </w:r>
                </w:p>
              </w:tc>
            </w:tr>
            <w:tr w:rsidR="00151B19" w:rsidRPr="0015228A" w14:paraId="24BE7CFC" w14:textId="77777777" w:rsidTr="00AF5450">
              <w:tc>
                <w:tcPr>
                  <w:tcW w:w="923" w:type="pct"/>
                </w:tcPr>
                <w:p w14:paraId="26553689" w14:textId="76C41578" w:rsidR="00151B19" w:rsidRPr="0015228A" w:rsidRDefault="00151B19" w:rsidP="0015228A">
                  <w:pPr>
                    <w:pStyle w:val="TableParagraph"/>
                    <w:ind w:right="86"/>
                    <w:rPr>
                      <w:iCs/>
                      <w:color w:val="FF0000"/>
                      <w:sz w:val="20"/>
                      <w:szCs w:val="20"/>
                      <w:lang w:val="en-GB"/>
                    </w:rPr>
                  </w:pPr>
                  <w:r w:rsidRPr="0015228A">
                    <w:rPr>
                      <w:iCs/>
                      <w:sz w:val="20"/>
                      <w:szCs w:val="20"/>
                      <w:lang w:val="en-GB"/>
                    </w:rPr>
                    <w:t>Priority action 3 Horizontal assistance</w:t>
                  </w:r>
                </w:p>
              </w:tc>
              <w:tc>
                <w:tcPr>
                  <w:tcW w:w="1201" w:type="pct"/>
                </w:tcPr>
                <w:p w14:paraId="2E19FDD0" w14:textId="5B788B43" w:rsidR="00151B19" w:rsidRPr="0015228A" w:rsidRDefault="00151B19" w:rsidP="0015228A">
                  <w:pPr>
                    <w:pStyle w:val="TableParagraph"/>
                    <w:ind w:right="86"/>
                    <w:rPr>
                      <w:sz w:val="20"/>
                      <w:szCs w:val="20"/>
                      <w:lang w:val="en-GB"/>
                    </w:rPr>
                  </w:pPr>
                  <w:r w:rsidRPr="0015228A">
                    <w:rPr>
                      <w:sz w:val="20"/>
                      <w:szCs w:val="20"/>
                      <w:lang w:val="en-GB"/>
                    </w:rPr>
                    <w:t xml:space="preserve">Preparation of project documentation for multimodal node </w:t>
                  </w:r>
                  <w:proofErr w:type="spellStart"/>
                  <w:r w:rsidRPr="0015228A">
                    <w:rPr>
                      <w:sz w:val="20"/>
                      <w:szCs w:val="20"/>
                      <w:lang w:val="en-GB"/>
                    </w:rPr>
                    <w:t>Trubarevo</w:t>
                  </w:r>
                  <w:proofErr w:type="spellEnd"/>
                </w:p>
              </w:tc>
              <w:tc>
                <w:tcPr>
                  <w:tcW w:w="2876" w:type="pct"/>
                </w:tcPr>
                <w:p w14:paraId="22602A33" w14:textId="77777777" w:rsidR="00151B19" w:rsidRPr="0015228A" w:rsidRDefault="009D4942" w:rsidP="0015228A">
                  <w:pPr>
                    <w:pStyle w:val="TableParagraph"/>
                    <w:ind w:right="86"/>
                    <w:jc w:val="both"/>
                    <w:rPr>
                      <w:iCs/>
                      <w:sz w:val="20"/>
                      <w:szCs w:val="20"/>
                      <w:lang w:val="en-GB"/>
                    </w:rPr>
                  </w:pPr>
                  <w:r w:rsidRPr="0015228A">
                    <w:rPr>
                      <w:iCs/>
                      <w:sz w:val="20"/>
                      <w:szCs w:val="20"/>
                      <w:lang w:val="en-GB"/>
                    </w:rPr>
                    <w:t xml:space="preserve">There are no significant problems encountered during the implementation of the project. The reports are created and approved on time and </w:t>
                  </w:r>
                  <w:r w:rsidR="00E41587" w:rsidRPr="0015228A">
                    <w:rPr>
                      <w:iCs/>
                      <w:sz w:val="20"/>
                      <w:szCs w:val="20"/>
                      <w:lang w:val="en-GB"/>
                    </w:rPr>
                    <w:t xml:space="preserve">the </w:t>
                  </w:r>
                  <w:r w:rsidRPr="0015228A">
                    <w:rPr>
                      <w:iCs/>
                      <w:sz w:val="20"/>
                      <w:szCs w:val="20"/>
                      <w:lang w:val="en-GB"/>
                    </w:rPr>
                    <w:t>Steering Committee meetings are regularly held.</w:t>
                  </w:r>
                </w:p>
                <w:p w14:paraId="5E3FB966" w14:textId="77777777" w:rsidR="006C6FE1" w:rsidRPr="0015228A" w:rsidRDefault="006C6FE1" w:rsidP="0015228A">
                  <w:pPr>
                    <w:pStyle w:val="TableParagraph"/>
                    <w:rPr>
                      <w:iCs/>
                      <w:sz w:val="20"/>
                      <w:szCs w:val="20"/>
                      <w:lang w:val="en-GB"/>
                    </w:rPr>
                  </w:pPr>
                  <w:r w:rsidRPr="0015228A">
                    <w:rPr>
                      <w:iCs/>
                      <w:sz w:val="20"/>
                      <w:szCs w:val="20"/>
                      <w:lang w:val="en-GB"/>
                    </w:rPr>
                    <w:t xml:space="preserve">n.PM0 Inception Report; n.PM1 Project Review Report; n.PM2 Scoping Report; n.PM3 Data Collection Report </w:t>
                  </w:r>
                  <w:r w:rsidRPr="0015228A">
                    <w:rPr>
                      <w:b/>
                      <w:iCs/>
                      <w:sz w:val="20"/>
                      <w:szCs w:val="20"/>
                      <w:lang w:val="en-GB"/>
                    </w:rPr>
                    <w:t>are already approved</w:t>
                  </w:r>
                  <w:r w:rsidRPr="0015228A">
                    <w:rPr>
                      <w:iCs/>
                      <w:sz w:val="20"/>
                      <w:szCs w:val="20"/>
                      <w:lang w:val="en-GB"/>
                    </w:rPr>
                    <w:t xml:space="preserve"> </w:t>
                  </w:r>
                </w:p>
                <w:p w14:paraId="362AD873" w14:textId="4DB853D9" w:rsidR="006C6FE1" w:rsidRPr="0015228A" w:rsidRDefault="006C6FE1" w:rsidP="0015228A">
                  <w:pPr>
                    <w:pStyle w:val="TableParagraph"/>
                    <w:ind w:right="86"/>
                    <w:jc w:val="both"/>
                    <w:rPr>
                      <w:iCs/>
                      <w:sz w:val="20"/>
                      <w:szCs w:val="20"/>
                      <w:lang w:val="en-GB"/>
                    </w:rPr>
                  </w:pPr>
                  <w:r w:rsidRPr="0015228A">
                    <w:rPr>
                      <w:iCs/>
                      <w:sz w:val="20"/>
                      <w:szCs w:val="20"/>
                      <w:lang w:val="en-GB"/>
                    </w:rPr>
                    <w:t>n.PM4 Objectives Definition Report and n.PM5 Procurement Strategy Report are under review from the Beneficiary Institution</w:t>
                  </w:r>
                </w:p>
              </w:tc>
            </w:tr>
          </w:tbl>
          <w:p w14:paraId="11290C40" w14:textId="77777777" w:rsidR="00183684" w:rsidRPr="0015228A" w:rsidRDefault="00183684" w:rsidP="0015228A">
            <w:pPr>
              <w:pStyle w:val="TableParagraph"/>
              <w:ind w:left="110" w:right="81"/>
              <w:jc w:val="both"/>
              <w:rPr>
                <w:i/>
                <w:color w:val="FF0000"/>
                <w:sz w:val="20"/>
                <w:szCs w:val="20"/>
                <w:lang w:val="en-GB"/>
              </w:rPr>
            </w:pPr>
          </w:p>
        </w:tc>
      </w:tr>
      <w:tr w:rsidR="00183684" w:rsidRPr="0015228A" w14:paraId="29FA5363" w14:textId="77777777" w:rsidTr="005A69CF">
        <w:trPr>
          <w:trHeight w:val="1028"/>
        </w:trPr>
        <w:tc>
          <w:tcPr>
            <w:tcW w:w="785" w:type="pct"/>
          </w:tcPr>
          <w:p w14:paraId="7B2ECC6E" w14:textId="77777777" w:rsidR="00183684" w:rsidRPr="0015228A" w:rsidRDefault="009637A1" w:rsidP="0015228A">
            <w:pPr>
              <w:pStyle w:val="TableParagraph"/>
              <w:ind w:left="109" w:right="279"/>
              <w:rPr>
                <w:b/>
                <w:sz w:val="20"/>
                <w:szCs w:val="20"/>
                <w:lang w:val="en-GB"/>
              </w:rPr>
            </w:pPr>
            <w:r w:rsidRPr="0015228A">
              <w:rPr>
                <w:b/>
                <w:sz w:val="20"/>
                <w:szCs w:val="20"/>
                <w:lang w:val="en-GB"/>
              </w:rPr>
              <w:t>Developments and/or identified risks that influence future implementation and the achievement of the objectives</w:t>
            </w:r>
            <w:r w:rsidR="00C355E3" w:rsidRPr="0015228A">
              <w:rPr>
                <w:b/>
                <w:sz w:val="20"/>
                <w:szCs w:val="20"/>
                <w:lang w:val="en-GB"/>
              </w:rPr>
              <w:t xml:space="preserve"> </w:t>
            </w:r>
          </w:p>
        </w:tc>
        <w:tc>
          <w:tcPr>
            <w:tcW w:w="4215" w:type="pct"/>
          </w:tcPr>
          <w:p w14:paraId="2C95A8A3" w14:textId="683B2C47" w:rsidR="00FA0A3D" w:rsidRPr="0015228A" w:rsidRDefault="00AC149B" w:rsidP="0015228A">
            <w:pPr>
              <w:pStyle w:val="TableParagraph"/>
              <w:ind w:left="80"/>
              <w:rPr>
                <w:b/>
                <w:bCs/>
                <w:sz w:val="20"/>
                <w:szCs w:val="20"/>
                <w:u w:val="single"/>
                <w:lang w:val="en-GB"/>
              </w:rPr>
            </w:pPr>
            <w:r w:rsidRPr="0015228A">
              <w:rPr>
                <w:b/>
                <w:bCs/>
                <w:sz w:val="20"/>
                <w:szCs w:val="20"/>
                <w:u w:val="single"/>
                <w:lang w:val="en-GB"/>
              </w:rPr>
              <w:t xml:space="preserve">Construction of new railway section from Kriva Palanka to the Border with Republic of </w:t>
            </w:r>
            <w:proofErr w:type="spellStart"/>
            <w:proofErr w:type="gramStart"/>
            <w:r w:rsidRPr="0015228A">
              <w:rPr>
                <w:b/>
                <w:bCs/>
                <w:sz w:val="20"/>
                <w:szCs w:val="20"/>
                <w:u w:val="single"/>
                <w:lang w:val="en-GB"/>
              </w:rPr>
              <w:t>Bulgaria,as</w:t>
            </w:r>
            <w:proofErr w:type="spellEnd"/>
            <w:proofErr w:type="gramEnd"/>
            <w:r w:rsidRPr="0015228A">
              <w:rPr>
                <w:b/>
                <w:bCs/>
                <w:sz w:val="20"/>
                <w:szCs w:val="20"/>
                <w:u w:val="single"/>
                <w:lang w:val="en-GB"/>
              </w:rPr>
              <w:t xml:space="preserve"> part of Corridor VIII</w:t>
            </w:r>
            <w:r w:rsidRPr="0015228A" w:rsidDel="00AC149B">
              <w:rPr>
                <w:b/>
                <w:bCs/>
                <w:sz w:val="20"/>
                <w:szCs w:val="20"/>
                <w:u w:val="single"/>
                <w:lang w:val="en-GB"/>
              </w:rPr>
              <w:t xml:space="preserve"> </w:t>
            </w:r>
          </w:p>
          <w:p w14:paraId="047330DD" w14:textId="77777777" w:rsidR="00FA0A3D" w:rsidRPr="0015228A" w:rsidRDefault="00174A15" w:rsidP="0015228A">
            <w:pPr>
              <w:pStyle w:val="TableParagraph"/>
              <w:numPr>
                <w:ilvl w:val="0"/>
                <w:numId w:val="28"/>
              </w:numPr>
              <w:ind w:left="620"/>
              <w:rPr>
                <w:bCs/>
                <w:sz w:val="20"/>
                <w:szCs w:val="20"/>
                <w:lang w:val="en-GB"/>
              </w:rPr>
            </w:pPr>
            <w:r w:rsidRPr="0015228A">
              <w:rPr>
                <w:bCs/>
                <w:sz w:val="20"/>
                <w:szCs w:val="20"/>
                <w:lang w:val="en-GB"/>
              </w:rPr>
              <w:t>Delays in obtaining of</w:t>
            </w:r>
            <w:r w:rsidR="00FA0A3D" w:rsidRPr="0015228A">
              <w:rPr>
                <w:bCs/>
                <w:sz w:val="20"/>
                <w:szCs w:val="20"/>
                <w:lang w:val="en-GB"/>
              </w:rPr>
              <w:t xml:space="preserve"> </w:t>
            </w:r>
            <w:r w:rsidRPr="0015228A">
              <w:rPr>
                <w:bCs/>
                <w:sz w:val="20"/>
                <w:szCs w:val="20"/>
                <w:lang w:val="en-GB"/>
              </w:rPr>
              <w:t>all necessary permissions from the relevant national authorities</w:t>
            </w:r>
            <w:r w:rsidR="00FA0A3D" w:rsidRPr="0015228A">
              <w:rPr>
                <w:bCs/>
                <w:sz w:val="20"/>
                <w:szCs w:val="20"/>
                <w:lang w:val="en-GB"/>
              </w:rPr>
              <w:t>.</w:t>
            </w:r>
          </w:p>
          <w:p w14:paraId="70D3716B" w14:textId="6AABE6D0" w:rsidR="003356F7" w:rsidRPr="0015228A" w:rsidRDefault="00174A15" w:rsidP="0015228A">
            <w:pPr>
              <w:pStyle w:val="TableParagraph"/>
              <w:numPr>
                <w:ilvl w:val="0"/>
                <w:numId w:val="28"/>
              </w:numPr>
              <w:ind w:left="620"/>
              <w:rPr>
                <w:bCs/>
                <w:sz w:val="20"/>
                <w:szCs w:val="20"/>
                <w:lang w:val="en-GB"/>
              </w:rPr>
            </w:pPr>
            <w:r w:rsidRPr="0015228A">
              <w:rPr>
                <w:bCs/>
                <w:sz w:val="20"/>
                <w:szCs w:val="20"/>
                <w:lang w:val="en-GB"/>
              </w:rPr>
              <w:t>Timely implementation of the works contract pending of weather conditions</w:t>
            </w:r>
          </w:p>
          <w:p w14:paraId="7AB319AB" w14:textId="77777777" w:rsidR="00DC3030" w:rsidRPr="0015228A" w:rsidRDefault="003558EE" w:rsidP="0015228A">
            <w:pPr>
              <w:pStyle w:val="TableParagraph"/>
              <w:ind w:left="80"/>
              <w:rPr>
                <w:b/>
                <w:bCs/>
                <w:sz w:val="20"/>
                <w:szCs w:val="20"/>
                <w:u w:val="single"/>
                <w:lang w:val="en-GB"/>
              </w:rPr>
            </w:pPr>
            <w:r w:rsidRPr="0015228A">
              <w:rPr>
                <w:b/>
                <w:bCs/>
                <w:sz w:val="20"/>
                <w:szCs w:val="20"/>
                <w:u w:val="single"/>
                <w:lang w:val="en-GB"/>
              </w:rPr>
              <w:t>City of Skopje Sustainable Urban Mobility Plan</w:t>
            </w:r>
          </w:p>
          <w:p w14:paraId="43ECA271" w14:textId="77777777" w:rsidR="00924006" w:rsidRPr="0015228A" w:rsidRDefault="00924006" w:rsidP="0015228A">
            <w:pPr>
              <w:pStyle w:val="ListParagraph"/>
              <w:widowControl/>
              <w:numPr>
                <w:ilvl w:val="0"/>
                <w:numId w:val="28"/>
              </w:numPr>
              <w:autoSpaceDE/>
              <w:autoSpaceDN/>
              <w:ind w:left="620"/>
              <w:contextualSpacing/>
              <w:rPr>
                <w:sz w:val="20"/>
                <w:szCs w:val="20"/>
                <w:lang w:val="en-GB" w:eastAsia="zh-CN"/>
              </w:rPr>
            </w:pPr>
            <w:r w:rsidRPr="0015228A">
              <w:rPr>
                <w:sz w:val="20"/>
                <w:szCs w:val="20"/>
                <w:lang w:val="en-GB" w:eastAsia="zh-CN"/>
              </w:rPr>
              <w:t xml:space="preserve">Delays in performing of </w:t>
            </w:r>
            <w:proofErr w:type="gramStart"/>
            <w:r w:rsidRPr="0015228A">
              <w:rPr>
                <w:sz w:val="20"/>
                <w:szCs w:val="20"/>
                <w:lang w:val="en-GB" w:eastAsia="zh-CN"/>
              </w:rPr>
              <w:t>tasks;</w:t>
            </w:r>
            <w:proofErr w:type="gramEnd"/>
          </w:p>
          <w:p w14:paraId="6820A37D" w14:textId="77777777" w:rsidR="00924006" w:rsidRPr="0015228A" w:rsidRDefault="00924006" w:rsidP="0015228A">
            <w:pPr>
              <w:pStyle w:val="ListParagraph"/>
              <w:widowControl/>
              <w:numPr>
                <w:ilvl w:val="0"/>
                <w:numId w:val="28"/>
              </w:numPr>
              <w:autoSpaceDE/>
              <w:autoSpaceDN/>
              <w:ind w:left="620"/>
              <w:contextualSpacing/>
              <w:rPr>
                <w:sz w:val="20"/>
                <w:szCs w:val="20"/>
                <w:lang w:val="en-GB" w:eastAsia="zh-CN"/>
              </w:rPr>
            </w:pPr>
            <w:r w:rsidRPr="0015228A">
              <w:rPr>
                <w:sz w:val="20"/>
                <w:szCs w:val="20"/>
                <w:lang w:val="en-GB" w:eastAsia="zh-CN"/>
              </w:rPr>
              <w:t xml:space="preserve">Low quality in the performing of the tasks and </w:t>
            </w:r>
            <w:proofErr w:type="gramStart"/>
            <w:r w:rsidRPr="0015228A">
              <w:rPr>
                <w:sz w:val="20"/>
                <w:szCs w:val="20"/>
                <w:lang w:val="en-GB" w:eastAsia="zh-CN"/>
              </w:rPr>
              <w:t>activities;</w:t>
            </w:r>
            <w:proofErr w:type="gramEnd"/>
          </w:p>
          <w:p w14:paraId="472CD577" w14:textId="77777777" w:rsidR="00924006" w:rsidRPr="0015228A" w:rsidRDefault="00924006" w:rsidP="0015228A">
            <w:pPr>
              <w:pStyle w:val="ListParagraph"/>
              <w:widowControl/>
              <w:numPr>
                <w:ilvl w:val="0"/>
                <w:numId w:val="28"/>
              </w:numPr>
              <w:autoSpaceDE/>
              <w:autoSpaceDN/>
              <w:ind w:left="620"/>
              <w:contextualSpacing/>
              <w:rPr>
                <w:sz w:val="20"/>
                <w:szCs w:val="20"/>
                <w:lang w:val="en-GB" w:eastAsia="zh-CN"/>
              </w:rPr>
            </w:pPr>
            <w:r w:rsidRPr="0015228A">
              <w:rPr>
                <w:sz w:val="20"/>
                <w:szCs w:val="20"/>
                <w:lang w:val="en-GB" w:eastAsia="zh-CN"/>
              </w:rPr>
              <w:t xml:space="preserve">Low involvement of citizens and stakeholders i.e. participatory </w:t>
            </w:r>
            <w:proofErr w:type="gramStart"/>
            <w:r w:rsidRPr="0015228A">
              <w:rPr>
                <w:sz w:val="20"/>
                <w:szCs w:val="20"/>
                <w:lang w:val="en-GB" w:eastAsia="zh-CN"/>
              </w:rPr>
              <w:t>planning;</w:t>
            </w:r>
            <w:proofErr w:type="gramEnd"/>
          </w:p>
          <w:p w14:paraId="1E061504" w14:textId="77777777" w:rsidR="00924006" w:rsidRPr="0015228A" w:rsidRDefault="00924006" w:rsidP="0015228A">
            <w:pPr>
              <w:pStyle w:val="ListParagraph"/>
              <w:widowControl/>
              <w:numPr>
                <w:ilvl w:val="0"/>
                <w:numId w:val="28"/>
              </w:numPr>
              <w:autoSpaceDE/>
              <w:autoSpaceDN/>
              <w:ind w:left="620"/>
              <w:contextualSpacing/>
              <w:rPr>
                <w:sz w:val="20"/>
                <w:szCs w:val="20"/>
                <w:lang w:val="en-GB" w:eastAsia="zh-CN"/>
              </w:rPr>
            </w:pPr>
            <w:r w:rsidRPr="0015228A">
              <w:rPr>
                <w:sz w:val="20"/>
                <w:szCs w:val="20"/>
                <w:lang w:val="en-GB" w:eastAsia="zh-CN"/>
              </w:rPr>
              <w:lastRenderedPageBreak/>
              <w:t xml:space="preserve">Lack of financial resources for implementation of </w:t>
            </w:r>
            <w:proofErr w:type="gramStart"/>
            <w:r w:rsidRPr="0015228A">
              <w:rPr>
                <w:sz w:val="20"/>
                <w:szCs w:val="20"/>
                <w:lang w:val="en-GB" w:eastAsia="zh-CN"/>
              </w:rPr>
              <w:t>measures;</w:t>
            </w:r>
            <w:proofErr w:type="gramEnd"/>
          </w:p>
          <w:p w14:paraId="6A610BAC" w14:textId="77777777" w:rsidR="00924006" w:rsidRPr="0015228A" w:rsidRDefault="00924006" w:rsidP="0015228A">
            <w:pPr>
              <w:pStyle w:val="ListParagraph"/>
              <w:widowControl/>
              <w:numPr>
                <w:ilvl w:val="0"/>
                <w:numId w:val="28"/>
              </w:numPr>
              <w:autoSpaceDE/>
              <w:autoSpaceDN/>
              <w:ind w:left="620"/>
              <w:contextualSpacing/>
              <w:rPr>
                <w:sz w:val="20"/>
                <w:szCs w:val="20"/>
                <w:lang w:val="en-GB" w:eastAsia="zh-CN"/>
              </w:rPr>
            </w:pPr>
            <w:r w:rsidRPr="0015228A">
              <w:rPr>
                <w:sz w:val="20"/>
                <w:szCs w:val="20"/>
                <w:lang w:val="en-GB" w:eastAsia="zh-CN"/>
              </w:rPr>
              <w:t xml:space="preserve">Low acceptance and support by decision </w:t>
            </w:r>
            <w:proofErr w:type="gramStart"/>
            <w:r w:rsidRPr="0015228A">
              <w:rPr>
                <w:sz w:val="20"/>
                <w:szCs w:val="20"/>
                <w:lang w:val="en-GB" w:eastAsia="zh-CN"/>
              </w:rPr>
              <w:t>makers;</w:t>
            </w:r>
            <w:proofErr w:type="gramEnd"/>
          </w:p>
          <w:p w14:paraId="047631C0" w14:textId="15AE224B" w:rsidR="003356F7" w:rsidRPr="0015228A" w:rsidRDefault="00924006" w:rsidP="0015228A">
            <w:pPr>
              <w:pStyle w:val="ListParagraph"/>
              <w:widowControl/>
              <w:numPr>
                <w:ilvl w:val="0"/>
                <w:numId w:val="28"/>
              </w:numPr>
              <w:autoSpaceDE/>
              <w:autoSpaceDN/>
              <w:ind w:left="620"/>
              <w:contextualSpacing/>
              <w:rPr>
                <w:sz w:val="20"/>
                <w:szCs w:val="20"/>
                <w:lang w:val="en-GB" w:eastAsia="zh-CN"/>
              </w:rPr>
            </w:pPr>
            <w:r w:rsidRPr="0015228A">
              <w:rPr>
                <w:sz w:val="20"/>
                <w:szCs w:val="20"/>
                <w:lang w:val="en-GB" w:eastAsia="zh-CN"/>
              </w:rPr>
              <w:t>Delays in preparing of General Urban Plan (2022 – 2032)</w:t>
            </w:r>
          </w:p>
          <w:p w14:paraId="746FA1CE" w14:textId="6E08F451" w:rsidR="00DC3030" w:rsidRPr="0015228A" w:rsidRDefault="003558EE" w:rsidP="0015228A">
            <w:pPr>
              <w:pStyle w:val="TableParagraph"/>
              <w:ind w:left="80"/>
              <w:rPr>
                <w:b/>
                <w:bCs/>
                <w:iCs/>
                <w:sz w:val="20"/>
                <w:szCs w:val="20"/>
                <w:u w:val="single"/>
                <w:lang w:val="en-GB"/>
              </w:rPr>
            </w:pPr>
            <w:r w:rsidRPr="0015228A">
              <w:rPr>
                <w:b/>
                <w:bCs/>
                <w:sz w:val="20"/>
                <w:szCs w:val="20"/>
                <w:u w:val="single"/>
                <w:lang w:val="en-GB"/>
              </w:rPr>
              <w:t xml:space="preserve">Development of Implementation plan under the National Transport Strategy 2018-2030 with system, </w:t>
            </w:r>
            <w:proofErr w:type="gramStart"/>
            <w:r w:rsidRPr="0015228A">
              <w:rPr>
                <w:b/>
                <w:bCs/>
                <w:sz w:val="20"/>
                <w:szCs w:val="20"/>
                <w:u w:val="single"/>
                <w:lang w:val="en-GB"/>
              </w:rPr>
              <w:t>tools</w:t>
            </w:r>
            <w:proofErr w:type="gramEnd"/>
            <w:r w:rsidRPr="0015228A">
              <w:rPr>
                <w:b/>
                <w:bCs/>
                <w:sz w:val="20"/>
                <w:szCs w:val="20"/>
                <w:u w:val="single"/>
                <w:lang w:val="en-GB"/>
              </w:rPr>
              <w:t xml:space="preserve"> and capacity for its monitoring</w:t>
            </w:r>
          </w:p>
          <w:p w14:paraId="799F4E66" w14:textId="77777777" w:rsidR="000C00E8" w:rsidRPr="0015228A" w:rsidRDefault="00DC3030" w:rsidP="0015228A">
            <w:pPr>
              <w:pStyle w:val="ListBullet"/>
              <w:numPr>
                <w:ilvl w:val="0"/>
                <w:numId w:val="28"/>
              </w:numPr>
              <w:tabs>
                <w:tab w:val="left" w:pos="720"/>
              </w:tabs>
              <w:spacing w:after="0"/>
              <w:ind w:left="620"/>
              <w:rPr>
                <w:color w:val="000000" w:themeColor="text1"/>
                <w:sz w:val="20"/>
                <w:lang w:eastAsia="en-GB"/>
              </w:rPr>
            </w:pPr>
            <w:r w:rsidRPr="0015228A">
              <w:rPr>
                <w:color w:val="000000" w:themeColor="text1"/>
                <w:sz w:val="20"/>
              </w:rPr>
              <w:t xml:space="preserve">Lack of information and delays in ensuring data necessary for completion of the activities envisaged under the </w:t>
            </w:r>
            <w:proofErr w:type="gramStart"/>
            <w:r w:rsidRPr="0015228A">
              <w:rPr>
                <w:color w:val="000000" w:themeColor="text1"/>
                <w:sz w:val="20"/>
              </w:rPr>
              <w:t>Contract;</w:t>
            </w:r>
            <w:proofErr w:type="gramEnd"/>
          </w:p>
          <w:p w14:paraId="6F8F94EA" w14:textId="77777777" w:rsidR="000C00E8" w:rsidRPr="0015228A" w:rsidRDefault="00DC3030" w:rsidP="0015228A">
            <w:pPr>
              <w:pStyle w:val="ListBullet"/>
              <w:numPr>
                <w:ilvl w:val="0"/>
                <w:numId w:val="28"/>
              </w:numPr>
              <w:tabs>
                <w:tab w:val="left" w:pos="720"/>
              </w:tabs>
              <w:spacing w:after="0"/>
              <w:ind w:left="620"/>
              <w:rPr>
                <w:color w:val="000000" w:themeColor="text1"/>
                <w:sz w:val="20"/>
                <w:lang w:eastAsia="en-GB"/>
              </w:rPr>
            </w:pPr>
            <w:r w:rsidRPr="0015228A">
              <w:rPr>
                <w:color w:val="000000" w:themeColor="text1"/>
                <w:sz w:val="20"/>
              </w:rPr>
              <w:t xml:space="preserve">Lack of sufficient cooperation with involved </w:t>
            </w:r>
            <w:proofErr w:type="gramStart"/>
            <w:r w:rsidRPr="0015228A">
              <w:rPr>
                <w:color w:val="000000" w:themeColor="text1"/>
                <w:sz w:val="20"/>
              </w:rPr>
              <w:t>stakeholders;</w:t>
            </w:r>
            <w:proofErr w:type="gramEnd"/>
            <w:r w:rsidRPr="0015228A">
              <w:rPr>
                <w:color w:val="000000" w:themeColor="text1"/>
                <w:sz w:val="20"/>
              </w:rPr>
              <w:t xml:space="preserve"> </w:t>
            </w:r>
          </w:p>
          <w:p w14:paraId="7250CA91" w14:textId="77777777" w:rsidR="000C00E8" w:rsidRPr="0015228A" w:rsidRDefault="00DC3030" w:rsidP="0015228A">
            <w:pPr>
              <w:pStyle w:val="ListBullet"/>
              <w:numPr>
                <w:ilvl w:val="0"/>
                <w:numId w:val="28"/>
              </w:numPr>
              <w:tabs>
                <w:tab w:val="left" w:pos="720"/>
              </w:tabs>
              <w:spacing w:after="0"/>
              <w:ind w:left="620"/>
              <w:rPr>
                <w:color w:val="000000" w:themeColor="text1"/>
                <w:sz w:val="20"/>
                <w:lang w:eastAsia="en-GB"/>
              </w:rPr>
            </w:pPr>
            <w:r w:rsidRPr="0015228A">
              <w:rPr>
                <w:color w:val="000000" w:themeColor="text1"/>
                <w:sz w:val="20"/>
                <w:lang w:eastAsia="en-GB"/>
              </w:rPr>
              <w:t xml:space="preserve">Low quality of the developed Implementation plan for the National Transport </w:t>
            </w:r>
            <w:proofErr w:type="gramStart"/>
            <w:r w:rsidRPr="0015228A">
              <w:rPr>
                <w:color w:val="000000" w:themeColor="text1"/>
                <w:sz w:val="20"/>
                <w:lang w:eastAsia="en-GB"/>
              </w:rPr>
              <w:t>Strategy;</w:t>
            </w:r>
            <w:proofErr w:type="gramEnd"/>
          </w:p>
          <w:p w14:paraId="20781CBB" w14:textId="77777777" w:rsidR="000C00E8" w:rsidRPr="0015228A" w:rsidRDefault="00DC3030" w:rsidP="0015228A">
            <w:pPr>
              <w:pStyle w:val="ListBullet"/>
              <w:numPr>
                <w:ilvl w:val="0"/>
                <w:numId w:val="28"/>
              </w:numPr>
              <w:tabs>
                <w:tab w:val="left" w:pos="720"/>
              </w:tabs>
              <w:spacing w:after="0"/>
              <w:ind w:left="620"/>
              <w:rPr>
                <w:color w:val="000000" w:themeColor="text1"/>
                <w:sz w:val="20"/>
                <w:lang w:eastAsia="en-GB"/>
              </w:rPr>
            </w:pPr>
            <w:r w:rsidRPr="0015228A">
              <w:rPr>
                <w:color w:val="000000" w:themeColor="text1"/>
                <w:sz w:val="20"/>
                <w:lang w:eastAsia="en-GB"/>
              </w:rPr>
              <w:t xml:space="preserve">Conflicts in the national legislation that complicate the development of the project appraisal framework in an optimal </w:t>
            </w:r>
            <w:proofErr w:type="gramStart"/>
            <w:r w:rsidRPr="0015228A">
              <w:rPr>
                <w:color w:val="000000" w:themeColor="text1"/>
                <w:sz w:val="20"/>
                <w:lang w:eastAsia="en-GB"/>
              </w:rPr>
              <w:t>way;</w:t>
            </w:r>
            <w:proofErr w:type="gramEnd"/>
          </w:p>
          <w:p w14:paraId="3AF2F5BF" w14:textId="77777777" w:rsidR="00E11B04" w:rsidRPr="0015228A" w:rsidRDefault="00DC3030" w:rsidP="0015228A">
            <w:pPr>
              <w:pStyle w:val="ListBullet"/>
              <w:numPr>
                <w:ilvl w:val="0"/>
                <w:numId w:val="28"/>
              </w:numPr>
              <w:tabs>
                <w:tab w:val="left" w:pos="720"/>
              </w:tabs>
              <w:spacing w:after="0"/>
              <w:ind w:left="620"/>
              <w:rPr>
                <w:color w:val="000000" w:themeColor="text1"/>
                <w:sz w:val="20"/>
                <w:lang w:eastAsia="en-GB"/>
              </w:rPr>
            </w:pPr>
            <w:r w:rsidRPr="0015228A">
              <w:rPr>
                <w:color w:val="000000" w:themeColor="text1"/>
                <w:sz w:val="20"/>
                <w:lang w:eastAsia="en-GB"/>
              </w:rPr>
              <w:t xml:space="preserve">Difficulty in defining individual actions due to differences of view on the intended meaning of a specific measure in the national transport plan, and also the risk that the implementation plan actions will diverge from those that are defined in the Transport </w:t>
            </w:r>
            <w:proofErr w:type="gramStart"/>
            <w:r w:rsidRPr="0015228A">
              <w:rPr>
                <w:color w:val="000000" w:themeColor="text1"/>
                <w:sz w:val="20"/>
                <w:lang w:eastAsia="en-GB"/>
              </w:rPr>
              <w:t>Strategy;</w:t>
            </w:r>
            <w:proofErr w:type="gramEnd"/>
          </w:p>
          <w:p w14:paraId="10365D7C" w14:textId="75C6FDF1" w:rsidR="000C00E8" w:rsidRPr="0015228A" w:rsidRDefault="00DC3030" w:rsidP="0015228A">
            <w:pPr>
              <w:pStyle w:val="ListBullet"/>
              <w:numPr>
                <w:ilvl w:val="0"/>
                <w:numId w:val="28"/>
              </w:numPr>
              <w:tabs>
                <w:tab w:val="left" w:pos="720"/>
              </w:tabs>
              <w:spacing w:after="0"/>
              <w:ind w:left="620"/>
              <w:rPr>
                <w:color w:val="000000" w:themeColor="text1"/>
                <w:sz w:val="20"/>
                <w:lang w:eastAsia="en-GB"/>
              </w:rPr>
            </w:pPr>
            <w:r w:rsidRPr="0015228A">
              <w:rPr>
                <w:color w:val="000000" w:themeColor="text1"/>
                <w:sz w:val="20"/>
                <w:lang w:eastAsia="en-GB"/>
              </w:rPr>
              <w:t xml:space="preserve">Excessive complication in the resulting IT tool, that limits </w:t>
            </w:r>
            <w:proofErr w:type="gramStart"/>
            <w:r w:rsidRPr="0015228A">
              <w:rPr>
                <w:color w:val="000000" w:themeColor="text1"/>
                <w:sz w:val="20"/>
                <w:lang w:eastAsia="en-GB"/>
              </w:rPr>
              <w:t>usability;</w:t>
            </w:r>
            <w:proofErr w:type="gramEnd"/>
          </w:p>
          <w:p w14:paraId="10AD0ADB" w14:textId="77777777" w:rsidR="000C00E8" w:rsidRPr="0015228A" w:rsidRDefault="003558EE" w:rsidP="0015228A">
            <w:pPr>
              <w:pStyle w:val="ListBullet"/>
              <w:numPr>
                <w:ilvl w:val="0"/>
                <w:numId w:val="0"/>
              </w:numPr>
              <w:tabs>
                <w:tab w:val="left" w:pos="720"/>
              </w:tabs>
              <w:spacing w:after="0"/>
              <w:ind w:left="283" w:hanging="203"/>
              <w:rPr>
                <w:color w:val="000000" w:themeColor="text1"/>
                <w:sz w:val="20"/>
                <w:u w:val="single"/>
                <w:lang w:eastAsia="en-GB"/>
              </w:rPr>
            </w:pPr>
            <w:r w:rsidRPr="0015228A">
              <w:rPr>
                <w:b/>
                <w:bCs/>
                <w:sz w:val="20"/>
                <w:u w:val="single"/>
              </w:rPr>
              <w:t>Preparation of National aviation strategy 2023-2032</w:t>
            </w:r>
          </w:p>
          <w:p w14:paraId="59863EDC" w14:textId="77777777" w:rsidR="005B1D9E" w:rsidRPr="0015228A" w:rsidRDefault="005B1D9E" w:rsidP="0015228A">
            <w:pPr>
              <w:pStyle w:val="ListParagraph"/>
              <w:widowControl/>
              <w:numPr>
                <w:ilvl w:val="0"/>
                <w:numId w:val="28"/>
              </w:numPr>
              <w:autoSpaceDE/>
              <w:autoSpaceDN/>
              <w:ind w:left="620"/>
              <w:rPr>
                <w:sz w:val="20"/>
                <w:szCs w:val="20"/>
                <w:lang w:val="en-GB"/>
              </w:rPr>
            </w:pPr>
            <w:r w:rsidRPr="0015228A">
              <w:rPr>
                <w:sz w:val="20"/>
                <w:szCs w:val="20"/>
                <w:lang w:val="en-GB"/>
              </w:rPr>
              <w:t xml:space="preserve">Lack of information and delays in ensuring data necessary for completion for the activities envisaged under the </w:t>
            </w:r>
            <w:proofErr w:type="gramStart"/>
            <w:r w:rsidRPr="0015228A">
              <w:rPr>
                <w:sz w:val="20"/>
                <w:szCs w:val="20"/>
                <w:lang w:val="en-GB"/>
              </w:rPr>
              <w:t>Contract;</w:t>
            </w:r>
            <w:proofErr w:type="gramEnd"/>
          </w:p>
          <w:p w14:paraId="1581A742" w14:textId="6D3D5F64" w:rsidR="000C00E8" w:rsidRPr="0015228A" w:rsidRDefault="005B1D9E" w:rsidP="0015228A">
            <w:pPr>
              <w:pStyle w:val="ListParagraph"/>
              <w:widowControl/>
              <w:numPr>
                <w:ilvl w:val="0"/>
                <w:numId w:val="28"/>
              </w:numPr>
              <w:autoSpaceDE/>
              <w:autoSpaceDN/>
              <w:ind w:left="620"/>
              <w:rPr>
                <w:sz w:val="20"/>
                <w:szCs w:val="20"/>
                <w:lang w:val="en-GB"/>
              </w:rPr>
            </w:pPr>
            <w:r w:rsidRPr="0015228A">
              <w:rPr>
                <w:sz w:val="20"/>
                <w:szCs w:val="20"/>
                <w:lang w:val="en-GB"/>
              </w:rPr>
              <w:t>Lack of sufficient cooperation with involved stakeholders;</w:t>
            </w:r>
          </w:p>
        </w:tc>
      </w:tr>
      <w:tr w:rsidR="00183684" w:rsidRPr="0015228A" w14:paraId="21BD4732" w14:textId="77777777" w:rsidTr="005A69CF">
        <w:trPr>
          <w:trHeight w:val="740"/>
        </w:trPr>
        <w:tc>
          <w:tcPr>
            <w:tcW w:w="785" w:type="pct"/>
          </w:tcPr>
          <w:p w14:paraId="035DD097" w14:textId="77777777" w:rsidR="00183684" w:rsidRPr="0015228A" w:rsidRDefault="009637A1" w:rsidP="0015228A">
            <w:pPr>
              <w:pStyle w:val="TableParagraph"/>
              <w:ind w:left="109" w:right="368"/>
              <w:rPr>
                <w:b/>
                <w:sz w:val="20"/>
                <w:szCs w:val="20"/>
                <w:lang w:val="en-GB"/>
              </w:rPr>
            </w:pPr>
            <w:r w:rsidRPr="0015228A">
              <w:rPr>
                <w:b/>
                <w:sz w:val="20"/>
                <w:szCs w:val="20"/>
                <w:lang w:val="en-GB"/>
              </w:rPr>
              <w:lastRenderedPageBreak/>
              <w:t>Recommendations for corrective further actions</w:t>
            </w:r>
            <w:r w:rsidR="00C355E3" w:rsidRPr="0015228A">
              <w:rPr>
                <w:b/>
                <w:sz w:val="20"/>
                <w:szCs w:val="20"/>
                <w:lang w:val="en-GB"/>
              </w:rPr>
              <w:t xml:space="preserve"> </w:t>
            </w:r>
          </w:p>
        </w:tc>
        <w:tc>
          <w:tcPr>
            <w:tcW w:w="4215" w:type="pct"/>
          </w:tcPr>
          <w:p w14:paraId="0BF7BB41" w14:textId="078F2328" w:rsidR="00174A15" w:rsidRPr="0015228A" w:rsidRDefault="00AC149B" w:rsidP="0015228A">
            <w:pPr>
              <w:pStyle w:val="TableParagraph"/>
              <w:ind w:left="80"/>
              <w:rPr>
                <w:b/>
                <w:bCs/>
                <w:sz w:val="20"/>
                <w:szCs w:val="20"/>
                <w:u w:val="single"/>
                <w:lang w:val="en-GB"/>
              </w:rPr>
            </w:pPr>
            <w:r w:rsidRPr="0015228A">
              <w:rPr>
                <w:b/>
                <w:bCs/>
                <w:sz w:val="20"/>
                <w:szCs w:val="20"/>
                <w:u w:val="single"/>
                <w:lang w:val="en-GB"/>
              </w:rPr>
              <w:t>Construction of new railway section from Kriva Palanka to the Border with Republic of Bulgaria,</w:t>
            </w:r>
            <w:r w:rsidR="00211F5C" w:rsidRPr="0015228A">
              <w:rPr>
                <w:b/>
                <w:bCs/>
                <w:sz w:val="20"/>
                <w:szCs w:val="20"/>
                <w:u w:val="single"/>
                <w:lang w:val="en-GB"/>
              </w:rPr>
              <w:t xml:space="preserve"> </w:t>
            </w:r>
            <w:r w:rsidRPr="0015228A">
              <w:rPr>
                <w:b/>
                <w:bCs/>
                <w:sz w:val="20"/>
                <w:szCs w:val="20"/>
                <w:u w:val="single"/>
                <w:lang w:val="en-GB"/>
              </w:rPr>
              <w:t>as part of Corridor VIII</w:t>
            </w:r>
            <w:r w:rsidRPr="0015228A" w:rsidDel="00AC149B">
              <w:rPr>
                <w:b/>
                <w:bCs/>
                <w:sz w:val="20"/>
                <w:szCs w:val="20"/>
                <w:u w:val="single"/>
                <w:lang w:val="en-GB"/>
              </w:rPr>
              <w:t xml:space="preserve"> </w:t>
            </w:r>
          </w:p>
          <w:p w14:paraId="39D7687B" w14:textId="77777777" w:rsidR="00031F3D" w:rsidRPr="0015228A" w:rsidRDefault="00031F3D" w:rsidP="0015228A">
            <w:pPr>
              <w:pStyle w:val="TableParagraph"/>
              <w:numPr>
                <w:ilvl w:val="0"/>
                <w:numId w:val="26"/>
              </w:numPr>
              <w:ind w:left="620"/>
              <w:rPr>
                <w:bCs/>
                <w:sz w:val="20"/>
                <w:szCs w:val="20"/>
                <w:lang w:val="en-GB"/>
              </w:rPr>
            </w:pPr>
            <w:r w:rsidRPr="0015228A">
              <w:rPr>
                <w:bCs/>
                <w:sz w:val="20"/>
                <w:szCs w:val="20"/>
                <w:lang w:val="en-GB"/>
              </w:rPr>
              <w:t>Support and commitment of all relevant governmental institutions and of all international stakeholders</w:t>
            </w:r>
          </w:p>
          <w:p w14:paraId="72CC2AC2" w14:textId="527054A1" w:rsidR="00AC149B" w:rsidRPr="0015228A" w:rsidRDefault="00031F3D" w:rsidP="0015228A">
            <w:pPr>
              <w:pStyle w:val="TableParagraph"/>
              <w:numPr>
                <w:ilvl w:val="0"/>
                <w:numId w:val="26"/>
              </w:numPr>
              <w:ind w:left="620"/>
              <w:rPr>
                <w:bCs/>
                <w:sz w:val="20"/>
                <w:szCs w:val="20"/>
                <w:lang w:val="en-GB"/>
              </w:rPr>
            </w:pPr>
            <w:r w:rsidRPr="0015228A">
              <w:rPr>
                <w:bCs/>
                <w:sz w:val="20"/>
                <w:szCs w:val="20"/>
                <w:lang w:val="en-GB"/>
              </w:rPr>
              <w:t xml:space="preserve">Adequate human and financial resources are made available to ensure proper execution of the works contract. </w:t>
            </w:r>
          </w:p>
          <w:p w14:paraId="67B013E4" w14:textId="22233D61" w:rsidR="000C00E8" w:rsidRPr="0015228A" w:rsidRDefault="006C4CA3" w:rsidP="0015228A">
            <w:pPr>
              <w:pStyle w:val="TableParagraph"/>
              <w:ind w:left="80"/>
              <w:rPr>
                <w:b/>
                <w:bCs/>
                <w:sz w:val="20"/>
                <w:szCs w:val="20"/>
                <w:u w:val="single"/>
                <w:lang w:val="en-GB"/>
              </w:rPr>
            </w:pPr>
            <w:r w:rsidRPr="0015228A">
              <w:rPr>
                <w:b/>
                <w:bCs/>
                <w:sz w:val="20"/>
                <w:szCs w:val="20"/>
                <w:u w:val="single"/>
                <w:lang w:val="en-GB"/>
              </w:rPr>
              <w:t>City of Skopje Sustainable Urban Mobility Plan</w:t>
            </w:r>
          </w:p>
          <w:p w14:paraId="68F80BA9" w14:textId="77777777" w:rsidR="006E5C8C" w:rsidRPr="0015228A" w:rsidRDefault="006E5C8C" w:rsidP="0015228A">
            <w:pPr>
              <w:pStyle w:val="ListParagraph"/>
              <w:widowControl/>
              <w:numPr>
                <w:ilvl w:val="0"/>
                <w:numId w:val="25"/>
              </w:numPr>
              <w:autoSpaceDE/>
              <w:autoSpaceDN/>
              <w:ind w:left="620"/>
              <w:contextualSpacing/>
              <w:rPr>
                <w:sz w:val="20"/>
                <w:szCs w:val="20"/>
                <w:lang w:val="en-GB" w:eastAsia="zh-CN"/>
              </w:rPr>
            </w:pPr>
            <w:r w:rsidRPr="0015228A">
              <w:rPr>
                <w:sz w:val="20"/>
                <w:szCs w:val="20"/>
                <w:lang w:val="en-GB" w:eastAsia="zh-CN"/>
              </w:rPr>
              <w:t xml:space="preserve">Execution of tasks and activities with high </w:t>
            </w:r>
            <w:proofErr w:type="gramStart"/>
            <w:r w:rsidRPr="0015228A">
              <w:rPr>
                <w:sz w:val="20"/>
                <w:szCs w:val="20"/>
                <w:lang w:val="en-GB" w:eastAsia="zh-CN"/>
              </w:rPr>
              <w:t>quality;</w:t>
            </w:r>
            <w:proofErr w:type="gramEnd"/>
          </w:p>
          <w:p w14:paraId="0EE43993" w14:textId="77777777" w:rsidR="006E5C8C" w:rsidRPr="0015228A" w:rsidRDefault="006E5C8C" w:rsidP="0015228A">
            <w:pPr>
              <w:pStyle w:val="ListParagraph"/>
              <w:widowControl/>
              <w:numPr>
                <w:ilvl w:val="0"/>
                <w:numId w:val="25"/>
              </w:numPr>
              <w:autoSpaceDE/>
              <w:autoSpaceDN/>
              <w:ind w:left="620"/>
              <w:contextualSpacing/>
              <w:rPr>
                <w:sz w:val="20"/>
                <w:szCs w:val="20"/>
                <w:lang w:val="en-GB" w:eastAsia="zh-CN"/>
              </w:rPr>
            </w:pPr>
            <w:r w:rsidRPr="0015228A">
              <w:rPr>
                <w:sz w:val="20"/>
                <w:szCs w:val="20"/>
                <w:lang w:val="en-GB" w:eastAsia="zh-CN"/>
              </w:rPr>
              <w:t xml:space="preserve">Ensuring a well-structured involvement of the relevant stakeholders throughout the key stages of the planning process and encourage and enable citizens to get informed and to join the </w:t>
            </w:r>
            <w:proofErr w:type="gramStart"/>
            <w:r w:rsidRPr="0015228A">
              <w:rPr>
                <w:sz w:val="20"/>
                <w:szCs w:val="20"/>
                <w:lang w:val="en-GB" w:eastAsia="zh-CN"/>
              </w:rPr>
              <w:t>debate;</w:t>
            </w:r>
            <w:proofErr w:type="gramEnd"/>
          </w:p>
          <w:p w14:paraId="64817472" w14:textId="77777777" w:rsidR="006E5C8C" w:rsidRPr="0015228A" w:rsidRDefault="006E5C8C" w:rsidP="0015228A">
            <w:pPr>
              <w:pStyle w:val="ListParagraph"/>
              <w:widowControl/>
              <w:numPr>
                <w:ilvl w:val="0"/>
                <w:numId w:val="25"/>
              </w:numPr>
              <w:autoSpaceDE/>
              <w:autoSpaceDN/>
              <w:ind w:left="620"/>
              <w:contextualSpacing/>
              <w:rPr>
                <w:sz w:val="20"/>
                <w:szCs w:val="20"/>
                <w:lang w:val="en-GB" w:eastAsia="zh-CN"/>
              </w:rPr>
            </w:pPr>
            <w:r w:rsidRPr="0015228A">
              <w:rPr>
                <w:sz w:val="20"/>
                <w:szCs w:val="20"/>
                <w:lang w:val="en-GB" w:eastAsia="zh-CN"/>
              </w:rPr>
              <w:t xml:space="preserve">Identification of possible funding sources for each </w:t>
            </w:r>
            <w:proofErr w:type="gramStart"/>
            <w:r w:rsidRPr="0015228A">
              <w:rPr>
                <w:sz w:val="20"/>
                <w:szCs w:val="20"/>
                <w:lang w:val="en-GB" w:eastAsia="zh-CN"/>
              </w:rPr>
              <w:t>measure;</w:t>
            </w:r>
            <w:proofErr w:type="gramEnd"/>
          </w:p>
          <w:p w14:paraId="77BE4F5C" w14:textId="2C9825FB" w:rsidR="006C4CA3" w:rsidRPr="0015228A" w:rsidRDefault="006E5C8C" w:rsidP="0015228A">
            <w:pPr>
              <w:pStyle w:val="ListParagraph"/>
              <w:widowControl/>
              <w:numPr>
                <w:ilvl w:val="0"/>
                <w:numId w:val="25"/>
              </w:numPr>
              <w:autoSpaceDE/>
              <w:autoSpaceDN/>
              <w:ind w:left="620"/>
              <w:contextualSpacing/>
              <w:rPr>
                <w:sz w:val="20"/>
                <w:szCs w:val="20"/>
                <w:lang w:val="en-GB" w:eastAsia="zh-CN"/>
              </w:rPr>
            </w:pPr>
            <w:r w:rsidRPr="0015228A">
              <w:rPr>
                <w:sz w:val="20"/>
                <w:szCs w:val="20"/>
                <w:lang w:val="en-GB" w:eastAsia="zh-CN"/>
              </w:rPr>
              <w:t>A proactive approach to communication and consultation by the</w:t>
            </w:r>
            <w:r w:rsidR="00D55D9A" w:rsidRPr="0015228A">
              <w:rPr>
                <w:sz w:val="20"/>
                <w:szCs w:val="20"/>
                <w:lang w:val="en-GB" w:eastAsia="zh-CN"/>
              </w:rPr>
              <w:t xml:space="preserve"> </w:t>
            </w:r>
            <w:r w:rsidRPr="0015228A">
              <w:rPr>
                <w:sz w:val="20"/>
                <w:szCs w:val="20"/>
                <w:lang w:val="en-GB" w:eastAsia="zh-CN"/>
              </w:rPr>
              <w:t>Contractor, providing sufficient briefing of upcoming tasks and engaging in active collaboration during the preparation of guidance and standards.</w:t>
            </w:r>
          </w:p>
          <w:p w14:paraId="63A8958B" w14:textId="63F5EA1E" w:rsidR="0072209D" w:rsidRPr="0015228A" w:rsidRDefault="003558EE" w:rsidP="0015228A">
            <w:pPr>
              <w:pStyle w:val="TableParagraph"/>
              <w:ind w:left="80"/>
              <w:rPr>
                <w:b/>
                <w:bCs/>
                <w:iCs/>
                <w:sz w:val="20"/>
                <w:szCs w:val="20"/>
                <w:u w:val="single"/>
                <w:lang w:val="en-GB"/>
              </w:rPr>
            </w:pPr>
            <w:r w:rsidRPr="0015228A">
              <w:rPr>
                <w:b/>
                <w:bCs/>
                <w:sz w:val="20"/>
                <w:szCs w:val="20"/>
                <w:u w:val="single"/>
                <w:lang w:val="en-GB"/>
              </w:rPr>
              <w:t xml:space="preserve">Development of Implementation plan under the National Transport Strategy 2018-2030 with system, </w:t>
            </w:r>
            <w:proofErr w:type="gramStart"/>
            <w:r w:rsidRPr="0015228A">
              <w:rPr>
                <w:b/>
                <w:bCs/>
                <w:sz w:val="20"/>
                <w:szCs w:val="20"/>
                <w:u w:val="single"/>
                <w:lang w:val="en-GB"/>
              </w:rPr>
              <w:t>tools</w:t>
            </w:r>
            <w:proofErr w:type="gramEnd"/>
            <w:r w:rsidRPr="0015228A">
              <w:rPr>
                <w:b/>
                <w:bCs/>
                <w:sz w:val="20"/>
                <w:szCs w:val="20"/>
                <w:u w:val="single"/>
                <w:lang w:val="en-GB"/>
              </w:rPr>
              <w:t xml:space="preserve"> and capacity for its monitoring</w:t>
            </w:r>
          </w:p>
          <w:p w14:paraId="557DD867" w14:textId="77777777" w:rsidR="0072209D" w:rsidRPr="0015228A" w:rsidRDefault="0072209D" w:rsidP="0015228A">
            <w:pPr>
              <w:pStyle w:val="ListParagraph"/>
              <w:widowControl/>
              <w:numPr>
                <w:ilvl w:val="0"/>
                <w:numId w:val="24"/>
              </w:numPr>
              <w:autoSpaceDE/>
              <w:autoSpaceDN/>
              <w:ind w:left="620"/>
              <w:rPr>
                <w:color w:val="000000" w:themeColor="text1"/>
                <w:sz w:val="20"/>
                <w:szCs w:val="20"/>
                <w:lang w:val="en-GB" w:eastAsia="zh-CN"/>
              </w:rPr>
            </w:pPr>
            <w:r w:rsidRPr="0015228A">
              <w:rPr>
                <w:color w:val="000000" w:themeColor="text1"/>
                <w:sz w:val="20"/>
                <w:szCs w:val="20"/>
                <w:lang w:val="en-GB" w:eastAsia="zh-CN"/>
              </w:rPr>
              <w:t xml:space="preserve">Development of a high-quality </w:t>
            </w:r>
            <w:r w:rsidRPr="0015228A">
              <w:rPr>
                <w:rFonts w:eastAsia="Arial Unicode MS"/>
                <w:color w:val="000000" w:themeColor="text1"/>
                <w:kern w:val="1"/>
                <w:sz w:val="20"/>
                <w:szCs w:val="20"/>
                <w:lang w:val="en-GB" w:eastAsia="ar-SA"/>
              </w:rPr>
              <w:t xml:space="preserve">Implementation plan for the National Transport </w:t>
            </w:r>
            <w:proofErr w:type="gramStart"/>
            <w:r w:rsidRPr="0015228A">
              <w:rPr>
                <w:rFonts w:eastAsia="Arial Unicode MS"/>
                <w:color w:val="000000" w:themeColor="text1"/>
                <w:kern w:val="1"/>
                <w:sz w:val="20"/>
                <w:szCs w:val="20"/>
                <w:lang w:val="en-GB" w:eastAsia="ar-SA"/>
              </w:rPr>
              <w:t>Strategy</w:t>
            </w:r>
            <w:r w:rsidRPr="0015228A">
              <w:rPr>
                <w:color w:val="000000" w:themeColor="text1"/>
                <w:sz w:val="20"/>
                <w:szCs w:val="20"/>
                <w:lang w:val="en-GB" w:eastAsia="zh-CN"/>
              </w:rPr>
              <w:t>;</w:t>
            </w:r>
            <w:proofErr w:type="gramEnd"/>
          </w:p>
          <w:p w14:paraId="57E3B844" w14:textId="77777777" w:rsidR="0072209D" w:rsidRPr="0015228A" w:rsidRDefault="0072209D" w:rsidP="0015228A">
            <w:pPr>
              <w:pStyle w:val="ListParagraph"/>
              <w:widowControl/>
              <w:numPr>
                <w:ilvl w:val="0"/>
                <w:numId w:val="24"/>
              </w:numPr>
              <w:autoSpaceDE/>
              <w:autoSpaceDN/>
              <w:ind w:left="620"/>
              <w:rPr>
                <w:color w:val="000000" w:themeColor="text1"/>
                <w:sz w:val="20"/>
                <w:szCs w:val="20"/>
                <w:lang w:val="en-GB" w:eastAsia="zh-CN"/>
              </w:rPr>
            </w:pPr>
            <w:r w:rsidRPr="0015228A">
              <w:rPr>
                <w:color w:val="000000" w:themeColor="text1"/>
                <w:sz w:val="20"/>
                <w:szCs w:val="20"/>
                <w:lang w:val="en-GB" w:eastAsia="zh-CN"/>
              </w:rPr>
              <w:t xml:space="preserve">Strong communication with the relevant institutions responsible for drafting the regulation in order to mitigate the eventual problems in the development of the project appraisal </w:t>
            </w:r>
            <w:proofErr w:type="gramStart"/>
            <w:r w:rsidRPr="0015228A">
              <w:rPr>
                <w:color w:val="000000" w:themeColor="text1"/>
                <w:sz w:val="20"/>
                <w:szCs w:val="20"/>
                <w:lang w:val="en-GB" w:eastAsia="zh-CN"/>
              </w:rPr>
              <w:t>framework;</w:t>
            </w:r>
            <w:proofErr w:type="gramEnd"/>
          </w:p>
          <w:p w14:paraId="3C219D46" w14:textId="77777777" w:rsidR="00027360" w:rsidRPr="0015228A" w:rsidRDefault="0072209D" w:rsidP="0015228A">
            <w:pPr>
              <w:pStyle w:val="ListParagraph"/>
              <w:widowControl/>
              <w:numPr>
                <w:ilvl w:val="0"/>
                <w:numId w:val="24"/>
              </w:numPr>
              <w:autoSpaceDE/>
              <w:autoSpaceDN/>
              <w:ind w:left="620"/>
              <w:rPr>
                <w:color w:val="000000" w:themeColor="text1"/>
                <w:sz w:val="20"/>
                <w:szCs w:val="20"/>
                <w:lang w:val="en-GB" w:eastAsia="zh-CN"/>
              </w:rPr>
            </w:pPr>
            <w:r w:rsidRPr="0015228A">
              <w:rPr>
                <w:color w:val="000000" w:themeColor="text1"/>
                <w:sz w:val="20"/>
                <w:szCs w:val="20"/>
                <w:lang w:val="en-GB" w:eastAsia="zh-CN"/>
              </w:rPr>
              <w:t xml:space="preserve">Consensual decision making in the definition of measures between different </w:t>
            </w:r>
            <w:proofErr w:type="gramStart"/>
            <w:r w:rsidRPr="0015228A">
              <w:rPr>
                <w:color w:val="000000" w:themeColor="text1"/>
                <w:sz w:val="20"/>
                <w:szCs w:val="20"/>
                <w:lang w:val="en-GB" w:eastAsia="zh-CN"/>
              </w:rPr>
              <w:t>stakeholders;</w:t>
            </w:r>
            <w:proofErr w:type="gramEnd"/>
          </w:p>
          <w:p w14:paraId="469160D1" w14:textId="0C628F56" w:rsidR="006C4CA3" w:rsidRPr="0015228A" w:rsidRDefault="006C4CA3" w:rsidP="0015228A">
            <w:pPr>
              <w:widowControl/>
              <w:autoSpaceDE/>
              <w:autoSpaceDN/>
              <w:ind w:left="80"/>
              <w:jc w:val="both"/>
              <w:rPr>
                <w:color w:val="000000" w:themeColor="text1"/>
                <w:sz w:val="20"/>
                <w:szCs w:val="20"/>
                <w:lang w:val="en-GB" w:eastAsia="zh-CN"/>
              </w:rPr>
            </w:pPr>
            <w:r w:rsidRPr="0015228A">
              <w:rPr>
                <w:b/>
                <w:bCs/>
                <w:sz w:val="20"/>
                <w:szCs w:val="20"/>
                <w:u w:val="single"/>
                <w:lang w:val="en-GB"/>
              </w:rPr>
              <w:t>Preparation of National aviation strategy 2023-2032</w:t>
            </w:r>
          </w:p>
          <w:p w14:paraId="523BF98E" w14:textId="77777777" w:rsidR="007F124D" w:rsidRPr="0015228A" w:rsidRDefault="007F124D" w:rsidP="0015228A">
            <w:pPr>
              <w:pStyle w:val="ListParagraph"/>
              <w:widowControl/>
              <w:numPr>
                <w:ilvl w:val="0"/>
                <w:numId w:val="23"/>
              </w:numPr>
              <w:autoSpaceDE/>
              <w:autoSpaceDN/>
              <w:ind w:left="620"/>
              <w:rPr>
                <w:sz w:val="20"/>
                <w:szCs w:val="20"/>
                <w:lang w:val="en-GB"/>
              </w:rPr>
            </w:pPr>
            <w:r w:rsidRPr="0015228A">
              <w:rPr>
                <w:sz w:val="20"/>
                <w:szCs w:val="20"/>
                <w:lang w:val="en-GB"/>
              </w:rPr>
              <w:t>Good cooperation with all relevant stakeholders at local and national level and commitment of the Beneficiary</w:t>
            </w:r>
            <w:r w:rsidRPr="0015228A">
              <w:rPr>
                <w:rStyle w:val="FootnoteReference"/>
                <w:sz w:val="20"/>
                <w:szCs w:val="20"/>
                <w:lang w:val="en-GB"/>
              </w:rPr>
              <w:footnoteReference w:id="1"/>
            </w:r>
            <w:r w:rsidRPr="0015228A">
              <w:rPr>
                <w:sz w:val="20"/>
                <w:szCs w:val="20"/>
                <w:lang w:val="en-GB"/>
              </w:rPr>
              <w:t xml:space="preserve"> Institution to provide the Contractor with access to all relevant materials, information and </w:t>
            </w:r>
            <w:proofErr w:type="gramStart"/>
            <w:r w:rsidRPr="0015228A">
              <w:rPr>
                <w:sz w:val="20"/>
                <w:szCs w:val="20"/>
                <w:lang w:val="en-GB"/>
              </w:rPr>
              <w:t>documents;</w:t>
            </w:r>
            <w:proofErr w:type="gramEnd"/>
          </w:p>
          <w:p w14:paraId="61E1AF4D" w14:textId="77777777" w:rsidR="007F124D" w:rsidRPr="0015228A" w:rsidRDefault="007F124D" w:rsidP="0015228A">
            <w:pPr>
              <w:pStyle w:val="ListParagraph"/>
              <w:widowControl/>
              <w:numPr>
                <w:ilvl w:val="0"/>
                <w:numId w:val="23"/>
              </w:numPr>
              <w:autoSpaceDE/>
              <w:autoSpaceDN/>
              <w:ind w:left="620"/>
              <w:rPr>
                <w:sz w:val="20"/>
                <w:szCs w:val="20"/>
                <w:lang w:val="en-GB"/>
              </w:rPr>
            </w:pPr>
            <w:r w:rsidRPr="0015228A">
              <w:rPr>
                <w:sz w:val="20"/>
                <w:szCs w:val="20"/>
                <w:lang w:val="en-GB"/>
              </w:rPr>
              <w:t xml:space="preserve">A strong Project Team within the Beneficiary having the necessary technical and managerial support for oversight of the contract, and clear lines of dialogue with the funding </w:t>
            </w:r>
            <w:proofErr w:type="gramStart"/>
            <w:r w:rsidRPr="0015228A">
              <w:rPr>
                <w:sz w:val="20"/>
                <w:szCs w:val="20"/>
                <w:lang w:val="en-GB"/>
              </w:rPr>
              <w:t>authority;</w:t>
            </w:r>
            <w:proofErr w:type="gramEnd"/>
          </w:p>
          <w:p w14:paraId="5BE9570C" w14:textId="7D2B8E6D" w:rsidR="000C00E8" w:rsidRPr="0015228A" w:rsidRDefault="007F124D" w:rsidP="0015228A">
            <w:pPr>
              <w:pStyle w:val="ListParagraph"/>
              <w:widowControl/>
              <w:numPr>
                <w:ilvl w:val="0"/>
                <w:numId w:val="23"/>
              </w:numPr>
              <w:autoSpaceDE/>
              <w:autoSpaceDN/>
              <w:ind w:left="620"/>
              <w:rPr>
                <w:sz w:val="20"/>
                <w:szCs w:val="20"/>
                <w:lang w:val="en-GB"/>
              </w:rPr>
            </w:pPr>
            <w:r w:rsidRPr="0015228A">
              <w:rPr>
                <w:sz w:val="20"/>
                <w:szCs w:val="20"/>
                <w:lang w:val="en-GB"/>
              </w:rPr>
              <w:t xml:space="preserve">Contractor to provide the necessary skills and resource as outlined in the Terms of Reference for timely execution of the Contract according to all requirements; </w:t>
            </w:r>
          </w:p>
        </w:tc>
      </w:tr>
    </w:tbl>
    <w:p w14:paraId="756108DA" w14:textId="6CAC62E8" w:rsidR="00B70931" w:rsidRPr="0015228A" w:rsidRDefault="00B70931" w:rsidP="0015228A">
      <w:pPr>
        <w:rPr>
          <w:sz w:val="20"/>
          <w:szCs w:val="20"/>
          <w:lang w:val="en-GB"/>
        </w:rPr>
      </w:pPr>
    </w:p>
    <w:p w14:paraId="2C5B4D40" w14:textId="77777777" w:rsidR="00B70931" w:rsidRPr="0015228A" w:rsidRDefault="00B70931" w:rsidP="0015228A">
      <w:pPr>
        <w:rPr>
          <w:sz w:val="20"/>
          <w:szCs w:val="20"/>
          <w:lang w:val="en-GB"/>
        </w:rPr>
      </w:pPr>
      <w:r w:rsidRPr="0015228A">
        <w:rPr>
          <w:sz w:val="20"/>
          <w:szCs w:val="20"/>
          <w:lang w:val="en-GB"/>
        </w:rPr>
        <w:br w:type="page"/>
      </w:r>
    </w:p>
    <w:p w14:paraId="75970540" w14:textId="72EB1F03" w:rsidR="00B70931" w:rsidRPr="0015228A" w:rsidRDefault="00B70931" w:rsidP="0015228A">
      <w:pPr>
        <w:pStyle w:val="Heading1"/>
        <w:spacing w:before="0" w:after="0"/>
        <w:ind w:left="0"/>
        <w:jc w:val="left"/>
        <w:rPr>
          <w:sz w:val="20"/>
          <w:szCs w:val="20"/>
          <w:lang w:val="en-GB"/>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B70931" w:rsidRPr="0015228A" w14:paraId="563B2757" w14:textId="77777777" w:rsidTr="004D1D43">
        <w:trPr>
          <w:trHeight w:val="286"/>
        </w:trPr>
        <w:tc>
          <w:tcPr>
            <w:tcW w:w="5000" w:type="pct"/>
            <w:gridSpan w:val="2"/>
            <w:shd w:val="clear" w:color="auto" w:fill="DBE5F1" w:themeFill="accent1" w:themeFillTint="33"/>
          </w:tcPr>
          <w:p w14:paraId="3DB14F47"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 xml:space="preserve">FwC SIEA </w:t>
            </w:r>
            <w:r w:rsidRPr="0015228A">
              <w:rPr>
                <w:b/>
                <w:bCs/>
                <w:sz w:val="20"/>
                <w:szCs w:val="20"/>
                <w:lang w:val="en-GB"/>
              </w:rPr>
              <w:t xml:space="preserve">2018 – Lot 2: Infrastructure, sustainable </w:t>
            </w:r>
            <w:proofErr w:type="gramStart"/>
            <w:r w:rsidRPr="0015228A">
              <w:rPr>
                <w:b/>
                <w:bCs/>
                <w:sz w:val="20"/>
                <w:szCs w:val="20"/>
                <w:lang w:val="en-GB"/>
              </w:rPr>
              <w:t>growth</w:t>
            </w:r>
            <w:proofErr w:type="gramEnd"/>
            <w:r w:rsidRPr="0015228A">
              <w:rPr>
                <w:b/>
                <w:bCs/>
                <w:sz w:val="20"/>
                <w:szCs w:val="20"/>
                <w:lang w:val="en-GB"/>
              </w:rPr>
              <w:t xml:space="preserve"> and jobs</w:t>
            </w:r>
          </w:p>
        </w:tc>
      </w:tr>
      <w:tr w:rsidR="00B70931" w:rsidRPr="0015228A" w14:paraId="45F80BA0" w14:textId="77777777" w:rsidTr="00AF5450">
        <w:trPr>
          <w:trHeight w:val="358"/>
        </w:trPr>
        <w:tc>
          <w:tcPr>
            <w:tcW w:w="5000" w:type="pct"/>
            <w:gridSpan w:val="2"/>
          </w:tcPr>
          <w:p w14:paraId="36611890" w14:textId="77777777" w:rsidR="00B70931" w:rsidRPr="0015228A" w:rsidRDefault="00B70931" w:rsidP="0015228A">
            <w:pPr>
              <w:pStyle w:val="TableParagraph"/>
              <w:ind w:left="2612" w:right="2592"/>
              <w:jc w:val="center"/>
              <w:rPr>
                <w:iCs/>
                <w:sz w:val="20"/>
                <w:szCs w:val="20"/>
                <w:lang w:val="en-GB"/>
              </w:rPr>
            </w:pPr>
            <w:r w:rsidRPr="0015228A">
              <w:rPr>
                <w:b/>
                <w:iCs/>
                <w:sz w:val="20"/>
                <w:szCs w:val="20"/>
                <w:lang w:val="en-GB"/>
              </w:rPr>
              <w:t>Supporting Energy Reforms Project</w:t>
            </w:r>
          </w:p>
        </w:tc>
      </w:tr>
      <w:tr w:rsidR="00B70931" w:rsidRPr="0015228A" w14:paraId="79523F1B" w14:textId="77777777" w:rsidTr="00A22D83">
        <w:trPr>
          <w:trHeight w:val="397"/>
        </w:trPr>
        <w:tc>
          <w:tcPr>
            <w:tcW w:w="785" w:type="pct"/>
          </w:tcPr>
          <w:p w14:paraId="57E2E59F" w14:textId="77777777" w:rsidR="00B70931" w:rsidRPr="0015228A" w:rsidRDefault="00B70931" w:rsidP="0015228A">
            <w:pPr>
              <w:pStyle w:val="TableParagraph"/>
              <w:ind w:left="109" w:right="560"/>
              <w:rPr>
                <w:b/>
                <w:sz w:val="20"/>
                <w:szCs w:val="20"/>
                <w:lang w:val="en-GB"/>
              </w:rPr>
            </w:pPr>
            <w:r w:rsidRPr="0015228A">
              <w:rPr>
                <w:b/>
                <w:sz w:val="20"/>
                <w:szCs w:val="20"/>
                <w:lang w:val="en-GB"/>
              </w:rPr>
              <w:t xml:space="preserve">State of play/ Progress for particular action (e.g. </w:t>
            </w:r>
            <w:proofErr w:type="spellStart"/>
            <w:r w:rsidRPr="0015228A">
              <w:rPr>
                <w:b/>
                <w:sz w:val="20"/>
                <w:szCs w:val="20"/>
                <w:lang w:val="en-GB"/>
              </w:rPr>
              <w:t>ToR</w:t>
            </w:r>
            <w:proofErr w:type="spellEnd"/>
            <w:r w:rsidRPr="0015228A">
              <w:rPr>
                <w:b/>
                <w:sz w:val="20"/>
                <w:szCs w:val="20"/>
                <w:lang w:val="en-GB"/>
              </w:rPr>
              <w:t xml:space="preserve"> in preparation, tender launched, contracted, under implementation, completed)</w:t>
            </w:r>
          </w:p>
        </w:tc>
        <w:tc>
          <w:tcPr>
            <w:tcW w:w="4215" w:type="pct"/>
          </w:tcPr>
          <w:tbl>
            <w:tblPr>
              <w:tblStyle w:val="TableGrid"/>
              <w:tblW w:w="5000" w:type="pct"/>
              <w:tblLook w:val="04A0" w:firstRow="1" w:lastRow="0" w:firstColumn="1" w:lastColumn="0" w:noHBand="0" w:noVBand="1"/>
            </w:tblPr>
            <w:tblGrid>
              <w:gridCol w:w="3534"/>
              <w:gridCol w:w="2685"/>
              <w:gridCol w:w="6716"/>
            </w:tblGrid>
            <w:tr w:rsidR="00B70931" w:rsidRPr="0015228A" w14:paraId="539FBB60" w14:textId="77777777" w:rsidTr="00A22D83">
              <w:tc>
                <w:tcPr>
                  <w:tcW w:w="1366" w:type="pct"/>
                  <w:shd w:val="clear" w:color="auto" w:fill="D9D9D9" w:themeFill="background1" w:themeFillShade="D9"/>
                </w:tcPr>
                <w:p w14:paraId="48728A95"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Outputs</w:t>
                  </w:r>
                </w:p>
              </w:tc>
              <w:tc>
                <w:tcPr>
                  <w:tcW w:w="1038" w:type="pct"/>
                  <w:shd w:val="clear" w:color="auto" w:fill="D9D9D9" w:themeFill="background1" w:themeFillShade="D9"/>
                </w:tcPr>
                <w:p w14:paraId="6D3B54E9"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Contract title</w:t>
                  </w:r>
                </w:p>
              </w:tc>
              <w:tc>
                <w:tcPr>
                  <w:tcW w:w="2596" w:type="pct"/>
                  <w:shd w:val="clear" w:color="auto" w:fill="D9D9D9" w:themeFill="background1" w:themeFillShade="D9"/>
                </w:tcPr>
                <w:p w14:paraId="1835663C"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 xml:space="preserve">Status </w:t>
                  </w:r>
                </w:p>
              </w:tc>
            </w:tr>
            <w:tr w:rsidR="00B70931" w:rsidRPr="0015228A" w14:paraId="48FC8E0D" w14:textId="77777777" w:rsidTr="00A22D83">
              <w:tc>
                <w:tcPr>
                  <w:tcW w:w="1366" w:type="pct"/>
                </w:tcPr>
                <w:p w14:paraId="31E438D4" w14:textId="77777777" w:rsidR="00B70931" w:rsidRPr="0015228A" w:rsidRDefault="00B70931" w:rsidP="0015228A">
                  <w:pPr>
                    <w:pStyle w:val="TableParagraph"/>
                    <w:ind w:right="113"/>
                    <w:rPr>
                      <w:iCs/>
                      <w:sz w:val="20"/>
                      <w:szCs w:val="20"/>
                      <w:lang w:val="en-GB"/>
                    </w:rPr>
                  </w:pPr>
                  <w:r w:rsidRPr="0015228A">
                    <w:rPr>
                      <w:b/>
                      <w:bCs/>
                      <w:iCs/>
                      <w:sz w:val="20"/>
                      <w:szCs w:val="20"/>
                      <w:u w:val="single"/>
                      <w:lang w:val="en-GB"/>
                    </w:rPr>
                    <w:t>Output 1:</w:t>
                  </w:r>
                  <w:r w:rsidRPr="0015228A">
                    <w:rPr>
                      <w:iCs/>
                      <w:sz w:val="20"/>
                      <w:szCs w:val="20"/>
                      <w:lang w:val="en-GB"/>
                    </w:rPr>
                    <w:t xml:space="preserve"> </w:t>
                  </w:r>
                  <w:r w:rsidRPr="0015228A">
                    <w:rPr>
                      <w:sz w:val="20"/>
                      <w:szCs w:val="20"/>
                      <w:lang w:val="en-GB"/>
                    </w:rPr>
                    <w:t>Recommendations and support for the implementation of actions aiming at improving overall policy coordination concerning energy</w:t>
                  </w:r>
                </w:p>
              </w:tc>
              <w:tc>
                <w:tcPr>
                  <w:tcW w:w="1038" w:type="pct"/>
                  <w:vMerge w:val="restart"/>
                </w:tcPr>
                <w:p w14:paraId="1B64E686" w14:textId="77777777" w:rsidR="00B70931" w:rsidRPr="0015228A" w:rsidRDefault="00B70931" w:rsidP="0015228A">
                  <w:pPr>
                    <w:pStyle w:val="TableParagraph"/>
                    <w:ind w:right="113"/>
                    <w:rPr>
                      <w:sz w:val="20"/>
                      <w:szCs w:val="20"/>
                      <w:lang w:val="en-GB"/>
                    </w:rPr>
                  </w:pPr>
                  <w:r w:rsidRPr="0015228A">
                    <w:rPr>
                      <w:b/>
                      <w:bCs/>
                      <w:iCs/>
                      <w:sz w:val="20"/>
                      <w:szCs w:val="20"/>
                      <w:lang w:val="en-GB"/>
                    </w:rPr>
                    <w:t>Supporting Energy Reforms Project</w:t>
                  </w:r>
                  <w:r w:rsidRPr="0015228A">
                    <w:rPr>
                      <w:sz w:val="20"/>
                      <w:szCs w:val="20"/>
                      <w:lang w:val="en-GB"/>
                    </w:rPr>
                    <w:t xml:space="preserve"> </w:t>
                  </w:r>
                </w:p>
                <w:p w14:paraId="08EC5D6D" w14:textId="77777777" w:rsidR="00B70931" w:rsidRPr="0015228A" w:rsidRDefault="00B70931" w:rsidP="0015228A">
                  <w:pPr>
                    <w:pStyle w:val="TableParagraph"/>
                    <w:ind w:right="113"/>
                    <w:rPr>
                      <w:iCs/>
                      <w:sz w:val="20"/>
                      <w:szCs w:val="20"/>
                      <w:lang w:val="en-GB"/>
                    </w:rPr>
                  </w:pPr>
                  <w:r w:rsidRPr="0015228A">
                    <w:rPr>
                      <w:sz w:val="20"/>
                      <w:szCs w:val="20"/>
                      <w:lang w:val="en-GB"/>
                    </w:rPr>
                    <w:t xml:space="preserve">FWC SIEA 2018 – Lot 2: Infrastructure, sustainable </w:t>
                  </w:r>
                  <w:proofErr w:type="gramStart"/>
                  <w:r w:rsidRPr="0015228A">
                    <w:rPr>
                      <w:sz w:val="20"/>
                      <w:szCs w:val="20"/>
                      <w:lang w:val="en-GB"/>
                    </w:rPr>
                    <w:t>growth</w:t>
                  </w:r>
                  <w:proofErr w:type="gramEnd"/>
                  <w:r w:rsidRPr="0015228A">
                    <w:rPr>
                      <w:sz w:val="20"/>
                      <w:szCs w:val="20"/>
                      <w:lang w:val="en-GB"/>
                    </w:rPr>
                    <w:t xml:space="preserve"> and jobs </w:t>
                  </w:r>
                </w:p>
              </w:tc>
              <w:tc>
                <w:tcPr>
                  <w:tcW w:w="2596" w:type="pct"/>
                  <w:vMerge w:val="restart"/>
                </w:tcPr>
                <w:p w14:paraId="2B85D9AD" w14:textId="09B0905C" w:rsidR="00B70931" w:rsidRPr="0015228A" w:rsidRDefault="00B70931" w:rsidP="0015228A">
                  <w:pPr>
                    <w:pStyle w:val="TableParagraph"/>
                    <w:ind w:right="113"/>
                    <w:jc w:val="both"/>
                    <w:rPr>
                      <w:iCs/>
                      <w:sz w:val="20"/>
                      <w:szCs w:val="20"/>
                      <w:lang w:val="en-GB"/>
                    </w:rPr>
                  </w:pPr>
                  <w:r w:rsidRPr="0015228A">
                    <w:rPr>
                      <w:iCs/>
                      <w:sz w:val="20"/>
                      <w:szCs w:val="20"/>
                      <w:lang w:val="en-GB"/>
                    </w:rPr>
                    <w:t xml:space="preserve">Commencement date of the </w:t>
                  </w:r>
                  <w:r w:rsidRPr="0015228A">
                    <w:rPr>
                      <w:b/>
                      <w:bCs/>
                      <w:iCs/>
                      <w:sz w:val="20"/>
                      <w:szCs w:val="20"/>
                      <w:lang w:val="en-GB"/>
                    </w:rPr>
                    <w:t>Supporting Energy Reforms Project</w:t>
                  </w:r>
                  <w:r w:rsidRPr="0015228A">
                    <w:rPr>
                      <w:iCs/>
                      <w:sz w:val="20"/>
                      <w:szCs w:val="20"/>
                      <w:lang w:val="en-GB"/>
                    </w:rPr>
                    <w:t>: January 11, 2023</w:t>
                  </w:r>
                  <w:r w:rsidR="00FC5052" w:rsidRPr="0015228A">
                    <w:rPr>
                      <w:iCs/>
                      <w:sz w:val="20"/>
                      <w:szCs w:val="20"/>
                      <w:lang w:val="en-GB"/>
                    </w:rPr>
                    <w:t xml:space="preserve">. </w:t>
                  </w:r>
                  <w:r w:rsidRPr="0015228A">
                    <w:rPr>
                      <w:iCs/>
                      <w:sz w:val="20"/>
                      <w:szCs w:val="20"/>
                      <w:lang w:val="en-GB"/>
                    </w:rPr>
                    <w:t>Activities for implementation of the Outputs 1, 2 and 3 are ongoing</w:t>
                  </w:r>
                  <w:r w:rsidR="00FC5052" w:rsidRPr="0015228A">
                    <w:rPr>
                      <w:iCs/>
                      <w:sz w:val="20"/>
                      <w:szCs w:val="20"/>
                      <w:lang w:val="en-GB"/>
                    </w:rPr>
                    <w:t>.</w:t>
                  </w:r>
                </w:p>
              </w:tc>
            </w:tr>
            <w:tr w:rsidR="00B70931" w:rsidRPr="0015228A" w14:paraId="70DA1C3A" w14:textId="77777777" w:rsidTr="00A22D83">
              <w:tc>
                <w:tcPr>
                  <w:tcW w:w="1366" w:type="pct"/>
                </w:tcPr>
                <w:p w14:paraId="1BE25826" w14:textId="77777777" w:rsidR="00B70931" w:rsidRPr="0015228A" w:rsidRDefault="00B70931" w:rsidP="0015228A">
                  <w:pPr>
                    <w:pStyle w:val="TableParagraph"/>
                    <w:ind w:right="113"/>
                    <w:rPr>
                      <w:iCs/>
                      <w:sz w:val="20"/>
                      <w:szCs w:val="20"/>
                      <w:lang w:val="en-GB"/>
                    </w:rPr>
                  </w:pPr>
                  <w:r w:rsidRPr="0015228A">
                    <w:rPr>
                      <w:b/>
                      <w:bCs/>
                      <w:iCs/>
                      <w:sz w:val="20"/>
                      <w:szCs w:val="20"/>
                      <w:u w:val="single"/>
                      <w:lang w:val="en-GB"/>
                    </w:rPr>
                    <w:t>Output 2:</w:t>
                  </w:r>
                  <w:r w:rsidRPr="0015228A">
                    <w:rPr>
                      <w:iCs/>
                      <w:sz w:val="20"/>
                      <w:szCs w:val="20"/>
                      <w:lang w:val="en-GB"/>
                    </w:rPr>
                    <w:t xml:space="preserve"> </w:t>
                  </w:r>
                  <w:r w:rsidRPr="0015228A">
                    <w:rPr>
                      <w:sz w:val="20"/>
                      <w:szCs w:val="20"/>
                      <w:lang w:val="en-GB"/>
                    </w:rPr>
                    <w:t>Increased harmonization with the acquis under the Energy Community Treaty and the EU energy acquis</w:t>
                  </w:r>
                </w:p>
              </w:tc>
              <w:tc>
                <w:tcPr>
                  <w:tcW w:w="1038" w:type="pct"/>
                  <w:vMerge/>
                </w:tcPr>
                <w:p w14:paraId="555C71F6" w14:textId="77777777" w:rsidR="00B70931" w:rsidRPr="0015228A" w:rsidRDefault="00B70931" w:rsidP="0015228A">
                  <w:pPr>
                    <w:pStyle w:val="TableParagraph"/>
                    <w:ind w:right="113"/>
                    <w:rPr>
                      <w:iCs/>
                      <w:sz w:val="20"/>
                      <w:szCs w:val="20"/>
                      <w:lang w:val="en-GB"/>
                    </w:rPr>
                  </w:pPr>
                </w:p>
              </w:tc>
              <w:tc>
                <w:tcPr>
                  <w:tcW w:w="2596" w:type="pct"/>
                  <w:vMerge/>
                </w:tcPr>
                <w:p w14:paraId="568CC122" w14:textId="77777777" w:rsidR="00B70931" w:rsidRPr="0015228A" w:rsidRDefault="00B70931" w:rsidP="0015228A">
                  <w:pPr>
                    <w:pStyle w:val="TableParagraph"/>
                    <w:ind w:right="113"/>
                    <w:jc w:val="both"/>
                    <w:rPr>
                      <w:iCs/>
                      <w:sz w:val="20"/>
                      <w:szCs w:val="20"/>
                      <w:lang w:val="en-GB"/>
                    </w:rPr>
                  </w:pPr>
                </w:p>
              </w:tc>
            </w:tr>
            <w:tr w:rsidR="00B70931" w:rsidRPr="0015228A" w14:paraId="166CAEC8" w14:textId="77777777" w:rsidTr="00A22D83">
              <w:tc>
                <w:tcPr>
                  <w:tcW w:w="1366" w:type="pct"/>
                </w:tcPr>
                <w:p w14:paraId="7A79C5F7" w14:textId="77777777" w:rsidR="00B70931" w:rsidRPr="0015228A" w:rsidRDefault="00B70931" w:rsidP="0015228A">
                  <w:pPr>
                    <w:pStyle w:val="TableParagraph"/>
                    <w:ind w:right="113"/>
                    <w:rPr>
                      <w:iCs/>
                      <w:sz w:val="20"/>
                      <w:szCs w:val="20"/>
                      <w:lang w:val="en-GB"/>
                    </w:rPr>
                  </w:pPr>
                  <w:r w:rsidRPr="0015228A">
                    <w:rPr>
                      <w:b/>
                      <w:bCs/>
                      <w:iCs/>
                      <w:sz w:val="20"/>
                      <w:szCs w:val="20"/>
                      <w:u w:val="single"/>
                      <w:lang w:val="en-GB"/>
                    </w:rPr>
                    <w:t>Output 3:</w:t>
                  </w:r>
                  <w:r w:rsidRPr="0015228A">
                    <w:rPr>
                      <w:iCs/>
                      <w:sz w:val="20"/>
                      <w:szCs w:val="20"/>
                      <w:lang w:val="en-GB"/>
                    </w:rPr>
                    <w:t xml:space="preserve"> </w:t>
                  </w:r>
                  <w:r w:rsidRPr="0015228A">
                    <w:rPr>
                      <w:sz w:val="20"/>
                      <w:szCs w:val="20"/>
                      <w:lang w:val="en-GB"/>
                    </w:rPr>
                    <w:t>Institutional capacities for implementation and enforcement of the legislation strengthened.</w:t>
                  </w:r>
                </w:p>
              </w:tc>
              <w:tc>
                <w:tcPr>
                  <w:tcW w:w="1038" w:type="pct"/>
                  <w:vMerge/>
                </w:tcPr>
                <w:p w14:paraId="2CACA053" w14:textId="77777777" w:rsidR="00B70931" w:rsidRPr="0015228A" w:rsidRDefault="00B70931" w:rsidP="0015228A">
                  <w:pPr>
                    <w:pStyle w:val="TableParagraph"/>
                    <w:ind w:right="113"/>
                    <w:rPr>
                      <w:iCs/>
                      <w:sz w:val="20"/>
                      <w:szCs w:val="20"/>
                      <w:lang w:val="en-GB"/>
                    </w:rPr>
                  </w:pPr>
                </w:p>
              </w:tc>
              <w:tc>
                <w:tcPr>
                  <w:tcW w:w="2596" w:type="pct"/>
                  <w:vMerge/>
                </w:tcPr>
                <w:p w14:paraId="758F52E9" w14:textId="77777777" w:rsidR="00B70931" w:rsidRPr="0015228A" w:rsidRDefault="00B70931" w:rsidP="0015228A">
                  <w:pPr>
                    <w:pStyle w:val="TableParagraph"/>
                    <w:ind w:right="113"/>
                    <w:jc w:val="both"/>
                    <w:rPr>
                      <w:iCs/>
                      <w:sz w:val="20"/>
                      <w:szCs w:val="20"/>
                      <w:lang w:val="en-GB"/>
                    </w:rPr>
                  </w:pPr>
                </w:p>
              </w:tc>
            </w:tr>
          </w:tbl>
          <w:p w14:paraId="6279E4FA" w14:textId="77777777" w:rsidR="00B70931" w:rsidRPr="0015228A" w:rsidRDefault="00B70931" w:rsidP="0015228A">
            <w:pPr>
              <w:pStyle w:val="TableParagraph"/>
              <w:spacing w:before="120"/>
              <w:ind w:left="110" w:right="113"/>
              <w:jc w:val="both"/>
              <w:rPr>
                <w:i/>
                <w:sz w:val="20"/>
                <w:szCs w:val="20"/>
                <w:lang w:val="en-GB"/>
              </w:rPr>
            </w:pPr>
          </w:p>
        </w:tc>
      </w:tr>
      <w:tr w:rsidR="00B70931" w:rsidRPr="0015228A" w14:paraId="7D584D18" w14:textId="77777777" w:rsidTr="00EF4D24">
        <w:trPr>
          <w:trHeight w:val="2950"/>
        </w:trPr>
        <w:tc>
          <w:tcPr>
            <w:tcW w:w="785" w:type="pct"/>
          </w:tcPr>
          <w:p w14:paraId="634BEB6A" w14:textId="77777777" w:rsidR="00B70931" w:rsidRPr="0015228A" w:rsidRDefault="00B70931" w:rsidP="0015228A">
            <w:pPr>
              <w:pStyle w:val="TableParagraph"/>
              <w:ind w:left="109"/>
              <w:rPr>
                <w:b/>
                <w:sz w:val="20"/>
                <w:szCs w:val="20"/>
                <w:lang w:val="en-GB"/>
              </w:rPr>
            </w:pPr>
            <w:r w:rsidRPr="0015228A">
              <w:rPr>
                <w:b/>
                <w:sz w:val="20"/>
                <w:szCs w:val="20"/>
                <w:lang w:val="en-GB"/>
              </w:rPr>
              <w:t>Main achievements and their assessment</w:t>
            </w:r>
          </w:p>
        </w:tc>
        <w:tc>
          <w:tcPr>
            <w:tcW w:w="4215" w:type="pct"/>
          </w:tcPr>
          <w:tbl>
            <w:tblPr>
              <w:tblStyle w:val="TableGrid"/>
              <w:tblW w:w="5000" w:type="pct"/>
              <w:tblLook w:val="04A0" w:firstRow="1" w:lastRow="0" w:firstColumn="1" w:lastColumn="0" w:noHBand="0" w:noVBand="1"/>
            </w:tblPr>
            <w:tblGrid>
              <w:gridCol w:w="3534"/>
              <w:gridCol w:w="2685"/>
              <w:gridCol w:w="6716"/>
            </w:tblGrid>
            <w:tr w:rsidR="00B70931" w:rsidRPr="0015228A" w14:paraId="38ACBAA5" w14:textId="77777777" w:rsidTr="00A22D83">
              <w:tc>
                <w:tcPr>
                  <w:tcW w:w="1366" w:type="pct"/>
                  <w:shd w:val="clear" w:color="auto" w:fill="D9D9D9" w:themeFill="background1" w:themeFillShade="D9"/>
                </w:tcPr>
                <w:p w14:paraId="10F4725A"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Outputs</w:t>
                  </w:r>
                </w:p>
              </w:tc>
              <w:tc>
                <w:tcPr>
                  <w:tcW w:w="1038" w:type="pct"/>
                  <w:shd w:val="clear" w:color="auto" w:fill="D9D9D9" w:themeFill="background1" w:themeFillShade="D9"/>
                </w:tcPr>
                <w:p w14:paraId="0CD39ED2"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Contract title</w:t>
                  </w:r>
                </w:p>
              </w:tc>
              <w:tc>
                <w:tcPr>
                  <w:tcW w:w="2596" w:type="pct"/>
                  <w:shd w:val="clear" w:color="auto" w:fill="D9D9D9" w:themeFill="background1" w:themeFillShade="D9"/>
                </w:tcPr>
                <w:p w14:paraId="2D8093A4" w14:textId="77777777" w:rsidR="00B70931" w:rsidRPr="0015228A" w:rsidRDefault="00B70931" w:rsidP="0015228A">
                  <w:pPr>
                    <w:pStyle w:val="TableParagraph"/>
                    <w:ind w:right="113"/>
                    <w:jc w:val="center"/>
                    <w:rPr>
                      <w:b/>
                      <w:bCs/>
                      <w:iCs/>
                      <w:sz w:val="20"/>
                      <w:szCs w:val="20"/>
                      <w:lang w:val="en-GB"/>
                    </w:rPr>
                  </w:pPr>
                  <w:r w:rsidRPr="0015228A">
                    <w:rPr>
                      <w:b/>
                      <w:bCs/>
                      <w:iCs/>
                      <w:sz w:val="20"/>
                      <w:szCs w:val="20"/>
                      <w:lang w:val="en-GB"/>
                    </w:rPr>
                    <w:t xml:space="preserve">Main achievements and assessment </w:t>
                  </w:r>
                </w:p>
              </w:tc>
            </w:tr>
            <w:tr w:rsidR="00B70931" w:rsidRPr="0015228A" w14:paraId="7BCCD8AC" w14:textId="77777777" w:rsidTr="00A22D83">
              <w:tc>
                <w:tcPr>
                  <w:tcW w:w="1366" w:type="pct"/>
                </w:tcPr>
                <w:p w14:paraId="55810B08" w14:textId="77777777" w:rsidR="00B70931" w:rsidRPr="0015228A" w:rsidRDefault="00B70931" w:rsidP="0015228A">
                  <w:pPr>
                    <w:pStyle w:val="TableParagraph"/>
                    <w:ind w:right="113"/>
                    <w:jc w:val="both"/>
                    <w:rPr>
                      <w:iCs/>
                      <w:sz w:val="20"/>
                      <w:szCs w:val="20"/>
                      <w:lang w:val="en-GB"/>
                    </w:rPr>
                  </w:pPr>
                  <w:r w:rsidRPr="0015228A">
                    <w:rPr>
                      <w:b/>
                      <w:bCs/>
                      <w:iCs/>
                      <w:sz w:val="20"/>
                      <w:szCs w:val="20"/>
                      <w:u w:val="single"/>
                      <w:lang w:val="en-GB"/>
                    </w:rPr>
                    <w:t>Output 1:</w:t>
                  </w:r>
                  <w:r w:rsidRPr="0015228A">
                    <w:rPr>
                      <w:iCs/>
                      <w:sz w:val="20"/>
                      <w:szCs w:val="20"/>
                      <w:lang w:val="en-GB"/>
                    </w:rPr>
                    <w:t xml:space="preserve"> </w:t>
                  </w:r>
                  <w:r w:rsidRPr="0015228A">
                    <w:rPr>
                      <w:sz w:val="20"/>
                      <w:szCs w:val="20"/>
                      <w:lang w:val="en-GB"/>
                    </w:rPr>
                    <w:t>Recommendations and support for the implementation of actions aiming at improving overall policy coordination concerning energy</w:t>
                  </w:r>
                </w:p>
              </w:tc>
              <w:tc>
                <w:tcPr>
                  <w:tcW w:w="1038" w:type="pct"/>
                  <w:vMerge w:val="restart"/>
                </w:tcPr>
                <w:p w14:paraId="5291097F" w14:textId="77777777" w:rsidR="00B70931" w:rsidRPr="0015228A" w:rsidRDefault="00B70931" w:rsidP="0015228A">
                  <w:pPr>
                    <w:pStyle w:val="TableParagraph"/>
                    <w:ind w:right="113"/>
                    <w:rPr>
                      <w:sz w:val="20"/>
                      <w:szCs w:val="20"/>
                      <w:lang w:val="en-GB"/>
                    </w:rPr>
                  </w:pPr>
                  <w:r w:rsidRPr="0015228A">
                    <w:rPr>
                      <w:b/>
                      <w:bCs/>
                      <w:iCs/>
                      <w:sz w:val="20"/>
                      <w:szCs w:val="20"/>
                      <w:lang w:val="en-GB"/>
                    </w:rPr>
                    <w:t>Supporting Energy Reforms Project</w:t>
                  </w:r>
                  <w:r w:rsidRPr="0015228A">
                    <w:rPr>
                      <w:sz w:val="20"/>
                      <w:szCs w:val="20"/>
                      <w:lang w:val="en-GB"/>
                    </w:rPr>
                    <w:t xml:space="preserve"> </w:t>
                  </w:r>
                </w:p>
                <w:p w14:paraId="212633F1" w14:textId="77777777" w:rsidR="00B70931" w:rsidRPr="0015228A" w:rsidRDefault="00B70931" w:rsidP="0015228A">
                  <w:pPr>
                    <w:pStyle w:val="TableParagraph"/>
                    <w:ind w:right="113"/>
                    <w:rPr>
                      <w:iCs/>
                      <w:sz w:val="20"/>
                      <w:szCs w:val="20"/>
                      <w:lang w:val="en-GB"/>
                    </w:rPr>
                  </w:pPr>
                  <w:r w:rsidRPr="0015228A">
                    <w:rPr>
                      <w:sz w:val="20"/>
                      <w:szCs w:val="20"/>
                      <w:lang w:val="en-GB"/>
                    </w:rPr>
                    <w:t xml:space="preserve">FWC SIEA 2018 – Lot 2: Infrastructure, sustainable </w:t>
                  </w:r>
                  <w:proofErr w:type="gramStart"/>
                  <w:r w:rsidRPr="0015228A">
                    <w:rPr>
                      <w:sz w:val="20"/>
                      <w:szCs w:val="20"/>
                      <w:lang w:val="en-GB"/>
                    </w:rPr>
                    <w:t>growth</w:t>
                  </w:r>
                  <w:proofErr w:type="gramEnd"/>
                  <w:r w:rsidRPr="0015228A">
                    <w:rPr>
                      <w:sz w:val="20"/>
                      <w:szCs w:val="20"/>
                      <w:lang w:val="en-GB"/>
                    </w:rPr>
                    <w:t xml:space="preserve"> and jobs</w:t>
                  </w:r>
                </w:p>
              </w:tc>
              <w:tc>
                <w:tcPr>
                  <w:tcW w:w="2596" w:type="pct"/>
                  <w:vMerge w:val="restart"/>
                </w:tcPr>
                <w:p w14:paraId="51A3601E" w14:textId="77777777" w:rsidR="00B70931" w:rsidRPr="0015228A" w:rsidRDefault="00B70931" w:rsidP="0015228A">
                  <w:pPr>
                    <w:pStyle w:val="TableParagraph"/>
                    <w:ind w:right="113"/>
                    <w:jc w:val="both"/>
                    <w:rPr>
                      <w:b/>
                      <w:bCs/>
                      <w:sz w:val="20"/>
                      <w:szCs w:val="20"/>
                      <w:lang w:val="en-GB"/>
                    </w:rPr>
                  </w:pPr>
                  <w:r w:rsidRPr="0015228A">
                    <w:rPr>
                      <w:b/>
                      <w:bCs/>
                      <w:sz w:val="20"/>
                      <w:szCs w:val="20"/>
                      <w:lang w:val="en-GB"/>
                    </w:rPr>
                    <w:t>Output: Recommendations and support for the implementation of actions aiming at improving the overall policy coordination concerning energy, with the following deliverables:</w:t>
                  </w:r>
                </w:p>
                <w:p w14:paraId="03AB4840" w14:textId="77777777" w:rsidR="00B70931" w:rsidRPr="0015228A" w:rsidRDefault="00B70931" w:rsidP="0015228A">
                  <w:pPr>
                    <w:pStyle w:val="TableParagraph"/>
                    <w:numPr>
                      <w:ilvl w:val="0"/>
                      <w:numId w:val="19"/>
                    </w:numPr>
                    <w:ind w:right="113" w:hanging="310"/>
                    <w:jc w:val="both"/>
                    <w:rPr>
                      <w:sz w:val="20"/>
                      <w:szCs w:val="20"/>
                      <w:lang w:val="en-GB"/>
                    </w:rPr>
                  </w:pPr>
                  <w:r w:rsidRPr="0015228A">
                    <w:rPr>
                      <w:sz w:val="20"/>
                      <w:szCs w:val="20"/>
                      <w:lang w:val="en-GB"/>
                    </w:rPr>
                    <w:t>Drafted Rulebook on Renewable Energy Equipment Specification</w:t>
                  </w:r>
                </w:p>
                <w:p w14:paraId="5CFF818F" w14:textId="77777777" w:rsidR="00B70931" w:rsidRPr="0015228A" w:rsidRDefault="00B70931" w:rsidP="0015228A">
                  <w:pPr>
                    <w:pStyle w:val="TableParagraph"/>
                    <w:numPr>
                      <w:ilvl w:val="0"/>
                      <w:numId w:val="19"/>
                    </w:numPr>
                    <w:ind w:right="113" w:hanging="310"/>
                    <w:jc w:val="both"/>
                    <w:rPr>
                      <w:sz w:val="20"/>
                      <w:szCs w:val="20"/>
                      <w:lang w:val="en-GB"/>
                    </w:rPr>
                  </w:pPr>
                  <w:r w:rsidRPr="0015228A">
                    <w:rPr>
                      <w:sz w:val="20"/>
                      <w:szCs w:val="20"/>
                      <w:lang w:val="en-GB"/>
                    </w:rPr>
                    <w:t xml:space="preserve">Delivered recommendations on implementing </w:t>
                  </w:r>
                  <w:proofErr w:type="spellStart"/>
                  <w:r w:rsidRPr="0015228A">
                    <w:rPr>
                      <w:sz w:val="20"/>
                      <w:szCs w:val="20"/>
                      <w:lang w:val="en-GB"/>
                    </w:rPr>
                    <w:t>REPowerEU</w:t>
                  </w:r>
                  <w:proofErr w:type="spellEnd"/>
                  <w:r w:rsidRPr="0015228A">
                    <w:rPr>
                      <w:sz w:val="20"/>
                      <w:szCs w:val="20"/>
                      <w:lang w:val="en-GB"/>
                    </w:rPr>
                    <w:t xml:space="preserve"> plan in North Macedonia with a focus on Institutional coordination</w:t>
                  </w:r>
                </w:p>
                <w:p w14:paraId="511A41A3" w14:textId="77777777" w:rsidR="00B70931" w:rsidRPr="0015228A" w:rsidRDefault="00B70931" w:rsidP="0015228A">
                  <w:pPr>
                    <w:pStyle w:val="TableParagraph"/>
                    <w:numPr>
                      <w:ilvl w:val="0"/>
                      <w:numId w:val="19"/>
                    </w:numPr>
                    <w:ind w:right="113" w:hanging="310"/>
                    <w:jc w:val="both"/>
                    <w:rPr>
                      <w:sz w:val="20"/>
                      <w:szCs w:val="20"/>
                      <w:lang w:val="en-GB"/>
                    </w:rPr>
                  </w:pPr>
                  <w:r w:rsidRPr="0015228A">
                    <w:rPr>
                      <w:sz w:val="20"/>
                      <w:szCs w:val="20"/>
                      <w:lang w:val="en-GB"/>
                    </w:rPr>
                    <w:t>Provided advice on the draft Climate Act</w:t>
                  </w:r>
                </w:p>
                <w:p w14:paraId="7754D943" w14:textId="77777777" w:rsidR="00B70931" w:rsidRPr="0015228A" w:rsidRDefault="00B70931" w:rsidP="0015228A">
                  <w:pPr>
                    <w:pStyle w:val="TableParagraph"/>
                    <w:numPr>
                      <w:ilvl w:val="0"/>
                      <w:numId w:val="19"/>
                    </w:numPr>
                    <w:ind w:right="113" w:hanging="310"/>
                    <w:jc w:val="both"/>
                    <w:rPr>
                      <w:sz w:val="20"/>
                      <w:szCs w:val="20"/>
                      <w:lang w:val="en-GB"/>
                    </w:rPr>
                  </w:pPr>
                  <w:r w:rsidRPr="0015228A">
                    <w:rPr>
                      <w:sz w:val="20"/>
                      <w:szCs w:val="20"/>
                      <w:lang w:val="en-GB"/>
                    </w:rPr>
                    <w:t>Delivered recommendations for centralized collection of energy sector data and energy planning</w:t>
                  </w:r>
                </w:p>
                <w:p w14:paraId="0D1FD162" w14:textId="77777777" w:rsidR="00B70931" w:rsidRPr="0015228A" w:rsidRDefault="00B70931" w:rsidP="0015228A">
                  <w:pPr>
                    <w:pStyle w:val="TableParagraph"/>
                    <w:numPr>
                      <w:ilvl w:val="0"/>
                      <w:numId w:val="19"/>
                    </w:numPr>
                    <w:ind w:right="113" w:hanging="310"/>
                    <w:jc w:val="both"/>
                    <w:rPr>
                      <w:sz w:val="20"/>
                      <w:szCs w:val="20"/>
                      <w:lang w:val="en-GB"/>
                    </w:rPr>
                  </w:pPr>
                  <w:r w:rsidRPr="0015228A">
                    <w:rPr>
                      <w:sz w:val="20"/>
                      <w:szCs w:val="20"/>
                      <w:lang w:val="en-GB"/>
                    </w:rPr>
                    <w:t>Drafted policy recommendations for the use of biofuels in the transport sector in line with the 2018 Renewable Energy Directive</w:t>
                  </w:r>
                </w:p>
                <w:p w14:paraId="18B0619D" w14:textId="77777777" w:rsidR="00B70931" w:rsidRPr="0015228A" w:rsidRDefault="00B70931" w:rsidP="0015228A">
                  <w:pPr>
                    <w:pStyle w:val="TableParagraph"/>
                    <w:ind w:right="113"/>
                    <w:jc w:val="both"/>
                    <w:rPr>
                      <w:b/>
                      <w:bCs/>
                      <w:iCs/>
                      <w:sz w:val="20"/>
                      <w:szCs w:val="20"/>
                      <w:lang w:val="en-GB"/>
                    </w:rPr>
                  </w:pPr>
                  <w:r w:rsidRPr="0015228A">
                    <w:rPr>
                      <w:b/>
                      <w:bCs/>
                      <w:iCs/>
                      <w:sz w:val="20"/>
                      <w:szCs w:val="20"/>
                      <w:lang w:val="en-GB"/>
                    </w:rPr>
                    <w:t>Output: Increased harmonisation with the acquis under the Energy Community Treaty and the EU energy acquis, with the following deliverables:</w:t>
                  </w:r>
                </w:p>
                <w:p w14:paraId="419D82AD"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t>Prepared Gap analysis regarding the EE Directive 2018/2002(EU)</w:t>
                  </w:r>
                </w:p>
                <w:p w14:paraId="52AAFAFE"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t>Amended Decree on adoption of new EE targets</w:t>
                  </w:r>
                </w:p>
                <w:p w14:paraId="046BBB71"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t>Drafted amendments to the Law on Energy Efficiency</w:t>
                  </w:r>
                </w:p>
                <w:p w14:paraId="3402975F"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t>Drafted Rulebook for Municipal Energy Efficiency Programmes (public consultation held on November 15, 2023)</w:t>
                  </w:r>
                </w:p>
                <w:p w14:paraId="6275EFA0"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t>Drafted EPC Decree including two model contracts with guaranteed and shared savings (public consultation held on November 23, 2023)</w:t>
                  </w:r>
                </w:p>
                <w:p w14:paraId="6176BE57"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t>Drafted Rulebook for Procurement by the Public Sector (ongoing work)</w:t>
                  </w:r>
                </w:p>
                <w:p w14:paraId="2370FB0E" w14:textId="77777777" w:rsidR="00B70931" w:rsidRPr="0015228A" w:rsidRDefault="00B70931" w:rsidP="0015228A">
                  <w:pPr>
                    <w:pStyle w:val="TableParagraph"/>
                    <w:numPr>
                      <w:ilvl w:val="0"/>
                      <w:numId w:val="21"/>
                    </w:numPr>
                    <w:ind w:right="113"/>
                    <w:jc w:val="both"/>
                    <w:rPr>
                      <w:iCs/>
                      <w:sz w:val="20"/>
                      <w:szCs w:val="20"/>
                      <w:lang w:val="en-GB"/>
                    </w:rPr>
                  </w:pPr>
                  <w:r w:rsidRPr="0015228A">
                    <w:rPr>
                      <w:iCs/>
                      <w:sz w:val="20"/>
                      <w:szCs w:val="20"/>
                      <w:lang w:val="en-GB"/>
                    </w:rPr>
                    <w:lastRenderedPageBreak/>
                    <w:t>Assisted the Energy Department with the EU Screening and analytical examination of the EU acquis in the preparation for accession negotiations</w:t>
                  </w:r>
                </w:p>
                <w:p w14:paraId="405C0DB2" w14:textId="77777777" w:rsidR="00B70931" w:rsidRPr="0015228A" w:rsidRDefault="00B70931" w:rsidP="0015228A">
                  <w:pPr>
                    <w:pStyle w:val="TableParagraph"/>
                    <w:ind w:right="113"/>
                    <w:jc w:val="both"/>
                    <w:rPr>
                      <w:b/>
                      <w:bCs/>
                      <w:iCs/>
                      <w:sz w:val="20"/>
                      <w:szCs w:val="20"/>
                      <w:lang w:val="en-GB"/>
                    </w:rPr>
                  </w:pPr>
                  <w:r w:rsidRPr="0015228A">
                    <w:rPr>
                      <w:b/>
                      <w:bCs/>
                      <w:iCs/>
                      <w:sz w:val="20"/>
                      <w:szCs w:val="20"/>
                      <w:lang w:val="en-GB"/>
                    </w:rPr>
                    <w:t>Output: Strengthened institutional capacities of the Energy Department within the Ministry of Economy and the Energy Agency, with the following deliverables:</w:t>
                  </w:r>
                </w:p>
                <w:p w14:paraId="268635B0" w14:textId="77777777" w:rsidR="00B70931" w:rsidRPr="0015228A" w:rsidRDefault="00B70931" w:rsidP="0015228A">
                  <w:pPr>
                    <w:pStyle w:val="TableParagraph"/>
                    <w:numPr>
                      <w:ilvl w:val="0"/>
                      <w:numId w:val="22"/>
                    </w:numPr>
                    <w:ind w:right="113"/>
                    <w:jc w:val="both"/>
                    <w:rPr>
                      <w:iCs/>
                      <w:sz w:val="20"/>
                      <w:szCs w:val="20"/>
                      <w:lang w:val="en-GB"/>
                    </w:rPr>
                  </w:pPr>
                  <w:r w:rsidRPr="0015228A">
                    <w:rPr>
                      <w:iCs/>
                      <w:sz w:val="20"/>
                      <w:szCs w:val="20"/>
                      <w:lang w:val="en-GB"/>
                    </w:rPr>
                    <w:t>Delivered report on high level organizational review of the Energy Department and the Energy Agency</w:t>
                  </w:r>
                </w:p>
                <w:p w14:paraId="05C67A7B" w14:textId="77777777" w:rsidR="00B70931" w:rsidRPr="0015228A" w:rsidRDefault="00B70931" w:rsidP="0015228A">
                  <w:pPr>
                    <w:pStyle w:val="TableParagraph"/>
                    <w:numPr>
                      <w:ilvl w:val="0"/>
                      <w:numId w:val="22"/>
                    </w:numPr>
                    <w:ind w:right="113"/>
                    <w:jc w:val="both"/>
                    <w:rPr>
                      <w:iCs/>
                      <w:sz w:val="20"/>
                      <w:szCs w:val="20"/>
                      <w:lang w:val="en-GB"/>
                    </w:rPr>
                  </w:pPr>
                  <w:r w:rsidRPr="0015228A">
                    <w:rPr>
                      <w:iCs/>
                      <w:sz w:val="20"/>
                      <w:szCs w:val="20"/>
                      <w:lang w:val="en-GB"/>
                    </w:rPr>
                    <w:t>Provided recommendations for centralized collection of energy sector data and energy planning</w:t>
                  </w:r>
                </w:p>
                <w:p w14:paraId="2A55767C" w14:textId="77777777" w:rsidR="00B70931" w:rsidRPr="0015228A" w:rsidRDefault="00B70931" w:rsidP="0015228A">
                  <w:pPr>
                    <w:pStyle w:val="TableParagraph"/>
                    <w:numPr>
                      <w:ilvl w:val="0"/>
                      <w:numId w:val="22"/>
                    </w:numPr>
                    <w:ind w:right="113"/>
                    <w:jc w:val="both"/>
                    <w:rPr>
                      <w:iCs/>
                      <w:sz w:val="20"/>
                      <w:szCs w:val="20"/>
                      <w:lang w:val="en-GB"/>
                    </w:rPr>
                  </w:pPr>
                  <w:r w:rsidRPr="0015228A">
                    <w:rPr>
                      <w:iCs/>
                      <w:sz w:val="20"/>
                      <w:szCs w:val="20"/>
                      <w:lang w:val="en-GB"/>
                    </w:rPr>
                    <w:t>Prepared three-year Renovation Plan of central government buildings</w:t>
                  </w:r>
                </w:p>
                <w:p w14:paraId="2BAF368F" w14:textId="77777777" w:rsidR="00B70931" w:rsidRPr="0015228A" w:rsidRDefault="00B70931" w:rsidP="0015228A">
                  <w:pPr>
                    <w:pStyle w:val="TableParagraph"/>
                    <w:numPr>
                      <w:ilvl w:val="0"/>
                      <w:numId w:val="22"/>
                    </w:numPr>
                    <w:ind w:right="113"/>
                    <w:jc w:val="both"/>
                    <w:rPr>
                      <w:iCs/>
                      <w:sz w:val="20"/>
                      <w:szCs w:val="20"/>
                      <w:lang w:val="en-GB"/>
                    </w:rPr>
                  </w:pPr>
                  <w:r w:rsidRPr="0015228A">
                    <w:rPr>
                      <w:iCs/>
                      <w:sz w:val="20"/>
                      <w:szCs w:val="20"/>
                      <w:lang w:val="en-GB"/>
                    </w:rPr>
                    <w:t>Supported the Just Transition activities at the Ministry of Economy</w:t>
                  </w:r>
                </w:p>
              </w:tc>
            </w:tr>
            <w:tr w:rsidR="00B70931" w:rsidRPr="0015228A" w14:paraId="17A63ECD" w14:textId="77777777" w:rsidTr="00A22D83">
              <w:tc>
                <w:tcPr>
                  <w:tcW w:w="1366" w:type="pct"/>
                </w:tcPr>
                <w:p w14:paraId="7CA13EAF" w14:textId="77777777" w:rsidR="00B70931" w:rsidRPr="0015228A" w:rsidRDefault="00B70931" w:rsidP="0015228A">
                  <w:pPr>
                    <w:pStyle w:val="TableParagraph"/>
                    <w:ind w:right="113"/>
                    <w:jc w:val="both"/>
                    <w:rPr>
                      <w:sz w:val="20"/>
                      <w:szCs w:val="20"/>
                      <w:lang w:val="en-GB"/>
                    </w:rPr>
                  </w:pPr>
                  <w:r w:rsidRPr="0015228A">
                    <w:rPr>
                      <w:b/>
                      <w:bCs/>
                      <w:iCs/>
                      <w:sz w:val="20"/>
                      <w:szCs w:val="20"/>
                      <w:u w:val="single"/>
                      <w:lang w:val="en-GB"/>
                    </w:rPr>
                    <w:t>Output 2:</w:t>
                  </w:r>
                  <w:r w:rsidRPr="0015228A">
                    <w:rPr>
                      <w:iCs/>
                      <w:sz w:val="20"/>
                      <w:szCs w:val="20"/>
                      <w:lang w:val="en-GB"/>
                    </w:rPr>
                    <w:t xml:space="preserve"> </w:t>
                  </w:r>
                  <w:r w:rsidRPr="0015228A">
                    <w:rPr>
                      <w:sz w:val="20"/>
                      <w:szCs w:val="20"/>
                      <w:lang w:val="en-GB"/>
                    </w:rPr>
                    <w:t>Increased harmonization with the acquis under the Energy Community Treaty and the EU energy acquis</w:t>
                  </w:r>
                </w:p>
              </w:tc>
              <w:tc>
                <w:tcPr>
                  <w:tcW w:w="1038" w:type="pct"/>
                  <w:vMerge/>
                </w:tcPr>
                <w:p w14:paraId="50EEB7AF" w14:textId="77777777" w:rsidR="00B70931" w:rsidRPr="0015228A" w:rsidRDefault="00B70931" w:rsidP="0015228A">
                  <w:pPr>
                    <w:pStyle w:val="TableParagraph"/>
                    <w:ind w:right="113"/>
                    <w:rPr>
                      <w:b/>
                      <w:bCs/>
                      <w:iCs/>
                      <w:sz w:val="20"/>
                      <w:szCs w:val="20"/>
                      <w:lang w:val="en-GB"/>
                    </w:rPr>
                  </w:pPr>
                </w:p>
              </w:tc>
              <w:tc>
                <w:tcPr>
                  <w:tcW w:w="2596" w:type="pct"/>
                  <w:vMerge/>
                </w:tcPr>
                <w:p w14:paraId="71099501" w14:textId="77777777" w:rsidR="00B70931" w:rsidRPr="0015228A" w:rsidRDefault="00B70931" w:rsidP="0015228A">
                  <w:pPr>
                    <w:pStyle w:val="TableParagraph"/>
                    <w:ind w:right="113"/>
                    <w:jc w:val="both"/>
                    <w:rPr>
                      <w:sz w:val="20"/>
                      <w:szCs w:val="20"/>
                      <w:lang w:val="en-GB"/>
                    </w:rPr>
                  </w:pPr>
                </w:p>
              </w:tc>
            </w:tr>
            <w:tr w:rsidR="00B70931" w:rsidRPr="0015228A" w14:paraId="20FDA4FB" w14:textId="77777777" w:rsidTr="00A22D83">
              <w:tc>
                <w:tcPr>
                  <w:tcW w:w="1366" w:type="pct"/>
                </w:tcPr>
                <w:p w14:paraId="5FC4067A" w14:textId="77777777" w:rsidR="00B70931" w:rsidRPr="0015228A" w:rsidRDefault="00B70931" w:rsidP="0015228A">
                  <w:pPr>
                    <w:pStyle w:val="TableParagraph"/>
                    <w:ind w:right="113"/>
                    <w:jc w:val="both"/>
                    <w:rPr>
                      <w:sz w:val="20"/>
                      <w:szCs w:val="20"/>
                      <w:lang w:val="en-GB"/>
                    </w:rPr>
                  </w:pPr>
                  <w:r w:rsidRPr="0015228A">
                    <w:rPr>
                      <w:b/>
                      <w:bCs/>
                      <w:iCs/>
                      <w:sz w:val="20"/>
                      <w:szCs w:val="20"/>
                      <w:u w:val="single"/>
                      <w:lang w:val="en-GB"/>
                    </w:rPr>
                    <w:t>Output 3:</w:t>
                  </w:r>
                  <w:r w:rsidRPr="0015228A">
                    <w:rPr>
                      <w:iCs/>
                      <w:sz w:val="20"/>
                      <w:szCs w:val="20"/>
                      <w:lang w:val="en-GB"/>
                    </w:rPr>
                    <w:t xml:space="preserve"> </w:t>
                  </w:r>
                  <w:r w:rsidRPr="0015228A">
                    <w:rPr>
                      <w:sz w:val="20"/>
                      <w:szCs w:val="20"/>
                      <w:lang w:val="en-GB"/>
                    </w:rPr>
                    <w:t>Institutional capacities for implementation and enforcement of the legislation strengthened.</w:t>
                  </w:r>
                </w:p>
              </w:tc>
              <w:tc>
                <w:tcPr>
                  <w:tcW w:w="1038" w:type="pct"/>
                  <w:vMerge/>
                </w:tcPr>
                <w:p w14:paraId="7E396583" w14:textId="77777777" w:rsidR="00B70931" w:rsidRPr="0015228A" w:rsidRDefault="00B70931" w:rsidP="0015228A">
                  <w:pPr>
                    <w:pStyle w:val="TableParagraph"/>
                    <w:ind w:right="113"/>
                    <w:rPr>
                      <w:b/>
                      <w:bCs/>
                      <w:iCs/>
                      <w:sz w:val="20"/>
                      <w:szCs w:val="20"/>
                      <w:lang w:val="en-GB"/>
                    </w:rPr>
                  </w:pPr>
                </w:p>
              </w:tc>
              <w:tc>
                <w:tcPr>
                  <w:tcW w:w="2596" w:type="pct"/>
                  <w:vMerge/>
                </w:tcPr>
                <w:p w14:paraId="7AF841B5" w14:textId="77777777" w:rsidR="00B70931" w:rsidRPr="0015228A" w:rsidRDefault="00B70931" w:rsidP="0015228A">
                  <w:pPr>
                    <w:pStyle w:val="TableParagraph"/>
                    <w:ind w:right="113"/>
                    <w:jc w:val="both"/>
                    <w:rPr>
                      <w:sz w:val="20"/>
                      <w:szCs w:val="20"/>
                      <w:lang w:val="en-GB"/>
                    </w:rPr>
                  </w:pPr>
                </w:p>
              </w:tc>
            </w:tr>
          </w:tbl>
          <w:p w14:paraId="3DAEFE23" w14:textId="77777777" w:rsidR="00B70931" w:rsidRPr="0015228A" w:rsidRDefault="00B70931" w:rsidP="0015228A">
            <w:pPr>
              <w:pStyle w:val="TableParagraph"/>
              <w:spacing w:before="120"/>
              <w:rPr>
                <w:i/>
                <w:sz w:val="20"/>
                <w:szCs w:val="20"/>
                <w:lang w:val="en-GB"/>
              </w:rPr>
            </w:pPr>
          </w:p>
        </w:tc>
      </w:tr>
      <w:tr w:rsidR="00B70931" w:rsidRPr="0015228A" w14:paraId="3E593178" w14:textId="77777777" w:rsidTr="00A22D83">
        <w:trPr>
          <w:trHeight w:val="966"/>
        </w:trPr>
        <w:tc>
          <w:tcPr>
            <w:tcW w:w="785" w:type="pct"/>
          </w:tcPr>
          <w:p w14:paraId="3F927D64" w14:textId="77777777" w:rsidR="00B70931" w:rsidRPr="0015228A" w:rsidRDefault="00B70931" w:rsidP="0015228A">
            <w:pPr>
              <w:pStyle w:val="TableParagraph"/>
              <w:spacing w:before="1"/>
              <w:ind w:left="109" w:right="147"/>
              <w:rPr>
                <w:b/>
                <w:sz w:val="20"/>
                <w:szCs w:val="20"/>
                <w:lang w:val="en-GB"/>
              </w:rPr>
            </w:pPr>
            <w:r w:rsidRPr="0015228A">
              <w:rPr>
                <w:b/>
                <w:sz w:val="20"/>
                <w:szCs w:val="20"/>
                <w:lang w:val="en-GB"/>
              </w:rPr>
              <w:lastRenderedPageBreak/>
              <w:t xml:space="preserve">Significant problems encountered and the measures taken/planned to overcome them </w:t>
            </w:r>
          </w:p>
        </w:tc>
        <w:tc>
          <w:tcPr>
            <w:tcW w:w="4215" w:type="pct"/>
          </w:tcPr>
          <w:p w14:paraId="71E13FEA" w14:textId="77777777" w:rsidR="00B70931" w:rsidRPr="0015228A" w:rsidRDefault="00B70931" w:rsidP="0015228A">
            <w:pPr>
              <w:pStyle w:val="TableParagraph"/>
              <w:ind w:left="80" w:right="113"/>
              <w:jc w:val="both"/>
              <w:rPr>
                <w:sz w:val="20"/>
                <w:szCs w:val="20"/>
                <w:lang w:val="en-GB"/>
              </w:rPr>
            </w:pPr>
            <w:r w:rsidRPr="0015228A">
              <w:rPr>
                <w:sz w:val="20"/>
                <w:szCs w:val="20"/>
                <w:lang w:val="en-GB"/>
              </w:rPr>
              <w:t>The Government shall appoint a governance structure for the just transition process such as an Inter-ministerial Committee by the end of September 2023.</w:t>
            </w:r>
          </w:p>
          <w:p w14:paraId="5227078B" w14:textId="2D7CE055" w:rsidR="00B70931" w:rsidRPr="0015228A" w:rsidRDefault="00B70931" w:rsidP="0015228A">
            <w:pPr>
              <w:pStyle w:val="TableParagraph"/>
              <w:ind w:left="80" w:right="113"/>
              <w:jc w:val="both"/>
              <w:rPr>
                <w:sz w:val="20"/>
                <w:szCs w:val="20"/>
                <w:lang w:val="en-GB"/>
              </w:rPr>
            </w:pPr>
            <w:r w:rsidRPr="0015228A">
              <w:rPr>
                <w:sz w:val="20"/>
                <w:szCs w:val="20"/>
                <w:lang w:val="en-GB"/>
              </w:rPr>
              <w:t xml:space="preserve">The Government has brought Decision for establishing a Just Transition Council for timely and successful implementation of the measures and activities listed in the Just Transition Roadmap </w:t>
            </w:r>
            <w:r w:rsidR="005A4A2A" w:rsidRPr="0015228A">
              <w:rPr>
                <w:sz w:val="20"/>
                <w:szCs w:val="20"/>
                <w:lang w:val="en-GB"/>
              </w:rPr>
              <w:t>in June</w:t>
            </w:r>
            <w:r w:rsidRPr="0015228A">
              <w:rPr>
                <w:sz w:val="20"/>
                <w:szCs w:val="20"/>
                <w:lang w:val="en-GB"/>
              </w:rPr>
              <w:t xml:space="preserve"> 2023. 3 working groups are established as well.</w:t>
            </w:r>
          </w:p>
        </w:tc>
      </w:tr>
      <w:tr w:rsidR="00B70931" w:rsidRPr="0015228A" w14:paraId="324BA4FE" w14:textId="77777777" w:rsidTr="00A22D83">
        <w:trPr>
          <w:trHeight w:val="1028"/>
        </w:trPr>
        <w:tc>
          <w:tcPr>
            <w:tcW w:w="785" w:type="pct"/>
          </w:tcPr>
          <w:p w14:paraId="7ECB977D" w14:textId="77777777" w:rsidR="00B70931" w:rsidRPr="0015228A" w:rsidRDefault="00B70931" w:rsidP="0015228A">
            <w:pPr>
              <w:pStyle w:val="TableParagraph"/>
              <w:ind w:left="109" w:right="279"/>
              <w:rPr>
                <w:b/>
                <w:sz w:val="20"/>
                <w:szCs w:val="20"/>
                <w:lang w:val="en-GB"/>
              </w:rPr>
            </w:pPr>
            <w:r w:rsidRPr="0015228A">
              <w:rPr>
                <w:b/>
                <w:sz w:val="20"/>
                <w:szCs w:val="20"/>
                <w:lang w:val="en-GB"/>
              </w:rPr>
              <w:t xml:space="preserve">Developments and/or identified risks that influence future implementation and the achievement of the objectives </w:t>
            </w:r>
          </w:p>
        </w:tc>
        <w:tc>
          <w:tcPr>
            <w:tcW w:w="4215" w:type="pct"/>
          </w:tcPr>
          <w:p w14:paraId="637FA0E0" w14:textId="57E072E2" w:rsidR="00B70931" w:rsidRPr="0015228A" w:rsidRDefault="00BA2E2A" w:rsidP="0015228A">
            <w:pPr>
              <w:pStyle w:val="TableParagraph"/>
              <w:ind w:left="80"/>
              <w:rPr>
                <w:iCs/>
                <w:sz w:val="20"/>
                <w:szCs w:val="20"/>
                <w:lang w:val="en-GB"/>
              </w:rPr>
            </w:pPr>
            <w:r w:rsidRPr="0015228A">
              <w:rPr>
                <w:iCs/>
                <w:sz w:val="20"/>
                <w:szCs w:val="20"/>
                <w:lang w:val="en-GB"/>
              </w:rPr>
              <w:t>N/A</w:t>
            </w:r>
          </w:p>
        </w:tc>
      </w:tr>
      <w:tr w:rsidR="00B70931" w:rsidRPr="0015228A" w14:paraId="174AB16E" w14:textId="77777777" w:rsidTr="00A22D83">
        <w:trPr>
          <w:trHeight w:val="740"/>
        </w:trPr>
        <w:tc>
          <w:tcPr>
            <w:tcW w:w="785" w:type="pct"/>
          </w:tcPr>
          <w:p w14:paraId="1B05622B" w14:textId="77777777" w:rsidR="00B70931" w:rsidRPr="0015228A" w:rsidRDefault="00B70931" w:rsidP="0015228A">
            <w:pPr>
              <w:pStyle w:val="TableParagraph"/>
              <w:ind w:left="109" w:right="368"/>
              <w:rPr>
                <w:b/>
                <w:sz w:val="20"/>
                <w:szCs w:val="20"/>
                <w:lang w:val="en-GB"/>
              </w:rPr>
            </w:pPr>
            <w:r w:rsidRPr="0015228A">
              <w:rPr>
                <w:b/>
                <w:sz w:val="20"/>
                <w:szCs w:val="20"/>
                <w:lang w:val="en-GB"/>
              </w:rPr>
              <w:t xml:space="preserve">Recommendations for corrective further actions </w:t>
            </w:r>
          </w:p>
        </w:tc>
        <w:tc>
          <w:tcPr>
            <w:tcW w:w="4215" w:type="pct"/>
          </w:tcPr>
          <w:p w14:paraId="3893C072" w14:textId="2A717F10" w:rsidR="00B70931" w:rsidRPr="0015228A" w:rsidRDefault="00BA2E2A" w:rsidP="0015228A">
            <w:pPr>
              <w:pStyle w:val="TableParagraph"/>
              <w:ind w:left="80"/>
              <w:rPr>
                <w:sz w:val="20"/>
                <w:szCs w:val="20"/>
                <w:lang w:val="en-GB"/>
              </w:rPr>
            </w:pPr>
            <w:r w:rsidRPr="0015228A">
              <w:rPr>
                <w:sz w:val="20"/>
                <w:szCs w:val="20"/>
                <w:lang w:val="en-GB"/>
              </w:rPr>
              <w:t>N/A</w:t>
            </w:r>
          </w:p>
        </w:tc>
      </w:tr>
    </w:tbl>
    <w:p w14:paraId="0701D747" w14:textId="77777777" w:rsidR="006C19F2" w:rsidRPr="0015228A" w:rsidRDefault="006C19F2" w:rsidP="0015228A">
      <w:pPr>
        <w:rPr>
          <w:sz w:val="20"/>
          <w:szCs w:val="20"/>
          <w:lang w:val="en-GB"/>
        </w:rPr>
      </w:pPr>
    </w:p>
    <w:sectPr w:rsidR="006C19F2" w:rsidRPr="0015228A" w:rsidSect="008C318A">
      <w:footerReference w:type="default" r:id="rId8"/>
      <w:pgSz w:w="16840" w:h="1191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70297" w14:textId="77777777" w:rsidR="008C318A" w:rsidRDefault="008C318A" w:rsidP="00B9435A">
      <w:r>
        <w:separator/>
      </w:r>
    </w:p>
  </w:endnote>
  <w:endnote w:type="continuationSeparator" w:id="0">
    <w:p w14:paraId="2BF9CC09" w14:textId="77777777" w:rsidR="008C318A" w:rsidRDefault="008C318A" w:rsidP="00B9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061185"/>
      <w:docPartObj>
        <w:docPartGallery w:val="Page Numbers (Bottom of Page)"/>
        <w:docPartUnique/>
      </w:docPartObj>
    </w:sdtPr>
    <w:sdtEndPr/>
    <w:sdtContent>
      <w:p w14:paraId="703C12DF" w14:textId="77777777" w:rsidR="00185064" w:rsidRDefault="003558EE">
        <w:pPr>
          <w:pStyle w:val="Footer"/>
          <w:jc w:val="right"/>
        </w:pPr>
        <w:r>
          <w:fldChar w:fldCharType="begin"/>
        </w:r>
        <w:r w:rsidR="00185064">
          <w:instrText>PAGE   \* MERGEFORMAT</w:instrText>
        </w:r>
        <w:r>
          <w:fldChar w:fldCharType="separate"/>
        </w:r>
        <w:r w:rsidR="00031F3D" w:rsidRPr="00031F3D">
          <w:rPr>
            <w:noProof/>
          </w:rPr>
          <w:t>1</w:t>
        </w:r>
        <w:r>
          <w:fldChar w:fldCharType="end"/>
        </w:r>
      </w:p>
    </w:sdtContent>
  </w:sdt>
  <w:p w14:paraId="4BACF25E" w14:textId="77777777" w:rsidR="00185064" w:rsidRDefault="00185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4915" w14:textId="77777777" w:rsidR="008C318A" w:rsidRDefault="008C318A" w:rsidP="00B9435A">
      <w:r>
        <w:separator/>
      </w:r>
    </w:p>
  </w:footnote>
  <w:footnote w:type="continuationSeparator" w:id="0">
    <w:p w14:paraId="0DC08C73" w14:textId="77777777" w:rsidR="008C318A" w:rsidRDefault="008C318A" w:rsidP="00B9435A">
      <w:r>
        <w:continuationSeparator/>
      </w:r>
    </w:p>
  </w:footnote>
  <w:footnote w:id="1">
    <w:p w14:paraId="11687FDD" w14:textId="77777777" w:rsidR="007F124D" w:rsidRPr="00420FC9" w:rsidRDefault="007F124D" w:rsidP="007F124D">
      <w:pPr>
        <w:pStyle w:val="FootnoteText"/>
        <w:rPr>
          <w:sz w:val="16"/>
          <w:szCs w:val="16"/>
        </w:rPr>
      </w:pPr>
      <w:r w:rsidRPr="007054B7">
        <w:rPr>
          <w:rStyle w:val="FootnoteReference"/>
          <w:szCs w:val="16"/>
        </w:rPr>
        <w:footnoteRef/>
      </w:r>
      <w:r w:rsidRPr="00420FC9">
        <w:rPr>
          <w:sz w:val="16"/>
          <w:szCs w:val="16"/>
        </w:rPr>
        <w:t xml:space="preserve">Beneficiary institution here means: The Ministry of </w:t>
      </w:r>
      <w:r>
        <w:rPr>
          <w:sz w:val="16"/>
          <w:szCs w:val="16"/>
        </w:rPr>
        <w:t>T</w:t>
      </w:r>
      <w:r w:rsidRPr="00420FC9">
        <w:rPr>
          <w:sz w:val="16"/>
          <w:szCs w:val="16"/>
        </w:rPr>
        <w:t xml:space="preserve">ransport and </w:t>
      </w:r>
      <w:r>
        <w:rPr>
          <w:sz w:val="16"/>
          <w:szCs w:val="16"/>
        </w:rPr>
        <w:t>C</w:t>
      </w:r>
      <w:r w:rsidRPr="00420FC9">
        <w:rPr>
          <w:sz w:val="16"/>
          <w:szCs w:val="16"/>
        </w:rPr>
        <w:t>ommunications</w:t>
      </w:r>
      <w:r>
        <w:rPr>
          <w:sz w:val="16"/>
          <w:szCs w:val="16"/>
        </w:rPr>
        <w:t xml:space="preserve"> – Aviation Department.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4E54"/>
    <w:multiLevelType w:val="hybridMultilevel"/>
    <w:tmpl w:val="7B8E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B04C7"/>
    <w:multiLevelType w:val="hybridMultilevel"/>
    <w:tmpl w:val="FACAA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E13DFE"/>
    <w:multiLevelType w:val="hybridMultilevel"/>
    <w:tmpl w:val="7614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367C2"/>
    <w:multiLevelType w:val="hybridMultilevel"/>
    <w:tmpl w:val="A66E3862"/>
    <w:lvl w:ilvl="0" w:tplc="04090001">
      <w:start w:val="1"/>
      <w:numFmt w:val="bullet"/>
      <w:lvlText w:val=""/>
      <w:lvlJc w:val="left"/>
      <w:pPr>
        <w:ind w:left="1250" w:hanging="360"/>
      </w:pPr>
      <w:rPr>
        <w:rFonts w:ascii="Symbol" w:hAnsi="Symbol" w:hint="default"/>
      </w:rPr>
    </w:lvl>
    <w:lvl w:ilvl="1" w:tplc="04090003" w:tentative="1">
      <w:start w:val="1"/>
      <w:numFmt w:val="bullet"/>
      <w:lvlText w:val="o"/>
      <w:lvlJc w:val="left"/>
      <w:pPr>
        <w:ind w:left="1970" w:hanging="360"/>
      </w:pPr>
      <w:rPr>
        <w:rFonts w:ascii="Courier New" w:hAnsi="Courier New" w:cs="Courier New" w:hint="default"/>
      </w:rPr>
    </w:lvl>
    <w:lvl w:ilvl="2" w:tplc="04090005" w:tentative="1">
      <w:start w:val="1"/>
      <w:numFmt w:val="bullet"/>
      <w:lvlText w:val=""/>
      <w:lvlJc w:val="left"/>
      <w:pPr>
        <w:ind w:left="2690" w:hanging="360"/>
      </w:pPr>
      <w:rPr>
        <w:rFonts w:ascii="Wingdings" w:hAnsi="Wingdings" w:hint="default"/>
      </w:rPr>
    </w:lvl>
    <w:lvl w:ilvl="3" w:tplc="04090001" w:tentative="1">
      <w:start w:val="1"/>
      <w:numFmt w:val="bullet"/>
      <w:lvlText w:val=""/>
      <w:lvlJc w:val="left"/>
      <w:pPr>
        <w:ind w:left="3410" w:hanging="360"/>
      </w:pPr>
      <w:rPr>
        <w:rFonts w:ascii="Symbol" w:hAnsi="Symbol" w:hint="default"/>
      </w:rPr>
    </w:lvl>
    <w:lvl w:ilvl="4" w:tplc="04090003" w:tentative="1">
      <w:start w:val="1"/>
      <w:numFmt w:val="bullet"/>
      <w:lvlText w:val="o"/>
      <w:lvlJc w:val="left"/>
      <w:pPr>
        <w:ind w:left="4130" w:hanging="360"/>
      </w:pPr>
      <w:rPr>
        <w:rFonts w:ascii="Courier New" w:hAnsi="Courier New" w:cs="Courier New" w:hint="default"/>
      </w:rPr>
    </w:lvl>
    <w:lvl w:ilvl="5" w:tplc="04090005" w:tentative="1">
      <w:start w:val="1"/>
      <w:numFmt w:val="bullet"/>
      <w:lvlText w:val=""/>
      <w:lvlJc w:val="left"/>
      <w:pPr>
        <w:ind w:left="4850" w:hanging="360"/>
      </w:pPr>
      <w:rPr>
        <w:rFonts w:ascii="Wingdings" w:hAnsi="Wingdings" w:hint="default"/>
      </w:rPr>
    </w:lvl>
    <w:lvl w:ilvl="6" w:tplc="04090001" w:tentative="1">
      <w:start w:val="1"/>
      <w:numFmt w:val="bullet"/>
      <w:lvlText w:val=""/>
      <w:lvlJc w:val="left"/>
      <w:pPr>
        <w:ind w:left="5570" w:hanging="360"/>
      </w:pPr>
      <w:rPr>
        <w:rFonts w:ascii="Symbol" w:hAnsi="Symbol" w:hint="default"/>
      </w:rPr>
    </w:lvl>
    <w:lvl w:ilvl="7" w:tplc="04090003" w:tentative="1">
      <w:start w:val="1"/>
      <w:numFmt w:val="bullet"/>
      <w:lvlText w:val="o"/>
      <w:lvlJc w:val="left"/>
      <w:pPr>
        <w:ind w:left="6290" w:hanging="360"/>
      </w:pPr>
      <w:rPr>
        <w:rFonts w:ascii="Courier New" w:hAnsi="Courier New" w:cs="Courier New" w:hint="default"/>
      </w:rPr>
    </w:lvl>
    <w:lvl w:ilvl="8" w:tplc="04090005" w:tentative="1">
      <w:start w:val="1"/>
      <w:numFmt w:val="bullet"/>
      <w:lvlText w:val=""/>
      <w:lvlJc w:val="left"/>
      <w:pPr>
        <w:ind w:left="7010" w:hanging="360"/>
      </w:pPr>
      <w:rPr>
        <w:rFonts w:ascii="Wingdings" w:hAnsi="Wingdings" w:hint="default"/>
      </w:rPr>
    </w:lvl>
  </w:abstractNum>
  <w:abstractNum w:abstractNumId="4" w15:restartNumberingAfterBreak="0">
    <w:nsid w:val="15117326"/>
    <w:multiLevelType w:val="hybridMultilevel"/>
    <w:tmpl w:val="810AD53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77F157A"/>
    <w:multiLevelType w:val="hybridMultilevel"/>
    <w:tmpl w:val="122C950C"/>
    <w:lvl w:ilvl="0" w:tplc="04090001">
      <w:start w:val="1"/>
      <w:numFmt w:val="bullet"/>
      <w:lvlText w:val=""/>
      <w:lvlJc w:val="left"/>
      <w:pPr>
        <w:ind w:left="360" w:hanging="360"/>
      </w:pPr>
      <w:rPr>
        <w:rFonts w:ascii="Symbol" w:hAnsi="Symbol" w:hint="default"/>
        <w:spacing w:val="-28"/>
        <w:w w:val="99"/>
        <w:sz w:val="24"/>
        <w:szCs w:val="24"/>
        <w:lang w:val="en-U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6F37C73"/>
    <w:multiLevelType w:val="hybridMultilevel"/>
    <w:tmpl w:val="8870C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2B3952"/>
    <w:multiLevelType w:val="hybridMultilevel"/>
    <w:tmpl w:val="E252F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AD3FAE"/>
    <w:multiLevelType w:val="hybridMultilevel"/>
    <w:tmpl w:val="32D4455A"/>
    <w:lvl w:ilvl="0" w:tplc="9A8C7B9A">
      <w:start w:val="290"/>
      <w:numFmt w:val="bullet"/>
      <w:lvlText w:val="-"/>
      <w:lvlJc w:val="left"/>
      <w:pPr>
        <w:ind w:left="890" w:hanging="360"/>
      </w:pPr>
      <w:rPr>
        <w:rFonts w:ascii="Times New Roman" w:eastAsia="Times New Roman" w:hAnsi="Times New Roman" w:cs="Times New Roman"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9" w15:restartNumberingAfterBreak="0">
    <w:nsid w:val="31A13752"/>
    <w:multiLevelType w:val="hybridMultilevel"/>
    <w:tmpl w:val="118EE9BA"/>
    <w:lvl w:ilvl="0" w:tplc="04090001">
      <w:start w:val="1"/>
      <w:numFmt w:val="bullet"/>
      <w:lvlText w:val=""/>
      <w:lvlJc w:val="left"/>
      <w:pPr>
        <w:ind w:left="360" w:hanging="360"/>
      </w:pPr>
      <w:rPr>
        <w:rFonts w:ascii="Symbol" w:hAnsi="Symbol" w:hint="default"/>
        <w:spacing w:val="-28"/>
        <w:w w:val="99"/>
        <w:sz w:val="24"/>
        <w:szCs w:val="24"/>
        <w:lang w:val="en-U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7A579B7"/>
    <w:multiLevelType w:val="hybridMultilevel"/>
    <w:tmpl w:val="D7FA2BE0"/>
    <w:lvl w:ilvl="0" w:tplc="04090001">
      <w:start w:val="1"/>
      <w:numFmt w:val="bullet"/>
      <w:lvlText w:val=""/>
      <w:lvlJc w:val="left"/>
      <w:pPr>
        <w:ind w:left="720" w:hanging="360"/>
      </w:pPr>
      <w:rPr>
        <w:rFonts w:ascii="Symbol" w:hAnsi="Symbol"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06227B6"/>
    <w:multiLevelType w:val="hybridMultilevel"/>
    <w:tmpl w:val="2154FB40"/>
    <w:lvl w:ilvl="0" w:tplc="04090001">
      <w:start w:val="1"/>
      <w:numFmt w:val="bullet"/>
      <w:lvlText w:val=""/>
      <w:lvlJc w:val="left"/>
      <w:pPr>
        <w:ind w:left="360" w:hanging="360"/>
      </w:pPr>
      <w:rPr>
        <w:rFonts w:ascii="Symbol" w:hAnsi="Symbol" w:hint="default"/>
        <w:spacing w:val="-28"/>
        <w:w w:val="99"/>
        <w:sz w:val="24"/>
        <w:szCs w:val="24"/>
        <w:lang w:val="en-U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6737019"/>
    <w:multiLevelType w:val="hybridMultilevel"/>
    <w:tmpl w:val="69FEA1C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4" w15:restartNumberingAfterBreak="0">
    <w:nsid w:val="4F5837F7"/>
    <w:multiLevelType w:val="hybridMultilevel"/>
    <w:tmpl w:val="A1B6307C"/>
    <w:lvl w:ilvl="0" w:tplc="218E86D4">
      <w:start w:val="2006"/>
      <w:numFmt w:val="bullet"/>
      <w:lvlText w:val="-"/>
      <w:lvlJc w:val="left"/>
      <w:pPr>
        <w:ind w:left="720" w:hanging="360"/>
      </w:pPr>
      <w:rPr>
        <w:rFonts w:ascii="Arial" w:eastAsia="Times New Roman" w:hAnsi="Arial" w:hint="default"/>
      </w:rPr>
    </w:lvl>
    <w:lvl w:ilvl="1" w:tplc="042F0003" w:tentative="1">
      <w:start w:val="1"/>
      <w:numFmt w:val="bullet"/>
      <w:lvlText w:val="o"/>
      <w:lvlJc w:val="left"/>
      <w:pPr>
        <w:ind w:left="1440" w:hanging="360"/>
      </w:pPr>
      <w:rPr>
        <w:rFonts w:ascii="Courier New" w:hAnsi="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5" w15:restartNumberingAfterBreak="0">
    <w:nsid w:val="5424338D"/>
    <w:multiLevelType w:val="hybridMultilevel"/>
    <w:tmpl w:val="BE321C4C"/>
    <w:lvl w:ilvl="0" w:tplc="04090001">
      <w:start w:val="1"/>
      <w:numFmt w:val="bullet"/>
      <w:lvlText w:val=""/>
      <w:lvlJc w:val="left"/>
      <w:pPr>
        <w:ind w:left="720" w:hanging="360"/>
      </w:pPr>
      <w:rPr>
        <w:rFonts w:ascii="Symbol" w:hAnsi="Symbol"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5519A8"/>
    <w:multiLevelType w:val="hybridMultilevel"/>
    <w:tmpl w:val="551A547A"/>
    <w:lvl w:ilvl="0" w:tplc="04090001">
      <w:start w:val="1"/>
      <w:numFmt w:val="bullet"/>
      <w:lvlText w:val=""/>
      <w:lvlJc w:val="left"/>
      <w:pPr>
        <w:ind w:left="360" w:hanging="360"/>
      </w:pPr>
      <w:rPr>
        <w:rFonts w:ascii="Symbol" w:hAnsi="Symbol" w:hint="default"/>
        <w:spacing w:val="-28"/>
        <w:w w:val="99"/>
        <w:sz w:val="24"/>
        <w:szCs w:val="24"/>
        <w:lang w:val="en-U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54602C88"/>
    <w:multiLevelType w:val="hybridMultilevel"/>
    <w:tmpl w:val="1A163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7537F7"/>
    <w:multiLevelType w:val="hybridMultilevel"/>
    <w:tmpl w:val="754A0E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8EC7DCA"/>
    <w:multiLevelType w:val="hybridMultilevel"/>
    <w:tmpl w:val="1E808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594DAE"/>
    <w:multiLevelType w:val="hybridMultilevel"/>
    <w:tmpl w:val="C654F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AED6488"/>
    <w:multiLevelType w:val="hybridMultilevel"/>
    <w:tmpl w:val="20C6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D3821"/>
    <w:multiLevelType w:val="hybridMultilevel"/>
    <w:tmpl w:val="12EE733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66B30C9"/>
    <w:multiLevelType w:val="hybridMultilevel"/>
    <w:tmpl w:val="92E855B4"/>
    <w:lvl w:ilvl="0" w:tplc="096CE926">
      <w:numFmt w:val="bullet"/>
      <w:lvlText w:val="-"/>
      <w:lvlJc w:val="left"/>
      <w:pPr>
        <w:ind w:left="360" w:hanging="360"/>
      </w:pPr>
      <w:rPr>
        <w:rFonts w:ascii="Times New Roman" w:eastAsia="Times New Roman" w:hAnsi="Times New Roman" w:cs="Times New Roman" w:hint="default"/>
        <w:spacing w:val="-28"/>
        <w:w w:val="99"/>
        <w:sz w:val="24"/>
        <w:szCs w:val="24"/>
        <w:lang w:val="en-US" w:eastAsia="en-US" w:bidi="ar-S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7BB1834"/>
    <w:multiLevelType w:val="hybridMultilevel"/>
    <w:tmpl w:val="17209CBA"/>
    <w:lvl w:ilvl="0" w:tplc="04090001">
      <w:start w:val="1"/>
      <w:numFmt w:val="bullet"/>
      <w:lvlText w:val=""/>
      <w:lvlJc w:val="left"/>
      <w:pPr>
        <w:ind w:left="360" w:hanging="360"/>
      </w:pPr>
      <w:rPr>
        <w:rFonts w:ascii="Symbol" w:hAnsi="Symbol" w:hint="default"/>
        <w:spacing w:val="-28"/>
        <w:w w:val="99"/>
        <w:sz w:val="24"/>
        <w:szCs w:val="24"/>
        <w:lang w:val="en-US"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78095275"/>
    <w:multiLevelType w:val="hybridMultilevel"/>
    <w:tmpl w:val="1684119A"/>
    <w:lvl w:ilvl="0" w:tplc="096CE926">
      <w:numFmt w:val="bullet"/>
      <w:lvlText w:val="-"/>
      <w:lvlJc w:val="left"/>
      <w:pPr>
        <w:ind w:left="360" w:hanging="360"/>
      </w:pPr>
      <w:rPr>
        <w:rFonts w:ascii="Times New Roman" w:eastAsia="Times New Roman" w:hAnsi="Times New Roman" w:cs="Times New Roman" w:hint="default"/>
        <w:spacing w:val="-28"/>
        <w:w w:val="99"/>
        <w:sz w:val="24"/>
        <w:szCs w:val="24"/>
        <w:lang w:val="en-US" w:eastAsia="en-US" w:bidi="ar-S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9940109"/>
    <w:multiLevelType w:val="hybridMultilevel"/>
    <w:tmpl w:val="ABAEBD4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7" w15:restartNumberingAfterBreak="0">
    <w:nsid w:val="7FEC4D42"/>
    <w:multiLevelType w:val="hybridMultilevel"/>
    <w:tmpl w:val="38E2A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59584124">
    <w:abstractNumId w:val="13"/>
  </w:num>
  <w:num w:numId="2" w16cid:durableId="420830807">
    <w:abstractNumId w:val="26"/>
  </w:num>
  <w:num w:numId="3" w16cid:durableId="730153034">
    <w:abstractNumId w:val="11"/>
  </w:num>
  <w:num w:numId="4" w16cid:durableId="2037466440">
    <w:abstractNumId w:val="14"/>
  </w:num>
  <w:num w:numId="5" w16cid:durableId="139662843">
    <w:abstractNumId w:val="8"/>
  </w:num>
  <w:num w:numId="6" w16cid:durableId="1913539444">
    <w:abstractNumId w:val="23"/>
  </w:num>
  <w:num w:numId="7" w16cid:durableId="158543814">
    <w:abstractNumId w:val="25"/>
  </w:num>
  <w:num w:numId="8" w16cid:durableId="1802847809">
    <w:abstractNumId w:val="21"/>
  </w:num>
  <w:num w:numId="9" w16cid:durableId="1427506692">
    <w:abstractNumId w:val="0"/>
  </w:num>
  <w:num w:numId="10" w16cid:durableId="801314473">
    <w:abstractNumId w:val="27"/>
  </w:num>
  <w:num w:numId="11" w16cid:durableId="2025325033">
    <w:abstractNumId w:val="6"/>
  </w:num>
  <w:num w:numId="12" w16cid:durableId="1210455379">
    <w:abstractNumId w:val="7"/>
  </w:num>
  <w:num w:numId="13" w16cid:durableId="1743411824">
    <w:abstractNumId w:val="2"/>
  </w:num>
  <w:num w:numId="14" w16cid:durableId="1440830788">
    <w:abstractNumId w:val="10"/>
  </w:num>
  <w:num w:numId="15" w16cid:durableId="1367874025">
    <w:abstractNumId w:val="15"/>
  </w:num>
  <w:num w:numId="16" w16cid:durableId="149443721">
    <w:abstractNumId w:val="4"/>
  </w:num>
  <w:num w:numId="17" w16cid:durableId="38554505">
    <w:abstractNumId w:val="22"/>
  </w:num>
  <w:num w:numId="18" w16cid:durableId="2034305551">
    <w:abstractNumId w:val="9"/>
  </w:num>
  <w:num w:numId="19" w16cid:durableId="605501620">
    <w:abstractNumId w:val="12"/>
  </w:num>
  <w:num w:numId="20" w16cid:durableId="517232108">
    <w:abstractNumId w:val="5"/>
  </w:num>
  <w:num w:numId="21" w16cid:durableId="20906785">
    <w:abstractNumId w:val="16"/>
  </w:num>
  <w:num w:numId="22" w16cid:durableId="1241252553">
    <w:abstractNumId w:val="24"/>
  </w:num>
  <w:num w:numId="23" w16cid:durableId="969169815">
    <w:abstractNumId w:val="19"/>
  </w:num>
  <w:num w:numId="24" w16cid:durableId="1998192828">
    <w:abstractNumId w:val="20"/>
  </w:num>
  <w:num w:numId="25" w16cid:durableId="654794364">
    <w:abstractNumId w:val="1"/>
  </w:num>
  <w:num w:numId="26" w16cid:durableId="348796848">
    <w:abstractNumId w:val="3"/>
  </w:num>
  <w:num w:numId="27" w16cid:durableId="1280920142">
    <w:abstractNumId w:val="17"/>
  </w:num>
  <w:num w:numId="28" w16cid:durableId="101943366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en-GB" w:vendorID="64" w:dllVersion="6" w:nlCheck="1" w:checkStyle="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684"/>
    <w:rsid w:val="0000020C"/>
    <w:rsid w:val="00000ABB"/>
    <w:rsid w:val="0000247A"/>
    <w:rsid w:val="000027A6"/>
    <w:rsid w:val="00003EF8"/>
    <w:rsid w:val="00005A58"/>
    <w:rsid w:val="00006475"/>
    <w:rsid w:val="00006856"/>
    <w:rsid w:val="00015331"/>
    <w:rsid w:val="00016B79"/>
    <w:rsid w:val="00017A10"/>
    <w:rsid w:val="00020012"/>
    <w:rsid w:val="0002286B"/>
    <w:rsid w:val="00025BD3"/>
    <w:rsid w:val="00027360"/>
    <w:rsid w:val="00031ECB"/>
    <w:rsid w:val="00031F3D"/>
    <w:rsid w:val="00033D3B"/>
    <w:rsid w:val="0003783C"/>
    <w:rsid w:val="0004116F"/>
    <w:rsid w:val="000427CC"/>
    <w:rsid w:val="0004361E"/>
    <w:rsid w:val="00045A44"/>
    <w:rsid w:val="000469CD"/>
    <w:rsid w:val="00047280"/>
    <w:rsid w:val="00052134"/>
    <w:rsid w:val="00054370"/>
    <w:rsid w:val="00057F71"/>
    <w:rsid w:val="00060B00"/>
    <w:rsid w:val="0006395A"/>
    <w:rsid w:val="000647DA"/>
    <w:rsid w:val="00071C98"/>
    <w:rsid w:val="000730E4"/>
    <w:rsid w:val="00074F65"/>
    <w:rsid w:val="00076794"/>
    <w:rsid w:val="000808B3"/>
    <w:rsid w:val="000838D6"/>
    <w:rsid w:val="00083EB1"/>
    <w:rsid w:val="0009216D"/>
    <w:rsid w:val="00092268"/>
    <w:rsid w:val="000935A3"/>
    <w:rsid w:val="00093A58"/>
    <w:rsid w:val="000959EE"/>
    <w:rsid w:val="000961B2"/>
    <w:rsid w:val="00096EC6"/>
    <w:rsid w:val="00097A3D"/>
    <w:rsid w:val="000A03A6"/>
    <w:rsid w:val="000A0873"/>
    <w:rsid w:val="000A0B6E"/>
    <w:rsid w:val="000A40C5"/>
    <w:rsid w:val="000A45E7"/>
    <w:rsid w:val="000A51D3"/>
    <w:rsid w:val="000A5FE8"/>
    <w:rsid w:val="000A7696"/>
    <w:rsid w:val="000B0C63"/>
    <w:rsid w:val="000B3F98"/>
    <w:rsid w:val="000C00E8"/>
    <w:rsid w:val="000C1D3A"/>
    <w:rsid w:val="000C21A9"/>
    <w:rsid w:val="000C36F8"/>
    <w:rsid w:val="000C5F48"/>
    <w:rsid w:val="000D0108"/>
    <w:rsid w:val="000D081B"/>
    <w:rsid w:val="000D325C"/>
    <w:rsid w:val="000D487F"/>
    <w:rsid w:val="000E0110"/>
    <w:rsid w:val="000E0EEB"/>
    <w:rsid w:val="000E10D2"/>
    <w:rsid w:val="000E1A07"/>
    <w:rsid w:val="000E43E9"/>
    <w:rsid w:val="000E4720"/>
    <w:rsid w:val="000E5ED8"/>
    <w:rsid w:val="000E648B"/>
    <w:rsid w:val="000F3348"/>
    <w:rsid w:val="000F3A23"/>
    <w:rsid w:val="000F4C19"/>
    <w:rsid w:val="000F4C38"/>
    <w:rsid w:val="000F6B05"/>
    <w:rsid w:val="000F7A2C"/>
    <w:rsid w:val="00100461"/>
    <w:rsid w:val="00100D7D"/>
    <w:rsid w:val="00101B2A"/>
    <w:rsid w:val="00103822"/>
    <w:rsid w:val="00106E84"/>
    <w:rsid w:val="0011203E"/>
    <w:rsid w:val="001139FE"/>
    <w:rsid w:val="00114142"/>
    <w:rsid w:val="001147E0"/>
    <w:rsid w:val="001160A7"/>
    <w:rsid w:val="0011765B"/>
    <w:rsid w:val="00117681"/>
    <w:rsid w:val="00120421"/>
    <w:rsid w:val="00121DFE"/>
    <w:rsid w:val="00122213"/>
    <w:rsid w:val="00122B97"/>
    <w:rsid w:val="00122FDC"/>
    <w:rsid w:val="00123D30"/>
    <w:rsid w:val="00124DC5"/>
    <w:rsid w:val="00125E7C"/>
    <w:rsid w:val="00127D0C"/>
    <w:rsid w:val="00131BFC"/>
    <w:rsid w:val="00132F18"/>
    <w:rsid w:val="0013729C"/>
    <w:rsid w:val="00137B4B"/>
    <w:rsid w:val="00140FC3"/>
    <w:rsid w:val="001422B6"/>
    <w:rsid w:val="001432ED"/>
    <w:rsid w:val="00144141"/>
    <w:rsid w:val="001441B3"/>
    <w:rsid w:val="0014711A"/>
    <w:rsid w:val="0014730D"/>
    <w:rsid w:val="001479D0"/>
    <w:rsid w:val="00151B19"/>
    <w:rsid w:val="0015228A"/>
    <w:rsid w:val="00152B96"/>
    <w:rsid w:val="00153013"/>
    <w:rsid w:val="001541A3"/>
    <w:rsid w:val="00154337"/>
    <w:rsid w:val="00154AC9"/>
    <w:rsid w:val="0015509A"/>
    <w:rsid w:val="00155734"/>
    <w:rsid w:val="00156C74"/>
    <w:rsid w:val="00171099"/>
    <w:rsid w:val="00172226"/>
    <w:rsid w:val="00172C15"/>
    <w:rsid w:val="001731F8"/>
    <w:rsid w:val="0017373A"/>
    <w:rsid w:val="00174A15"/>
    <w:rsid w:val="001800BF"/>
    <w:rsid w:val="00182008"/>
    <w:rsid w:val="00183684"/>
    <w:rsid w:val="001841C5"/>
    <w:rsid w:val="00185064"/>
    <w:rsid w:val="00185718"/>
    <w:rsid w:val="001861DA"/>
    <w:rsid w:val="00197C59"/>
    <w:rsid w:val="001A54B7"/>
    <w:rsid w:val="001A559F"/>
    <w:rsid w:val="001A5902"/>
    <w:rsid w:val="001A666E"/>
    <w:rsid w:val="001A7BB6"/>
    <w:rsid w:val="001B111D"/>
    <w:rsid w:val="001B3077"/>
    <w:rsid w:val="001B4C3D"/>
    <w:rsid w:val="001B5B9A"/>
    <w:rsid w:val="001C0EE4"/>
    <w:rsid w:val="001C6514"/>
    <w:rsid w:val="001D0A02"/>
    <w:rsid w:val="001D0C1B"/>
    <w:rsid w:val="001D3ADA"/>
    <w:rsid w:val="001D56C1"/>
    <w:rsid w:val="001D63D9"/>
    <w:rsid w:val="001D70E5"/>
    <w:rsid w:val="001E1C4C"/>
    <w:rsid w:val="001E5EF5"/>
    <w:rsid w:val="001E7924"/>
    <w:rsid w:val="001F18E2"/>
    <w:rsid w:val="001F2954"/>
    <w:rsid w:val="001F4472"/>
    <w:rsid w:val="001F6A19"/>
    <w:rsid w:val="001F6E6C"/>
    <w:rsid w:val="001F7F42"/>
    <w:rsid w:val="00204514"/>
    <w:rsid w:val="00204A57"/>
    <w:rsid w:val="0020549A"/>
    <w:rsid w:val="00206A7F"/>
    <w:rsid w:val="00211F5C"/>
    <w:rsid w:val="00212D80"/>
    <w:rsid w:val="002200FC"/>
    <w:rsid w:val="00226156"/>
    <w:rsid w:val="0022662F"/>
    <w:rsid w:val="0023018D"/>
    <w:rsid w:val="00230FDB"/>
    <w:rsid w:val="00231257"/>
    <w:rsid w:val="0023167A"/>
    <w:rsid w:val="0023250E"/>
    <w:rsid w:val="002348D4"/>
    <w:rsid w:val="00235905"/>
    <w:rsid w:val="00235EEB"/>
    <w:rsid w:val="00236038"/>
    <w:rsid w:val="00236647"/>
    <w:rsid w:val="002378D3"/>
    <w:rsid w:val="002420F1"/>
    <w:rsid w:val="002428DC"/>
    <w:rsid w:val="00243BD6"/>
    <w:rsid w:val="00244A43"/>
    <w:rsid w:val="00251E55"/>
    <w:rsid w:val="0025693E"/>
    <w:rsid w:val="00257056"/>
    <w:rsid w:val="002572D0"/>
    <w:rsid w:val="00260641"/>
    <w:rsid w:val="002634FB"/>
    <w:rsid w:val="00263688"/>
    <w:rsid w:val="00265CB7"/>
    <w:rsid w:val="002707A7"/>
    <w:rsid w:val="0027096B"/>
    <w:rsid w:val="002761A8"/>
    <w:rsid w:val="00276C1B"/>
    <w:rsid w:val="0027714F"/>
    <w:rsid w:val="00281877"/>
    <w:rsid w:val="00283ACD"/>
    <w:rsid w:val="00284605"/>
    <w:rsid w:val="00285554"/>
    <w:rsid w:val="00294136"/>
    <w:rsid w:val="00296667"/>
    <w:rsid w:val="00296837"/>
    <w:rsid w:val="0029697D"/>
    <w:rsid w:val="002A03CD"/>
    <w:rsid w:val="002A2501"/>
    <w:rsid w:val="002A3A16"/>
    <w:rsid w:val="002A54A2"/>
    <w:rsid w:val="002A63DE"/>
    <w:rsid w:val="002A6B3B"/>
    <w:rsid w:val="002B256B"/>
    <w:rsid w:val="002B258D"/>
    <w:rsid w:val="002B3514"/>
    <w:rsid w:val="002B3B57"/>
    <w:rsid w:val="002B4CA6"/>
    <w:rsid w:val="002C2AE7"/>
    <w:rsid w:val="002D06C7"/>
    <w:rsid w:val="002D10B7"/>
    <w:rsid w:val="002D1A5D"/>
    <w:rsid w:val="002D23CE"/>
    <w:rsid w:val="002D4A5D"/>
    <w:rsid w:val="002E040F"/>
    <w:rsid w:val="002E1351"/>
    <w:rsid w:val="002E1B38"/>
    <w:rsid w:val="002E38DD"/>
    <w:rsid w:val="002F0E02"/>
    <w:rsid w:val="002F3E3C"/>
    <w:rsid w:val="002F4EDA"/>
    <w:rsid w:val="002F6AE3"/>
    <w:rsid w:val="003001B3"/>
    <w:rsid w:val="00301E60"/>
    <w:rsid w:val="00301F59"/>
    <w:rsid w:val="003025F8"/>
    <w:rsid w:val="00302EBB"/>
    <w:rsid w:val="003033A7"/>
    <w:rsid w:val="00303EA6"/>
    <w:rsid w:val="0030544D"/>
    <w:rsid w:val="003075DE"/>
    <w:rsid w:val="0031091C"/>
    <w:rsid w:val="00314C4D"/>
    <w:rsid w:val="00316C16"/>
    <w:rsid w:val="00323648"/>
    <w:rsid w:val="00324A83"/>
    <w:rsid w:val="00325965"/>
    <w:rsid w:val="00325DAC"/>
    <w:rsid w:val="0033375F"/>
    <w:rsid w:val="003356F7"/>
    <w:rsid w:val="00335A28"/>
    <w:rsid w:val="00337794"/>
    <w:rsid w:val="00341B43"/>
    <w:rsid w:val="003429CE"/>
    <w:rsid w:val="003457D5"/>
    <w:rsid w:val="00350DA3"/>
    <w:rsid w:val="00353B58"/>
    <w:rsid w:val="00353DFF"/>
    <w:rsid w:val="003558EE"/>
    <w:rsid w:val="00356F05"/>
    <w:rsid w:val="00356F51"/>
    <w:rsid w:val="00357324"/>
    <w:rsid w:val="00357A57"/>
    <w:rsid w:val="00361BA8"/>
    <w:rsid w:val="00363950"/>
    <w:rsid w:val="00363C92"/>
    <w:rsid w:val="0036598C"/>
    <w:rsid w:val="003660AD"/>
    <w:rsid w:val="00370307"/>
    <w:rsid w:val="00371534"/>
    <w:rsid w:val="003734F0"/>
    <w:rsid w:val="0037380C"/>
    <w:rsid w:val="00373B84"/>
    <w:rsid w:val="0037530D"/>
    <w:rsid w:val="00376D3E"/>
    <w:rsid w:val="00377106"/>
    <w:rsid w:val="003776DA"/>
    <w:rsid w:val="0038031B"/>
    <w:rsid w:val="00381B28"/>
    <w:rsid w:val="00382C92"/>
    <w:rsid w:val="00384361"/>
    <w:rsid w:val="0038488B"/>
    <w:rsid w:val="00386B9F"/>
    <w:rsid w:val="003901CD"/>
    <w:rsid w:val="00392248"/>
    <w:rsid w:val="00393278"/>
    <w:rsid w:val="003939B4"/>
    <w:rsid w:val="0039453F"/>
    <w:rsid w:val="003968F4"/>
    <w:rsid w:val="0039719A"/>
    <w:rsid w:val="003A0AE1"/>
    <w:rsid w:val="003A1FF4"/>
    <w:rsid w:val="003A2608"/>
    <w:rsid w:val="003A2BF7"/>
    <w:rsid w:val="003A3DDA"/>
    <w:rsid w:val="003A70CB"/>
    <w:rsid w:val="003B2468"/>
    <w:rsid w:val="003B4A53"/>
    <w:rsid w:val="003B7620"/>
    <w:rsid w:val="003C149A"/>
    <w:rsid w:val="003C1C98"/>
    <w:rsid w:val="003C2C47"/>
    <w:rsid w:val="003C39A7"/>
    <w:rsid w:val="003C3F30"/>
    <w:rsid w:val="003C4F0B"/>
    <w:rsid w:val="003C7AC5"/>
    <w:rsid w:val="003D0DE1"/>
    <w:rsid w:val="003D2586"/>
    <w:rsid w:val="003D35B6"/>
    <w:rsid w:val="003D3817"/>
    <w:rsid w:val="003D40C5"/>
    <w:rsid w:val="003D4226"/>
    <w:rsid w:val="003D50A1"/>
    <w:rsid w:val="003D51BD"/>
    <w:rsid w:val="003D7264"/>
    <w:rsid w:val="003E020E"/>
    <w:rsid w:val="003E33C9"/>
    <w:rsid w:val="003E529E"/>
    <w:rsid w:val="003E6D57"/>
    <w:rsid w:val="003F2266"/>
    <w:rsid w:val="003F3D85"/>
    <w:rsid w:val="003F45DA"/>
    <w:rsid w:val="003F67B1"/>
    <w:rsid w:val="003F7A79"/>
    <w:rsid w:val="00402A3A"/>
    <w:rsid w:val="004045E2"/>
    <w:rsid w:val="00411B73"/>
    <w:rsid w:val="0042376A"/>
    <w:rsid w:val="004241D3"/>
    <w:rsid w:val="00426FE9"/>
    <w:rsid w:val="00430302"/>
    <w:rsid w:val="004320B6"/>
    <w:rsid w:val="0043341E"/>
    <w:rsid w:val="004368D9"/>
    <w:rsid w:val="00437B56"/>
    <w:rsid w:val="00440984"/>
    <w:rsid w:val="00443831"/>
    <w:rsid w:val="00443D04"/>
    <w:rsid w:val="004442C7"/>
    <w:rsid w:val="00444990"/>
    <w:rsid w:val="00444DE8"/>
    <w:rsid w:val="004470E9"/>
    <w:rsid w:val="00447D0A"/>
    <w:rsid w:val="00453833"/>
    <w:rsid w:val="004545F8"/>
    <w:rsid w:val="00455D24"/>
    <w:rsid w:val="00457A4B"/>
    <w:rsid w:val="0046016E"/>
    <w:rsid w:val="00463003"/>
    <w:rsid w:val="00463D7D"/>
    <w:rsid w:val="004670CE"/>
    <w:rsid w:val="00467F48"/>
    <w:rsid w:val="004719BD"/>
    <w:rsid w:val="00473410"/>
    <w:rsid w:val="004735B7"/>
    <w:rsid w:val="00473F17"/>
    <w:rsid w:val="00477432"/>
    <w:rsid w:val="0047758D"/>
    <w:rsid w:val="00482231"/>
    <w:rsid w:val="00484BD4"/>
    <w:rsid w:val="004851BF"/>
    <w:rsid w:val="00491894"/>
    <w:rsid w:val="00492174"/>
    <w:rsid w:val="004939E8"/>
    <w:rsid w:val="00495967"/>
    <w:rsid w:val="004A140A"/>
    <w:rsid w:val="004A2892"/>
    <w:rsid w:val="004A5A71"/>
    <w:rsid w:val="004B219A"/>
    <w:rsid w:val="004B2BB3"/>
    <w:rsid w:val="004B3A72"/>
    <w:rsid w:val="004B430C"/>
    <w:rsid w:val="004B692B"/>
    <w:rsid w:val="004C1426"/>
    <w:rsid w:val="004C2666"/>
    <w:rsid w:val="004C7F6D"/>
    <w:rsid w:val="004D1D43"/>
    <w:rsid w:val="004D3C39"/>
    <w:rsid w:val="004D3DEA"/>
    <w:rsid w:val="004D4E98"/>
    <w:rsid w:val="004D66EE"/>
    <w:rsid w:val="004D7792"/>
    <w:rsid w:val="004D7A1C"/>
    <w:rsid w:val="004E03E2"/>
    <w:rsid w:val="004E0B2F"/>
    <w:rsid w:val="004E4245"/>
    <w:rsid w:val="004E4796"/>
    <w:rsid w:val="004F0E9D"/>
    <w:rsid w:val="004F17C5"/>
    <w:rsid w:val="004F209E"/>
    <w:rsid w:val="004F65AF"/>
    <w:rsid w:val="00505B4D"/>
    <w:rsid w:val="00507BEC"/>
    <w:rsid w:val="00510BC0"/>
    <w:rsid w:val="00513011"/>
    <w:rsid w:val="0051326D"/>
    <w:rsid w:val="0051562F"/>
    <w:rsid w:val="00515F42"/>
    <w:rsid w:val="00520C24"/>
    <w:rsid w:val="00524B07"/>
    <w:rsid w:val="00530AB3"/>
    <w:rsid w:val="005319C5"/>
    <w:rsid w:val="005327FD"/>
    <w:rsid w:val="00533E5F"/>
    <w:rsid w:val="00535C3B"/>
    <w:rsid w:val="00537D45"/>
    <w:rsid w:val="00540888"/>
    <w:rsid w:val="00541767"/>
    <w:rsid w:val="00544266"/>
    <w:rsid w:val="00545270"/>
    <w:rsid w:val="005521D5"/>
    <w:rsid w:val="00554C74"/>
    <w:rsid w:val="00557E3D"/>
    <w:rsid w:val="0056364E"/>
    <w:rsid w:val="00566559"/>
    <w:rsid w:val="005702FB"/>
    <w:rsid w:val="00571318"/>
    <w:rsid w:val="005740AB"/>
    <w:rsid w:val="00577E66"/>
    <w:rsid w:val="005814F3"/>
    <w:rsid w:val="00583025"/>
    <w:rsid w:val="005841C6"/>
    <w:rsid w:val="005921C9"/>
    <w:rsid w:val="005922BA"/>
    <w:rsid w:val="00594C4F"/>
    <w:rsid w:val="005A07BC"/>
    <w:rsid w:val="005A2AEE"/>
    <w:rsid w:val="005A4A2A"/>
    <w:rsid w:val="005A54A1"/>
    <w:rsid w:val="005A63E5"/>
    <w:rsid w:val="005A658A"/>
    <w:rsid w:val="005A69CF"/>
    <w:rsid w:val="005B00B3"/>
    <w:rsid w:val="005B01E7"/>
    <w:rsid w:val="005B1D9E"/>
    <w:rsid w:val="005B20CE"/>
    <w:rsid w:val="005B4F6C"/>
    <w:rsid w:val="005B622A"/>
    <w:rsid w:val="005B6442"/>
    <w:rsid w:val="005B67EA"/>
    <w:rsid w:val="005B76EE"/>
    <w:rsid w:val="005C122F"/>
    <w:rsid w:val="005C31B8"/>
    <w:rsid w:val="005C6D90"/>
    <w:rsid w:val="005D0404"/>
    <w:rsid w:val="005D0785"/>
    <w:rsid w:val="005D1415"/>
    <w:rsid w:val="005D14F0"/>
    <w:rsid w:val="005D1FFA"/>
    <w:rsid w:val="005D3F89"/>
    <w:rsid w:val="005D68AA"/>
    <w:rsid w:val="005D726B"/>
    <w:rsid w:val="005E045B"/>
    <w:rsid w:val="005E2D9C"/>
    <w:rsid w:val="005E3DFF"/>
    <w:rsid w:val="005E4DDA"/>
    <w:rsid w:val="005E7BF6"/>
    <w:rsid w:val="005F3474"/>
    <w:rsid w:val="005F3F5F"/>
    <w:rsid w:val="005F5322"/>
    <w:rsid w:val="005F5991"/>
    <w:rsid w:val="005F66E5"/>
    <w:rsid w:val="005F71C9"/>
    <w:rsid w:val="005F71FF"/>
    <w:rsid w:val="005F7D61"/>
    <w:rsid w:val="00600078"/>
    <w:rsid w:val="00600310"/>
    <w:rsid w:val="00600E2A"/>
    <w:rsid w:val="00601017"/>
    <w:rsid w:val="00603EEA"/>
    <w:rsid w:val="0060457A"/>
    <w:rsid w:val="00604E52"/>
    <w:rsid w:val="006069EC"/>
    <w:rsid w:val="00613CDB"/>
    <w:rsid w:val="00616709"/>
    <w:rsid w:val="00620063"/>
    <w:rsid w:val="006239B3"/>
    <w:rsid w:val="006266B7"/>
    <w:rsid w:val="006277EC"/>
    <w:rsid w:val="0063242A"/>
    <w:rsid w:val="00634D26"/>
    <w:rsid w:val="00634E0B"/>
    <w:rsid w:val="00637036"/>
    <w:rsid w:val="00640050"/>
    <w:rsid w:val="00643096"/>
    <w:rsid w:val="00643981"/>
    <w:rsid w:val="006446A0"/>
    <w:rsid w:val="00646A2F"/>
    <w:rsid w:val="00647090"/>
    <w:rsid w:val="00650F61"/>
    <w:rsid w:val="0065173E"/>
    <w:rsid w:val="00660220"/>
    <w:rsid w:val="00666AB0"/>
    <w:rsid w:val="0066757E"/>
    <w:rsid w:val="00670AD4"/>
    <w:rsid w:val="00672099"/>
    <w:rsid w:val="006725AF"/>
    <w:rsid w:val="00674611"/>
    <w:rsid w:val="006763E9"/>
    <w:rsid w:val="00676F72"/>
    <w:rsid w:val="006813A4"/>
    <w:rsid w:val="00682B40"/>
    <w:rsid w:val="00683B97"/>
    <w:rsid w:val="00684074"/>
    <w:rsid w:val="006841C5"/>
    <w:rsid w:val="006855E4"/>
    <w:rsid w:val="00685BA9"/>
    <w:rsid w:val="006866AF"/>
    <w:rsid w:val="0069059E"/>
    <w:rsid w:val="00690B58"/>
    <w:rsid w:val="0069140F"/>
    <w:rsid w:val="00694C6F"/>
    <w:rsid w:val="00695BE7"/>
    <w:rsid w:val="00695C89"/>
    <w:rsid w:val="006A09A4"/>
    <w:rsid w:val="006A26D9"/>
    <w:rsid w:val="006A3512"/>
    <w:rsid w:val="006A437F"/>
    <w:rsid w:val="006B02CE"/>
    <w:rsid w:val="006B155A"/>
    <w:rsid w:val="006B45E6"/>
    <w:rsid w:val="006B5D90"/>
    <w:rsid w:val="006C0E19"/>
    <w:rsid w:val="006C19F2"/>
    <w:rsid w:val="006C3ED1"/>
    <w:rsid w:val="006C47FE"/>
    <w:rsid w:val="006C4CA3"/>
    <w:rsid w:val="006C6F91"/>
    <w:rsid w:val="006C6FE1"/>
    <w:rsid w:val="006C7131"/>
    <w:rsid w:val="006C79BC"/>
    <w:rsid w:val="006E5C8C"/>
    <w:rsid w:val="006E5EE5"/>
    <w:rsid w:val="006E6176"/>
    <w:rsid w:val="006E706B"/>
    <w:rsid w:val="006E776C"/>
    <w:rsid w:val="006F1556"/>
    <w:rsid w:val="006F443C"/>
    <w:rsid w:val="006F6C21"/>
    <w:rsid w:val="007013A8"/>
    <w:rsid w:val="00701D84"/>
    <w:rsid w:val="00704054"/>
    <w:rsid w:val="00704A5E"/>
    <w:rsid w:val="00704CF5"/>
    <w:rsid w:val="007114A8"/>
    <w:rsid w:val="00712E61"/>
    <w:rsid w:val="007131F6"/>
    <w:rsid w:val="00715682"/>
    <w:rsid w:val="00716584"/>
    <w:rsid w:val="00721292"/>
    <w:rsid w:val="0072209D"/>
    <w:rsid w:val="007271FB"/>
    <w:rsid w:val="00731F29"/>
    <w:rsid w:val="00734A78"/>
    <w:rsid w:val="007353D7"/>
    <w:rsid w:val="00737142"/>
    <w:rsid w:val="007375D3"/>
    <w:rsid w:val="00742189"/>
    <w:rsid w:val="0074398A"/>
    <w:rsid w:val="007439E0"/>
    <w:rsid w:val="00746084"/>
    <w:rsid w:val="007467A8"/>
    <w:rsid w:val="00746873"/>
    <w:rsid w:val="00750C60"/>
    <w:rsid w:val="00753865"/>
    <w:rsid w:val="00754E67"/>
    <w:rsid w:val="00755A9C"/>
    <w:rsid w:val="00755FBA"/>
    <w:rsid w:val="007563B4"/>
    <w:rsid w:val="00757512"/>
    <w:rsid w:val="0076117F"/>
    <w:rsid w:val="00762108"/>
    <w:rsid w:val="00762DEF"/>
    <w:rsid w:val="007638D6"/>
    <w:rsid w:val="00764CF7"/>
    <w:rsid w:val="0077121B"/>
    <w:rsid w:val="00777BD3"/>
    <w:rsid w:val="007820BF"/>
    <w:rsid w:val="0078245B"/>
    <w:rsid w:val="007838B3"/>
    <w:rsid w:val="00784491"/>
    <w:rsid w:val="00785737"/>
    <w:rsid w:val="00791B05"/>
    <w:rsid w:val="00793F24"/>
    <w:rsid w:val="007A08A5"/>
    <w:rsid w:val="007A1B91"/>
    <w:rsid w:val="007A6508"/>
    <w:rsid w:val="007A6931"/>
    <w:rsid w:val="007B0833"/>
    <w:rsid w:val="007B1841"/>
    <w:rsid w:val="007B36C9"/>
    <w:rsid w:val="007C3638"/>
    <w:rsid w:val="007C4658"/>
    <w:rsid w:val="007C7612"/>
    <w:rsid w:val="007D3860"/>
    <w:rsid w:val="007D4FDD"/>
    <w:rsid w:val="007E05B2"/>
    <w:rsid w:val="007E092F"/>
    <w:rsid w:val="007E167C"/>
    <w:rsid w:val="007E192D"/>
    <w:rsid w:val="007E1F23"/>
    <w:rsid w:val="007E4E49"/>
    <w:rsid w:val="007F124D"/>
    <w:rsid w:val="007F14F9"/>
    <w:rsid w:val="007F28F3"/>
    <w:rsid w:val="007F6059"/>
    <w:rsid w:val="0080131C"/>
    <w:rsid w:val="00801B0D"/>
    <w:rsid w:val="00802053"/>
    <w:rsid w:val="008074E9"/>
    <w:rsid w:val="00807661"/>
    <w:rsid w:val="00811FBA"/>
    <w:rsid w:val="00815182"/>
    <w:rsid w:val="008156EB"/>
    <w:rsid w:val="00821D83"/>
    <w:rsid w:val="0082252C"/>
    <w:rsid w:val="00823443"/>
    <w:rsid w:val="008258CE"/>
    <w:rsid w:val="00825F84"/>
    <w:rsid w:val="00826DF6"/>
    <w:rsid w:val="00835B3E"/>
    <w:rsid w:val="00836081"/>
    <w:rsid w:val="00840094"/>
    <w:rsid w:val="008407C0"/>
    <w:rsid w:val="00840B17"/>
    <w:rsid w:val="008455A8"/>
    <w:rsid w:val="00845617"/>
    <w:rsid w:val="00846D2F"/>
    <w:rsid w:val="00851A3F"/>
    <w:rsid w:val="00852A71"/>
    <w:rsid w:val="00863BD6"/>
    <w:rsid w:val="00864012"/>
    <w:rsid w:val="00864E66"/>
    <w:rsid w:val="008660FE"/>
    <w:rsid w:val="0086772B"/>
    <w:rsid w:val="00870830"/>
    <w:rsid w:val="008712A5"/>
    <w:rsid w:val="00871EC7"/>
    <w:rsid w:val="00877CE4"/>
    <w:rsid w:val="00880966"/>
    <w:rsid w:val="00881322"/>
    <w:rsid w:val="00883EC1"/>
    <w:rsid w:val="008866B5"/>
    <w:rsid w:val="008905D3"/>
    <w:rsid w:val="00893315"/>
    <w:rsid w:val="00894669"/>
    <w:rsid w:val="008A23BA"/>
    <w:rsid w:val="008A2DF4"/>
    <w:rsid w:val="008A708E"/>
    <w:rsid w:val="008A772C"/>
    <w:rsid w:val="008A7C5F"/>
    <w:rsid w:val="008B1344"/>
    <w:rsid w:val="008B2450"/>
    <w:rsid w:val="008B43E5"/>
    <w:rsid w:val="008B47E9"/>
    <w:rsid w:val="008B4DF2"/>
    <w:rsid w:val="008B6F12"/>
    <w:rsid w:val="008C128E"/>
    <w:rsid w:val="008C1843"/>
    <w:rsid w:val="008C318A"/>
    <w:rsid w:val="008C5A15"/>
    <w:rsid w:val="008D2942"/>
    <w:rsid w:val="008D2B97"/>
    <w:rsid w:val="008D2FD0"/>
    <w:rsid w:val="008D5D00"/>
    <w:rsid w:val="008D637F"/>
    <w:rsid w:val="008D72EE"/>
    <w:rsid w:val="008D7FC7"/>
    <w:rsid w:val="008E10FB"/>
    <w:rsid w:val="008E13F2"/>
    <w:rsid w:val="008E1DC7"/>
    <w:rsid w:val="008E2EF4"/>
    <w:rsid w:val="008E4595"/>
    <w:rsid w:val="008E5E91"/>
    <w:rsid w:val="008E7D5C"/>
    <w:rsid w:val="008F08E5"/>
    <w:rsid w:val="008F2DA7"/>
    <w:rsid w:val="008F3319"/>
    <w:rsid w:val="008F3715"/>
    <w:rsid w:val="008F3749"/>
    <w:rsid w:val="008F3CE8"/>
    <w:rsid w:val="008F6397"/>
    <w:rsid w:val="008F7ACB"/>
    <w:rsid w:val="008F7B99"/>
    <w:rsid w:val="00902536"/>
    <w:rsid w:val="00903099"/>
    <w:rsid w:val="00906B7E"/>
    <w:rsid w:val="00907C2A"/>
    <w:rsid w:val="0091047B"/>
    <w:rsid w:val="0091327F"/>
    <w:rsid w:val="009141A5"/>
    <w:rsid w:val="00914555"/>
    <w:rsid w:val="00921A3B"/>
    <w:rsid w:val="00924006"/>
    <w:rsid w:val="00927970"/>
    <w:rsid w:val="009279A6"/>
    <w:rsid w:val="00930BA7"/>
    <w:rsid w:val="0093131F"/>
    <w:rsid w:val="009325AE"/>
    <w:rsid w:val="00935C6D"/>
    <w:rsid w:val="00941B85"/>
    <w:rsid w:val="00943537"/>
    <w:rsid w:val="00944B2F"/>
    <w:rsid w:val="009454E1"/>
    <w:rsid w:val="0095345B"/>
    <w:rsid w:val="00954B9A"/>
    <w:rsid w:val="00954E6B"/>
    <w:rsid w:val="00955F0D"/>
    <w:rsid w:val="00956265"/>
    <w:rsid w:val="00956648"/>
    <w:rsid w:val="00961FD8"/>
    <w:rsid w:val="009637A1"/>
    <w:rsid w:val="00965A6C"/>
    <w:rsid w:val="009669DC"/>
    <w:rsid w:val="0096763E"/>
    <w:rsid w:val="009716C9"/>
    <w:rsid w:val="0097307C"/>
    <w:rsid w:val="00982F64"/>
    <w:rsid w:val="0098414E"/>
    <w:rsid w:val="009868B4"/>
    <w:rsid w:val="00987452"/>
    <w:rsid w:val="00990058"/>
    <w:rsid w:val="009905FB"/>
    <w:rsid w:val="009919C4"/>
    <w:rsid w:val="009943C6"/>
    <w:rsid w:val="00995A18"/>
    <w:rsid w:val="009974AB"/>
    <w:rsid w:val="009A1504"/>
    <w:rsid w:val="009A1A19"/>
    <w:rsid w:val="009A3559"/>
    <w:rsid w:val="009A5D0A"/>
    <w:rsid w:val="009A6BF5"/>
    <w:rsid w:val="009B064F"/>
    <w:rsid w:val="009B163B"/>
    <w:rsid w:val="009B3C04"/>
    <w:rsid w:val="009B7B39"/>
    <w:rsid w:val="009C0769"/>
    <w:rsid w:val="009C24F2"/>
    <w:rsid w:val="009C259E"/>
    <w:rsid w:val="009D428E"/>
    <w:rsid w:val="009D4942"/>
    <w:rsid w:val="009D5ED8"/>
    <w:rsid w:val="009D7E9F"/>
    <w:rsid w:val="009E1CB3"/>
    <w:rsid w:val="009E3387"/>
    <w:rsid w:val="009E7F3C"/>
    <w:rsid w:val="009F05FC"/>
    <w:rsid w:val="009F2891"/>
    <w:rsid w:val="009F40E6"/>
    <w:rsid w:val="009F589F"/>
    <w:rsid w:val="009F6997"/>
    <w:rsid w:val="00A00645"/>
    <w:rsid w:val="00A00F2A"/>
    <w:rsid w:val="00A05216"/>
    <w:rsid w:val="00A05970"/>
    <w:rsid w:val="00A05A80"/>
    <w:rsid w:val="00A05E17"/>
    <w:rsid w:val="00A06A64"/>
    <w:rsid w:val="00A06AEA"/>
    <w:rsid w:val="00A104E4"/>
    <w:rsid w:val="00A110CA"/>
    <w:rsid w:val="00A12EA2"/>
    <w:rsid w:val="00A1513F"/>
    <w:rsid w:val="00A153BD"/>
    <w:rsid w:val="00A15E7C"/>
    <w:rsid w:val="00A16C6B"/>
    <w:rsid w:val="00A20088"/>
    <w:rsid w:val="00A22072"/>
    <w:rsid w:val="00A22559"/>
    <w:rsid w:val="00A23CE6"/>
    <w:rsid w:val="00A32E47"/>
    <w:rsid w:val="00A37E6E"/>
    <w:rsid w:val="00A418AA"/>
    <w:rsid w:val="00A4312F"/>
    <w:rsid w:val="00A44497"/>
    <w:rsid w:val="00A44E24"/>
    <w:rsid w:val="00A46240"/>
    <w:rsid w:val="00A525C0"/>
    <w:rsid w:val="00A52724"/>
    <w:rsid w:val="00A545C2"/>
    <w:rsid w:val="00A5461E"/>
    <w:rsid w:val="00A55116"/>
    <w:rsid w:val="00A57312"/>
    <w:rsid w:val="00A60A9B"/>
    <w:rsid w:val="00A60AA7"/>
    <w:rsid w:val="00A612FE"/>
    <w:rsid w:val="00A633A8"/>
    <w:rsid w:val="00A649F0"/>
    <w:rsid w:val="00A64B8E"/>
    <w:rsid w:val="00A658C3"/>
    <w:rsid w:val="00A65F10"/>
    <w:rsid w:val="00A73817"/>
    <w:rsid w:val="00A743CB"/>
    <w:rsid w:val="00A807D9"/>
    <w:rsid w:val="00A82021"/>
    <w:rsid w:val="00A8221A"/>
    <w:rsid w:val="00A82CF3"/>
    <w:rsid w:val="00A82EBD"/>
    <w:rsid w:val="00A84091"/>
    <w:rsid w:val="00A853F6"/>
    <w:rsid w:val="00A876CF"/>
    <w:rsid w:val="00A9068C"/>
    <w:rsid w:val="00A9104D"/>
    <w:rsid w:val="00A9106A"/>
    <w:rsid w:val="00A93117"/>
    <w:rsid w:val="00AA058C"/>
    <w:rsid w:val="00AA2BAD"/>
    <w:rsid w:val="00AA6966"/>
    <w:rsid w:val="00AB0BFF"/>
    <w:rsid w:val="00AB51F6"/>
    <w:rsid w:val="00AB5407"/>
    <w:rsid w:val="00AB66F6"/>
    <w:rsid w:val="00AB6862"/>
    <w:rsid w:val="00AC149B"/>
    <w:rsid w:val="00AC30E0"/>
    <w:rsid w:val="00AC6681"/>
    <w:rsid w:val="00AD0BFC"/>
    <w:rsid w:val="00AD167D"/>
    <w:rsid w:val="00AD2029"/>
    <w:rsid w:val="00AD488E"/>
    <w:rsid w:val="00AD4AAC"/>
    <w:rsid w:val="00AD4D0E"/>
    <w:rsid w:val="00AD5B94"/>
    <w:rsid w:val="00AD6C6A"/>
    <w:rsid w:val="00AD7F92"/>
    <w:rsid w:val="00AE0297"/>
    <w:rsid w:val="00AE1D71"/>
    <w:rsid w:val="00AE34AA"/>
    <w:rsid w:val="00AE4031"/>
    <w:rsid w:val="00AE5EC4"/>
    <w:rsid w:val="00AE6DF2"/>
    <w:rsid w:val="00AF4936"/>
    <w:rsid w:val="00AF5450"/>
    <w:rsid w:val="00B00B04"/>
    <w:rsid w:val="00B02333"/>
    <w:rsid w:val="00B03598"/>
    <w:rsid w:val="00B044D1"/>
    <w:rsid w:val="00B0650F"/>
    <w:rsid w:val="00B152F4"/>
    <w:rsid w:val="00B17571"/>
    <w:rsid w:val="00B2030D"/>
    <w:rsid w:val="00B32263"/>
    <w:rsid w:val="00B33444"/>
    <w:rsid w:val="00B34CAF"/>
    <w:rsid w:val="00B41208"/>
    <w:rsid w:val="00B41A4B"/>
    <w:rsid w:val="00B41DE3"/>
    <w:rsid w:val="00B42482"/>
    <w:rsid w:val="00B42A3F"/>
    <w:rsid w:val="00B44168"/>
    <w:rsid w:val="00B47F75"/>
    <w:rsid w:val="00B5072C"/>
    <w:rsid w:val="00B55560"/>
    <w:rsid w:val="00B612DF"/>
    <w:rsid w:val="00B61C8F"/>
    <w:rsid w:val="00B62A77"/>
    <w:rsid w:val="00B64800"/>
    <w:rsid w:val="00B65724"/>
    <w:rsid w:val="00B67EEC"/>
    <w:rsid w:val="00B70931"/>
    <w:rsid w:val="00B73AA3"/>
    <w:rsid w:val="00B755D0"/>
    <w:rsid w:val="00B81960"/>
    <w:rsid w:val="00B82C07"/>
    <w:rsid w:val="00B83C85"/>
    <w:rsid w:val="00B85B2D"/>
    <w:rsid w:val="00B86D42"/>
    <w:rsid w:val="00B9435A"/>
    <w:rsid w:val="00BA01C4"/>
    <w:rsid w:val="00BA2349"/>
    <w:rsid w:val="00BA2E2A"/>
    <w:rsid w:val="00BA3D80"/>
    <w:rsid w:val="00BA53EC"/>
    <w:rsid w:val="00BA7EDF"/>
    <w:rsid w:val="00BB1D86"/>
    <w:rsid w:val="00BB21D2"/>
    <w:rsid w:val="00BB30EC"/>
    <w:rsid w:val="00BB3D41"/>
    <w:rsid w:val="00BB5835"/>
    <w:rsid w:val="00BB5BD4"/>
    <w:rsid w:val="00BC0552"/>
    <w:rsid w:val="00BC244A"/>
    <w:rsid w:val="00BC7339"/>
    <w:rsid w:val="00BD0C23"/>
    <w:rsid w:val="00BD17CD"/>
    <w:rsid w:val="00BD3517"/>
    <w:rsid w:val="00BD3E32"/>
    <w:rsid w:val="00BD4F1E"/>
    <w:rsid w:val="00BD520D"/>
    <w:rsid w:val="00BD5790"/>
    <w:rsid w:val="00BD64E4"/>
    <w:rsid w:val="00BE17F8"/>
    <w:rsid w:val="00BE2844"/>
    <w:rsid w:val="00BE2B58"/>
    <w:rsid w:val="00BE3623"/>
    <w:rsid w:val="00BE433E"/>
    <w:rsid w:val="00BE48D9"/>
    <w:rsid w:val="00BE5686"/>
    <w:rsid w:val="00BE59F8"/>
    <w:rsid w:val="00BF08AD"/>
    <w:rsid w:val="00BF28DA"/>
    <w:rsid w:val="00BF3EEE"/>
    <w:rsid w:val="00BF5052"/>
    <w:rsid w:val="00BF5F9D"/>
    <w:rsid w:val="00BF6A88"/>
    <w:rsid w:val="00C00190"/>
    <w:rsid w:val="00C0235F"/>
    <w:rsid w:val="00C03AF4"/>
    <w:rsid w:val="00C047B0"/>
    <w:rsid w:val="00C05D2D"/>
    <w:rsid w:val="00C10460"/>
    <w:rsid w:val="00C11465"/>
    <w:rsid w:val="00C12EE2"/>
    <w:rsid w:val="00C13CA6"/>
    <w:rsid w:val="00C147F7"/>
    <w:rsid w:val="00C15726"/>
    <w:rsid w:val="00C15ABB"/>
    <w:rsid w:val="00C15BDF"/>
    <w:rsid w:val="00C17E67"/>
    <w:rsid w:val="00C20749"/>
    <w:rsid w:val="00C21D7D"/>
    <w:rsid w:val="00C21F73"/>
    <w:rsid w:val="00C22D05"/>
    <w:rsid w:val="00C23CAD"/>
    <w:rsid w:val="00C23DA7"/>
    <w:rsid w:val="00C23DAC"/>
    <w:rsid w:val="00C25C99"/>
    <w:rsid w:val="00C30562"/>
    <w:rsid w:val="00C355E3"/>
    <w:rsid w:val="00C35AA3"/>
    <w:rsid w:val="00C3605D"/>
    <w:rsid w:val="00C438E6"/>
    <w:rsid w:val="00C451BB"/>
    <w:rsid w:val="00C46DB2"/>
    <w:rsid w:val="00C503EE"/>
    <w:rsid w:val="00C50EA7"/>
    <w:rsid w:val="00C523C0"/>
    <w:rsid w:val="00C5682E"/>
    <w:rsid w:val="00C6081B"/>
    <w:rsid w:val="00C60F33"/>
    <w:rsid w:val="00C63C3F"/>
    <w:rsid w:val="00C64B54"/>
    <w:rsid w:val="00C64BFC"/>
    <w:rsid w:val="00C64DA2"/>
    <w:rsid w:val="00C6694D"/>
    <w:rsid w:val="00C669E4"/>
    <w:rsid w:val="00C67FF8"/>
    <w:rsid w:val="00C7407D"/>
    <w:rsid w:val="00C74989"/>
    <w:rsid w:val="00C751F1"/>
    <w:rsid w:val="00C7562E"/>
    <w:rsid w:val="00C80339"/>
    <w:rsid w:val="00C80B48"/>
    <w:rsid w:val="00C81359"/>
    <w:rsid w:val="00C8591B"/>
    <w:rsid w:val="00C86254"/>
    <w:rsid w:val="00C879C9"/>
    <w:rsid w:val="00C87E0D"/>
    <w:rsid w:val="00C91DF9"/>
    <w:rsid w:val="00C94A78"/>
    <w:rsid w:val="00C952B0"/>
    <w:rsid w:val="00C95BEF"/>
    <w:rsid w:val="00CA0B70"/>
    <w:rsid w:val="00CA2D96"/>
    <w:rsid w:val="00CA5C13"/>
    <w:rsid w:val="00CB1395"/>
    <w:rsid w:val="00CB175A"/>
    <w:rsid w:val="00CB2D74"/>
    <w:rsid w:val="00CB2E28"/>
    <w:rsid w:val="00CB423C"/>
    <w:rsid w:val="00CB427A"/>
    <w:rsid w:val="00CB4C4A"/>
    <w:rsid w:val="00CB54C3"/>
    <w:rsid w:val="00CB6722"/>
    <w:rsid w:val="00CB6890"/>
    <w:rsid w:val="00CC0703"/>
    <w:rsid w:val="00CC0E12"/>
    <w:rsid w:val="00CC2F51"/>
    <w:rsid w:val="00CC64E1"/>
    <w:rsid w:val="00CC659E"/>
    <w:rsid w:val="00CD31CD"/>
    <w:rsid w:val="00CD3757"/>
    <w:rsid w:val="00CD5A57"/>
    <w:rsid w:val="00CE27FF"/>
    <w:rsid w:val="00CE59C7"/>
    <w:rsid w:val="00CF08CE"/>
    <w:rsid w:val="00CF1BB7"/>
    <w:rsid w:val="00CF2F6B"/>
    <w:rsid w:val="00CF30E6"/>
    <w:rsid w:val="00CF46B4"/>
    <w:rsid w:val="00CF569D"/>
    <w:rsid w:val="00CF6A40"/>
    <w:rsid w:val="00D02842"/>
    <w:rsid w:val="00D033F0"/>
    <w:rsid w:val="00D03F1B"/>
    <w:rsid w:val="00D044BB"/>
    <w:rsid w:val="00D04E22"/>
    <w:rsid w:val="00D1078D"/>
    <w:rsid w:val="00D117B6"/>
    <w:rsid w:val="00D132C3"/>
    <w:rsid w:val="00D1457E"/>
    <w:rsid w:val="00D16FF0"/>
    <w:rsid w:val="00D20CB4"/>
    <w:rsid w:val="00D25896"/>
    <w:rsid w:val="00D25B61"/>
    <w:rsid w:val="00D25FFB"/>
    <w:rsid w:val="00D3571B"/>
    <w:rsid w:val="00D37E6C"/>
    <w:rsid w:val="00D4132B"/>
    <w:rsid w:val="00D41A0B"/>
    <w:rsid w:val="00D44AA6"/>
    <w:rsid w:val="00D45714"/>
    <w:rsid w:val="00D46A9B"/>
    <w:rsid w:val="00D5430B"/>
    <w:rsid w:val="00D54F16"/>
    <w:rsid w:val="00D55D9A"/>
    <w:rsid w:val="00D56F73"/>
    <w:rsid w:val="00D577B9"/>
    <w:rsid w:val="00D57950"/>
    <w:rsid w:val="00D61ACD"/>
    <w:rsid w:val="00D649E1"/>
    <w:rsid w:val="00D66116"/>
    <w:rsid w:val="00D67988"/>
    <w:rsid w:val="00D736AA"/>
    <w:rsid w:val="00D740E4"/>
    <w:rsid w:val="00D77DE3"/>
    <w:rsid w:val="00D80EEE"/>
    <w:rsid w:val="00D85581"/>
    <w:rsid w:val="00D86EB8"/>
    <w:rsid w:val="00D87D07"/>
    <w:rsid w:val="00D95A48"/>
    <w:rsid w:val="00D97577"/>
    <w:rsid w:val="00DA0485"/>
    <w:rsid w:val="00DA2D50"/>
    <w:rsid w:val="00DA38C8"/>
    <w:rsid w:val="00DA44DC"/>
    <w:rsid w:val="00DA6359"/>
    <w:rsid w:val="00DA64F2"/>
    <w:rsid w:val="00DA7844"/>
    <w:rsid w:val="00DB151B"/>
    <w:rsid w:val="00DB15D2"/>
    <w:rsid w:val="00DB20A1"/>
    <w:rsid w:val="00DB277D"/>
    <w:rsid w:val="00DB2F58"/>
    <w:rsid w:val="00DB334E"/>
    <w:rsid w:val="00DB41F6"/>
    <w:rsid w:val="00DB57D3"/>
    <w:rsid w:val="00DC3030"/>
    <w:rsid w:val="00DC3168"/>
    <w:rsid w:val="00DC447D"/>
    <w:rsid w:val="00DC5049"/>
    <w:rsid w:val="00DC660C"/>
    <w:rsid w:val="00DC6EED"/>
    <w:rsid w:val="00DD2A35"/>
    <w:rsid w:val="00DD3F57"/>
    <w:rsid w:val="00DD58D5"/>
    <w:rsid w:val="00DD64ED"/>
    <w:rsid w:val="00DE155A"/>
    <w:rsid w:val="00DE209C"/>
    <w:rsid w:val="00DE62C3"/>
    <w:rsid w:val="00DF0834"/>
    <w:rsid w:val="00DF40DA"/>
    <w:rsid w:val="00DF7813"/>
    <w:rsid w:val="00E028F3"/>
    <w:rsid w:val="00E06BCD"/>
    <w:rsid w:val="00E071C2"/>
    <w:rsid w:val="00E115F3"/>
    <w:rsid w:val="00E11B04"/>
    <w:rsid w:val="00E11F8A"/>
    <w:rsid w:val="00E12396"/>
    <w:rsid w:val="00E17746"/>
    <w:rsid w:val="00E22E20"/>
    <w:rsid w:val="00E23478"/>
    <w:rsid w:val="00E24664"/>
    <w:rsid w:val="00E24A47"/>
    <w:rsid w:val="00E27C88"/>
    <w:rsid w:val="00E309BD"/>
    <w:rsid w:val="00E3529E"/>
    <w:rsid w:val="00E35CD3"/>
    <w:rsid w:val="00E368BE"/>
    <w:rsid w:val="00E36B72"/>
    <w:rsid w:val="00E41072"/>
    <w:rsid w:val="00E41587"/>
    <w:rsid w:val="00E41F23"/>
    <w:rsid w:val="00E41FC9"/>
    <w:rsid w:val="00E4447B"/>
    <w:rsid w:val="00E46DE3"/>
    <w:rsid w:val="00E4778F"/>
    <w:rsid w:val="00E50BAC"/>
    <w:rsid w:val="00E514E3"/>
    <w:rsid w:val="00E51B79"/>
    <w:rsid w:val="00E52E23"/>
    <w:rsid w:val="00E53755"/>
    <w:rsid w:val="00E56CBD"/>
    <w:rsid w:val="00E577B3"/>
    <w:rsid w:val="00E623D3"/>
    <w:rsid w:val="00E630AE"/>
    <w:rsid w:val="00E64952"/>
    <w:rsid w:val="00E6522B"/>
    <w:rsid w:val="00E65C2C"/>
    <w:rsid w:val="00E66289"/>
    <w:rsid w:val="00E716D1"/>
    <w:rsid w:val="00E71BE3"/>
    <w:rsid w:val="00E72331"/>
    <w:rsid w:val="00E72808"/>
    <w:rsid w:val="00E77228"/>
    <w:rsid w:val="00E83ECF"/>
    <w:rsid w:val="00E90772"/>
    <w:rsid w:val="00E92FC1"/>
    <w:rsid w:val="00EA18A2"/>
    <w:rsid w:val="00EA27AD"/>
    <w:rsid w:val="00EA5F83"/>
    <w:rsid w:val="00EA5FD9"/>
    <w:rsid w:val="00EA6F45"/>
    <w:rsid w:val="00EB51B6"/>
    <w:rsid w:val="00EB6B27"/>
    <w:rsid w:val="00EB6BCC"/>
    <w:rsid w:val="00EB6E66"/>
    <w:rsid w:val="00EC025F"/>
    <w:rsid w:val="00EC1679"/>
    <w:rsid w:val="00EC4080"/>
    <w:rsid w:val="00EC5F28"/>
    <w:rsid w:val="00ED3BBF"/>
    <w:rsid w:val="00ED5A4E"/>
    <w:rsid w:val="00ED66F3"/>
    <w:rsid w:val="00EE1480"/>
    <w:rsid w:val="00EE1818"/>
    <w:rsid w:val="00EE1B9B"/>
    <w:rsid w:val="00EE2038"/>
    <w:rsid w:val="00EE2325"/>
    <w:rsid w:val="00EE4391"/>
    <w:rsid w:val="00EE590F"/>
    <w:rsid w:val="00EE5FE3"/>
    <w:rsid w:val="00EE6C5A"/>
    <w:rsid w:val="00EF4D24"/>
    <w:rsid w:val="00F073DD"/>
    <w:rsid w:val="00F077D0"/>
    <w:rsid w:val="00F118A3"/>
    <w:rsid w:val="00F1227F"/>
    <w:rsid w:val="00F140FD"/>
    <w:rsid w:val="00F22511"/>
    <w:rsid w:val="00F22523"/>
    <w:rsid w:val="00F23E28"/>
    <w:rsid w:val="00F2792A"/>
    <w:rsid w:val="00F279CC"/>
    <w:rsid w:val="00F332C3"/>
    <w:rsid w:val="00F41DBD"/>
    <w:rsid w:val="00F43D40"/>
    <w:rsid w:val="00F468D8"/>
    <w:rsid w:val="00F50925"/>
    <w:rsid w:val="00F5161E"/>
    <w:rsid w:val="00F53843"/>
    <w:rsid w:val="00F56F20"/>
    <w:rsid w:val="00F602CC"/>
    <w:rsid w:val="00F6071C"/>
    <w:rsid w:val="00F631B6"/>
    <w:rsid w:val="00F702F6"/>
    <w:rsid w:val="00F703B8"/>
    <w:rsid w:val="00F7198B"/>
    <w:rsid w:val="00F73141"/>
    <w:rsid w:val="00F735FF"/>
    <w:rsid w:val="00F74FC6"/>
    <w:rsid w:val="00F757DE"/>
    <w:rsid w:val="00F762FE"/>
    <w:rsid w:val="00F8138E"/>
    <w:rsid w:val="00F83F40"/>
    <w:rsid w:val="00F85426"/>
    <w:rsid w:val="00F86D4F"/>
    <w:rsid w:val="00F873D2"/>
    <w:rsid w:val="00F91B58"/>
    <w:rsid w:val="00F93A86"/>
    <w:rsid w:val="00F93D40"/>
    <w:rsid w:val="00F95863"/>
    <w:rsid w:val="00F95BD2"/>
    <w:rsid w:val="00F960ED"/>
    <w:rsid w:val="00FA0A3D"/>
    <w:rsid w:val="00FA1814"/>
    <w:rsid w:val="00FB07BE"/>
    <w:rsid w:val="00FB12F2"/>
    <w:rsid w:val="00FB2A6D"/>
    <w:rsid w:val="00FB30A2"/>
    <w:rsid w:val="00FB3A4E"/>
    <w:rsid w:val="00FB53D0"/>
    <w:rsid w:val="00FB5F7F"/>
    <w:rsid w:val="00FB6461"/>
    <w:rsid w:val="00FC2531"/>
    <w:rsid w:val="00FC3B76"/>
    <w:rsid w:val="00FC5052"/>
    <w:rsid w:val="00FC567A"/>
    <w:rsid w:val="00FC583B"/>
    <w:rsid w:val="00FC6354"/>
    <w:rsid w:val="00FD0CEA"/>
    <w:rsid w:val="00FD3249"/>
    <w:rsid w:val="00FD4739"/>
    <w:rsid w:val="00FE0210"/>
    <w:rsid w:val="00FE23D0"/>
    <w:rsid w:val="00FE2CFA"/>
    <w:rsid w:val="00FE30E2"/>
    <w:rsid w:val="00FE421B"/>
    <w:rsid w:val="00FE4954"/>
    <w:rsid w:val="00FF0A60"/>
    <w:rsid w:val="00FF10FB"/>
    <w:rsid w:val="00FF1F45"/>
    <w:rsid w:val="00FF341F"/>
    <w:rsid w:val="00FF3C17"/>
    <w:rsid w:val="00FF41C6"/>
    <w:rsid w:val="00FF4CCF"/>
    <w:rsid w:val="00FF6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74924"/>
  <w15:docId w15:val="{232989AB-8E2A-7A4B-96BF-AB7F2A96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qFormat="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8EE"/>
    <w:rPr>
      <w:rFonts w:ascii="Times New Roman" w:eastAsia="Times New Roman" w:hAnsi="Times New Roman" w:cs="Times New Roman"/>
    </w:rPr>
  </w:style>
  <w:style w:type="paragraph" w:styleId="Heading1">
    <w:name w:val="heading 1"/>
    <w:basedOn w:val="Normal"/>
    <w:link w:val="Heading1Char"/>
    <w:qFormat/>
    <w:rsid w:val="00C503EE"/>
    <w:pPr>
      <w:spacing w:before="240" w:after="240"/>
      <w:ind w:left="288"/>
      <w:jc w:val="both"/>
      <w:outlineLvl w:val="0"/>
    </w:pPr>
    <w:rPr>
      <w:b/>
      <w:bCs/>
      <w:sz w:val="24"/>
      <w:szCs w:val="24"/>
    </w:rPr>
  </w:style>
  <w:style w:type="paragraph" w:styleId="Heading2">
    <w:name w:val="heading 2"/>
    <w:basedOn w:val="Normal"/>
    <w:next w:val="Normal"/>
    <w:link w:val="Heading2Char"/>
    <w:uiPriority w:val="9"/>
    <w:unhideWhenUsed/>
    <w:qFormat/>
    <w:rsid w:val="00B65724"/>
    <w:pPr>
      <w:keepNext/>
      <w:keepLines/>
      <w:spacing w:before="240" w:after="2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BE3623"/>
    <w:pPr>
      <w:keepNext/>
      <w:keepLines/>
      <w:spacing w:before="240" w:after="1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558EE"/>
    <w:rPr>
      <w:sz w:val="24"/>
      <w:szCs w:val="24"/>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PROVERE 1,6,Liste Paragraf,Ha"/>
    <w:basedOn w:val="Normal"/>
    <w:uiPriority w:val="34"/>
    <w:qFormat/>
    <w:rsid w:val="003558EE"/>
    <w:pPr>
      <w:ind w:left="682" w:hanging="425"/>
      <w:jc w:val="both"/>
    </w:pPr>
  </w:style>
  <w:style w:type="paragraph" w:customStyle="1" w:styleId="TableParagraph">
    <w:name w:val="Table Paragraph"/>
    <w:basedOn w:val="Normal"/>
    <w:uiPriority w:val="1"/>
    <w:qFormat/>
    <w:rsid w:val="003558EE"/>
  </w:style>
  <w:style w:type="character" w:styleId="CommentReference">
    <w:name w:val="annotation reference"/>
    <w:basedOn w:val="DefaultParagraphFont"/>
    <w:unhideWhenUsed/>
    <w:rsid w:val="002F4EDA"/>
    <w:rPr>
      <w:sz w:val="16"/>
      <w:szCs w:val="16"/>
    </w:rPr>
  </w:style>
  <w:style w:type="paragraph" w:styleId="CommentText">
    <w:name w:val="annotation text"/>
    <w:basedOn w:val="Normal"/>
    <w:link w:val="CommentTextChar"/>
    <w:unhideWhenUsed/>
    <w:qFormat/>
    <w:rsid w:val="002F4EDA"/>
    <w:rPr>
      <w:sz w:val="20"/>
      <w:szCs w:val="20"/>
    </w:rPr>
  </w:style>
  <w:style w:type="character" w:customStyle="1" w:styleId="CommentTextChar">
    <w:name w:val="Comment Text Char"/>
    <w:basedOn w:val="DefaultParagraphFont"/>
    <w:link w:val="CommentText"/>
    <w:rsid w:val="002F4E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qFormat/>
    <w:rsid w:val="002F4EDA"/>
    <w:rPr>
      <w:b/>
      <w:bCs/>
    </w:rPr>
  </w:style>
  <w:style w:type="character" w:customStyle="1" w:styleId="CommentSubjectChar">
    <w:name w:val="Comment Subject Char"/>
    <w:basedOn w:val="CommentTextChar"/>
    <w:link w:val="CommentSubject"/>
    <w:rsid w:val="002F4EDA"/>
    <w:rPr>
      <w:rFonts w:ascii="Times New Roman" w:eastAsia="Times New Roman" w:hAnsi="Times New Roman" w:cs="Times New Roman"/>
      <w:b/>
      <w:bCs/>
      <w:sz w:val="20"/>
      <w:szCs w:val="20"/>
    </w:rPr>
  </w:style>
  <w:style w:type="table" w:styleId="TableGrid">
    <w:name w:val="Table Grid"/>
    <w:basedOn w:val="TableNormal"/>
    <w:uiPriority w:val="39"/>
    <w:rsid w:val="00C81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link w:val="NormalIndentChar"/>
    <w:qFormat/>
    <w:rsid w:val="00071C98"/>
    <w:pPr>
      <w:widowControl/>
      <w:autoSpaceDE/>
      <w:autoSpaceDN/>
      <w:spacing w:before="120" w:after="120"/>
      <w:ind w:left="851"/>
    </w:pPr>
    <w:rPr>
      <w:rFonts w:ascii="Arial" w:hAnsi="Arial"/>
      <w:sz w:val="20"/>
      <w:szCs w:val="24"/>
      <w:lang w:val="en-GB" w:eastAsia="en-GB"/>
    </w:rPr>
  </w:style>
  <w:style w:type="character" w:customStyle="1" w:styleId="NormalIndentChar">
    <w:name w:val="Normal Indent Char"/>
    <w:link w:val="NormalIndent"/>
    <w:rsid w:val="00071C98"/>
    <w:rPr>
      <w:rFonts w:ascii="Arial" w:eastAsia="Times New Roman" w:hAnsi="Arial" w:cs="Times New Roman"/>
      <w:sz w:val="20"/>
      <w:szCs w:val="24"/>
      <w:lang w:val="en-GB" w:eastAsia="en-GB"/>
    </w:rPr>
  </w:style>
  <w:style w:type="paragraph" w:styleId="FootnoteText">
    <w:name w:val="footnote text"/>
    <w:aliases w:val="Fußnote,Footnote Text Char Char,single space,FOOTNOTES,fn,Char1 Char,Footnote Char1,stile 1,Footnote1,Footnote2,Footnote3,Footnote4,Footnote5,Footnote6,Footnote7,Footnote8,Footnote9,Char Char Char,WB-Fußnotentext,footnote text"/>
    <w:basedOn w:val="Normal"/>
    <w:link w:val="FootnoteTextChar"/>
    <w:uiPriority w:val="99"/>
    <w:unhideWhenUsed/>
    <w:qFormat/>
    <w:rsid w:val="00B9435A"/>
    <w:rPr>
      <w:sz w:val="20"/>
      <w:szCs w:val="20"/>
    </w:rPr>
  </w:style>
  <w:style w:type="character" w:customStyle="1" w:styleId="FootnoteTextChar">
    <w:name w:val="Footnote Text Char"/>
    <w:aliases w:val="Fußnote Char1,Footnote Text Char Char Char,single space Char,FOOTNOTES Char,fn Char,Char1 Char Char,Footnote Char1 Char,stile 1 Char,Footnote1 Char,Footnote2 Char,Footnote3 Char,Footnote4 Char,Footnote5 Char,Footnote6 Char"/>
    <w:basedOn w:val="DefaultParagraphFont"/>
    <w:link w:val="FootnoteText"/>
    <w:uiPriority w:val="99"/>
    <w:qFormat/>
    <w:rsid w:val="00B9435A"/>
    <w:rPr>
      <w:rFonts w:ascii="Times New Roman" w:eastAsia="Times New Roman" w:hAnsi="Times New Roman" w:cs="Times New Roman"/>
      <w:sz w:val="20"/>
      <w:szCs w:val="20"/>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basedOn w:val="DefaultParagraphFont"/>
    <w:link w:val="1"/>
    <w:uiPriority w:val="99"/>
    <w:unhideWhenUsed/>
    <w:qFormat/>
    <w:rsid w:val="00B9435A"/>
    <w:rPr>
      <w:vertAlign w:val="superscript"/>
    </w:rPr>
  </w:style>
  <w:style w:type="paragraph" w:styleId="Revision">
    <w:name w:val="Revision"/>
    <w:hidden/>
    <w:uiPriority w:val="99"/>
    <w:semiHidden/>
    <w:rsid w:val="00382C92"/>
    <w:pPr>
      <w:widowControl/>
      <w:autoSpaceDE/>
      <w:autoSpaceDN/>
    </w:pPr>
    <w:rPr>
      <w:rFonts w:ascii="Times New Roman" w:eastAsia="Times New Roman" w:hAnsi="Times New Roman" w:cs="Times New Roman"/>
    </w:rPr>
  </w:style>
  <w:style w:type="character" w:customStyle="1" w:styleId="FootnoteTextChar1">
    <w:name w:val="Footnote Text Char1"/>
    <w:aliases w:val="Fußnote Char"/>
    <w:uiPriority w:val="99"/>
    <w:rsid w:val="0009216D"/>
    <w:rPr>
      <w:rFonts w:ascii="Times New Roman" w:eastAsia="Times New Roman" w:hAnsi="Times New Roman" w:cs="Times New Roman"/>
      <w:sz w:val="20"/>
      <w:szCs w:val="20"/>
      <w:lang w:eastAsia="en-GB"/>
    </w:rPr>
  </w:style>
  <w:style w:type="character" w:customStyle="1" w:styleId="Heading2Char">
    <w:name w:val="Heading 2 Char"/>
    <w:basedOn w:val="DefaultParagraphFont"/>
    <w:link w:val="Heading2"/>
    <w:uiPriority w:val="9"/>
    <w:rsid w:val="00B65724"/>
    <w:rPr>
      <w:rFonts w:ascii="Times New Roman" w:eastAsiaTheme="majorEastAsia" w:hAnsi="Times New Roman" w:cstheme="majorBidi"/>
      <w:b/>
      <w:szCs w:val="26"/>
    </w:rPr>
  </w:style>
  <w:style w:type="numbering" w:customStyle="1" w:styleId="NoList1">
    <w:name w:val="No List1"/>
    <w:next w:val="NoList"/>
    <w:uiPriority w:val="99"/>
    <w:semiHidden/>
    <w:unhideWhenUsed/>
    <w:rsid w:val="00F43D40"/>
  </w:style>
  <w:style w:type="paragraph" w:customStyle="1" w:styleId="1">
    <w:name w:val="сноска Знак1 Знак Знак"/>
    <w:aliases w:val="Знак сноски-FN Знак1 Знак Знак,Footnote Reference Number Знак1 Знак Знак,BVI fnr Знак Знак1 Знак Знак,BVI fnr Car Car Знак Знак Знак Знак,BVI fnr Car Знак Знак1 Знак Знак,BVI fnr Car Car Car Car Знак Знак Знак Знак"/>
    <w:basedOn w:val="Normal"/>
    <w:link w:val="FootnoteReference"/>
    <w:uiPriority w:val="99"/>
    <w:rsid w:val="00F43D40"/>
    <w:pPr>
      <w:widowControl/>
      <w:autoSpaceDE/>
      <w:autoSpaceDN/>
      <w:spacing w:after="160" w:line="240" w:lineRule="exact"/>
      <w:ind w:left="57"/>
    </w:pPr>
    <w:rPr>
      <w:rFonts w:asciiTheme="minorHAnsi" w:eastAsiaTheme="minorHAnsi" w:hAnsiTheme="minorHAnsi" w:cstheme="minorBidi"/>
      <w:vertAlign w:val="superscript"/>
    </w:rPr>
  </w:style>
  <w:style w:type="character" w:styleId="Hyperlink">
    <w:name w:val="Hyperlink"/>
    <w:uiPriority w:val="99"/>
    <w:rsid w:val="00F43D40"/>
    <w:rPr>
      <w:color w:val="0000FF"/>
      <w:u w:val="single"/>
    </w:rPr>
  </w:style>
  <w:style w:type="paragraph" w:customStyle="1" w:styleId="Normal1">
    <w:name w:val="Normal1"/>
    <w:basedOn w:val="Normal"/>
    <w:qFormat/>
    <w:rsid w:val="00F43D40"/>
    <w:pPr>
      <w:widowControl/>
      <w:autoSpaceDE/>
      <w:autoSpaceDN/>
      <w:spacing w:before="120"/>
      <w:ind w:left="57"/>
      <w:jc w:val="both"/>
    </w:pPr>
    <w:rPr>
      <w:sz w:val="18"/>
      <w:szCs w:val="24"/>
      <w:lang w:eastAsia="zh-CN"/>
    </w:rPr>
  </w:style>
  <w:style w:type="character" w:customStyle="1" w:styleId="Text1Car">
    <w:name w:val="Text 1 Car"/>
    <w:link w:val="Text1"/>
    <w:locked/>
    <w:rsid w:val="00F43D40"/>
    <w:rPr>
      <w:sz w:val="24"/>
      <w:szCs w:val="24"/>
    </w:rPr>
  </w:style>
  <w:style w:type="paragraph" w:customStyle="1" w:styleId="Text1">
    <w:name w:val="Text 1"/>
    <w:basedOn w:val="Normal"/>
    <w:link w:val="Text1Car"/>
    <w:qFormat/>
    <w:rsid w:val="00F43D40"/>
    <w:pPr>
      <w:widowControl/>
      <w:autoSpaceDE/>
      <w:autoSpaceDN/>
      <w:spacing w:before="120" w:after="120"/>
      <w:ind w:left="850"/>
      <w:jc w:val="both"/>
    </w:pPr>
    <w:rPr>
      <w:rFonts w:asciiTheme="minorHAnsi" w:eastAsiaTheme="minorHAnsi" w:hAnsiTheme="minorHAnsi" w:cstheme="minorBidi"/>
      <w:sz w:val="24"/>
      <w:szCs w:val="24"/>
    </w:rPr>
  </w:style>
  <w:style w:type="numbering" w:customStyle="1" w:styleId="NoList11">
    <w:name w:val="No List11"/>
    <w:next w:val="NoList"/>
    <w:uiPriority w:val="99"/>
    <w:semiHidden/>
    <w:unhideWhenUsed/>
    <w:rsid w:val="00F43D40"/>
  </w:style>
  <w:style w:type="paragraph" w:customStyle="1" w:styleId="CommentText1">
    <w:name w:val="Comment Text1"/>
    <w:basedOn w:val="Normal"/>
    <w:qFormat/>
    <w:rsid w:val="00F43D40"/>
    <w:pPr>
      <w:autoSpaceDE/>
      <w:autoSpaceDN/>
      <w:ind w:left="57"/>
    </w:pPr>
    <w:rPr>
      <w:sz w:val="20"/>
      <w:szCs w:val="20"/>
      <w:lang w:eastAsia="zh-CN"/>
    </w:rPr>
  </w:style>
  <w:style w:type="paragraph" w:customStyle="1" w:styleId="CommentSubject1">
    <w:name w:val="Comment Subject1"/>
    <w:basedOn w:val="CommentText1"/>
    <w:next w:val="CommentText1"/>
    <w:qFormat/>
    <w:rsid w:val="00F43D40"/>
    <w:rPr>
      <w:b/>
      <w:bCs/>
    </w:rPr>
  </w:style>
  <w:style w:type="paragraph" w:customStyle="1" w:styleId="Revision1">
    <w:name w:val="Revision1"/>
    <w:qFormat/>
    <w:rsid w:val="00F43D40"/>
    <w:pPr>
      <w:widowControl/>
      <w:autoSpaceDE/>
      <w:autoSpaceDN/>
    </w:pPr>
    <w:rPr>
      <w:rFonts w:ascii="Times New Roman" w:eastAsia="Times New Roman" w:hAnsi="Times New Roman" w:cs="Times New Roman"/>
      <w:lang w:eastAsia="zh-CN"/>
    </w:rPr>
  </w:style>
  <w:style w:type="paragraph" w:styleId="BalloonText">
    <w:name w:val="Balloon Text"/>
    <w:basedOn w:val="Normal"/>
    <w:link w:val="BalloonTextChar"/>
    <w:qFormat/>
    <w:rsid w:val="00F43D40"/>
    <w:pPr>
      <w:autoSpaceDE/>
      <w:autoSpaceDN/>
      <w:ind w:left="57"/>
    </w:pPr>
    <w:rPr>
      <w:rFonts w:ascii="Segoe UI" w:hAnsi="Segoe UI" w:cs="Segoe UI"/>
      <w:sz w:val="18"/>
      <w:szCs w:val="18"/>
      <w:lang w:eastAsia="zh-CN"/>
    </w:rPr>
  </w:style>
  <w:style w:type="character" w:customStyle="1" w:styleId="BalloonTextChar">
    <w:name w:val="Balloon Text Char"/>
    <w:basedOn w:val="DefaultParagraphFont"/>
    <w:link w:val="BalloonText"/>
    <w:rsid w:val="00F43D40"/>
    <w:rPr>
      <w:rFonts w:ascii="Segoe UI" w:eastAsia="Times New Roman" w:hAnsi="Segoe UI" w:cs="Segoe UI"/>
      <w:sz w:val="18"/>
      <w:szCs w:val="18"/>
      <w:lang w:eastAsia="zh-CN"/>
    </w:rPr>
  </w:style>
  <w:style w:type="paragraph" w:customStyle="1" w:styleId="CommentText2">
    <w:name w:val="Comment Text2"/>
    <w:basedOn w:val="Normal"/>
    <w:qFormat/>
    <w:rsid w:val="00F43D40"/>
    <w:pPr>
      <w:autoSpaceDE/>
      <w:autoSpaceDN/>
      <w:ind w:left="57"/>
    </w:pPr>
    <w:rPr>
      <w:sz w:val="20"/>
      <w:szCs w:val="20"/>
      <w:lang w:eastAsia="zh-CN"/>
    </w:rPr>
  </w:style>
  <w:style w:type="paragraph" w:customStyle="1" w:styleId="CommentSubject2">
    <w:name w:val="Comment Subject2"/>
    <w:basedOn w:val="CommentText2"/>
    <w:next w:val="CommentText2"/>
    <w:qFormat/>
    <w:rsid w:val="00F43D40"/>
    <w:rPr>
      <w:b/>
      <w:bCs/>
    </w:rPr>
  </w:style>
  <w:style w:type="paragraph" w:styleId="NormalWeb">
    <w:name w:val="Normal (Web)"/>
    <w:basedOn w:val="Normal"/>
    <w:qFormat/>
    <w:rsid w:val="00F43D40"/>
    <w:pPr>
      <w:widowControl/>
      <w:autoSpaceDE/>
      <w:autoSpaceDN/>
      <w:spacing w:before="100" w:beforeAutospacing="1" w:after="100" w:afterAutospacing="1"/>
      <w:ind w:left="57"/>
    </w:pPr>
    <w:rPr>
      <w:sz w:val="24"/>
      <w:szCs w:val="24"/>
      <w:lang w:val="en-GB" w:eastAsia="zh-CN"/>
    </w:rPr>
  </w:style>
  <w:style w:type="paragraph" w:customStyle="1" w:styleId="ListParagraph1">
    <w:name w:val="List Paragraph1"/>
    <w:basedOn w:val="Normal"/>
    <w:qFormat/>
    <w:rsid w:val="00F43D40"/>
    <w:pPr>
      <w:widowControl/>
      <w:autoSpaceDE/>
      <w:autoSpaceDN/>
      <w:spacing w:after="200" w:line="276" w:lineRule="auto"/>
      <w:ind w:left="720"/>
      <w:contextualSpacing/>
    </w:pPr>
    <w:rPr>
      <w:rFonts w:ascii="Calibri" w:hAnsi="Calibri"/>
      <w:sz w:val="20"/>
      <w:szCs w:val="20"/>
      <w:lang w:val="en-GB" w:eastAsia="zh-CN"/>
    </w:rPr>
  </w:style>
  <w:style w:type="paragraph" w:styleId="EndnoteText">
    <w:name w:val="endnote text"/>
    <w:basedOn w:val="Normal"/>
    <w:link w:val="EndnoteTextChar"/>
    <w:qFormat/>
    <w:rsid w:val="00F43D40"/>
    <w:pPr>
      <w:widowControl/>
      <w:autoSpaceDE/>
      <w:autoSpaceDN/>
      <w:ind w:left="57"/>
    </w:pPr>
    <w:rPr>
      <w:sz w:val="20"/>
      <w:szCs w:val="20"/>
      <w:lang w:val="en-GB" w:eastAsia="zh-CN"/>
    </w:rPr>
  </w:style>
  <w:style w:type="character" w:customStyle="1" w:styleId="EndnoteTextChar">
    <w:name w:val="Endnote Text Char"/>
    <w:basedOn w:val="DefaultParagraphFont"/>
    <w:link w:val="EndnoteText"/>
    <w:rsid w:val="00F43D40"/>
    <w:rPr>
      <w:rFonts w:ascii="Times New Roman" w:eastAsia="Times New Roman" w:hAnsi="Times New Roman" w:cs="Times New Roman"/>
      <w:sz w:val="20"/>
      <w:szCs w:val="20"/>
      <w:lang w:val="en-GB" w:eastAsia="zh-CN"/>
    </w:rPr>
  </w:style>
  <w:style w:type="paragraph" w:customStyle="1" w:styleId="Title1">
    <w:name w:val="Title 1"/>
    <w:basedOn w:val="Normal"/>
    <w:qFormat/>
    <w:rsid w:val="00F43D40"/>
    <w:pPr>
      <w:widowControl/>
      <w:tabs>
        <w:tab w:val="left" w:pos="601"/>
        <w:tab w:val="left" w:pos="1202"/>
      </w:tabs>
      <w:autoSpaceDE/>
      <w:autoSpaceDN/>
      <w:spacing w:line="480" w:lineRule="exact"/>
      <w:ind w:left="57"/>
      <w:jc w:val="both"/>
    </w:pPr>
    <w:rPr>
      <w:rFonts w:ascii="Arial" w:hAnsi="Arial"/>
      <w:b/>
      <w:sz w:val="28"/>
      <w:szCs w:val="20"/>
      <w:lang w:val="en-GB" w:eastAsia="zh-CN"/>
    </w:rPr>
  </w:style>
  <w:style w:type="paragraph" w:styleId="Footer">
    <w:name w:val="footer"/>
    <w:basedOn w:val="Normal"/>
    <w:link w:val="FooterChar"/>
    <w:uiPriority w:val="99"/>
    <w:qFormat/>
    <w:rsid w:val="00F43D40"/>
    <w:pPr>
      <w:tabs>
        <w:tab w:val="center" w:pos="4655"/>
        <w:tab w:val="right" w:pos="9310"/>
      </w:tabs>
      <w:autoSpaceDE/>
      <w:autoSpaceDN/>
      <w:ind w:left="57"/>
    </w:pPr>
    <w:rPr>
      <w:lang w:eastAsia="zh-CN"/>
    </w:rPr>
  </w:style>
  <w:style w:type="character" w:customStyle="1" w:styleId="FooterChar">
    <w:name w:val="Footer Char"/>
    <w:basedOn w:val="DefaultParagraphFont"/>
    <w:link w:val="Footer"/>
    <w:uiPriority w:val="99"/>
    <w:rsid w:val="00F43D40"/>
    <w:rPr>
      <w:rFonts w:ascii="Times New Roman" w:eastAsia="Times New Roman" w:hAnsi="Times New Roman" w:cs="Times New Roman"/>
      <w:lang w:eastAsia="zh-CN"/>
    </w:rPr>
  </w:style>
  <w:style w:type="paragraph" w:customStyle="1" w:styleId="tm5">
    <w:name w:val="tm5"/>
    <w:basedOn w:val="Normal"/>
    <w:qFormat/>
    <w:rsid w:val="00F43D40"/>
    <w:pPr>
      <w:widowControl/>
      <w:autoSpaceDE/>
      <w:autoSpaceDN/>
      <w:spacing w:before="100" w:beforeAutospacing="1" w:after="100" w:afterAutospacing="1"/>
      <w:ind w:left="57"/>
    </w:pPr>
    <w:rPr>
      <w:sz w:val="24"/>
      <w:szCs w:val="24"/>
      <w:lang w:val="en-GB" w:eastAsia="zh-CN"/>
    </w:rPr>
  </w:style>
  <w:style w:type="paragraph" w:customStyle="1" w:styleId="Normal3">
    <w:name w:val="Normal3"/>
    <w:basedOn w:val="Normal"/>
    <w:qFormat/>
    <w:rsid w:val="00F43D40"/>
    <w:pPr>
      <w:widowControl/>
      <w:autoSpaceDE/>
      <w:autoSpaceDN/>
      <w:ind w:left="57"/>
    </w:pPr>
    <w:rPr>
      <w:rFonts w:ascii="Arial" w:hAnsi="Arial" w:cs="Arial"/>
      <w:color w:val="000000"/>
      <w:sz w:val="20"/>
      <w:szCs w:val="20"/>
      <w:lang w:val="en-GB" w:eastAsia="zh-CN"/>
    </w:rPr>
  </w:style>
  <w:style w:type="paragraph" w:customStyle="1" w:styleId="Fichedinformationtitre">
    <w:name w:val="Fiche d'information titre"/>
    <w:basedOn w:val="Normal"/>
    <w:next w:val="Normal"/>
    <w:qFormat/>
    <w:rsid w:val="00F43D40"/>
    <w:pPr>
      <w:widowControl/>
      <w:autoSpaceDE/>
      <w:autoSpaceDN/>
      <w:spacing w:before="120" w:after="120"/>
      <w:ind w:left="57"/>
      <w:jc w:val="center"/>
    </w:pPr>
    <w:rPr>
      <w:b/>
      <w:sz w:val="24"/>
      <w:szCs w:val="24"/>
      <w:u w:val="single"/>
      <w:lang w:val="en-GB" w:eastAsia="zh-CN"/>
    </w:rPr>
  </w:style>
  <w:style w:type="character" w:customStyle="1" w:styleId="CommentReference1">
    <w:name w:val="Comment Reference1"/>
    <w:rsid w:val="00F43D40"/>
    <w:rPr>
      <w:sz w:val="16"/>
      <w:szCs w:val="16"/>
    </w:rPr>
  </w:style>
  <w:style w:type="character" w:customStyle="1" w:styleId="ListParagraphChar">
    <w:name w:val="List Paragraph Char"/>
    <w:aliases w:val="References Char,List1 Char,1st level - Bullet List Paragraph Char,Lettre d'introduction Char,Paragrafo elenco Char,Normal bullet 2 Char,Medium Grid 1 - Accent 21 Char,FooterText Char,Bullet list Char,Bullet List Paragraph Char,6 Char"/>
    <w:uiPriority w:val="34"/>
    <w:qFormat/>
    <w:rsid w:val="00F43D40"/>
    <w:rPr>
      <w:rFonts w:ascii="Times New Roman" w:eastAsia="Times New Roman" w:hAnsi="Times New Roman" w:cs="Times New Roman"/>
    </w:rPr>
  </w:style>
  <w:style w:type="character" w:customStyle="1" w:styleId="FootnoteCharacters">
    <w:name w:val="Footnote Characters"/>
    <w:basedOn w:val="DefaultParagraphFont"/>
    <w:rsid w:val="00F43D40"/>
  </w:style>
  <w:style w:type="character" w:styleId="EndnoteReference">
    <w:name w:val="endnote reference"/>
    <w:rsid w:val="00F43D40"/>
    <w:rPr>
      <w:vertAlign w:val="superscript"/>
    </w:rPr>
  </w:style>
  <w:style w:type="character" w:styleId="Emphasis">
    <w:name w:val="Emphasis"/>
    <w:rsid w:val="00F43D40"/>
    <w:rPr>
      <w:rFonts w:ascii="Calibri" w:hAnsi="Calibri" w:cs="Times New Roman"/>
      <w:i/>
      <w:kern w:val="0"/>
      <w:sz w:val="22"/>
    </w:rPr>
  </w:style>
  <w:style w:type="character" w:customStyle="1" w:styleId="y2iqfc">
    <w:name w:val="y2iqfc"/>
    <w:basedOn w:val="DefaultParagraphFont"/>
    <w:rsid w:val="00F43D40"/>
  </w:style>
  <w:style w:type="character" w:customStyle="1" w:styleId="tm71">
    <w:name w:val="tm71"/>
    <w:rsid w:val="00F43D40"/>
    <w:rPr>
      <w:rFonts w:ascii="Arial" w:hAnsi="Arial" w:cs="Arial"/>
      <w:b/>
      <w:bCs w:val="0"/>
    </w:rPr>
  </w:style>
  <w:style w:type="character" w:customStyle="1" w:styleId="CommentReference2">
    <w:name w:val="Comment Reference2"/>
    <w:rsid w:val="00F43D40"/>
    <w:rPr>
      <w:sz w:val="16"/>
      <w:szCs w:val="16"/>
    </w:rPr>
  </w:style>
  <w:style w:type="paragraph" w:styleId="Header">
    <w:name w:val="header"/>
    <w:basedOn w:val="Normal"/>
    <w:link w:val="HeaderChar"/>
    <w:uiPriority w:val="99"/>
    <w:unhideWhenUsed/>
    <w:rsid w:val="00F43D40"/>
    <w:pPr>
      <w:tabs>
        <w:tab w:val="center" w:pos="4680"/>
        <w:tab w:val="right" w:pos="9360"/>
      </w:tabs>
      <w:autoSpaceDE/>
      <w:autoSpaceDN/>
      <w:ind w:left="57"/>
    </w:pPr>
    <w:rPr>
      <w:lang w:eastAsia="zh-CN"/>
    </w:rPr>
  </w:style>
  <w:style w:type="character" w:customStyle="1" w:styleId="HeaderChar">
    <w:name w:val="Header Char"/>
    <w:basedOn w:val="DefaultParagraphFont"/>
    <w:link w:val="Header"/>
    <w:uiPriority w:val="99"/>
    <w:rsid w:val="00F43D40"/>
    <w:rPr>
      <w:rFonts w:ascii="Times New Roman" w:eastAsia="Times New Roman" w:hAnsi="Times New Roman" w:cs="Times New Roman"/>
      <w:lang w:eastAsia="zh-CN"/>
    </w:rPr>
  </w:style>
  <w:style w:type="table" w:customStyle="1" w:styleId="TableGrid1">
    <w:name w:val="Table Grid1"/>
    <w:basedOn w:val="TableNormal"/>
    <w:next w:val="TableGrid"/>
    <w:uiPriority w:val="39"/>
    <w:rsid w:val="00F43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3D40"/>
    <w:pPr>
      <w:keepNext/>
      <w:keepLines/>
      <w:widowControl/>
      <w:autoSpaceDE/>
      <w:autoSpaceDN/>
      <w:spacing w:line="259" w:lineRule="auto"/>
      <w:ind w:lef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43D40"/>
    <w:pPr>
      <w:tabs>
        <w:tab w:val="left" w:pos="440"/>
        <w:tab w:val="right" w:leader="dot" w:pos="9300"/>
      </w:tabs>
      <w:spacing w:after="100"/>
      <w:ind w:left="57"/>
    </w:pPr>
  </w:style>
  <w:style w:type="paragraph" w:styleId="TOC2">
    <w:name w:val="toc 2"/>
    <w:basedOn w:val="Normal"/>
    <w:next w:val="Normal"/>
    <w:autoRedefine/>
    <w:uiPriority w:val="39"/>
    <w:unhideWhenUsed/>
    <w:rsid w:val="00F43D40"/>
    <w:pPr>
      <w:spacing w:after="100"/>
      <w:ind w:left="220"/>
    </w:pPr>
  </w:style>
  <w:style w:type="paragraph" w:styleId="TOC3">
    <w:name w:val="toc 3"/>
    <w:basedOn w:val="Normal"/>
    <w:next w:val="Normal"/>
    <w:autoRedefine/>
    <w:uiPriority w:val="39"/>
    <w:unhideWhenUsed/>
    <w:rsid w:val="00F43D40"/>
    <w:pPr>
      <w:spacing w:after="100"/>
      <w:ind w:left="440"/>
    </w:pPr>
  </w:style>
  <w:style w:type="character" w:customStyle="1" w:styleId="BodyTextChar">
    <w:name w:val="Body Text Char"/>
    <w:basedOn w:val="DefaultParagraphFont"/>
    <w:link w:val="BodyText"/>
    <w:uiPriority w:val="1"/>
    <w:rsid w:val="00F43D40"/>
    <w:rPr>
      <w:rFonts w:ascii="Times New Roman" w:eastAsia="Times New Roman" w:hAnsi="Times New Roman" w:cs="Times New Roman"/>
      <w:sz w:val="24"/>
      <w:szCs w:val="24"/>
    </w:rPr>
  </w:style>
  <w:style w:type="paragraph" w:customStyle="1" w:styleId="xmsonormal">
    <w:name w:val="x_msonormal"/>
    <w:basedOn w:val="Normal"/>
    <w:rsid w:val="00F43D40"/>
    <w:pPr>
      <w:widowControl/>
      <w:autoSpaceDE/>
      <w:autoSpaceDN/>
      <w:spacing w:before="100" w:beforeAutospacing="1" w:after="100" w:afterAutospacing="1"/>
    </w:pPr>
    <w:rPr>
      <w:sz w:val="24"/>
      <w:szCs w:val="24"/>
      <w:lang w:val="mk-MK" w:eastAsia="mk-MK"/>
    </w:rPr>
  </w:style>
  <w:style w:type="paragraph" w:customStyle="1" w:styleId="16PointChar">
    <w:name w:val="16 Point Char"/>
    <w:aliases w:val="Superscript 6 Point Char,Footnote Reference Number Char,ftref Char,Ref Char,de nota al pie Char,(NECG) Footnote Reference Char,Footnote number Char,SUPERS Char,BVI fnr Char,RSC_WP (footnote reference) Char"/>
    <w:basedOn w:val="Normal"/>
    <w:next w:val="Normal"/>
    <w:uiPriority w:val="99"/>
    <w:qFormat/>
    <w:rsid w:val="00F43D40"/>
    <w:pPr>
      <w:widowControl/>
      <w:autoSpaceDE/>
      <w:autoSpaceDN/>
      <w:spacing w:after="160" w:line="240" w:lineRule="exact"/>
    </w:pPr>
    <w:rPr>
      <w:rFonts w:asciiTheme="minorHAnsi" w:eastAsiaTheme="minorHAnsi" w:hAnsiTheme="minorHAnsi" w:cstheme="minorBidi"/>
      <w:vertAlign w:val="superscript"/>
    </w:rPr>
  </w:style>
  <w:style w:type="paragraph" w:customStyle="1" w:styleId="yiv2914554051msolistparagraph">
    <w:name w:val="yiv2914554051msolistparagraph"/>
    <w:basedOn w:val="Normal"/>
    <w:rsid w:val="00F43D40"/>
    <w:pPr>
      <w:widowControl/>
      <w:autoSpaceDE/>
      <w:autoSpaceDN/>
      <w:spacing w:before="100" w:beforeAutospacing="1" w:after="100" w:afterAutospacing="1"/>
    </w:pPr>
    <w:rPr>
      <w:sz w:val="24"/>
      <w:szCs w:val="24"/>
    </w:rPr>
  </w:style>
  <w:style w:type="paragraph" w:customStyle="1" w:styleId="yiv2914554051msonormal">
    <w:name w:val="yiv2914554051msonormal"/>
    <w:basedOn w:val="Normal"/>
    <w:rsid w:val="00F43D40"/>
    <w:pPr>
      <w:widowControl/>
      <w:autoSpaceDE/>
      <w:autoSpaceDN/>
      <w:spacing w:before="100" w:beforeAutospacing="1" w:after="100" w:afterAutospacing="1"/>
    </w:pPr>
    <w:rPr>
      <w:sz w:val="24"/>
      <w:szCs w:val="24"/>
    </w:rPr>
  </w:style>
  <w:style w:type="character" w:customStyle="1" w:styleId="UnresolvedMention1">
    <w:name w:val="Unresolved Mention1"/>
    <w:basedOn w:val="DefaultParagraphFont"/>
    <w:uiPriority w:val="99"/>
    <w:semiHidden/>
    <w:unhideWhenUsed/>
    <w:rsid w:val="00F43D40"/>
    <w:rPr>
      <w:color w:val="605E5C"/>
      <w:shd w:val="clear" w:color="auto" w:fill="E1DFDD"/>
    </w:rPr>
  </w:style>
  <w:style w:type="paragraph" w:customStyle="1" w:styleId="ydpba68e7f0msonormal">
    <w:name w:val="ydpba68e7f0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ba68e7f0msofootnotetext">
    <w:name w:val="ydpba68e7f0msofootnotetext"/>
    <w:basedOn w:val="Normal"/>
    <w:rsid w:val="00F43D40"/>
    <w:pPr>
      <w:widowControl/>
      <w:autoSpaceDE/>
      <w:autoSpaceDN/>
      <w:spacing w:before="100" w:beforeAutospacing="1" w:after="100" w:afterAutospacing="1"/>
    </w:pPr>
    <w:rPr>
      <w:rFonts w:eastAsiaTheme="minorHAnsi"/>
      <w:sz w:val="24"/>
      <w:szCs w:val="24"/>
    </w:rPr>
  </w:style>
  <w:style w:type="character" w:customStyle="1" w:styleId="ydpba68e7f0msoins">
    <w:name w:val="ydpba68e7f0msoins"/>
    <w:basedOn w:val="DefaultParagraphFont"/>
    <w:rsid w:val="00F43D40"/>
  </w:style>
  <w:style w:type="character" w:customStyle="1" w:styleId="ydpba68e7f0msodel">
    <w:name w:val="ydpba68e7f0msodel"/>
    <w:basedOn w:val="DefaultParagraphFont"/>
    <w:rsid w:val="00F43D40"/>
  </w:style>
  <w:style w:type="paragraph" w:customStyle="1" w:styleId="ydpdf5b4d2emsonormal">
    <w:name w:val="ydpdf5b4d2e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df5b4d2emsolistparagraph">
    <w:name w:val="ydpdf5b4d2emsolistparagraph"/>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4b9d5d9cxmsonormal">
    <w:name w:val="ydp4b9d5d9cx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4b9d5d9cmsonormal">
    <w:name w:val="ydp4b9d5d9c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CharCharCharCharCarCarCharCharCarCar">
    <w:name w:val="Char Char Char Char Car Car Char Char Car Car"/>
    <w:basedOn w:val="Normal"/>
    <w:next w:val="Normal"/>
    <w:uiPriority w:val="99"/>
    <w:qFormat/>
    <w:rsid w:val="00F43D40"/>
    <w:pPr>
      <w:widowControl/>
      <w:autoSpaceDE/>
      <w:autoSpaceDN/>
      <w:spacing w:after="160" w:line="240" w:lineRule="exact"/>
    </w:pPr>
    <w:rPr>
      <w:rFonts w:asciiTheme="minorHAnsi" w:eastAsiaTheme="minorHAnsi" w:hAnsiTheme="minorHAnsi" w:cstheme="minorBidi"/>
      <w:vertAlign w:val="superscript"/>
    </w:rPr>
  </w:style>
  <w:style w:type="character" w:customStyle="1" w:styleId="Heading3Char">
    <w:name w:val="Heading 3 Char"/>
    <w:basedOn w:val="DefaultParagraphFont"/>
    <w:link w:val="Heading3"/>
    <w:uiPriority w:val="9"/>
    <w:rsid w:val="00BE3623"/>
    <w:rPr>
      <w:rFonts w:ascii="Times New Roman" w:eastAsiaTheme="majorEastAsia" w:hAnsi="Times New Roman" w:cstheme="majorBidi"/>
      <w:b/>
      <w:szCs w:val="24"/>
    </w:rPr>
  </w:style>
  <w:style w:type="paragraph" w:styleId="ListBullet">
    <w:name w:val="List Bullet"/>
    <w:basedOn w:val="Normal"/>
    <w:rsid w:val="00C23DAC"/>
    <w:pPr>
      <w:widowControl/>
      <w:numPr>
        <w:numId w:val="3"/>
      </w:numPr>
      <w:autoSpaceDE/>
      <w:autoSpaceDN/>
      <w:spacing w:after="240"/>
      <w:jc w:val="both"/>
    </w:pPr>
    <w:rPr>
      <w:sz w:val="24"/>
      <w:szCs w:val="20"/>
      <w:lang w:val="en-GB"/>
    </w:rPr>
  </w:style>
  <w:style w:type="character" w:customStyle="1" w:styleId="st">
    <w:name w:val="st"/>
    <w:rsid w:val="00C23DAC"/>
  </w:style>
  <w:style w:type="paragraph" w:customStyle="1" w:styleId="Times10PointCharCharChar1CharCharCharChar">
    <w:name w:val="Times 10 Point Char Char Char1 Char Char Char Char"/>
    <w:aliases w:val=" Exposant 3 Point Char Char Char1 Char Char Char Char,Footnote symbol Char Char Char1 Char Char Char Char,Footnote reference number Char Char Char Char1 Char Char Char Char"/>
    <w:basedOn w:val="Normal"/>
    <w:uiPriority w:val="99"/>
    <w:rsid w:val="007F124D"/>
    <w:pPr>
      <w:widowControl/>
      <w:autoSpaceDE/>
      <w:autoSpaceDN/>
      <w:spacing w:after="160" w:line="240" w:lineRule="exact"/>
    </w:pPr>
    <w:rPr>
      <w:rFonts w:ascii="TimesNewRomanPS" w:hAnsi="TimesNewRomanPS"/>
      <w:position w:val="6"/>
      <w:sz w:val="16"/>
      <w:szCs w:val="20"/>
      <w:lang w:val="en-GB" w:eastAsia="en-GB"/>
    </w:rPr>
  </w:style>
  <w:style w:type="character" w:customStyle="1" w:styleId="Heading1Char">
    <w:name w:val="Heading 1 Char"/>
    <w:basedOn w:val="DefaultParagraphFont"/>
    <w:link w:val="Heading1"/>
    <w:rsid w:val="004E4796"/>
    <w:rPr>
      <w:rFonts w:ascii="Times New Roman" w:eastAsia="Times New Roman" w:hAnsi="Times New Roman" w:cs="Times New Roman"/>
      <w:b/>
      <w:bCs/>
      <w:sz w:val="24"/>
      <w:szCs w:val="24"/>
    </w:rPr>
  </w:style>
  <w:style w:type="table" w:customStyle="1" w:styleId="TableGrid2">
    <w:name w:val="Table Grid2"/>
    <w:basedOn w:val="TableNormal"/>
    <w:next w:val="TableGrid"/>
    <w:uiPriority w:val="39"/>
    <w:rsid w:val="007A08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8D2B97"/>
    <w:pPr>
      <w:widowControl/>
      <w:autoSpaceDE/>
      <w:autoSpaceDN/>
      <w:spacing w:after="160" w:line="259" w:lineRule="auto"/>
      <w:ind w:left="720"/>
      <w:contextualSpacing/>
    </w:pPr>
    <w:rPr>
      <w:rFonts w:ascii="Calibri" w:eastAsia="Calibri" w:hAnsi="Calibri"/>
    </w:rPr>
  </w:style>
  <w:style w:type="paragraph" w:customStyle="1" w:styleId="Default">
    <w:name w:val="Default"/>
    <w:rsid w:val="002F3E3C"/>
    <w:pPr>
      <w:widowControl/>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21433">
      <w:bodyDiv w:val="1"/>
      <w:marLeft w:val="0"/>
      <w:marRight w:val="0"/>
      <w:marTop w:val="0"/>
      <w:marBottom w:val="0"/>
      <w:divBdr>
        <w:top w:val="none" w:sz="0" w:space="0" w:color="auto"/>
        <w:left w:val="none" w:sz="0" w:space="0" w:color="auto"/>
        <w:bottom w:val="none" w:sz="0" w:space="0" w:color="auto"/>
        <w:right w:val="none" w:sz="0" w:space="0" w:color="auto"/>
      </w:divBdr>
    </w:div>
    <w:div w:id="589390618">
      <w:bodyDiv w:val="1"/>
      <w:marLeft w:val="0"/>
      <w:marRight w:val="0"/>
      <w:marTop w:val="0"/>
      <w:marBottom w:val="0"/>
      <w:divBdr>
        <w:top w:val="none" w:sz="0" w:space="0" w:color="auto"/>
        <w:left w:val="none" w:sz="0" w:space="0" w:color="auto"/>
        <w:bottom w:val="none" w:sz="0" w:space="0" w:color="auto"/>
        <w:right w:val="none" w:sz="0" w:space="0" w:color="auto"/>
      </w:divBdr>
    </w:div>
    <w:div w:id="1900750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BD667-C09A-43E6-BFBE-EE2A9153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20</Pages>
  <Words>8393</Words>
  <Characters>47845</Characters>
  <Application>Microsoft Office Word</Application>
  <DocSecurity>0</DocSecurity>
  <Lines>398</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HEIKKINEN Ritva (EMPL)</dc:creator>
  <cp:lastModifiedBy>Kalina Markovic Ilic</cp:lastModifiedBy>
  <cp:revision>278</cp:revision>
  <dcterms:created xsi:type="dcterms:W3CDTF">2024-01-23T11:23:00Z</dcterms:created>
  <dcterms:modified xsi:type="dcterms:W3CDTF">2024-02-14T15:47:00Z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2022-10-18T00:00:00Z</vt:filetime>
  </property>
  <property fmtid="{D5CDD505-2E9C-101B-9397-08002B2CF9AE}" pid="3" name="Creator">
    <vt:lpwstr>PDF CoDe 5.2109.568.0 (c) 2002-2021 European Commission</vt:lpwstr>
  </property>
  <property fmtid="{D5CDD505-2E9C-101B-9397-08002B2CF9AE}" pid="4" name="LastSaved">
    <vt:filetime>2022-10-26T00:00:00Z</vt:filetime>
  </property>
</Properties>
</file>