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</w:p>
    <w:p w:rsidR="00FA4855" w:rsidRDefault="00FA4855" w:rsidP="00FA4855">
      <w:pPr>
        <w:autoSpaceDE w:val="0"/>
        <w:jc w:val="center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ОБРАЗЕЦ </w:t>
      </w:r>
    </w:p>
    <w:p w:rsidR="00FA4855" w:rsidRDefault="00FA4855" w:rsidP="00FA4855">
      <w:pPr>
        <w:autoSpaceDE w:val="0"/>
        <w:jc w:val="center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>НА ИЗВЕШТАЈОТ ЗА РЕКЛАМЕН ПРОСТОР ИСКОРИСТЕН ОД</w:t>
      </w:r>
    </w:p>
    <w:p w:rsidR="00FA4855" w:rsidRDefault="00FA4855" w:rsidP="00FA4855">
      <w:pPr>
        <w:autoSpaceDE w:val="0"/>
        <w:jc w:val="center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ОД СЕКОЈ ОД ОРГАНИЗАТОРИТЕ НА ИЗБОРНАТА КАМПАЊА И</w:t>
      </w:r>
    </w:p>
    <w:p w:rsidR="00FA4855" w:rsidRDefault="00FA4855" w:rsidP="00FA4855">
      <w:pPr>
        <w:autoSpaceDE w:val="0"/>
        <w:jc w:val="center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>СРЕДСТВАТА КОИ СЕ ПЛАТЕНИ ИЛИ СЕ ПОБАРУВААТ ПО Т</w:t>
      </w:r>
      <w:r w:rsidR="009A24E8">
        <w:rPr>
          <w:rFonts w:ascii="StobiSerif Regular" w:eastAsia="TimesNewRoman" w:hAnsi="StobiSerif Regular" w:cs="TimesNewRoman"/>
          <w:sz w:val="22"/>
          <w:szCs w:val="22"/>
          <w:lang w:val="mk-MK"/>
        </w:rPr>
        <w:t>АА</w:t>
      </w: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ОСНОВА</w:t>
      </w:r>
    </w:p>
    <w:p w:rsidR="00FA4855" w:rsidRDefault="00FA4855" w:rsidP="00FA4855">
      <w:pPr>
        <w:autoSpaceDE w:val="0"/>
        <w:jc w:val="center"/>
        <w:rPr>
          <w:rFonts w:ascii="StobiSerif Regular" w:eastAsia="TimesNewRoman" w:hAnsi="StobiSerif Regular" w:cs="TimesNewRoman"/>
          <w:sz w:val="22"/>
          <w:szCs w:val="22"/>
          <w:lang w:val="mk-MK"/>
        </w:rPr>
      </w:pPr>
    </w:p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                   </w:t>
      </w:r>
    </w:p>
    <w:p w:rsidR="00FA4855" w:rsidRPr="00F83CA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           Подносител на извештајот_</w:t>
      </w:r>
      <w:r w:rsidR="00F83CA5">
        <w:rPr>
          <w:rFonts w:ascii="StobiSerif Regular" w:eastAsia="TimesNewRoman" w:hAnsi="StobiSerif Regular" w:cs="TimesNewRoman"/>
          <w:sz w:val="22"/>
          <w:szCs w:val="22"/>
          <w:lang w:val="mk-MK"/>
        </w:rPr>
        <w:t>ТРД Радио Пела с. Мало Коњари Прилеп ДООЕЛ со седиште с. Мало Коњари, Прилеп со ЕМБС 7205147 ЕДБ 4060017500934</w:t>
      </w:r>
    </w:p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</w:p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5"/>
        <w:gridCol w:w="2400"/>
        <w:gridCol w:w="1140"/>
        <w:gridCol w:w="855"/>
        <w:gridCol w:w="1140"/>
        <w:gridCol w:w="1065"/>
        <w:gridCol w:w="1107"/>
      </w:tblGrid>
      <w:tr w:rsidR="00FA4855" w:rsidTr="00D10224"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Организатор на изборната кампања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Искористен рекламен простор во единица време/оглас</w:t>
            </w:r>
          </w:p>
        </w:tc>
        <w:tc>
          <w:tcPr>
            <w:tcW w:w="53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Вредност на искористен рекламен простор според ценовник на платено политичко рекламирање</w:t>
            </w:r>
          </w:p>
          <w:p w:rsidR="00FA4855" w:rsidRDefault="00FA4855" w:rsidP="00D10224">
            <w:pPr>
              <w:pStyle w:val="TableContents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 xml:space="preserve"> (во 000 денари)</w:t>
            </w:r>
          </w:p>
        </w:tc>
      </w:tr>
      <w:tr w:rsidR="00FA4855" w:rsidTr="00D10224">
        <w:tc>
          <w:tcPr>
            <w:tcW w:w="18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1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2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Попуст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Вредност без попуст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Платено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Побарува</w:t>
            </w:r>
          </w:p>
        </w:tc>
      </w:tr>
      <w:tr w:rsidR="00FA4855" w:rsidTr="00D10224">
        <w:tc>
          <w:tcPr>
            <w:tcW w:w="18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snapToGrid w:val="0"/>
              <w:jc w:val="center"/>
              <w:rPr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4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5= (3-4)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6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7=(5-6)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Pr="00F83CA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 xml:space="preserve">Ѓорѓија Игески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2204 секунди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31332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31332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31332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 xml:space="preserve">Ѓорѓија Игески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>6 денови (портал)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11742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11742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11742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>Борче Чупетрески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>2279</w:t>
            </w:r>
            <w:r w:rsidR="009A24E8"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 xml:space="preserve"> секунди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32508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32508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83CA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32508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 xml:space="preserve">Иле Бачанов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 xml:space="preserve">2270 секунди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32160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32160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32160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 xml:space="preserve">Искуство за успех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>390 секунди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6045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6045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6045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 xml:space="preserve">Коалиција за Локални избори 2025 предводена од СДСМ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 xml:space="preserve">3923 секунди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60806,5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60806,5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60806,5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>Коалиција Твоја Македонија предводена од ВМРО ДПМНЕ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  <w:t>14 549 секунди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214777,5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214777,5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9A24E8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  <w:r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  <w:t>214777,5</w:t>
            </w: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  <w:tr w:rsidR="00FA4855" w:rsidTr="00D10224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0"/>
                <w:szCs w:val="20"/>
                <w:lang w:val="mk-MK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855" w:rsidRDefault="00FA4855" w:rsidP="00D10224">
            <w:pPr>
              <w:pStyle w:val="TableContents"/>
              <w:snapToGrid w:val="0"/>
              <w:jc w:val="center"/>
              <w:rPr>
                <w:rFonts w:ascii="StobiSerif Regular" w:eastAsia="TimesNewRoman" w:hAnsi="StobiSerif Regular" w:cs="TimesNewRoman"/>
                <w:sz w:val="22"/>
                <w:szCs w:val="22"/>
                <w:lang w:val="mk-MK"/>
              </w:rPr>
            </w:pPr>
          </w:p>
        </w:tc>
      </w:tr>
    </w:tbl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ab/>
      </w: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ab/>
      </w: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ab/>
      </w:r>
    </w:p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ab/>
        <w:t xml:space="preserve">Во </w:t>
      </w:r>
      <w:r w:rsidR="009A24E8">
        <w:rPr>
          <w:rFonts w:ascii="StobiSerif Regular" w:eastAsia="TimesNewRoman" w:hAnsi="StobiSerif Regular" w:cs="TimesNewRoman"/>
          <w:sz w:val="22"/>
          <w:szCs w:val="22"/>
          <w:lang w:val="mk-MK"/>
        </w:rPr>
        <w:t>Прилеп</w:t>
      </w: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                                      </w:t>
      </w:r>
    </w:p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                       </w:t>
      </w: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ab/>
        <w:t>На ден</w:t>
      </w:r>
      <w:r w:rsidR="009A24E8"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01.11.2025</w:t>
      </w:r>
    </w:p>
    <w:p w:rsidR="00FA4855" w:rsidRDefault="00FA4855" w:rsidP="00FA4855">
      <w:pPr>
        <w:autoSpaceDE w:val="0"/>
        <w:rPr>
          <w:rFonts w:ascii="StobiSerif Regular" w:eastAsia="TimesNewRoman" w:hAnsi="StobiSerif Regular" w:cs="TimesNewRoman"/>
          <w:sz w:val="22"/>
          <w:szCs w:val="22"/>
          <w:lang w:val="mk-MK"/>
        </w:rPr>
      </w:pPr>
      <w:r>
        <w:rPr>
          <w:rFonts w:ascii="StobiSerif Regular" w:eastAsia="TimesNewRoman" w:hAnsi="StobiSerif Regular" w:cs="TimesNewRoman"/>
          <w:sz w:val="22"/>
          <w:szCs w:val="22"/>
          <w:lang w:val="mk-MK"/>
        </w:rPr>
        <w:t xml:space="preserve">                                                                                                                    (Потпис на одговорното лице )</w:t>
      </w:r>
    </w:p>
    <w:p w:rsidR="006771F5" w:rsidRDefault="00F56262" w:rsidP="00F56262">
      <w:pPr>
        <w:autoSpaceDE w:val="0"/>
        <w:jc w:val="both"/>
      </w:pPr>
      <w:r>
        <w:rPr>
          <w:lang w:val="mk-MK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781834" cy="792480"/>
            <wp:effectExtent l="19050" t="0" r="8866" b="0"/>
            <wp:docPr id="2" name="Picture 1" descr="C:\Users\Pela\Desktop\ПОТПИС И 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a\Desktop\ПОТПИС И ПЕЧ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34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1F5">
      <w:pgSz w:w="11905" w:h="16837"/>
      <w:pgMar w:top="1417" w:right="1134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A4855"/>
    <w:rsid w:val="00325BF2"/>
    <w:rsid w:val="006771F5"/>
    <w:rsid w:val="009A24E8"/>
    <w:rsid w:val="00D10224"/>
    <w:rsid w:val="00F56262"/>
    <w:rsid w:val="00F56E9D"/>
    <w:rsid w:val="00F83CA5"/>
    <w:rsid w:val="00FA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55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A4855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F5626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62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Pela</cp:lastModifiedBy>
  <cp:revision>2</cp:revision>
  <dcterms:created xsi:type="dcterms:W3CDTF">2025-11-01T10:04:00Z</dcterms:created>
  <dcterms:modified xsi:type="dcterms:W3CDTF">2025-11-01T10:04:00Z</dcterms:modified>
</cp:coreProperties>
</file>