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76D0" w14:textId="77777777" w:rsidR="00C403ED" w:rsidRPr="00C403ED" w:rsidRDefault="00C403ED" w:rsidP="007373AB">
      <w:pPr>
        <w:jc w:val="center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Вр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зоснова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член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62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Законот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„Службен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весник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Република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Македонија“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бр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31/98, 49/03, 82/05, 24/07, 116/10, 47/11, 51/11, 136/12, 23/13, 187/13, 44/14, 61/15, 154/15, 39/16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11/18</w:t>
      </w:r>
      <w:r w:rsidR="007373AB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="007373AB" w:rsidRPr="001B077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и „Службен весник на Република Северна Македонија“ бр. 265/24 и 132/25</w:t>
      </w:r>
      <w:r w:rsidRPr="001B0772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)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објавува</w:t>
      </w:r>
    </w:p>
    <w:p w14:paraId="1100D6E4" w14:textId="77777777" w:rsidR="00C403ED" w:rsidRPr="00C403ED" w:rsidRDefault="00C403ED" w:rsidP="00490397">
      <w:pPr>
        <w:jc w:val="center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ФИНАНСИРАЊЕ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НАЦИОНАЛЕН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ИНТЕРЕС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ОДДЕЛНИ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АКТИВНОСТИ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="007373AB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2026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ГОДИНА</w:t>
      </w:r>
    </w:p>
    <w:p w14:paraId="6840ADAF" w14:textId="77777777" w:rsidR="00C403ED" w:rsidRPr="00C403ED" w:rsidRDefault="00C403ED" w:rsidP="00490397">
      <w:pPr>
        <w:jc w:val="center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</w:p>
    <w:p w14:paraId="14541002" w14:textId="77777777" w:rsidR="00C403ED" w:rsidRPr="00C403ED" w:rsidRDefault="00C403ED" w:rsidP="00490397">
      <w:pPr>
        <w:jc w:val="center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ОПШТИ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ИНФОРМАЦИИ</w:t>
      </w:r>
    </w:p>
    <w:p w14:paraId="77F6D2BF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</w:p>
    <w:p w14:paraId="52FFE82A" w14:textId="77777777" w:rsidR="00C403ED" w:rsidRPr="00C403ED" w:rsidRDefault="007373AB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финансирање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национален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интерес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одделни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активности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2026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година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(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натамошниот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текст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: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ќе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поддржи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функција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развој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промоција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афирмација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Република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Северна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Македонија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следниве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области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:</w:t>
      </w:r>
    </w:p>
    <w:p w14:paraId="3E7A79FC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изуелни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уметности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архитектура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дизајн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7BA69382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рамска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дејност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4075CFB2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узејска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дејност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заштита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нематеријалното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културно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наследство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; </w:t>
      </w:r>
    </w:p>
    <w:p w14:paraId="02ADC80B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иблиотечна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дејност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; </w:t>
      </w:r>
    </w:p>
    <w:p w14:paraId="5FE00272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аштита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недвижното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културно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наследство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заштита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аудиовизуелните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добра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2FCAAEF4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итература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издавачка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дејност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0DA68176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анифестации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фестивали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47C155E5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узичка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музичко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-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сценска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дејност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5F091DB6" w14:textId="77777777" w:rsidR="00C403ED" w:rsidRPr="00C403ED" w:rsidRDefault="00FF6F7C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еѓународна</w:t>
      </w:r>
      <w:r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соработка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7BC5C20E" w14:textId="77777777" w:rsidR="00C403ED" w:rsidRPr="00490397" w:rsidRDefault="007373AB" w:rsidP="00490397">
      <w:pPr>
        <w:numPr>
          <w:ilvl w:val="0"/>
          <w:numId w:val="3"/>
        </w:numPr>
        <w:ind w:hanging="360"/>
        <w:rPr>
          <w:rFonts w:ascii="StobiSerif Regular" w:hAnsi="StobiSerif Regular"/>
          <w:color w:val="000000"/>
          <w:shd w:val="clear" w:color="auto" w:fill="FFFFFF"/>
        </w:rPr>
      </w:pPr>
      <w:r>
        <w:rPr>
          <w:rFonts w:ascii="StobiSerif Regular" w:eastAsia="Calibri" w:hAnsi="StobiSerif Regular" w:cs="Calibri"/>
          <w:color w:val="000000"/>
          <w:shd w:val="clear" w:color="auto" w:fill="FFFFFF"/>
        </w:rPr>
        <w:t>Ф</w:t>
      </w:r>
      <w:r w:rsidR="00C403ED"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олклор</w:t>
      </w:r>
      <w:r w:rsidR="00C403ED"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6CB28559" w14:textId="77777777" w:rsidR="00490397" w:rsidRPr="00490397" w:rsidRDefault="00490397" w:rsidP="00490397">
      <w:pPr>
        <w:rPr>
          <w:rFonts w:ascii="StobiSerif Regular" w:hAnsi="StobiSerif Regular"/>
          <w:color w:val="000000"/>
          <w:shd w:val="clear" w:color="auto" w:fill="FFFFFF"/>
        </w:rPr>
      </w:pPr>
    </w:p>
    <w:p w14:paraId="17B2A7B0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Составен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дел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пријавите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одделни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активности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3BD7C442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1.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УЧЕСТВО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</w:p>
    <w:p w14:paraId="5F90F017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учество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имаат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физички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државјани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Република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Северна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Македонија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56579392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правни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FF6F7C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подразбираат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установи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локални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или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приватни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единици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локалната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самоуправа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здруженија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сојузи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асоцијации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трговски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друштва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трговци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поединци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други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регистрирани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Република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Северна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Македонија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согласност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закон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78C5337C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физичките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имале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поддржани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претходните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треба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имаат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исполнето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обврски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согласност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склучените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договори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Поднесените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физичките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што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исполниле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обврски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согласност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склучените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договори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нема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бидат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разгледувани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40550805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lastRenderedPageBreak/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учествуваат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национални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установи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192177EB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исклучок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локалните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установи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може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конкурираат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најмногу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2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две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најмногу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2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два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секоја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односно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едно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може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поднесе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вкупно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4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четири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34022C84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Физичките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може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конкурираат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најмногу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2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две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1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еден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секоја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односно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едно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физичко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може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поднесе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вкупно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2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два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52729BFE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литературата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издавачката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дејност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правните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може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конкурираат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најмногу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10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десет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физичките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лица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1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еден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)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</w:t>
      </w:r>
    </w:p>
    <w:p w14:paraId="11D74986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Општите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посебните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услови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што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треба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исполни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подносителот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утврдени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0B2C62E3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Потребната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задолжителна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документација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докажува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исполнетоста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општите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посебните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услови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утврдена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пријавите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составен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дел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40DA63B3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Нема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бидат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разгледувани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следниве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:</w:t>
      </w:r>
    </w:p>
    <w:p w14:paraId="152F9D93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– доставени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истекот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рокот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утврден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5EBCD82F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– кои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соодветствуваат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односно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активноста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проектот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0DBE5D5E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– кои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составен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дел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5B108DE7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– доставени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печатена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форма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Архивата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или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пошта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2520BDF2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– доставени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електронски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адреси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вработени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;</w:t>
      </w:r>
    </w:p>
    <w:p w14:paraId="7423BD62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– нецелосно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пополнети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(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графи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треба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бидат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пополнети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соодветни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податоци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);</w:t>
      </w:r>
    </w:p>
    <w:p w14:paraId="1A255BF4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– 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прилог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доставена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задолжителната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документација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утврдена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пријавите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составен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дел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26456327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2.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КРИТЕРИУМИ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МЕРИЛА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ВРЗ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ЧИЈА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ОСНОВА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ЌЕ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ВРШИ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ОЦЕНА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ПРОЕКТИТЕ</w:t>
      </w:r>
    </w:p>
    <w:p w14:paraId="4EF99BE5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Критериумите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мерилата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оцена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содржани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58DE7A07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3.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ПРОЦЕНТ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УЧЕСТВО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ФИНАНСИРАЊЕТО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ПРОЕКТИТЕ</w:t>
      </w:r>
    </w:p>
    <w:p w14:paraId="69FC5693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Процентот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учество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Министерството за култура и туризам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финансирањето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согласност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средствата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предвидени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Буџетот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Република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Северна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Македонија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="007373AB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2026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финансирање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национален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интерес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одделни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активности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10924529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shd w:val="clear" w:color="auto" w:fill="FFFFFF"/>
        </w:rPr>
        <w:t xml:space="preserve">4.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РОК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ПОДНЕСУВАЊЕ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ПРИЈАВИТЕ</w:t>
      </w:r>
    </w:p>
    <w:p w14:paraId="5673DDC1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shd w:val="clear" w:color="auto" w:fill="FFFFFF"/>
        </w:rPr>
      </w:pPr>
      <w:r w:rsidRPr="00C403ED">
        <w:rPr>
          <w:rFonts w:ascii="StobiSerif Regular" w:eastAsia="Calibri" w:hAnsi="StobiSerif Regular" w:cs="Calibri"/>
          <w:shd w:val="clear" w:color="auto" w:fill="FFFFFF"/>
        </w:rPr>
        <w:t>Рокот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поднесување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пријавите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е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утврден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конкурси</w:t>
      </w:r>
      <w:r w:rsidRPr="00C403ED">
        <w:rPr>
          <w:rFonts w:ascii="StobiSerif Regular" w:eastAsia="StobiSerif Regular" w:hAnsi="StobiSerif Regular" w:cs="StobiSerif Regular"/>
          <w:shd w:val="clear" w:color="auto" w:fill="FFFFFF"/>
        </w:rPr>
        <w:t xml:space="preserve"> (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заклучно</w:t>
      </w:r>
      <w:r w:rsidR="00AA5E57" w:rsidRPr="001B0772">
        <w:rPr>
          <w:rFonts w:ascii="StobiSerif Regular" w:eastAsia="Calibri" w:hAnsi="StobiSerif Regular" w:cs="Calibri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со</w:t>
      </w:r>
      <w:r w:rsidRPr="00C403ED">
        <w:rPr>
          <w:rFonts w:ascii="StobiSerif Regular" w:eastAsia="StobiSerif Regular" w:hAnsi="StobiSerif Regular" w:cs="StobiSerif Regular"/>
          <w:shd w:val="clear" w:color="auto" w:fill="FFFFFF"/>
        </w:rPr>
        <w:t xml:space="preserve"> 31.10.202</w:t>
      </w:r>
      <w:r w:rsidR="005F0DF2">
        <w:rPr>
          <w:rFonts w:ascii="StobiSerif Regular" w:eastAsia="StobiSerif Regular" w:hAnsi="StobiSerif Regular" w:cs="StobiSerif Regular"/>
          <w:shd w:val="clear" w:color="auto" w:fill="FFFFFF"/>
        </w:rPr>
        <w:t>5</w:t>
      </w:r>
      <w:r w:rsidRPr="00C403ED">
        <w:rPr>
          <w:rFonts w:ascii="StobiSerif Regular" w:eastAsia="StobiSerif Regular" w:hAnsi="StobiSerif Regular" w:cs="StobiSerif Regular"/>
          <w:shd w:val="clear" w:color="auto" w:fill="FFFFFF"/>
        </w:rPr>
        <w:t xml:space="preserve">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г</w:t>
      </w:r>
      <w:r w:rsidRPr="00C403ED">
        <w:rPr>
          <w:rFonts w:ascii="StobiSerif Regular" w:eastAsia="StobiSerif Regular" w:hAnsi="StobiSerif Regular" w:cs="StobiSerif Regular"/>
          <w:shd w:val="clear" w:color="auto" w:fill="FFFFFF"/>
        </w:rPr>
        <w:t xml:space="preserve">.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до</w:t>
      </w:r>
      <w:r w:rsidRPr="00C403ED">
        <w:rPr>
          <w:rFonts w:ascii="StobiSerif Regular" w:eastAsia="StobiSerif Regular" w:hAnsi="StobiSerif Regular" w:cs="StobiSerif Regular"/>
          <w:shd w:val="clear" w:color="auto" w:fill="FFFFFF"/>
        </w:rPr>
        <w:t xml:space="preserve"> 15:30 </w:t>
      </w:r>
      <w:r w:rsidRPr="00C403ED">
        <w:rPr>
          <w:rFonts w:ascii="StobiSerif Regular" w:eastAsia="Calibri" w:hAnsi="StobiSerif Regular" w:cs="Calibri"/>
          <w:shd w:val="clear" w:color="auto" w:fill="FFFFFF"/>
        </w:rPr>
        <w:t>часот</w:t>
      </w:r>
      <w:r w:rsidRPr="00C403ED">
        <w:rPr>
          <w:rFonts w:ascii="StobiSerif Regular" w:eastAsia="StobiSerif Regular" w:hAnsi="StobiSerif Regular" w:cs="StobiSerif Regular"/>
          <w:shd w:val="clear" w:color="auto" w:fill="FFFFFF"/>
        </w:rPr>
        <w:t xml:space="preserve">) </w:t>
      </w:r>
    </w:p>
    <w:p w14:paraId="360F273B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5.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ДРУГИ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ИНФОРМАЦИИ</w:t>
      </w:r>
    </w:p>
    <w:p w14:paraId="7E60CE68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5.1.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Начин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пријавување</w:t>
      </w:r>
    </w:p>
    <w:p w14:paraId="62DB7306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Пријавувањето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врши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електронско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аплицирање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Националниот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портал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-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услуги</w:t>
      </w:r>
      <w:r w:rsidRPr="00C403ED">
        <w:rPr>
          <w:rFonts w:ascii="StobiSerif Regular" w:eastAsia="Arial" w:hAnsi="StobiSerif Regular" w:cs="Arial"/>
          <w:color w:val="333333"/>
          <w:shd w:val="clear" w:color="auto" w:fill="FFFFFF"/>
        </w:rPr>
        <w:t>: </w:t>
      </w:r>
      <w:hyperlink r:id="rId7">
        <w:r w:rsidRPr="00C403ED">
          <w:rPr>
            <w:rFonts w:ascii="StobiSerif Regular" w:eastAsia="Arial" w:hAnsi="StobiSerif Regular" w:cs="Arial"/>
            <w:color w:val="0000FF"/>
            <w:u w:val="single"/>
            <w:shd w:val="clear" w:color="auto" w:fill="FFFFFF"/>
          </w:rPr>
          <w:t>https://uslugi.gov.mk</w:t>
        </w:r>
      </w:hyperlink>
      <w:r w:rsidRPr="00C403ED">
        <w:rPr>
          <w:rFonts w:ascii="StobiSerif Regular" w:eastAsia="Arial" w:hAnsi="StobiSerif Regular" w:cs="Arial"/>
          <w:color w:val="333333"/>
          <w:shd w:val="clear" w:color="auto" w:fill="FFFFFF"/>
        </w:rPr>
        <w:t> </w:t>
      </w:r>
    </w:p>
    <w:p w14:paraId="17D8A824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00"/>
        </w:rPr>
      </w:pPr>
    </w:p>
    <w:p w14:paraId="6DB72353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5.2.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Известување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резултатите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</w:p>
    <w:p w14:paraId="25D3147A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lastRenderedPageBreak/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резултатите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подносителите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пријавите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ќе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бидат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известени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согласност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Законот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културата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секој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поднесен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корисникот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ќе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биде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известен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електронски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пат</w:t>
      </w:r>
      <w:r w:rsidR="005F0DF2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 </w:t>
      </w:r>
      <w:r w:rsidR="005F0DF2" w:rsidRPr="001B0772">
        <w:rPr>
          <w:rFonts w:ascii="StobiSerif Regular" w:eastAsia="Calibri" w:hAnsi="StobiSerif Regular" w:cs="Calibri"/>
          <w:color w:val="000000"/>
          <w:shd w:val="clear" w:color="auto" w:fill="FFFFFF"/>
        </w:rPr>
        <w:t>на својот профил на порталот е-услуги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Резултатите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ќе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бидат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објавени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веб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-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страницата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="007373AB">
        <w:rPr>
          <w:rFonts w:ascii="StobiSerif Regular" w:eastAsia="Calibri" w:hAnsi="StobiSerif Regular" w:cs="Calibri"/>
          <w:color w:val="000000"/>
          <w:shd w:val="clear" w:color="auto" w:fill="FFFFFF"/>
        </w:rPr>
        <w:t xml:space="preserve">Министерството за култура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туризам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2DC54066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Објавените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резултати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ќе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содржат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информации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носителот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проектот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назив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одобрените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средства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реализација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проектот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034445C0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5.3.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Дополнителни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информации</w:t>
      </w:r>
    </w:p>
    <w:p w14:paraId="6D348F2B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Дополнителни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стручни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информации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врска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Годишните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конкурси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секоја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област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може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добијат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следниве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електронски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адреси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:</w:t>
      </w:r>
    </w:p>
    <w:p w14:paraId="14655C36" w14:textId="77777777" w:rsidR="00C403ED" w:rsidRPr="00C403ED" w:rsidRDefault="00C403ED" w:rsidP="00490397">
      <w:pPr>
        <w:numPr>
          <w:ilvl w:val="0"/>
          <w:numId w:val="4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Манифестации– Мандика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Нича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Божиновски</w:t>
      </w:r>
    </w:p>
    <w:p w14:paraId="0F8F4A47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8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mandika.nica@kultura.gov.mk</w:t>
        </w:r>
      </w:hyperlink>
    </w:p>
    <w:p w14:paraId="07214449" w14:textId="77777777" w:rsidR="00C403ED" w:rsidRPr="00C403ED" w:rsidRDefault="00C403ED" w:rsidP="00490397">
      <w:pPr>
        <w:numPr>
          <w:ilvl w:val="0"/>
          <w:numId w:val="5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Драмска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дејност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Снежана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Иванова</w:t>
      </w:r>
      <w:r w:rsidRPr="00C403ED">
        <w:rPr>
          <w:rFonts w:ascii="StobiSerif Regular" w:eastAsia="StobiSerif Regular" w:hAnsi="StobiSerif Regular" w:cs="StobiSerif Regular"/>
          <w:color w:val="000000"/>
        </w:rPr>
        <w:t>-</w:t>
      </w:r>
      <w:r w:rsidRPr="00C403ED">
        <w:rPr>
          <w:rFonts w:ascii="StobiSerif Regular" w:eastAsia="Calibri" w:hAnsi="StobiSerif Regular" w:cs="Calibri"/>
          <w:color w:val="000000"/>
        </w:rPr>
        <w:t>Китанова</w:t>
      </w:r>
    </w:p>
    <w:p w14:paraId="22456ABB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9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snezana.ivanova@kultura.gov.mk</w:t>
        </w:r>
      </w:hyperlink>
    </w:p>
    <w:p w14:paraId="5C1C42FA" w14:textId="77777777" w:rsidR="00C403ED" w:rsidRPr="00C403ED" w:rsidRDefault="00C403ED" w:rsidP="00490397">
      <w:pPr>
        <w:numPr>
          <w:ilvl w:val="0"/>
          <w:numId w:val="6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Фолклор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Беса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Ода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Муртеза</w:t>
      </w:r>
    </w:p>
    <w:p w14:paraId="43424FC1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0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besa.murteza@kultura.gov.mk</w:t>
        </w:r>
      </w:hyperlink>
    </w:p>
    <w:p w14:paraId="61FA7E45" w14:textId="77777777" w:rsidR="00C403ED" w:rsidRPr="00C403ED" w:rsidRDefault="00C403ED" w:rsidP="00490397">
      <w:pPr>
        <w:numPr>
          <w:ilvl w:val="0"/>
          <w:numId w:val="7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Музичка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дејност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Елена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Николовска</w:t>
      </w:r>
    </w:p>
    <w:p w14:paraId="61CB1121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1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elena.nikolovska@kultura.gov.mk</w:t>
        </w:r>
      </w:hyperlink>
    </w:p>
    <w:p w14:paraId="465D06B0" w14:textId="77777777" w:rsidR="00C403ED" w:rsidRPr="00C403ED" w:rsidRDefault="00C403ED" w:rsidP="00490397">
      <w:pPr>
        <w:numPr>
          <w:ilvl w:val="0"/>
          <w:numId w:val="8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Издавачка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дејност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Весна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Ѓуровска</w:t>
      </w:r>
    </w:p>
    <w:p w14:paraId="79D676C2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2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vesna.gjurovska@kultura.gov.mk</w:t>
        </w:r>
      </w:hyperlink>
    </w:p>
    <w:p w14:paraId="3396F51A" w14:textId="77777777" w:rsidR="00C403ED" w:rsidRPr="00C403ED" w:rsidRDefault="00C403ED" w:rsidP="00490397">
      <w:pPr>
        <w:numPr>
          <w:ilvl w:val="0"/>
          <w:numId w:val="9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Меѓународна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соработка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Гордана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Ивановска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Велковска</w:t>
      </w:r>
    </w:p>
    <w:p w14:paraId="4145AD67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3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gordana.ivelkovska@kultura.gov.mk</w:t>
        </w:r>
      </w:hyperlink>
    </w:p>
    <w:p w14:paraId="291A22C9" w14:textId="77777777" w:rsidR="00C403ED" w:rsidRPr="00C403ED" w:rsidRDefault="00C403ED" w:rsidP="00490397">
      <w:pPr>
        <w:numPr>
          <w:ilvl w:val="0"/>
          <w:numId w:val="10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Библиотечна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дејност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Љумтурије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Зајази</w:t>
      </w:r>
    </w:p>
    <w:p w14:paraId="6AB52EBE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4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ljumturije.zajazi@kultura.gov.mk</w:t>
        </w:r>
      </w:hyperlink>
    </w:p>
    <w:p w14:paraId="43CF11EE" w14:textId="77777777" w:rsidR="00C403ED" w:rsidRPr="00C403ED" w:rsidRDefault="00C403ED" w:rsidP="00490397">
      <w:pPr>
        <w:numPr>
          <w:ilvl w:val="0"/>
          <w:numId w:val="11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Музејска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дејност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Абази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Ибуш</w:t>
      </w:r>
    </w:p>
    <w:p w14:paraId="79EFA84E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5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ibush.abazi@kultura.gov.mk</w:t>
        </w:r>
      </w:hyperlink>
    </w:p>
    <w:p w14:paraId="7A18B829" w14:textId="77777777" w:rsidR="00C403ED" w:rsidRPr="00C403ED" w:rsidRDefault="00C403ED" w:rsidP="00490397">
      <w:pPr>
        <w:numPr>
          <w:ilvl w:val="0"/>
          <w:numId w:val="12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Заштита</w:t>
      </w:r>
      <w:r w:rsidR="00AA5E57" w:rsidRPr="001B0772">
        <w:rPr>
          <w:rFonts w:ascii="StobiSerif Regular" w:eastAsia="Calibri" w:hAnsi="StobiSerif Regular" w:cs="Calibri"/>
          <w:color w:val="000000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недвижно</w:t>
      </w:r>
      <w:r w:rsidR="00AA5E57" w:rsidRPr="001B0772">
        <w:rPr>
          <w:rFonts w:ascii="StobiSerif Regular" w:eastAsia="Calibri" w:hAnsi="StobiSerif Regular" w:cs="Calibri"/>
          <w:color w:val="000000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културно</w:t>
      </w:r>
      <w:r w:rsidR="00AA5E57" w:rsidRPr="001B0772">
        <w:rPr>
          <w:rFonts w:ascii="StobiSerif Regular" w:eastAsia="Calibri" w:hAnsi="StobiSerif Regular" w:cs="Calibri"/>
          <w:color w:val="000000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наследство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Елена</w:t>
      </w:r>
      <w:r w:rsidR="00AA5E57" w:rsidRPr="001B0772">
        <w:rPr>
          <w:rFonts w:ascii="StobiSerif Regular" w:eastAsia="Calibri" w:hAnsi="StobiSerif Regular" w:cs="Calibri"/>
          <w:color w:val="000000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Павлова</w:t>
      </w:r>
    </w:p>
    <w:p w14:paraId="215DF89A" w14:textId="77777777" w:rsidR="00C403ED" w:rsidRPr="00C403ED" w:rsidRDefault="00C403ED" w:rsidP="00490397">
      <w:pPr>
        <w:tabs>
          <w:tab w:val="left" w:pos="27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6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elena.pavlova@kultura.gov.mk</w:t>
        </w:r>
      </w:hyperlink>
    </w:p>
    <w:p w14:paraId="2D170197" w14:textId="77777777" w:rsidR="00C403ED" w:rsidRPr="00C403ED" w:rsidRDefault="00C403ED" w:rsidP="00490397">
      <w:pPr>
        <w:numPr>
          <w:ilvl w:val="0"/>
          <w:numId w:val="13"/>
        </w:numPr>
        <w:tabs>
          <w:tab w:val="left" w:pos="270"/>
        </w:tabs>
        <w:jc w:val="left"/>
        <w:rPr>
          <w:rFonts w:ascii="StobiSerif Regular" w:eastAsia="StobiSerif Regular" w:hAnsi="StobiSerif Regular" w:cs="StobiSerif Regular"/>
        </w:rPr>
      </w:pPr>
      <w:r w:rsidRPr="00C403ED">
        <w:rPr>
          <w:rFonts w:ascii="StobiSerif Regular" w:eastAsia="Calibri" w:hAnsi="StobiSerif Regular" w:cs="Calibri"/>
          <w:color w:val="000000"/>
        </w:rPr>
        <w:t>Визуелни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уметности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 – </w:t>
      </w:r>
      <w:r w:rsidRPr="00C403ED">
        <w:rPr>
          <w:rFonts w:ascii="StobiSerif Regular" w:eastAsia="Calibri" w:hAnsi="StobiSerif Regular" w:cs="Calibri"/>
          <w:color w:val="000000"/>
        </w:rPr>
        <w:t>Мариела</w:t>
      </w:r>
      <w:r w:rsidR="00AA5E57">
        <w:rPr>
          <w:rFonts w:ascii="StobiSerif Regular" w:eastAsia="Calibri" w:hAnsi="StobiSerif Regular" w:cs="Calibri"/>
          <w:color w:val="000000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</w:rPr>
        <w:t>М</w:t>
      </w:r>
      <w:r w:rsidRPr="00C403ED">
        <w:rPr>
          <w:rFonts w:ascii="StobiSerif Regular" w:eastAsia="StobiSerif Regular" w:hAnsi="StobiSerif Regular" w:cs="StobiSerif Regular"/>
          <w:color w:val="000000"/>
        </w:rPr>
        <w:t xml:space="preserve">. </w:t>
      </w:r>
      <w:r w:rsidRPr="00C403ED">
        <w:rPr>
          <w:rFonts w:ascii="StobiSerif Regular" w:eastAsia="Calibri" w:hAnsi="StobiSerif Regular" w:cs="Calibri"/>
          <w:color w:val="000000"/>
        </w:rPr>
        <w:t>Аџигогова</w:t>
      </w:r>
    </w:p>
    <w:p w14:paraId="66A4C8EE" w14:textId="77777777" w:rsidR="00C403ED" w:rsidRPr="00C403ED" w:rsidRDefault="00C403ED" w:rsidP="00490397">
      <w:pPr>
        <w:tabs>
          <w:tab w:val="left" w:pos="270"/>
          <w:tab w:val="left" w:pos="360"/>
        </w:tabs>
        <w:rPr>
          <w:rFonts w:ascii="StobiSerif Regular" w:eastAsia="Calibri" w:hAnsi="StobiSerif Regular" w:cs="Calibri"/>
          <w:color w:val="0000FF"/>
          <w:u w:val="single"/>
        </w:rPr>
      </w:pPr>
      <w:hyperlink r:id="rId17">
        <w:r w:rsidRPr="00C403ED">
          <w:rPr>
            <w:rFonts w:ascii="StobiSerif Regular" w:eastAsia="Calibri" w:hAnsi="StobiSerif Regular" w:cs="Calibri"/>
            <w:color w:val="0000FF"/>
            <w:u w:val="single"/>
          </w:rPr>
          <w:t>mariela.adzigogova@kultura.gov.mk</w:t>
        </w:r>
      </w:hyperlink>
    </w:p>
    <w:p w14:paraId="5ABD52D0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Техничките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упатства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поддршката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регистрирањето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процесот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аплицирање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корисниците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ќе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можат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да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ги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најдат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веб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-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страницата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 uslugi.gov.mk (</w:t>
      </w:r>
      <w:hyperlink r:id="rId18">
        <w:r w:rsidRPr="00C403ED">
          <w:rPr>
            <w:rFonts w:ascii="StobiSerif Regular" w:eastAsia="StobiSerif Regular" w:hAnsi="StobiSerif Regular" w:cs="StobiSerif Regular"/>
            <w:color w:val="0000FF"/>
            <w:u w:val="single"/>
            <w:shd w:val="clear" w:color="auto" w:fill="FFFFFF"/>
          </w:rPr>
          <w:t>https://uslugi.gov.mk/frequently-asked-questions.nspx</w:t>
        </w:r>
      </w:hyperlink>
      <w:r w:rsidRPr="00C403ED">
        <w:rPr>
          <w:rFonts w:ascii="StobiSerif Regular" w:eastAsia="StobiSerif Regular" w:hAnsi="StobiSerif Regular" w:cs="StobiSerif Regular"/>
          <w:color w:val="0000FF"/>
          <w:u w:val="single"/>
          <w:shd w:val="clear" w:color="auto" w:fill="FFFFFF"/>
        </w:rPr>
        <w:t>)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 xml:space="preserve">,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како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преку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контакт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-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центарот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овој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национален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портал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 w:rsidRPr="001B0772">
        <w:rPr>
          <w:rFonts w:ascii="StobiSerif Regular" w:eastAsia="Calibri" w:hAnsi="StobiSerif Regular" w:cs="Calibri"/>
          <w:color w:val="000000"/>
          <w:shd w:val="clear" w:color="auto" w:fill="FFFFFF"/>
          <w:lang w:val="ru-RU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е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-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услуги</w:t>
      </w:r>
      <w:r w:rsidRPr="00C403ED">
        <w:rPr>
          <w:rFonts w:ascii="StobiSerif Regular" w:eastAsia="StobiSerif Regular" w:hAnsi="StobiSerif Regular" w:cs="StobiSerif Regular"/>
          <w:color w:val="000000"/>
          <w:shd w:val="clear" w:color="auto" w:fill="FFFFFF"/>
        </w:rPr>
        <w:t>.</w:t>
      </w:r>
    </w:p>
    <w:p w14:paraId="2C1ED52C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00"/>
        </w:rPr>
      </w:pPr>
    </w:p>
    <w:p w14:paraId="35E4CA22" w14:textId="77777777" w:rsidR="00C403ED" w:rsidRPr="00C403ED" w:rsidRDefault="00C403ED" w:rsidP="00490397">
      <w:pPr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</w:p>
    <w:p w14:paraId="252B4954" w14:textId="77777777" w:rsidR="00C403ED" w:rsidRPr="00C403ED" w:rsidRDefault="00C403ED" w:rsidP="00490397">
      <w:pPr>
        <w:ind w:left="4320"/>
        <w:rPr>
          <w:rFonts w:ascii="StobiSerif Regular" w:eastAsia="StobiSerif Regular" w:hAnsi="StobiSerif Regular" w:cs="StobiSerif Regular"/>
          <w:color w:val="000000"/>
          <w:shd w:val="clear" w:color="auto" w:fill="FFFFFF"/>
        </w:rPr>
      </w:pP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Министерство</w:t>
      </w:r>
      <w:r w:rsidR="00AA5E57">
        <w:rPr>
          <w:rFonts w:ascii="StobiSerif Regular" w:eastAsia="Calibri" w:hAnsi="StobiSerif Regular" w:cs="Calibri"/>
          <w:color w:val="000000"/>
          <w:shd w:val="clear" w:color="auto" w:fill="FFFFFF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за</w:t>
      </w:r>
      <w:r w:rsidR="00AA5E57">
        <w:rPr>
          <w:rFonts w:ascii="StobiSerif Regular" w:eastAsia="Calibri" w:hAnsi="StobiSerif Regular" w:cs="Calibri"/>
          <w:color w:val="000000"/>
          <w:shd w:val="clear" w:color="auto" w:fill="FFFFFF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култура</w:t>
      </w:r>
      <w:r w:rsidR="00AA5E57">
        <w:rPr>
          <w:rFonts w:ascii="StobiSerif Regular" w:eastAsia="Calibri" w:hAnsi="StobiSerif Regular" w:cs="Calibri"/>
          <w:color w:val="000000"/>
          <w:shd w:val="clear" w:color="auto" w:fill="FFFFFF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и</w:t>
      </w:r>
      <w:r w:rsidR="00AA5E57">
        <w:rPr>
          <w:rFonts w:ascii="StobiSerif Regular" w:eastAsia="Calibri" w:hAnsi="StobiSerif Regular" w:cs="Calibri"/>
          <w:color w:val="000000"/>
          <w:shd w:val="clear" w:color="auto" w:fill="FFFFFF"/>
          <w:lang w:val="en-US"/>
        </w:rPr>
        <w:t xml:space="preserve"> </w:t>
      </w:r>
      <w:r w:rsidRPr="00C403ED">
        <w:rPr>
          <w:rFonts w:ascii="StobiSerif Regular" w:eastAsia="Calibri" w:hAnsi="StobiSerif Regular" w:cs="Calibri"/>
          <w:color w:val="000000"/>
          <w:shd w:val="clear" w:color="auto" w:fill="FFFFFF"/>
        </w:rPr>
        <w:t>туризам</w:t>
      </w:r>
    </w:p>
    <w:p w14:paraId="08A8E03B" w14:textId="77777777" w:rsidR="00C403ED" w:rsidRPr="00C403ED" w:rsidRDefault="00C403ED" w:rsidP="00C403ED">
      <w:pPr>
        <w:rPr>
          <w:rFonts w:ascii="StobiSerif Regular" w:eastAsia="StobiSerif Regular" w:hAnsi="StobiSerif Regular" w:cs="StobiSerif Regular"/>
          <w:b/>
        </w:rPr>
      </w:pPr>
    </w:p>
    <w:p w14:paraId="51AEDA33" w14:textId="77777777" w:rsidR="000F0DF8" w:rsidRPr="00C403ED" w:rsidRDefault="000F0DF8">
      <w:pPr>
        <w:rPr>
          <w:rFonts w:ascii="StobiSerif Regular" w:eastAsia="StobiSerif Regular" w:hAnsi="StobiSerif Regular" w:cs="Times New Roman"/>
          <w:lang w:val="sq-AL"/>
        </w:rPr>
      </w:pPr>
    </w:p>
    <w:sectPr w:rsidR="000F0DF8" w:rsidRPr="00C403ED" w:rsidSect="00490397">
      <w:headerReference w:type="even" r:id="rId19"/>
      <w:headerReference w:type="default" r:id="rId20"/>
      <w:headerReference w:type="first" r:id="rId21"/>
      <w:pgSz w:w="11906" w:h="16838"/>
      <w:pgMar w:top="1111" w:right="746" w:bottom="810" w:left="810" w:header="360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CD55" w14:textId="77777777" w:rsidR="004F0C54" w:rsidRDefault="004F0C54">
      <w:r>
        <w:separator/>
      </w:r>
    </w:p>
  </w:endnote>
  <w:endnote w:type="continuationSeparator" w:id="0">
    <w:p w14:paraId="3A866253" w14:textId="77777777" w:rsidR="004F0C54" w:rsidRDefault="004F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8CDB" w14:textId="77777777" w:rsidR="004F0C54" w:rsidRDefault="004F0C54">
      <w:r>
        <w:separator/>
      </w:r>
    </w:p>
  </w:footnote>
  <w:footnote w:type="continuationSeparator" w:id="0">
    <w:p w14:paraId="5E931203" w14:textId="77777777" w:rsidR="004F0C54" w:rsidRDefault="004F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4708" w14:textId="77777777" w:rsidR="000F0DF8" w:rsidRDefault="00000000">
    <w:r>
      <w:pict w14:anchorId="176EF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left:0;text-align:left;margin-left:0;margin-top:0;width:450.75pt;height:475.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89F" w14:textId="77777777" w:rsidR="000F0DF8" w:rsidRPr="00490397" w:rsidRDefault="00000000" w:rsidP="00490397">
    <w:pPr>
      <w:jc w:val="center"/>
    </w:pPr>
    <w:r>
      <w:pict w14:anchorId="169BE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alt="" style="position:absolute;left:0;text-align:left;margin-left:-3.1pt;margin-top:108.2pt;width:457.3pt;height:482.4pt;z-index:-251660288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81E3" w14:textId="77777777" w:rsidR="000F0DF8" w:rsidRPr="00490397" w:rsidRDefault="00490397" w:rsidP="00490397">
    <w:pPr>
      <w:jc w:val="center"/>
      <w:rPr>
        <w:lang w:val="en-US"/>
      </w:rPr>
    </w:pPr>
    <w:r w:rsidRPr="00490397">
      <w:rPr>
        <w:noProof/>
        <w:lang w:val="en-US"/>
      </w:rPr>
      <w:drawing>
        <wp:inline distT="0" distB="0" distL="0" distR="0" wp14:anchorId="75D39026" wp14:editId="504DEF33">
          <wp:extent cx="5152390" cy="1033780"/>
          <wp:effectExtent l="0" t="0" r="0" b="0"/>
          <wp:docPr id="2" name="image2.png" descr="A logo with text on i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logo with text on i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52390" cy="1033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00000">
      <w:pict w14:anchorId="58DE5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alt="" style="position:absolute;left:0;text-align:left;margin-left:0;margin-top:0;width:450.75pt;height:475.5pt;z-index:-251659264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A83"/>
    <w:multiLevelType w:val="multilevel"/>
    <w:tmpl w:val="74322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20C55"/>
    <w:multiLevelType w:val="multilevel"/>
    <w:tmpl w:val="964A1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8743D"/>
    <w:multiLevelType w:val="multilevel"/>
    <w:tmpl w:val="3DD68ED8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7711C7A"/>
    <w:multiLevelType w:val="multilevel"/>
    <w:tmpl w:val="38128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44517"/>
    <w:multiLevelType w:val="multilevel"/>
    <w:tmpl w:val="6AFA8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C5254"/>
    <w:multiLevelType w:val="multilevel"/>
    <w:tmpl w:val="6DE2E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520FCA"/>
    <w:multiLevelType w:val="multilevel"/>
    <w:tmpl w:val="CB88B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A23F3B"/>
    <w:multiLevelType w:val="multilevel"/>
    <w:tmpl w:val="1BBED18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72E0"/>
    <w:multiLevelType w:val="multilevel"/>
    <w:tmpl w:val="7AC41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DF38EE"/>
    <w:multiLevelType w:val="multilevel"/>
    <w:tmpl w:val="852421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F72E34"/>
    <w:multiLevelType w:val="multilevel"/>
    <w:tmpl w:val="B6C2D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0F311E"/>
    <w:multiLevelType w:val="multilevel"/>
    <w:tmpl w:val="F8EC1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DB17D3"/>
    <w:multiLevelType w:val="multilevel"/>
    <w:tmpl w:val="48428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2377701">
    <w:abstractNumId w:val="7"/>
  </w:num>
  <w:num w:numId="2" w16cid:durableId="319161844">
    <w:abstractNumId w:val="2"/>
  </w:num>
  <w:num w:numId="3" w16cid:durableId="1755128676">
    <w:abstractNumId w:val="9"/>
  </w:num>
  <w:num w:numId="4" w16cid:durableId="508913068">
    <w:abstractNumId w:val="3"/>
  </w:num>
  <w:num w:numId="5" w16cid:durableId="1065839764">
    <w:abstractNumId w:val="11"/>
  </w:num>
  <w:num w:numId="6" w16cid:durableId="379020723">
    <w:abstractNumId w:val="12"/>
  </w:num>
  <w:num w:numId="7" w16cid:durableId="2004383193">
    <w:abstractNumId w:val="5"/>
  </w:num>
  <w:num w:numId="8" w16cid:durableId="863861687">
    <w:abstractNumId w:val="0"/>
  </w:num>
  <w:num w:numId="9" w16cid:durableId="784423511">
    <w:abstractNumId w:val="1"/>
  </w:num>
  <w:num w:numId="10" w16cid:durableId="1480459059">
    <w:abstractNumId w:val="6"/>
  </w:num>
  <w:num w:numId="11" w16cid:durableId="1713462637">
    <w:abstractNumId w:val="4"/>
  </w:num>
  <w:num w:numId="12" w16cid:durableId="545995299">
    <w:abstractNumId w:val="8"/>
  </w:num>
  <w:num w:numId="13" w16cid:durableId="918751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F8"/>
    <w:rsid w:val="000419A5"/>
    <w:rsid w:val="000A4594"/>
    <w:rsid w:val="000F0DF8"/>
    <w:rsid w:val="001708C7"/>
    <w:rsid w:val="001844FB"/>
    <w:rsid w:val="001B0772"/>
    <w:rsid w:val="001B1857"/>
    <w:rsid w:val="00231E33"/>
    <w:rsid w:val="00261C83"/>
    <w:rsid w:val="00315EF9"/>
    <w:rsid w:val="0032279B"/>
    <w:rsid w:val="00343650"/>
    <w:rsid w:val="003E53C2"/>
    <w:rsid w:val="00490397"/>
    <w:rsid w:val="004F0C54"/>
    <w:rsid w:val="00544B91"/>
    <w:rsid w:val="005F0DF2"/>
    <w:rsid w:val="00605A8C"/>
    <w:rsid w:val="006E6550"/>
    <w:rsid w:val="00702258"/>
    <w:rsid w:val="007373AB"/>
    <w:rsid w:val="007E6B5F"/>
    <w:rsid w:val="008E5C81"/>
    <w:rsid w:val="009B7171"/>
    <w:rsid w:val="00A314C0"/>
    <w:rsid w:val="00A8724D"/>
    <w:rsid w:val="00AA5E57"/>
    <w:rsid w:val="00AF50DE"/>
    <w:rsid w:val="00B35F11"/>
    <w:rsid w:val="00C05CE3"/>
    <w:rsid w:val="00C403ED"/>
    <w:rsid w:val="00EE1938"/>
    <w:rsid w:val="00F83C2F"/>
    <w:rsid w:val="00FF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832BE"/>
  <w15:docId w15:val="{6ADABC6D-9D8C-4FCC-AA09-F6C1A636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obiSans Regular" w:eastAsia="StobiSans Regular" w:hAnsi="StobiSans Regular" w:cs="StobiSans Regular"/>
        <w:sz w:val="24"/>
        <w:szCs w:val="24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171"/>
  </w:style>
  <w:style w:type="paragraph" w:styleId="Heading1">
    <w:name w:val="heading 1"/>
    <w:basedOn w:val="Normal"/>
    <w:next w:val="Normal"/>
    <w:uiPriority w:val="9"/>
    <w:qFormat/>
    <w:rsid w:val="009B7171"/>
    <w:pPr>
      <w:jc w:val="center"/>
      <w:outlineLvl w:val="0"/>
    </w:pPr>
    <w:rPr>
      <w:rFonts w:ascii="StobiSerif Medium" w:eastAsia="StobiSerif Medium" w:hAnsi="StobiSerif Medium" w:cs="StobiSerif Medium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B7171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B7171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B7171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B71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B71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B717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B7171"/>
    <w:pPr>
      <w:jc w:val="center"/>
    </w:pPr>
    <w:rPr>
      <w:rFonts w:ascii="StobiSerif Regular" w:eastAsia="StobiSerif Regular" w:hAnsi="StobiSerif Regular" w:cs="StobiSerif Regular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5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59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C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90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ika.nica@kultura.gov.mk" TargetMode="External"/><Relationship Id="rId13" Type="http://schemas.openxmlformats.org/officeDocument/2006/relationships/hyperlink" Target="mailto:gordana.ivelkovska@kultura.gov.mk" TargetMode="External"/><Relationship Id="rId18" Type="http://schemas.openxmlformats.org/officeDocument/2006/relationships/hyperlink" Target="https://uslugi.gov.mk/frequently-asked-questions.nspx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ebmail.t.mk/cp/ps/Mail/ExternalURLProxy?d=kultura.gov.mk&amp;u=btudzarovska&amp;url=https://uslugi.gov.mk&amp;urlHash=-8.380332240303521E50" TargetMode="External"/><Relationship Id="rId12" Type="http://schemas.openxmlformats.org/officeDocument/2006/relationships/hyperlink" Target="mailto:vesna.gjurovska@kultura.gov.mk" TargetMode="External"/><Relationship Id="rId17" Type="http://schemas.openxmlformats.org/officeDocument/2006/relationships/hyperlink" Target="mailto:mariela.adzigogova@kultura.gov.mk" TargetMode="External"/><Relationship Id="rId2" Type="http://schemas.openxmlformats.org/officeDocument/2006/relationships/styles" Target="styles.xml"/><Relationship Id="rId16" Type="http://schemas.openxmlformats.org/officeDocument/2006/relationships/hyperlink" Target="mailto:elena.pavlova@kultura.gov.m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ena.nikolovska@kultura.gov.m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bush.abazi@kultura.gov.m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sa.murteza@kultura.gov.m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nezana.ivanova@kultura.gov.mk" TargetMode="External"/><Relationship Id="rId14" Type="http://schemas.openxmlformats.org/officeDocument/2006/relationships/hyperlink" Target="mailto:ljumturije.zajazi@kultura.gov.m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Admin001</dc:creator>
  <cp:lastModifiedBy>Tatjana Blazevska</cp:lastModifiedBy>
  <cp:revision>2</cp:revision>
  <dcterms:created xsi:type="dcterms:W3CDTF">2025-09-29T11:48:00Z</dcterms:created>
  <dcterms:modified xsi:type="dcterms:W3CDTF">2025-09-29T11:48:00Z</dcterms:modified>
</cp:coreProperties>
</file>