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20B7" w14:textId="77777777" w:rsidR="00580316" w:rsidRPr="00074297" w:rsidRDefault="009410D0" w:rsidP="00580316">
      <w:pPr>
        <w:pStyle w:val="Heading1"/>
        <w:jc w:val="center"/>
        <w:rPr>
          <w:rFonts w:ascii="StobiSerif Regular" w:hAnsi="StobiSerif Regular"/>
          <w:smallCaps/>
          <w:sz w:val="28"/>
          <w:szCs w:val="28"/>
        </w:rPr>
      </w:pPr>
      <w:bookmarkStart w:id="0" w:name="_Toc31781633"/>
      <w:bookmarkStart w:id="1" w:name="_Toc31781864"/>
      <w:r w:rsidRPr="00E23C6F">
        <w:rPr>
          <w:rFonts w:ascii="StobiSerif Medium" w:hAnsi="StobiSerif Medium"/>
          <w:sz w:val="20"/>
          <w:lang w:val="sq-AL" w:eastAsia="en-GB"/>
        </w:rPr>
        <w:t xml:space="preserve"> </w:t>
      </w:r>
      <w:r w:rsidR="00580316" w:rsidRPr="00074297">
        <w:rPr>
          <w:rFonts w:ascii="StobiSerif Regular" w:hAnsi="StobiSerif Regular"/>
          <w:smallCaps/>
          <w:sz w:val="28"/>
          <w:szCs w:val="28"/>
        </w:rPr>
        <w:t>Request for Expressions of Interest</w:t>
      </w:r>
    </w:p>
    <w:p w14:paraId="122EDE01" w14:textId="72935A82" w:rsidR="00CD5B99" w:rsidRPr="00074297" w:rsidRDefault="00CD5B99" w:rsidP="00A357CD">
      <w:pPr>
        <w:pStyle w:val="Heading1"/>
        <w:ind w:right="12"/>
        <w:jc w:val="center"/>
        <w:rPr>
          <w:rFonts w:ascii="StobiSerif Regular" w:hAnsi="StobiSerif Regular"/>
          <w:sz w:val="20"/>
        </w:rPr>
      </w:pPr>
      <w:r w:rsidRPr="00074297">
        <w:rPr>
          <w:rFonts w:ascii="StobiSerif Regular" w:hAnsi="StobiSerif Regular"/>
          <w:sz w:val="20"/>
        </w:rPr>
        <w:t>Consult</w:t>
      </w:r>
      <w:r w:rsidR="00580316" w:rsidRPr="00074297">
        <w:rPr>
          <w:rFonts w:ascii="StobiSerif Regular" w:hAnsi="StobiSerif Regular"/>
          <w:sz w:val="20"/>
        </w:rPr>
        <w:t>ing</w:t>
      </w:r>
      <w:r w:rsidRPr="00074297">
        <w:rPr>
          <w:rFonts w:ascii="StobiSerif Regular" w:hAnsi="StobiSerif Regular"/>
          <w:sz w:val="20"/>
        </w:rPr>
        <w:t xml:space="preserve"> Services</w:t>
      </w:r>
      <w:bookmarkEnd w:id="0"/>
      <w:bookmarkEnd w:id="1"/>
      <w:r w:rsidR="0012520E" w:rsidRPr="00074297">
        <w:rPr>
          <w:rFonts w:ascii="StobiSerif Regular" w:hAnsi="StobiSerif Regular"/>
          <w:sz w:val="20"/>
        </w:rPr>
        <w:t xml:space="preserve"> – Firms Selection</w:t>
      </w:r>
      <w:r w:rsidR="00532643" w:rsidRPr="00074297">
        <w:rPr>
          <w:rFonts w:ascii="StobiSerif Regular" w:hAnsi="StobiSerif Regular"/>
          <w:sz w:val="20"/>
        </w:rPr>
        <w:t xml:space="preserve"> - QCBS</w:t>
      </w:r>
    </w:p>
    <w:p w14:paraId="2B0797D1" w14:textId="77777777" w:rsidR="00A357CD" w:rsidRPr="00074297" w:rsidRDefault="00A357CD" w:rsidP="00A357CD">
      <w:pPr>
        <w:rPr>
          <w:rFonts w:ascii="StobiSerif Regular" w:hAnsi="StobiSerif Regular"/>
          <w:lang w:eastAsia="en-US"/>
        </w:rPr>
      </w:pPr>
    </w:p>
    <w:p w14:paraId="5D580364" w14:textId="2DBD3FEA" w:rsidR="00B334F5" w:rsidRPr="00074297" w:rsidRDefault="0042001E" w:rsidP="006A3D5F">
      <w:pPr>
        <w:ind w:left="2160" w:hanging="2160"/>
        <w:jc w:val="both"/>
        <w:rPr>
          <w:rFonts w:ascii="StobiSerif Regular" w:hAnsi="StobiSerif Regular" w:cs="Calibri"/>
          <w:b/>
        </w:rPr>
      </w:pPr>
      <w:r w:rsidRPr="00074297">
        <w:rPr>
          <w:rFonts w:ascii="StobiSerif Regular" w:hAnsi="StobiSerif Regular" w:cs="Calibri"/>
          <w:b/>
        </w:rPr>
        <w:t>Implementing</w:t>
      </w:r>
      <w:r w:rsidR="00B334F5" w:rsidRPr="00074297">
        <w:rPr>
          <w:rFonts w:ascii="StobiSerif Regular" w:hAnsi="StobiSerif Regular" w:cs="Calibri"/>
          <w:b/>
        </w:rPr>
        <w:t xml:space="preserve"> Agency: </w:t>
      </w:r>
      <w:r w:rsidR="005B3C5F" w:rsidRPr="00074297">
        <w:rPr>
          <w:rFonts w:ascii="StobiSerif Regular" w:hAnsi="StobiSerif Regular" w:cs="Calibri"/>
          <w:b/>
          <w:color w:val="000000"/>
        </w:rPr>
        <w:t xml:space="preserve">Ministry of Transport </w:t>
      </w:r>
    </w:p>
    <w:p w14:paraId="148704B3" w14:textId="1679CCB7" w:rsidR="00580316" w:rsidRPr="00074297" w:rsidRDefault="00580316" w:rsidP="006A3D5F">
      <w:pPr>
        <w:ind w:left="2160" w:hanging="2160"/>
        <w:jc w:val="both"/>
        <w:rPr>
          <w:rFonts w:ascii="StobiSerif Regular" w:hAnsi="StobiSerif Regular" w:cs="Calibri"/>
          <w:b/>
          <w:color w:val="000000"/>
        </w:rPr>
      </w:pPr>
      <w:r w:rsidRPr="00074297">
        <w:rPr>
          <w:rFonts w:ascii="StobiSerif Regular" w:hAnsi="StobiSerif Regular" w:cs="Calibri"/>
          <w:b/>
          <w:color w:val="000000"/>
        </w:rPr>
        <w:t xml:space="preserve">Country: </w:t>
      </w:r>
      <w:r w:rsidR="006A3D5F" w:rsidRPr="00074297">
        <w:rPr>
          <w:rFonts w:ascii="StobiSerif Regular" w:hAnsi="StobiSerif Regular" w:cs="Calibri"/>
          <w:b/>
          <w:color w:val="000000"/>
        </w:rPr>
        <w:tab/>
      </w:r>
      <w:r w:rsidR="005B3C5F" w:rsidRPr="00074297">
        <w:rPr>
          <w:rFonts w:ascii="StobiSerif Regular" w:hAnsi="StobiSerif Regular" w:cs="Calibri"/>
          <w:b/>
          <w:color w:val="000000"/>
        </w:rPr>
        <w:t>Republic of North Macedonia</w:t>
      </w:r>
    </w:p>
    <w:p w14:paraId="1ACBF3B0" w14:textId="59AF4D57" w:rsidR="002E31AA" w:rsidRPr="00074297" w:rsidRDefault="002E31AA" w:rsidP="006A3D5F">
      <w:pPr>
        <w:ind w:left="2160" w:hanging="2160"/>
        <w:jc w:val="both"/>
        <w:rPr>
          <w:rFonts w:ascii="StobiSerif Regular" w:hAnsi="StobiSerif Regular" w:cs="Calibri"/>
          <w:b/>
          <w:iCs/>
          <w:color w:val="000000"/>
        </w:rPr>
      </w:pPr>
      <w:r w:rsidRPr="00074297">
        <w:rPr>
          <w:rFonts w:ascii="StobiSerif Regular" w:hAnsi="StobiSerif Regular" w:cs="Calibri"/>
          <w:b/>
          <w:color w:val="000000"/>
        </w:rPr>
        <w:t>Project:</w:t>
      </w:r>
      <w:r w:rsidRPr="00074297">
        <w:rPr>
          <w:rFonts w:ascii="StobiSerif Regular" w:hAnsi="StobiSerif Regular" w:cs="Calibri"/>
          <w:b/>
          <w:bCs/>
          <w:iCs/>
          <w:color w:val="000000"/>
        </w:rPr>
        <w:t xml:space="preserve"> </w:t>
      </w:r>
      <w:r w:rsidR="006A3D5F" w:rsidRPr="00074297">
        <w:rPr>
          <w:rFonts w:ascii="StobiSerif Regular" w:hAnsi="StobiSerif Regular" w:cs="Calibri"/>
          <w:b/>
          <w:bCs/>
          <w:iCs/>
          <w:color w:val="000000"/>
        </w:rPr>
        <w:tab/>
      </w:r>
      <w:r w:rsidR="004B6607" w:rsidRPr="00074297">
        <w:rPr>
          <w:rFonts w:ascii="StobiSerif Regular" w:hAnsi="StobiSerif Regular" w:cs="Calibri"/>
          <w:b/>
        </w:rPr>
        <w:t xml:space="preserve">Western Balkans Trade and Transport Facilitation Project </w:t>
      </w:r>
      <w:r w:rsidR="00C841EB" w:rsidRPr="00074297">
        <w:rPr>
          <w:rFonts w:ascii="StobiSerif Regular" w:hAnsi="StobiSerif Regular" w:cs="Calibri"/>
          <w:b/>
          <w:color w:val="000000"/>
        </w:rPr>
        <w:t xml:space="preserve">- </w:t>
      </w:r>
      <w:r w:rsidR="004B6607" w:rsidRPr="00074297">
        <w:rPr>
          <w:rFonts w:ascii="StobiSerif Regular" w:hAnsi="StobiSerif Regular" w:cs="Calibri"/>
          <w:b/>
          <w:color w:val="000000"/>
        </w:rPr>
        <w:t>P162043</w:t>
      </w:r>
    </w:p>
    <w:p w14:paraId="1D50644E" w14:textId="3536D9AC" w:rsidR="003B197C" w:rsidRPr="00074297" w:rsidRDefault="003B197C" w:rsidP="006A3D5F">
      <w:pPr>
        <w:ind w:left="2160" w:hanging="2160"/>
        <w:jc w:val="both"/>
        <w:rPr>
          <w:rFonts w:ascii="StobiSerif Regular" w:hAnsi="StobiSerif Regular" w:cs="Calibri"/>
          <w:b/>
        </w:rPr>
      </w:pPr>
      <w:r w:rsidRPr="00074297">
        <w:rPr>
          <w:rFonts w:ascii="StobiSerif Regular" w:hAnsi="StobiSerif Regular" w:cs="Calibri"/>
          <w:b/>
        </w:rPr>
        <w:t xml:space="preserve">Loan No.: </w:t>
      </w:r>
      <w:r w:rsidR="006A3D5F" w:rsidRPr="00074297">
        <w:rPr>
          <w:rFonts w:ascii="StobiSerif Regular" w:hAnsi="StobiSerif Regular" w:cs="Calibri"/>
          <w:b/>
        </w:rPr>
        <w:tab/>
      </w:r>
      <w:r w:rsidR="004B6607" w:rsidRPr="00074297">
        <w:rPr>
          <w:rFonts w:ascii="StobiSerif Regular" w:hAnsi="StobiSerif Regular" w:cs="Calibri"/>
          <w:b/>
        </w:rPr>
        <w:t>8</w:t>
      </w:r>
      <w:r w:rsidR="00CF515C" w:rsidRPr="00074297">
        <w:rPr>
          <w:rFonts w:ascii="StobiSerif Regular" w:hAnsi="StobiSerif Regular" w:cs="Calibri"/>
          <w:b/>
        </w:rPr>
        <w:t>9</w:t>
      </w:r>
      <w:r w:rsidR="004B6607" w:rsidRPr="00074297">
        <w:rPr>
          <w:rFonts w:ascii="StobiSerif Regular" w:hAnsi="StobiSerif Regular" w:cs="Calibri"/>
          <w:b/>
        </w:rPr>
        <w:t>29</w:t>
      </w:r>
      <w:r w:rsidRPr="00074297">
        <w:rPr>
          <w:rFonts w:ascii="StobiSerif Regular" w:hAnsi="StobiSerif Regular" w:cs="Calibri"/>
          <w:b/>
          <w:color w:val="000000"/>
        </w:rPr>
        <w:t>-MK</w:t>
      </w:r>
      <w:r w:rsidRPr="00074297">
        <w:rPr>
          <w:rFonts w:ascii="StobiSerif Regular" w:hAnsi="StobiSerif Regular" w:cs="Calibri"/>
          <w:b/>
        </w:rPr>
        <w:t xml:space="preserve"> </w:t>
      </w:r>
    </w:p>
    <w:p w14:paraId="7977165C" w14:textId="75511211" w:rsidR="005823B7" w:rsidRPr="00074297" w:rsidRDefault="00D17F49" w:rsidP="00114184">
      <w:pPr>
        <w:ind w:left="2160" w:hanging="2160"/>
        <w:jc w:val="both"/>
        <w:rPr>
          <w:rFonts w:ascii="StobiSerif Regular" w:hAnsi="StobiSerif Regular"/>
          <w:b/>
          <w:lang w:val="en-US"/>
        </w:rPr>
      </w:pPr>
      <w:r w:rsidRPr="00074297">
        <w:rPr>
          <w:rFonts w:ascii="StobiSerif Regular" w:hAnsi="StobiSerif Regular"/>
          <w:b/>
        </w:rPr>
        <w:t xml:space="preserve">Assignment Title: </w:t>
      </w:r>
      <w:r w:rsidR="0062287A" w:rsidRPr="00074297">
        <w:rPr>
          <w:rFonts w:ascii="StobiSerif Regular" w:hAnsi="StobiSerif Regular"/>
          <w:b/>
        </w:rPr>
        <w:tab/>
      </w:r>
      <w:r w:rsidR="005823B7" w:rsidRPr="00074297">
        <w:rPr>
          <w:rFonts w:ascii="StobiSerif Regular" w:hAnsi="StobiSerif Regular"/>
          <w:b/>
        </w:rPr>
        <w:t>Consultancy Services for Supervision of the Deployment (Installation and Integration) of an Intelligent Transport Systems (ITS) on the Highway A1 (Corridor X) – Border crossing Tabanovce - Border crossing Bogorodica</w:t>
      </w:r>
    </w:p>
    <w:p w14:paraId="60192A6F" w14:textId="40A054AD" w:rsidR="009C7DD4" w:rsidRPr="00074297" w:rsidRDefault="002E31AA" w:rsidP="005823B7">
      <w:pPr>
        <w:ind w:left="2160" w:hanging="2160"/>
        <w:rPr>
          <w:rFonts w:ascii="StobiSerif Regular" w:hAnsi="StobiSerif Regular"/>
          <w:b/>
          <w:color w:val="000000"/>
        </w:rPr>
      </w:pPr>
      <w:r w:rsidRPr="00074297">
        <w:rPr>
          <w:rFonts w:ascii="StobiSerif Regular" w:hAnsi="StobiSerif Regular"/>
          <w:b/>
        </w:rPr>
        <w:t>R</w:t>
      </w:r>
      <w:r w:rsidR="00580316" w:rsidRPr="00074297">
        <w:rPr>
          <w:rFonts w:ascii="StobiSerif Regular" w:hAnsi="StobiSerif Regular"/>
          <w:b/>
        </w:rPr>
        <w:t>eference</w:t>
      </w:r>
      <w:r w:rsidRPr="00074297">
        <w:rPr>
          <w:rFonts w:ascii="StobiSerif Regular" w:hAnsi="StobiSerif Regular"/>
          <w:b/>
        </w:rPr>
        <w:t xml:space="preserve"> No</w:t>
      </w:r>
      <w:r w:rsidR="00806F17" w:rsidRPr="00074297">
        <w:rPr>
          <w:rFonts w:ascii="StobiSerif Regular" w:hAnsi="StobiSerif Regular"/>
          <w:b/>
        </w:rPr>
        <w:t>.</w:t>
      </w:r>
      <w:r w:rsidRPr="00074297">
        <w:rPr>
          <w:rFonts w:ascii="StobiSerif Regular" w:hAnsi="StobiSerif Regular"/>
          <w:b/>
        </w:rPr>
        <w:t xml:space="preserve">: </w:t>
      </w:r>
      <w:r w:rsidR="0062287A" w:rsidRPr="00074297">
        <w:rPr>
          <w:rFonts w:ascii="StobiSerif Regular" w:hAnsi="StobiSerif Regular"/>
          <w:b/>
        </w:rPr>
        <w:tab/>
      </w:r>
      <w:r w:rsidR="005823B7" w:rsidRPr="00074297">
        <w:rPr>
          <w:rFonts w:ascii="StobiSerif Regular" w:hAnsi="StobiSerif Regular"/>
          <w:b/>
        </w:rPr>
        <w:t>WBTTFP-8929-MK-212C-RFP</w:t>
      </w:r>
    </w:p>
    <w:p w14:paraId="407DD1F2" w14:textId="6FEB64CA" w:rsidR="004F337A" w:rsidRPr="00074297" w:rsidRDefault="002E31AA" w:rsidP="00675747">
      <w:pPr>
        <w:rPr>
          <w:rFonts w:ascii="StobiSerif Regular" w:hAnsi="StobiSerif Regular"/>
        </w:rPr>
      </w:pPr>
      <w:r w:rsidRPr="00074297">
        <w:rPr>
          <w:rFonts w:ascii="StobiSerif Regular" w:hAnsi="StobiSerif Regular"/>
          <w:b/>
        </w:rPr>
        <w:t xml:space="preserve">Issued on: </w:t>
      </w:r>
      <w:r w:rsidR="00532643" w:rsidRPr="00074297">
        <w:rPr>
          <w:rFonts w:ascii="StobiSerif Regular" w:hAnsi="StobiSerif Regular"/>
          <w:b/>
        </w:rPr>
        <w:tab/>
      </w:r>
      <w:r w:rsidR="00532643" w:rsidRPr="00074297">
        <w:rPr>
          <w:rFonts w:ascii="StobiSerif Regular" w:hAnsi="StobiSerif Regular"/>
          <w:b/>
        </w:rPr>
        <w:tab/>
      </w:r>
      <w:r w:rsidR="005C0919" w:rsidRPr="00074297">
        <w:rPr>
          <w:rFonts w:ascii="StobiSerif Regular" w:hAnsi="StobiSerif Regular"/>
          <w:b/>
        </w:rPr>
        <w:t>April</w:t>
      </w:r>
      <w:r w:rsidR="005823B7" w:rsidRPr="00074297">
        <w:rPr>
          <w:rFonts w:ascii="StobiSerif Regular" w:hAnsi="StobiSerif Regular"/>
          <w:b/>
        </w:rPr>
        <w:t xml:space="preserve"> </w:t>
      </w:r>
      <w:r w:rsidR="005C0919" w:rsidRPr="00074297">
        <w:rPr>
          <w:rFonts w:ascii="StobiSerif Regular" w:hAnsi="StobiSerif Regular"/>
          <w:b/>
        </w:rPr>
        <w:t>30</w:t>
      </w:r>
      <w:r w:rsidR="003473B3" w:rsidRPr="00074297">
        <w:rPr>
          <w:rFonts w:ascii="StobiSerif Regular" w:hAnsi="StobiSerif Regular"/>
          <w:b/>
        </w:rPr>
        <w:t>,</w:t>
      </w:r>
      <w:r w:rsidR="00806F17" w:rsidRPr="00074297">
        <w:rPr>
          <w:rFonts w:ascii="StobiSerif Regular" w:hAnsi="StobiSerif Regular"/>
          <w:b/>
        </w:rPr>
        <w:t xml:space="preserve"> </w:t>
      </w:r>
      <w:r w:rsidR="000F2106" w:rsidRPr="00074297">
        <w:rPr>
          <w:rFonts w:ascii="StobiSerif Regular" w:hAnsi="StobiSerif Regular"/>
          <w:b/>
        </w:rPr>
        <w:t>202</w:t>
      </w:r>
      <w:r w:rsidR="005823B7" w:rsidRPr="00074297">
        <w:rPr>
          <w:rFonts w:ascii="StobiSerif Regular" w:hAnsi="StobiSerif Regular"/>
          <w:b/>
        </w:rPr>
        <w:t>5</w:t>
      </w:r>
    </w:p>
    <w:p w14:paraId="35EC00CA" w14:textId="77777777" w:rsidR="00675747" w:rsidRPr="00074297" w:rsidRDefault="00675747" w:rsidP="00675747">
      <w:pPr>
        <w:jc w:val="both"/>
        <w:rPr>
          <w:rFonts w:ascii="StobiSerif Regular" w:hAnsi="StobiSerif Regular"/>
        </w:rPr>
      </w:pPr>
    </w:p>
    <w:p w14:paraId="39E710FC" w14:textId="347CF7C4" w:rsidR="000F2106" w:rsidRPr="00074297" w:rsidRDefault="000F2106" w:rsidP="0064095B">
      <w:pPr>
        <w:spacing w:after="120"/>
        <w:jc w:val="both"/>
        <w:rPr>
          <w:rFonts w:ascii="StobiSerif Regular" w:hAnsi="StobiSerif Regular"/>
        </w:rPr>
      </w:pPr>
      <w:r w:rsidRPr="00074297">
        <w:rPr>
          <w:rFonts w:ascii="StobiSerif Regular" w:hAnsi="StobiSerif Regular"/>
        </w:rPr>
        <w:t xml:space="preserve">Republic of North Macedonia </w:t>
      </w:r>
      <w:r w:rsidRPr="00074297">
        <w:rPr>
          <w:rFonts w:ascii="StobiSerif Regular" w:hAnsi="StobiSerif Regular"/>
          <w:color w:val="000000"/>
        </w:rPr>
        <w:t xml:space="preserve">has received </w:t>
      </w:r>
      <w:r w:rsidRPr="00074297">
        <w:rPr>
          <w:rFonts w:ascii="StobiSerif Regular" w:hAnsi="StobiSerif Regular"/>
        </w:rPr>
        <w:t xml:space="preserve">financing from </w:t>
      </w:r>
      <w:r w:rsidR="0019747E" w:rsidRPr="00074297">
        <w:rPr>
          <w:rFonts w:ascii="StobiSerif Regular" w:hAnsi="StobiSerif Regular"/>
        </w:rPr>
        <w:t xml:space="preserve">the </w:t>
      </w:r>
      <w:r w:rsidRPr="00074297">
        <w:rPr>
          <w:rFonts w:ascii="StobiSerif Regular" w:hAnsi="StobiSerif Regular"/>
        </w:rPr>
        <w:t>International Bank for Reconstruction and Development</w:t>
      </w:r>
      <w:r w:rsidR="000362CE" w:rsidRPr="00074297">
        <w:rPr>
          <w:rFonts w:ascii="StobiSerif Regular" w:hAnsi="StobiSerif Regular"/>
        </w:rPr>
        <w:t xml:space="preserve"> – World Bank </w:t>
      </w:r>
      <w:r w:rsidRPr="00074297">
        <w:rPr>
          <w:rFonts w:ascii="StobiSerif Regular" w:hAnsi="StobiSerif Regular"/>
        </w:rPr>
        <w:t>in the form of a loan toward</w:t>
      </w:r>
      <w:r w:rsidR="0019747E" w:rsidRPr="00074297">
        <w:rPr>
          <w:rFonts w:ascii="StobiSerif Regular" w:hAnsi="StobiSerif Regular"/>
        </w:rPr>
        <w:t>s</w:t>
      </w:r>
      <w:r w:rsidRPr="00074297">
        <w:rPr>
          <w:rFonts w:ascii="StobiSerif Regular" w:hAnsi="StobiSerif Regular"/>
        </w:rPr>
        <w:t xml:space="preserve"> the cost</w:t>
      </w:r>
      <w:r w:rsidR="0019747E" w:rsidRPr="00074297">
        <w:rPr>
          <w:rFonts w:ascii="StobiSerif Regular" w:hAnsi="StobiSerif Regular"/>
        </w:rPr>
        <w:t>s</w:t>
      </w:r>
      <w:r w:rsidRPr="00074297">
        <w:rPr>
          <w:rFonts w:ascii="StobiSerif Regular" w:hAnsi="StobiSerif Regular"/>
        </w:rPr>
        <w:t xml:space="preserve"> of the </w:t>
      </w:r>
      <w:r w:rsidR="004B6607" w:rsidRPr="00074297">
        <w:rPr>
          <w:rFonts w:ascii="StobiSerif Regular" w:hAnsi="StobiSerif Regular"/>
        </w:rPr>
        <w:t>Western Balkans Trade and Transport Facilitation Project</w:t>
      </w:r>
      <w:r w:rsidRPr="00074297">
        <w:rPr>
          <w:rFonts w:ascii="StobiSerif Regular" w:hAnsi="StobiSerif Regular"/>
        </w:rPr>
        <w:t xml:space="preserve"> and intends to apply part of the proceeds for consulting services</w:t>
      </w:r>
      <w:r w:rsidR="00723518" w:rsidRPr="00074297">
        <w:rPr>
          <w:rFonts w:ascii="StobiSerif Regular" w:hAnsi="StobiSerif Regular"/>
        </w:rPr>
        <w:t>.</w:t>
      </w:r>
    </w:p>
    <w:p w14:paraId="39A970FA" w14:textId="533E0FBF" w:rsidR="000B38B5" w:rsidRPr="00074297" w:rsidRDefault="000B38B5" w:rsidP="0064095B">
      <w:pPr>
        <w:spacing w:after="120"/>
        <w:jc w:val="both"/>
        <w:rPr>
          <w:rFonts w:ascii="StobiSerif Regular" w:hAnsi="StobiSerif Regular"/>
        </w:rPr>
      </w:pPr>
      <w:r w:rsidRPr="00074297">
        <w:rPr>
          <w:rFonts w:ascii="StobiSerif Regular" w:hAnsi="StobiSerif Regular"/>
        </w:rPr>
        <w:t xml:space="preserve">The Ministry of Transport </w:t>
      </w:r>
      <w:r w:rsidR="004307FC" w:rsidRPr="00074297">
        <w:rPr>
          <w:rFonts w:ascii="StobiSerif Regular" w:hAnsi="StobiSerif Regular"/>
        </w:rPr>
        <w:t>therefore invites expressions of interest for the role of Supervisin</w:t>
      </w:r>
      <w:r w:rsidR="00AE56BF" w:rsidRPr="00074297">
        <w:rPr>
          <w:rFonts w:ascii="StobiSerif Regular" w:hAnsi="StobiSerif Regular"/>
        </w:rPr>
        <w:t>g</w:t>
      </w:r>
      <w:r w:rsidR="004307FC" w:rsidRPr="00074297">
        <w:rPr>
          <w:rFonts w:ascii="StobiSerif Regular" w:hAnsi="StobiSerif Regular"/>
        </w:rPr>
        <w:t xml:space="preserve"> Consultant.</w:t>
      </w:r>
    </w:p>
    <w:p w14:paraId="7FCD804C" w14:textId="2381A4C3" w:rsidR="00EE372D" w:rsidRPr="00074297" w:rsidRDefault="004F337A" w:rsidP="0064095B">
      <w:pPr>
        <w:spacing w:after="120"/>
        <w:jc w:val="both"/>
        <w:rPr>
          <w:rFonts w:ascii="StobiSerif Regular" w:hAnsi="StobiSerif Regular"/>
        </w:rPr>
      </w:pPr>
      <w:r w:rsidRPr="00074297">
        <w:rPr>
          <w:rFonts w:ascii="StobiSerif Regular" w:hAnsi="StobiSerif Regular"/>
        </w:rPr>
        <w:t>The consulting services</w:t>
      </w:r>
      <w:r w:rsidR="004307FC" w:rsidRPr="00074297">
        <w:rPr>
          <w:rFonts w:ascii="StobiSerif Regular" w:hAnsi="StobiSerif Regular"/>
        </w:rPr>
        <w:t xml:space="preserve"> to be provided by the </w:t>
      </w:r>
      <w:r w:rsidR="00AE56BF" w:rsidRPr="00074297">
        <w:rPr>
          <w:rFonts w:ascii="StobiSerif Regular" w:hAnsi="StobiSerif Regular"/>
        </w:rPr>
        <w:t>Supervising</w:t>
      </w:r>
      <w:r w:rsidR="004307FC" w:rsidRPr="00074297">
        <w:rPr>
          <w:rFonts w:ascii="StobiSerif Regular" w:hAnsi="StobiSerif Regular"/>
        </w:rPr>
        <w:t xml:space="preserve"> Consultant</w:t>
      </w:r>
      <w:r w:rsidRPr="00074297">
        <w:rPr>
          <w:rFonts w:ascii="StobiSerif Regular" w:hAnsi="StobiSerif Regular"/>
        </w:rPr>
        <w:t xml:space="preserve"> (“the Services”) include </w:t>
      </w:r>
      <w:r w:rsidR="004307FC" w:rsidRPr="00074297">
        <w:rPr>
          <w:rFonts w:ascii="StobiSerif Regular" w:hAnsi="StobiSerif Regular"/>
        </w:rPr>
        <w:t xml:space="preserve">the </w:t>
      </w:r>
      <w:r w:rsidR="00532643" w:rsidRPr="00074297">
        <w:rPr>
          <w:rFonts w:ascii="StobiSerif Regular" w:hAnsi="StobiSerif Regular"/>
        </w:rPr>
        <w:t xml:space="preserve">supervision </w:t>
      </w:r>
      <w:r w:rsidR="00E70762" w:rsidRPr="00074297">
        <w:rPr>
          <w:rFonts w:ascii="StobiSerif Regular" w:hAnsi="StobiSerif Regular"/>
        </w:rPr>
        <w:t>of</w:t>
      </w:r>
      <w:r w:rsidR="00532643" w:rsidRPr="00074297">
        <w:rPr>
          <w:rFonts w:ascii="StobiSerif Regular" w:hAnsi="StobiSerif Regular"/>
        </w:rPr>
        <w:t xml:space="preserve"> the supply, installation, </w:t>
      </w:r>
      <w:r w:rsidR="00E70762" w:rsidRPr="00074297">
        <w:rPr>
          <w:rFonts w:ascii="StobiSerif Regular" w:hAnsi="StobiSerif Regular"/>
        </w:rPr>
        <w:t xml:space="preserve">integration, </w:t>
      </w:r>
      <w:r w:rsidR="00532643" w:rsidRPr="00074297">
        <w:rPr>
          <w:rFonts w:ascii="StobiSerif Regular" w:hAnsi="StobiSerif Regular"/>
        </w:rPr>
        <w:t xml:space="preserve">testing and commissioning of the </w:t>
      </w:r>
      <w:r w:rsidR="00E70762" w:rsidRPr="00074297">
        <w:rPr>
          <w:rFonts w:ascii="StobiSerif Regular" w:hAnsi="StobiSerif Regular"/>
        </w:rPr>
        <w:t>Intelligent Transport Systems (</w:t>
      </w:r>
      <w:r w:rsidR="00532643" w:rsidRPr="00074297">
        <w:rPr>
          <w:rFonts w:ascii="StobiSerif Regular" w:hAnsi="StobiSerif Regular"/>
        </w:rPr>
        <w:t>ITS</w:t>
      </w:r>
      <w:r w:rsidR="00E70762" w:rsidRPr="00074297">
        <w:rPr>
          <w:rFonts w:ascii="StobiSerif Regular" w:hAnsi="StobiSerif Regular"/>
        </w:rPr>
        <w:t>)</w:t>
      </w:r>
      <w:r w:rsidR="00532643" w:rsidRPr="00074297">
        <w:rPr>
          <w:rFonts w:ascii="StobiSerif Regular" w:hAnsi="StobiSerif Regular"/>
        </w:rPr>
        <w:t xml:space="preserve"> Implementation for the A1 Highway</w:t>
      </w:r>
      <w:r w:rsidR="00E70762" w:rsidRPr="00074297">
        <w:rPr>
          <w:rFonts w:ascii="StobiSerif Regular" w:hAnsi="StobiSerif Regular"/>
        </w:rPr>
        <w:t xml:space="preserve"> (Corridor X)</w:t>
      </w:r>
      <w:r w:rsidR="008B754E" w:rsidRPr="00074297">
        <w:rPr>
          <w:rFonts w:ascii="StobiSerif Regular" w:hAnsi="StobiSerif Regular"/>
        </w:rPr>
        <w:t xml:space="preserve"> – Border crossing Tabanovce - Border crossing Bogorodica</w:t>
      </w:r>
      <w:r w:rsidR="00E70762" w:rsidRPr="00074297">
        <w:rPr>
          <w:rFonts w:ascii="StobiSerif Regular" w:hAnsi="StobiSerif Regular"/>
        </w:rPr>
        <w:t>.</w:t>
      </w:r>
    </w:p>
    <w:p w14:paraId="71CA7C19" w14:textId="0E9DE27A" w:rsidR="00CA1A1E" w:rsidRPr="00074297" w:rsidRDefault="00CA1A1E" w:rsidP="0062287A">
      <w:pPr>
        <w:jc w:val="both"/>
        <w:rPr>
          <w:rFonts w:eastAsia="Calibri"/>
        </w:rPr>
      </w:pPr>
      <w:r w:rsidRPr="00074297">
        <w:rPr>
          <w:rFonts w:ascii="StobiSerif Regular" w:hAnsi="StobiSerif Regular"/>
        </w:rPr>
        <w:t>The objectives of consulting service are to assist the Client in successful supervision of the implementation (deployment) of the ITS Systems for the Highway A1 (Corridor X), as follows:</w:t>
      </w:r>
    </w:p>
    <w:p w14:paraId="5EC5D4FB" w14:textId="48CB20B9" w:rsidR="00CA1A1E" w:rsidRPr="00074297" w:rsidRDefault="00CA1A1E" w:rsidP="0064095B">
      <w:pPr>
        <w:pStyle w:val="ListParagraph"/>
        <w:numPr>
          <w:ilvl w:val="1"/>
          <w:numId w:val="26"/>
        </w:numPr>
        <w:spacing w:after="120"/>
        <w:ind w:left="907"/>
        <w:jc w:val="both"/>
        <w:rPr>
          <w:rFonts w:ascii="StobiSerif Regular" w:hAnsi="StobiSerif Regular"/>
        </w:rPr>
      </w:pPr>
      <w:r w:rsidRPr="00074297">
        <w:rPr>
          <w:rFonts w:ascii="StobiSerif Regular" w:hAnsi="StobiSerif Regular"/>
        </w:rPr>
        <w:t>To ensure high standards of quality assurance in the execution of works and completion of works within stipulated time period and budget</w:t>
      </w:r>
      <w:r w:rsidR="00710E5F" w:rsidRPr="00074297">
        <w:rPr>
          <w:rFonts w:ascii="StobiSerif Regular" w:hAnsi="StobiSerif Regular"/>
        </w:rPr>
        <w:t>,</w:t>
      </w:r>
    </w:p>
    <w:p w14:paraId="66887D6B" w14:textId="7C9A8673" w:rsidR="00CA1A1E" w:rsidRPr="00074297" w:rsidRDefault="00CA1A1E" w:rsidP="0064095B">
      <w:pPr>
        <w:pStyle w:val="ListParagraph"/>
        <w:numPr>
          <w:ilvl w:val="1"/>
          <w:numId w:val="26"/>
        </w:numPr>
        <w:spacing w:after="120"/>
        <w:ind w:left="907"/>
        <w:jc w:val="both"/>
        <w:rPr>
          <w:rFonts w:ascii="StobiSerif Regular" w:hAnsi="StobiSerif Regular"/>
        </w:rPr>
      </w:pPr>
      <w:r w:rsidRPr="00074297">
        <w:rPr>
          <w:rFonts w:ascii="StobiSerif Regular" w:hAnsi="StobiSerif Regular"/>
        </w:rPr>
        <w:t>Comprehensive supervision of project implementation activities carried out by the Contractor to ensure complete compliance with the drawings, technical specifications and various stipulations contained in the Contractor’s Contract Documents</w:t>
      </w:r>
      <w:r w:rsidR="00710E5F" w:rsidRPr="00074297">
        <w:rPr>
          <w:rFonts w:ascii="StobiSerif Regular" w:hAnsi="StobiSerif Regular"/>
        </w:rPr>
        <w:t>,</w:t>
      </w:r>
    </w:p>
    <w:p w14:paraId="45CA0143" w14:textId="572B28C1" w:rsidR="00CA1A1E" w:rsidRPr="00074297" w:rsidRDefault="00CA1A1E" w:rsidP="0064095B">
      <w:pPr>
        <w:pStyle w:val="ListParagraph"/>
        <w:numPr>
          <w:ilvl w:val="1"/>
          <w:numId w:val="26"/>
        </w:numPr>
        <w:spacing w:after="120"/>
        <w:ind w:left="907"/>
        <w:jc w:val="both"/>
        <w:rPr>
          <w:rFonts w:ascii="StobiSerif Regular" w:hAnsi="StobiSerif Regular"/>
        </w:rPr>
      </w:pPr>
      <w:r w:rsidRPr="00074297">
        <w:rPr>
          <w:rFonts w:ascii="StobiSerif Regular" w:hAnsi="StobiSerif Regular"/>
        </w:rPr>
        <w:t>Efficient supervision by personnel who are experienced in modern methods of ITS Delivery supervision and contract management</w:t>
      </w:r>
      <w:r w:rsidR="00710E5F" w:rsidRPr="00074297">
        <w:rPr>
          <w:rFonts w:ascii="StobiSerif Regular" w:hAnsi="StobiSerif Regular"/>
        </w:rPr>
        <w:t>,</w:t>
      </w:r>
    </w:p>
    <w:p w14:paraId="46580B4F" w14:textId="11E18014" w:rsidR="00CA1A1E" w:rsidRPr="00074297" w:rsidRDefault="00CA1A1E" w:rsidP="0064095B">
      <w:pPr>
        <w:pStyle w:val="ListParagraph"/>
        <w:numPr>
          <w:ilvl w:val="1"/>
          <w:numId w:val="26"/>
        </w:numPr>
        <w:spacing w:after="120"/>
        <w:ind w:left="907"/>
        <w:jc w:val="both"/>
        <w:rPr>
          <w:rFonts w:ascii="StobiSerif Regular" w:hAnsi="StobiSerif Regular"/>
        </w:rPr>
      </w:pPr>
      <w:r w:rsidRPr="00074297">
        <w:rPr>
          <w:rFonts w:ascii="StobiSerif Regular" w:hAnsi="StobiSerif Regular"/>
        </w:rPr>
        <w:t>Act independently and on behalf of the Client to review all activities associated with the installation and integration to ensure compliance of requirements of the Contractor’s Contract Agreement in order to have a sound Project</w:t>
      </w:r>
      <w:r w:rsidR="00710E5F" w:rsidRPr="00074297">
        <w:rPr>
          <w:rFonts w:ascii="StobiSerif Regular" w:hAnsi="StobiSerif Regular"/>
        </w:rPr>
        <w:t>.</w:t>
      </w:r>
    </w:p>
    <w:p w14:paraId="5912BE68" w14:textId="3E2D3668" w:rsidR="00EE372D" w:rsidRPr="00074297" w:rsidRDefault="00EE372D" w:rsidP="00EE372D">
      <w:pPr>
        <w:spacing w:after="120"/>
        <w:jc w:val="both"/>
        <w:rPr>
          <w:rFonts w:ascii="StobiSerif Regular" w:hAnsi="StobiSerif Regular"/>
        </w:rPr>
      </w:pPr>
      <w:r w:rsidRPr="00074297">
        <w:rPr>
          <w:rFonts w:ascii="StobiSerif Regular" w:hAnsi="StobiSerif Regular"/>
        </w:rPr>
        <w:t>The Scope of the Consulting services includes, but is not limited to, the following activities:</w:t>
      </w:r>
    </w:p>
    <w:p w14:paraId="3F1F8B20" w14:textId="5CCAA502" w:rsidR="00EE372D" w:rsidRPr="00074297" w:rsidRDefault="00EE372D" w:rsidP="00114184">
      <w:pPr>
        <w:spacing w:after="120"/>
        <w:ind w:left="900" w:hanging="360"/>
        <w:jc w:val="both"/>
        <w:rPr>
          <w:rFonts w:ascii="StobiSerif Regular" w:hAnsi="StobiSerif Regular"/>
        </w:rPr>
      </w:pPr>
      <w:r w:rsidRPr="00074297">
        <w:rPr>
          <w:rFonts w:ascii="StobiSerif Regular" w:hAnsi="StobiSerif Regular"/>
        </w:rPr>
        <w:t xml:space="preserve">1. </w:t>
      </w:r>
      <w:r w:rsidR="00114184" w:rsidRPr="00074297">
        <w:rPr>
          <w:rFonts w:ascii="StobiSerif Regular" w:hAnsi="StobiSerif Regular"/>
        </w:rPr>
        <w:tab/>
      </w:r>
      <w:r w:rsidR="005823B7" w:rsidRPr="00074297">
        <w:rPr>
          <w:rFonts w:ascii="StobiSerif Regular" w:hAnsi="StobiSerif Regular"/>
        </w:rPr>
        <w:t>The Supervision Consultant will be responsible for the supervision of all ITS System installation, communication network and power infrastructures implementation, integration, testing and commissioning work for the Highway A1 (Corridor X) – BC Tabanovce – BC Bogorodica</w:t>
      </w:r>
      <w:r w:rsidR="00710E5F" w:rsidRPr="00074297">
        <w:rPr>
          <w:rFonts w:ascii="StobiSerif Regular" w:hAnsi="StobiSerif Regular"/>
        </w:rPr>
        <w:t>.</w:t>
      </w:r>
      <w:r w:rsidRPr="00074297">
        <w:rPr>
          <w:rFonts w:ascii="StobiSerif Regular" w:hAnsi="StobiSerif Regular"/>
        </w:rPr>
        <w:t xml:space="preserve"> </w:t>
      </w:r>
    </w:p>
    <w:p w14:paraId="62661318" w14:textId="1F056A8D" w:rsidR="006253FF" w:rsidRPr="00074297" w:rsidRDefault="00EE372D" w:rsidP="00114184">
      <w:pPr>
        <w:spacing w:after="120"/>
        <w:ind w:left="900" w:hanging="360"/>
        <w:jc w:val="both"/>
        <w:rPr>
          <w:rFonts w:ascii="StobiSerif Regular" w:hAnsi="StobiSerif Regular"/>
        </w:rPr>
      </w:pPr>
      <w:r w:rsidRPr="00074297">
        <w:rPr>
          <w:rFonts w:ascii="StobiSerif Regular" w:hAnsi="StobiSerif Regular"/>
        </w:rPr>
        <w:t xml:space="preserve">2. </w:t>
      </w:r>
      <w:r w:rsidR="00114184" w:rsidRPr="00074297">
        <w:rPr>
          <w:rFonts w:ascii="StobiSerif Regular" w:hAnsi="StobiSerif Regular"/>
        </w:rPr>
        <w:tab/>
      </w:r>
      <w:r w:rsidR="005823B7" w:rsidRPr="00074297">
        <w:rPr>
          <w:rFonts w:ascii="StobiSerif Regular" w:hAnsi="StobiSerif Regular"/>
        </w:rPr>
        <w:t xml:space="preserve">The Supervision Consultant will administer the ITS Implementation Contract and ensure that the contractual provisions, with respect to both quality and quantity of work are respected and the works are implemented in accordance with the best international practices in ITS. </w:t>
      </w:r>
    </w:p>
    <w:p w14:paraId="1CF00056" w14:textId="2DD55341" w:rsidR="00EE372D" w:rsidRPr="00074297" w:rsidRDefault="00EE372D" w:rsidP="00114184">
      <w:pPr>
        <w:spacing w:after="120"/>
        <w:ind w:left="900" w:hanging="360"/>
        <w:jc w:val="both"/>
        <w:rPr>
          <w:rFonts w:ascii="StobiSerif Regular" w:hAnsi="StobiSerif Regular"/>
        </w:rPr>
      </w:pPr>
      <w:r w:rsidRPr="00074297">
        <w:rPr>
          <w:rFonts w:ascii="StobiSerif Regular" w:hAnsi="StobiSerif Regular"/>
        </w:rPr>
        <w:t xml:space="preserve">3. </w:t>
      </w:r>
      <w:r w:rsidR="00114184" w:rsidRPr="00074297">
        <w:rPr>
          <w:rFonts w:ascii="StobiSerif Regular" w:hAnsi="StobiSerif Regular"/>
        </w:rPr>
        <w:tab/>
      </w:r>
      <w:r w:rsidR="005823B7" w:rsidRPr="00074297">
        <w:rPr>
          <w:rFonts w:ascii="StobiSerif Regular" w:hAnsi="StobiSerif Regular"/>
        </w:rPr>
        <w:t xml:space="preserve">The Supervision Consultant will make all necessary measurements and control the quality of works. </w:t>
      </w:r>
    </w:p>
    <w:p w14:paraId="41317524" w14:textId="6BE7A8A5" w:rsidR="005823B7" w:rsidRPr="00074297" w:rsidRDefault="00EE372D" w:rsidP="00114184">
      <w:pPr>
        <w:spacing w:after="120"/>
        <w:ind w:left="900" w:hanging="360"/>
        <w:jc w:val="both"/>
        <w:rPr>
          <w:rFonts w:ascii="StobiSerif Regular" w:hAnsi="StobiSerif Regular"/>
        </w:rPr>
      </w:pPr>
      <w:r w:rsidRPr="00074297">
        <w:rPr>
          <w:rFonts w:ascii="StobiSerif Regular" w:hAnsi="StobiSerif Regular"/>
        </w:rPr>
        <w:t>4.</w:t>
      </w:r>
      <w:r w:rsidR="005823B7" w:rsidRPr="00074297">
        <w:rPr>
          <w:rFonts w:ascii="StobiSerif Regular" w:hAnsi="StobiSerif Regular"/>
        </w:rPr>
        <w:t xml:space="preserve"> </w:t>
      </w:r>
      <w:r w:rsidR="00114184" w:rsidRPr="00074297">
        <w:rPr>
          <w:rFonts w:ascii="StobiSerif Regular" w:hAnsi="StobiSerif Regular"/>
        </w:rPr>
        <w:tab/>
      </w:r>
      <w:r w:rsidR="005823B7" w:rsidRPr="00074297">
        <w:rPr>
          <w:rFonts w:ascii="StobiSerif Regular" w:hAnsi="StobiSerif Regular"/>
        </w:rPr>
        <w:t xml:space="preserve">The Supervision Consultant shall review, approve or suggest modifications on all engineering decisions made by the Contractor to ensure the successful and timely </w:t>
      </w:r>
      <w:r w:rsidR="005823B7" w:rsidRPr="00074297">
        <w:rPr>
          <w:rFonts w:ascii="StobiSerif Regular" w:hAnsi="StobiSerif Regular"/>
        </w:rPr>
        <w:lastRenderedPageBreak/>
        <w:t>implementation of the ITS implementation Contracts in consultation with the Client and the end beneficiary - Public Enterprise of State Roads (PESR).</w:t>
      </w:r>
    </w:p>
    <w:p w14:paraId="456F16C9" w14:textId="313DBF73" w:rsidR="005823B7" w:rsidRPr="00074297" w:rsidRDefault="00EE372D" w:rsidP="00114184">
      <w:pPr>
        <w:spacing w:after="120"/>
        <w:ind w:left="900" w:hanging="360"/>
        <w:jc w:val="both"/>
        <w:rPr>
          <w:rFonts w:ascii="StobiSerif Regular" w:hAnsi="StobiSerif Regular"/>
        </w:rPr>
      </w:pPr>
      <w:r w:rsidRPr="00074297">
        <w:rPr>
          <w:rFonts w:ascii="StobiSerif Regular" w:hAnsi="StobiSerif Regular"/>
        </w:rPr>
        <w:t xml:space="preserve">5. </w:t>
      </w:r>
      <w:r w:rsidR="00114184" w:rsidRPr="00074297">
        <w:rPr>
          <w:rFonts w:ascii="StobiSerif Regular" w:hAnsi="StobiSerif Regular"/>
        </w:rPr>
        <w:tab/>
      </w:r>
      <w:r w:rsidR="005823B7" w:rsidRPr="00074297">
        <w:rPr>
          <w:rFonts w:ascii="StobiSerif Regular" w:hAnsi="StobiSerif Regular"/>
        </w:rPr>
        <w:t xml:space="preserve">The Supervision Consultant shall undertake a review of the ITS Implementation Contract for the purpose of identifying any omissions and/or deficiencies, which compromise the completeness or consistency of the design. This review shall be carried out immediately after the services commence. </w:t>
      </w:r>
    </w:p>
    <w:p w14:paraId="6ACA2746" w14:textId="6529189D" w:rsidR="005823B7" w:rsidRPr="00074297" w:rsidRDefault="005823B7" w:rsidP="00114184">
      <w:pPr>
        <w:spacing w:after="120"/>
        <w:ind w:left="900" w:hanging="360"/>
        <w:jc w:val="both"/>
        <w:rPr>
          <w:rFonts w:ascii="StobiSerif Regular" w:hAnsi="StobiSerif Regular"/>
        </w:rPr>
      </w:pPr>
      <w:r w:rsidRPr="00074297">
        <w:rPr>
          <w:rFonts w:ascii="StobiSerif Regular" w:hAnsi="StobiSerif Regular"/>
        </w:rPr>
        <w:t>6.</w:t>
      </w:r>
      <w:r w:rsidR="00114184" w:rsidRPr="00074297">
        <w:rPr>
          <w:rFonts w:ascii="StobiSerif Regular" w:hAnsi="StobiSerif Regular"/>
        </w:rPr>
        <w:tab/>
      </w:r>
      <w:r w:rsidRPr="00074297">
        <w:rPr>
          <w:rFonts w:ascii="StobiSerif Regular" w:hAnsi="StobiSerif Regular"/>
        </w:rPr>
        <w:t>Consulting services for assistance and support during the Evaluation of the bids for selection of the Contractor for implementation of ITS on the Highway A1 – Corridor X</w:t>
      </w:r>
      <w:r w:rsidR="00710E5F" w:rsidRPr="00074297">
        <w:rPr>
          <w:rFonts w:ascii="StobiSerif Regular" w:hAnsi="StobiSerif Regular"/>
        </w:rPr>
        <w:t>.</w:t>
      </w:r>
      <w:r w:rsidRPr="00074297">
        <w:rPr>
          <w:rFonts w:ascii="StobiSerif Regular" w:hAnsi="StobiSerif Regular"/>
        </w:rPr>
        <w:t xml:space="preserve"> </w:t>
      </w:r>
    </w:p>
    <w:p w14:paraId="68518809" w14:textId="77777777" w:rsidR="005823B7" w:rsidRPr="00074297" w:rsidRDefault="005823B7" w:rsidP="00114184">
      <w:pPr>
        <w:spacing w:after="120"/>
        <w:ind w:left="900"/>
        <w:jc w:val="both"/>
        <w:rPr>
          <w:rFonts w:ascii="StobiSerif Regular" w:hAnsi="StobiSerif Regular"/>
        </w:rPr>
      </w:pPr>
      <w:r w:rsidRPr="00074297">
        <w:rPr>
          <w:rFonts w:ascii="StobiSerif Regular" w:hAnsi="StobiSerif Regular"/>
        </w:rPr>
        <w:t>The Consultant should appoint one key expert - Senior ITS System Designer / ITS Engineer who will need to work together with the Evaluation Committee for the ITS implementation tender, without decision-making rights.</w:t>
      </w:r>
    </w:p>
    <w:p w14:paraId="1ADCB8C8" w14:textId="77777777" w:rsidR="005823B7" w:rsidRPr="00074297" w:rsidRDefault="005823B7" w:rsidP="00114184">
      <w:pPr>
        <w:spacing w:after="120"/>
        <w:ind w:left="900"/>
        <w:jc w:val="both"/>
        <w:rPr>
          <w:rFonts w:ascii="StobiSerif Regular" w:hAnsi="StobiSerif Regular"/>
        </w:rPr>
      </w:pPr>
      <w:r w:rsidRPr="00074297">
        <w:rPr>
          <w:rFonts w:ascii="StobiSerif Regular" w:hAnsi="StobiSerif Regular"/>
        </w:rPr>
        <w:t>The Key expert - Senior ITS System Designer/ITS Engineer should participate in meetings of the Evaluation Committee (online or in person as needed), will provide expert and technical support and will assist during the evaluation of the technical proposals of the Bidders. The expected effort of this assignment is 20 working days during the evaluation period.</w:t>
      </w:r>
    </w:p>
    <w:p w14:paraId="122FDBC0" w14:textId="15D2D3C5" w:rsidR="000072E9" w:rsidRPr="00074297" w:rsidRDefault="005823B7" w:rsidP="00114184">
      <w:pPr>
        <w:spacing w:after="120"/>
        <w:ind w:left="900"/>
        <w:jc w:val="both"/>
        <w:rPr>
          <w:rFonts w:ascii="StobiSerif Regular" w:hAnsi="StobiSerif Regular" w:cs="Arial"/>
          <w:sz w:val="16"/>
          <w:szCs w:val="16"/>
        </w:rPr>
      </w:pPr>
      <w:r w:rsidRPr="00074297">
        <w:rPr>
          <w:rFonts w:ascii="StobiSerif Regular" w:hAnsi="StobiSerif Regular"/>
        </w:rPr>
        <w:t xml:space="preserve">If required, the Consultant should provide expert assistance during the negotiation with the awarded Bidder for specific technical details of the equipment.   </w:t>
      </w:r>
    </w:p>
    <w:p w14:paraId="763AAA02" w14:textId="40E6D883" w:rsidR="006F111A" w:rsidRPr="00074297" w:rsidRDefault="006F111A" w:rsidP="0035107F">
      <w:pPr>
        <w:spacing w:after="120"/>
        <w:jc w:val="both"/>
        <w:rPr>
          <w:rFonts w:ascii="StobiSerif Regular" w:hAnsi="StobiSerif Regular" w:cs="Arial"/>
        </w:rPr>
      </w:pPr>
      <w:r w:rsidRPr="00074297">
        <w:rPr>
          <w:rFonts w:ascii="StobiSerif Regular" w:hAnsi="StobiSerif Regular" w:cs="Arial"/>
        </w:rPr>
        <w:t xml:space="preserve">The intended commencement of the Services is </w:t>
      </w:r>
      <w:r w:rsidR="005C0919" w:rsidRPr="00074297">
        <w:rPr>
          <w:rFonts w:ascii="StobiSerif Regular" w:hAnsi="StobiSerif Regular" w:cs="Arial"/>
        </w:rPr>
        <w:t xml:space="preserve">August/September 2025 </w:t>
      </w:r>
      <w:r w:rsidRPr="00074297">
        <w:rPr>
          <w:rFonts w:ascii="StobiSerif Regular" w:hAnsi="StobiSerif Regular" w:cs="Arial"/>
        </w:rPr>
        <w:t xml:space="preserve">and the period of implementation shall be </w:t>
      </w:r>
      <w:r w:rsidR="00EE372D" w:rsidRPr="00074297">
        <w:rPr>
          <w:rFonts w:ascii="StobiSerif Regular" w:hAnsi="StobiSerif Regular" w:cs="Arial"/>
        </w:rPr>
        <w:t>2</w:t>
      </w:r>
      <w:r w:rsidR="005A2DCA" w:rsidRPr="00074297">
        <w:rPr>
          <w:rFonts w:ascii="StobiSerif Regular" w:hAnsi="StobiSerif Regular" w:cs="Arial"/>
        </w:rPr>
        <w:t>3</w:t>
      </w:r>
      <w:r w:rsidRPr="00074297">
        <w:rPr>
          <w:rFonts w:ascii="StobiSerif Regular" w:hAnsi="StobiSerif Regular" w:cs="Arial"/>
        </w:rPr>
        <w:t xml:space="preserve"> months.</w:t>
      </w:r>
      <w:r w:rsidR="0035107F" w:rsidRPr="00074297">
        <w:rPr>
          <w:rFonts w:ascii="StobiSerif Regular" w:hAnsi="StobiSerif Regular" w:cs="Arial"/>
        </w:rPr>
        <w:t xml:space="preserve"> The standard form of the Contract will be a </w:t>
      </w:r>
      <w:r w:rsidR="005823B7" w:rsidRPr="00074297">
        <w:rPr>
          <w:rFonts w:ascii="StobiSerif Regular" w:hAnsi="StobiSerif Regular" w:cs="Arial"/>
        </w:rPr>
        <w:t>Time-Based</w:t>
      </w:r>
      <w:r w:rsidR="0035107F" w:rsidRPr="00074297">
        <w:rPr>
          <w:rFonts w:ascii="StobiSerif Regular" w:hAnsi="StobiSerif Regular" w:cs="Arial"/>
        </w:rPr>
        <w:t xml:space="preserve"> contract.</w:t>
      </w:r>
    </w:p>
    <w:p w14:paraId="4398FF1E" w14:textId="6F8CE9E3" w:rsidR="00007BD6" w:rsidRPr="00074297" w:rsidRDefault="003724CB" w:rsidP="00446BD1">
      <w:pPr>
        <w:spacing w:after="120"/>
        <w:jc w:val="both"/>
        <w:rPr>
          <w:rFonts w:ascii="StobiSerif Regular" w:hAnsi="StobiSerif Regular"/>
          <w:color w:val="FF0000"/>
          <w:spacing w:val="-2"/>
        </w:rPr>
      </w:pPr>
      <w:r w:rsidRPr="00074297">
        <w:rPr>
          <w:rFonts w:ascii="StobiSerif Regular" w:hAnsi="StobiSerif Regular"/>
        </w:rPr>
        <w:t>The detailed Terms of Reference (T</w:t>
      </w:r>
      <w:r w:rsidR="007B61CB" w:rsidRPr="00074297">
        <w:rPr>
          <w:rFonts w:ascii="StobiSerif Regular" w:hAnsi="StobiSerif Regular"/>
        </w:rPr>
        <w:t>o</w:t>
      </w:r>
      <w:r w:rsidRPr="00074297">
        <w:rPr>
          <w:rFonts w:ascii="StobiSerif Regular" w:hAnsi="StobiSerif Regular"/>
        </w:rPr>
        <w:t xml:space="preserve">R) for the assignment can be </w:t>
      </w:r>
      <w:r w:rsidR="00085845" w:rsidRPr="00074297">
        <w:rPr>
          <w:rFonts w:ascii="StobiSerif Regular" w:hAnsi="StobiSerif Regular"/>
          <w:spacing w:val="-2"/>
        </w:rPr>
        <w:t>found at the following website</w:t>
      </w:r>
      <w:r w:rsidR="00273D78" w:rsidRPr="00074297">
        <w:rPr>
          <w:rFonts w:ascii="StobiSerif Regular" w:hAnsi="StobiSerif Regular"/>
          <w:spacing w:val="-2"/>
        </w:rPr>
        <w:t>s</w:t>
      </w:r>
      <w:r w:rsidR="00085845" w:rsidRPr="00074297">
        <w:rPr>
          <w:rFonts w:ascii="StobiSerif Regular" w:hAnsi="StobiSerif Regular"/>
          <w:spacing w:val="-2"/>
        </w:rPr>
        <w:t>:</w:t>
      </w:r>
      <w:r w:rsidR="00085845" w:rsidRPr="00074297">
        <w:rPr>
          <w:rFonts w:ascii="StobiSerif Regular" w:hAnsi="StobiSerif Regular"/>
          <w:color w:val="FF0000"/>
          <w:spacing w:val="-2"/>
        </w:rPr>
        <w:t xml:space="preserve"> </w:t>
      </w:r>
      <w:hyperlink r:id="rId8" w:history="1">
        <w:r w:rsidR="008A65F2" w:rsidRPr="00074297">
          <w:rPr>
            <w:rFonts w:ascii="StobiSerif Regular" w:hAnsi="StobiSerif Regular"/>
            <w:color w:val="0000FF"/>
            <w:u w:val="single"/>
          </w:rPr>
          <w:t>https://www.e-nabavki.gov.mk</w:t>
        </w:r>
      </w:hyperlink>
      <w:r w:rsidR="008A65F2" w:rsidRPr="00074297">
        <w:rPr>
          <w:rFonts w:ascii="StobiSerif Regular" w:hAnsi="StobiSerif Regular"/>
        </w:rPr>
        <w:t xml:space="preserve"> and </w:t>
      </w:r>
      <w:hyperlink r:id="rId9" w:history="1">
        <w:r w:rsidR="00007BD6" w:rsidRPr="00074297">
          <w:rPr>
            <w:rStyle w:val="Hyperlink"/>
            <w:rFonts w:ascii="StobiSerif Regular" w:hAnsi="StobiSerif Regular"/>
            <w:spacing w:val="-2"/>
          </w:rPr>
          <w:t>http://mtc.gov.mk/javniOglasi</w:t>
        </w:r>
      </w:hyperlink>
      <w:r w:rsidR="00007BD6" w:rsidRPr="00074297">
        <w:rPr>
          <w:rFonts w:ascii="StobiSerif Regular" w:hAnsi="StobiSerif Regular"/>
          <w:spacing w:val="-2"/>
        </w:rPr>
        <w:t>.</w:t>
      </w:r>
    </w:p>
    <w:p w14:paraId="578D5DBF" w14:textId="2C99ABEF" w:rsidR="007A303C" w:rsidRPr="00074297" w:rsidRDefault="002C2F8A" w:rsidP="0064095B">
      <w:pPr>
        <w:spacing w:after="120"/>
        <w:jc w:val="both"/>
        <w:rPr>
          <w:rFonts w:ascii="StobiSerif Regular" w:hAnsi="StobiSerif Regular"/>
        </w:rPr>
      </w:pPr>
      <w:r w:rsidRPr="00074297">
        <w:rPr>
          <w:rFonts w:ascii="StobiSerif Regular" w:hAnsi="StobiSerif Regular"/>
        </w:rPr>
        <w:t xml:space="preserve">The </w:t>
      </w:r>
      <w:r w:rsidR="000F2106" w:rsidRPr="00074297">
        <w:rPr>
          <w:rFonts w:ascii="StobiSerif Regular" w:hAnsi="StobiSerif Regular"/>
        </w:rPr>
        <w:t xml:space="preserve">Ministry of </w:t>
      </w:r>
      <w:r w:rsidR="00007BD6" w:rsidRPr="00074297">
        <w:rPr>
          <w:rFonts w:ascii="StobiSerif Regular" w:hAnsi="StobiSerif Regular"/>
        </w:rPr>
        <w:t xml:space="preserve">Transport </w:t>
      </w:r>
      <w:r w:rsidRPr="00074297">
        <w:rPr>
          <w:rFonts w:ascii="StobiSerif Regular" w:hAnsi="StobiSerif Regular"/>
        </w:rPr>
        <w:t xml:space="preserve">now invites eligible consulting firms (“Consultants”) to indicate their interest in providing the Services. Interested Consultants </w:t>
      </w:r>
      <w:r w:rsidR="009F3AFE" w:rsidRPr="00074297">
        <w:rPr>
          <w:rFonts w:ascii="StobiSerif Regular" w:hAnsi="StobiSerif Regular"/>
        </w:rPr>
        <w:t xml:space="preserve">(a firm or a group of firms) </w:t>
      </w:r>
      <w:r w:rsidRPr="00074297">
        <w:rPr>
          <w:rFonts w:ascii="StobiSerif Regular" w:hAnsi="StobiSerif Regular"/>
        </w:rPr>
        <w:t>should provide information demonstrating that they have the required qualifications and relevant expe</w:t>
      </w:r>
      <w:r w:rsidR="00F76A0F" w:rsidRPr="00074297">
        <w:rPr>
          <w:rFonts w:ascii="StobiSerif Regular" w:hAnsi="StobiSerif Regular"/>
        </w:rPr>
        <w:t>rience to perform the Services.</w:t>
      </w:r>
    </w:p>
    <w:p w14:paraId="6E731A36" w14:textId="4463A200" w:rsidR="0035107F" w:rsidRPr="00074297" w:rsidRDefault="002C2F8A" w:rsidP="0064095B">
      <w:pPr>
        <w:spacing w:after="120"/>
        <w:jc w:val="both"/>
        <w:rPr>
          <w:rFonts w:ascii="StobiSerif Regular" w:hAnsi="StobiSerif Regular"/>
        </w:rPr>
      </w:pPr>
      <w:r w:rsidRPr="00074297">
        <w:rPr>
          <w:rFonts w:ascii="StobiSerif Regular" w:hAnsi="StobiSerif Regular"/>
        </w:rPr>
        <w:t xml:space="preserve">The shortlisting criteria </w:t>
      </w:r>
      <w:r w:rsidR="00B972AE" w:rsidRPr="00074297">
        <w:rPr>
          <w:rFonts w:ascii="StobiSerif Regular" w:hAnsi="StobiSerif Regular"/>
        </w:rPr>
        <w:t>for single firm or a JV of group of firms are</w:t>
      </w:r>
      <w:r w:rsidRPr="00074297">
        <w:rPr>
          <w:rFonts w:ascii="StobiSerif Regular" w:hAnsi="StobiSerif Regular"/>
        </w:rPr>
        <w:t xml:space="preserve">: </w:t>
      </w:r>
    </w:p>
    <w:p w14:paraId="16069F17" w14:textId="4D035558" w:rsidR="00EE372D" w:rsidRPr="00074297" w:rsidRDefault="00EE372D" w:rsidP="0064095B">
      <w:pPr>
        <w:spacing w:after="120"/>
        <w:ind w:left="900" w:hanging="360"/>
        <w:jc w:val="both"/>
        <w:rPr>
          <w:rFonts w:ascii="StobiSerif Regular" w:hAnsi="StobiSerif Regular"/>
          <w:bCs/>
        </w:rPr>
      </w:pPr>
      <w:r w:rsidRPr="00074297">
        <w:rPr>
          <w:rFonts w:ascii="StobiSerif Regular" w:hAnsi="StobiSerif Regular"/>
          <w:bCs/>
        </w:rPr>
        <w:t>1.</w:t>
      </w:r>
      <w:r w:rsidR="00A669EF" w:rsidRPr="00074297">
        <w:rPr>
          <w:rFonts w:ascii="StobiSerif Regular" w:hAnsi="StobiSerif Regular"/>
          <w:bCs/>
        </w:rPr>
        <w:tab/>
      </w:r>
      <w:r w:rsidR="005A2DCA" w:rsidRPr="00074297">
        <w:rPr>
          <w:rFonts w:ascii="StobiSerif Regular" w:hAnsi="StobiSerif Regular"/>
          <w:bCs/>
        </w:rPr>
        <w:t>Proven experience and verifiable track-record working as a supervisor of ITS projects and/or infrastructure projects in the past 10 (ten) years</w:t>
      </w:r>
      <w:r w:rsidRPr="00074297">
        <w:rPr>
          <w:rFonts w:ascii="StobiSerif Regular" w:hAnsi="StobiSerif Regular"/>
          <w:bCs/>
        </w:rPr>
        <w:t>;</w:t>
      </w:r>
    </w:p>
    <w:p w14:paraId="40012A33" w14:textId="3C399AEF" w:rsidR="005A2DCA" w:rsidRPr="00074297" w:rsidRDefault="00EE372D" w:rsidP="0064095B">
      <w:pPr>
        <w:spacing w:after="120"/>
        <w:ind w:left="900" w:hanging="360"/>
        <w:jc w:val="both"/>
        <w:rPr>
          <w:rFonts w:ascii="StobiSerif Regular" w:hAnsi="StobiSerif Regular"/>
          <w:bCs/>
        </w:rPr>
      </w:pPr>
      <w:r w:rsidRPr="00074297">
        <w:rPr>
          <w:rFonts w:ascii="StobiSerif Regular" w:hAnsi="StobiSerif Regular"/>
          <w:bCs/>
        </w:rPr>
        <w:t xml:space="preserve">2. </w:t>
      </w:r>
      <w:r w:rsidR="00A669EF" w:rsidRPr="00074297">
        <w:rPr>
          <w:rFonts w:ascii="StobiSerif Regular" w:hAnsi="StobiSerif Regular"/>
          <w:bCs/>
        </w:rPr>
        <w:tab/>
      </w:r>
      <w:r w:rsidR="005A2DCA" w:rsidRPr="00074297">
        <w:rPr>
          <w:rFonts w:ascii="StobiSerif Regular" w:hAnsi="StobiSerif Regular"/>
          <w:bCs/>
        </w:rPr>
        <w:t xml:space="preserve">Proven expertise in supervision of ITS projects, at least two (2) similar project references within last </w:t>
      </w:r>
      <w:r w:rsidR="00240635" w:rsidRPr="00074297">
        <w:rPr>
          <w:rFonts w:ascii="StobiSerif Regular" w:hAnsi="StobiSerif Regular"/>
          <w:bCs/>
        </w:rPr>
        <w:t>10</w:t>
      </w:r>
      <w:r w:rsidR="005A2DCA" w:rsidRPr="00074297">
        <w:rPr>
          <w:rFonts w:ascii="StobiSerif Regular" w:hAnsi="StobiSerif Regular"/>
          <w:bCs/>
        </w:rPr>
        <w:t xml:space="preserve"> (</w:t>
      </w:r>
      <w:r w:rsidR="00240635" w:rsidRPr="00074297">
        <w:rPr>
          <w:rFonts w:ascii="StobiSerif Regular" w:hAnsi="StobiSerif Regular"/>
          <w:bCs/>
        </w:rPr>
        <w:t>ten</w:t>
      </w:r>
      <w:r w:rsidR="005A2DCA" w:rsidRPr="00074297">
        <w:rPr>
          <w:rFonts w:ascii="StobiSerif Regular" w:hAnsi="StobiSerif Regular"/>
          <w:bCs/>
        </w:rPr>
        <w:t>) years (references issued by the Employers should be presented in the EoI);</w:t>
      </w:r>
    </w:p>
    <w:p w14:paraId="07BCBF19" w14:textId="77777777" w:rsidR="005A2DCA" w:rsidRPr="00074297" w:rsidRDefault="005A2DCA" w:rsidP="0064095B">
      <w:pPr>
        <w:spacing w:after="120"/>
        <w:ind w:left="900"/>
        <w:jc w:val="both"/>
        <w:rPr>
          <w:rFonts w:ascii="StobiSerif Regular" w:hAnsi="StobiSerif Regular"/>
          <w:bCs/>
        </w:rPr>
      </w:pPr>
      <w:r w:rsidRPr="00074297">
        <w:rPr>
          <w:rFonts w:ascii="StobiSerif Regular" w:hAnsi="StobiSerif Regular"/>
          <w:bCs/>
        </w:rPr>
        <w:t>- The relevance of reference projects that may be considered to verify the track record of the Consultant shall be based on and shall include all of the following:</w:t>
      </w:r>
    </w:p>
    <w:p w14:paraId="1711E550" w14:textId="2F6BB321" w:rsidR="00EE372D" w:rsidRPr="00074297" w:rsidRDefault="005A2DCA" w:rsidP="003E1B46">
      <w:pPr>
        <w:spacing w:after="120"/>
        <w:ind w:left="1260"/>
        <w:jc w:val="both"/>
        <w:rPr>
          <w:rFonts w:ascii="StobiSerif Regular" w:hAnsi="StobiSerif Regular"/>
          <w:bCs/>
        </w:rPr>
      </w:pPr>
      <w:r w:rsidRPr="00074297">
        <w:rPr>
          <w:rFonts w:ascii="StobiSerif Regular" w:hAnsi="StobiSerif Regular"/>
          <w:bCs/>
        </w:rPr>
        <w:t>Implementation of traffic data collection system on highway, Implementation of traffic video surveillance system on highway (CCTV, incident management system, etc.), Implementation of programmable electronic signs with LED technology (VMS/DMS/VLS) on the highway, Implementation of meteorological data collection system on the highway, Implementation of traffic control center for ITS</w:t>
      </w:r>
      <w:r w:rsidR="00EE372D" w:rsidRPr="00074297">
        <w:rPr>
          <w:rFonts w:ascii="StobiSerif Regular" w:hAnsi="StobiSerif Regular"/>
          <w:bCs/>
        </w:rPr>
        <w:t>;</w:t>
      </w:r>
    </w:p>
    <w:p w14:paraId="5C039A3C" w14:textId="706CBF8B" w:rsidR="005A2DCA" w:rsidRPr="00074297" w:rsidRDefault="00B972AE" w:rsidP="0064095B">
      <w:pPr>
        <w:spacing w:after="120"/>
        <w:ind w:left="900" w:hanging="360"/>
        <w:jc w:val="both"/>
        <w:rPr>
          <w:rFonts w:ascii="StobiSerif Regular" w:hAnsi="StobiSerif Regular"/>
          <w:bCs/>
        </w:rPr>
      </w:pPr>
      <w:r w:rsidRPr="00074297">
        <w:rPr>
          <w:rFonts w:ascii="StobiSerif Regular" w:hAnsi="StobiSerif Regular"/>
          <w:bCs/>
        </w:rPr>
        <w:t xml:space="preserve">3. </w:t>
      </w:r>
      <w:r w:rsidR="00A669EF" w:rsidRPr="00074297">
        <w:rPr>
          <w:rFonts w:ascii="StobiSerif Regular" w:hAnsi="StobiSerif Regular"/>
          <w:bCs/>
        </w:rPr>
        <w:tab/>
      </w:r>
      <w:r w:rsidR="005A2DCA" w:rsidRPr="00074297">
        <w:rPr>
          <w:rFonts w:ascii="StobiSerif Regular" w:hAnsi="StobiSerif Regular"/>
          <w:bCs/>
        </w:rPr>
        <w:t>Knowledge of applicable national legislation, administrative systems, government organizations, and related areas is mandatory.</w:t>
      </w:r>
    </w:p>
    <w:p w14:paraId="7598A7C6" w14:textId="21831439" w:rsidR="005A2DCA" w:rsidRPr="00074297" w:rsidRDefault="005A2DCA" w:rsidP="0064095B">
      <w:pPr>
        <w:suppressAutoHyphens/>
        <w:overflowPunct w:val="0"/>
        <w:autoSpaceDE w:val="0"/>
        <w:autoSpaceDN w:val="0"/>
        <w:adjustRightInd w:val="0"/>
        <w:spacing w:after="120"/>
        <w:ind w:left="540"/>
        <w:jc w:val="both"/>
        <w:textAlignment w:val="baseline"/>
        <w:rPr>
          <w:rFonts w:ascii="StobiSerif Regular" w:eastAsia="Calibri" w:hAnsi="StobiSerif Regular"/>
          <w:b/>
          <w:bCs/>
          <w:lang w:val="en-US" w:eastAsia="en-US"/>
        </w:rPr>
      </w:pPr>
      <w:r w:rsidRPr="00074297">
        <w:rPr>
          <w:rFonts w:ascii="StobiSerif Regular" w:eastAsia="Calibri" w:hAnsi="StobiSerif Regular"/>
          <w:b/>
          <w:bCs/>
          <w:lang w:val="en-US" w:eastAsia="en-US"/>
        </w:rPr>
        <w:t xml:space="preserve">Note: All presented experience and expertise should be proven with certificates of orderly fulfillment of the contracts verified by other </w:t>
      </w:r>
      <w:r w:rsidR="000C532A" w:rsidRPr="00074297">
        <w:rPr>
          <w:rFonts w:ascii="StobiSerif Regular" w:eastAsia="Calibri" w:hAnsi="StobiSerif Regular"/>
          <w:b/>
          <w:bCs/>
          <w:lang w:val="en-US" w:eastAsia="en-US"/>
        </w:rPr>
        <w:t>parties</w:t>
      </w:r>
      <w:r w:rsidRPr="00074297">
        <w:rPr>
          <w:rFonts w:ascii="StobiSerif Regular" w:eastAsia="Calibri" w:hAnsi="StobiSerif Regular"/>
          <w:b/>
          <w:bCs/>
          <w:lang w:val="en-US" w:eastAsia="en-US"/>
        </w:rPr>
        <w:t xml:space="preserve"> from such contracts.</w:t>
      </w:r>
    </w:p>
    <w:p w14:paraId="2BACCCEE" w14:textId="55896D36" w:rsidR="005A2DCA" w:rsidRPr="00074297" w:rsidRDefault="005A2DCA" w:rsidP="0064095B">
      <w:pPr>
        <w:suppressAutoHyphens/>
        <w:overflowPunct w:val="0"/>
        <w:autoSpaceDE w:val="0"/>
        <w:autoSpaceDN w:val="0"/>
        <w:adjustRightInd w:val="0"/>
        <w:spacing w:after="120"/>
        <w:ind w:left="540"/>
        <w:jc w:val="both"/>
        <w:textAlignment w:val="baseline"/>
        <w:rPr>
          <w:rFonts w:ascii="StobiSerif Regular" w:eastAsia="Calibri" w:hAnsi="StobiSerif Regular"/>
          <w:lang w:val="en-US" w:eastAsia="en-US"/>
        </w:rPr>
      </w:pPr>
      <w:bookmarkStart w:id="2" w:name="_Hlk98245578"/>
      <w:r w:rsidRPr="00074297">
        <w:rPr>
          <w:rFonts w:ascii="StobiSerif Regular" w:eastAsia="Calibri" w:hAnsi="StobiSerif Regular"/>
          <w:lang w:val="en-US" w:eastAsia="en-US"/>
        </w:rPr>
        <w:t xml:space="preserve">The credibility of mentioned experience shall be presented with at least two (2) similar project references within the last </w:t>
      </w:r>
      <w:r w:rsidR="00240635" w:rsidRPr="00074297">
        <w:rPr>
          <w:rFonts w:ascii="StobiSerif Regular" w:eastAsia="Calibri" w:hAnsi="StobiSerif Regular"/>
          <w:lang w:val="en-US" w:eastAsia="en-US"/>
        </w:rPr>
        <w:t>10</w:t>
      </w:r>
      <w:r w:rsidRPr="00074297">
        <w:rPr>
          <w:rFonts w:ascii="StobiSerif Regular" w:eastAsia="Calibri" w:hAnsi="StobiSerif Regular"/>
          <w:lang w:val="en-US" w:eastAsia="en-US"/>
        </w:rPr>
        <w:t xml:space="preserve"> (</w:t>
      </w:r>
      <w:r w:rsidR="00240635" w:rsidRPr="00074297">
        <w:rPr>
          <w:rFonts w:ascii="StobiSerif Regular" w:eastAsia="Calibri" w:hAnsi="StobiSerif Regular"/>
          <w:lang w:val="en-US" w:eastAsia="en-US"/>
        </w:rPr>
        <w:t>ten</w:t>
      </w:r>
      <w:r w:rsidRPr="00074297">
        <w:rPr>
          <w:rFonts w:ascii="StobiSerif Regular" w:eastAsia="Calibri" w:hAnsi="StobiSerif Regular"/>
          <w:lang w:val="en-US" w:eastAsia="en-US"/>
        </w:rPr>
        <w:t xml:space="preserve">) years with a description of services provided (including </w:t>
      </w:r>
      <w:r w:rsidRPr="00074297">
        <w:rPr>
          <w:rFonts w:ascii="StobiSerif Regular" w:eastAsia="Calibri" w:hAnsi="StobiSerif Regular"/>
          <w:lang w:val="en-US" w:eastAsia="en-US"/>
        </w:rPr>
        <w:lastRenderedPageBreak/>
        <w:t xml:space="preserve">information on contract value, contracting entity/client, project location/country, duration, assignment budget, percentage carried out by consultant in case of association of firms or subcontracting and main activities) and </w:t>
      </w:r>
      <w:r w:rsidRPr="00074297">
        <w:rPr>
          <w:rFonts w:ascii="StobiSerif Regular" w:eastAsia="Calibri" w:hAnsi="StobiSerif Regular"/>
          <w:b/>
          <w:bCs/>
          <w:u w:val="single"/>
          <w:lang w:val="en-US" w:eastAsia="en-US"/>
        </w:rPr>
        <w:t>accompanied</w:t>
      </w:r>
      <w:r w:rsidRPr="00074297">
        <w:rPr>
          <w:rFonts w:ascii="StobiSerif Regular" w:eastAsia="Calibri" w:hAnsi="StobiSerif Regular"/>
          <w:u w:val="single"/>
          <w:lang w:val="en-US" w:eastAsia="en-US"/>
        </w:rPr>
        <w:t xml:space="preserve"> by certificates of orderly fulfilment of the contracts verified by other party from such contracts.</w:t>
      </w:r>
      <w:r w:rsidRPr="00074297">
        <w:rPr>
          <w:rFonts w:ascii="StobiSerif Regular" w:eastAsia="Calibri" w:hAnsi="StobiSerif Regular"/>
          <w:lang w:val="en-US" w:eastAsia="en-US"/>
        </w:rPr>
        <w:t xml:space="preserve"> </w:t>
      </w:r>
    </w:p>
    <w:bookmarkEnd w:id="2"/>
    <w:p w14:paraId="3CF5258C" w14:textId="27F6F493" w:rsidR="005A2DCA" w:rsidRPr="00074297" w:rsidRDefault="005A2DCA" w:rsidP="0064095B">
      <w:pPr>
        <w:spacing w:after="120"/>
        <w:ind w:left="540"/>
        <w:jc w:val="both"/>
        <w:rPr>
          <w:rFonts w:ascii="StobiSerif Regular" w:eastAsia="Calibri" w:hAnsi="StobiSerif Regular"/>
          <w:b/>
          <w:lang w:val="en-US" w:eastAsia="en-US"/>
        </w:rPr>
      </w:pPr>
      <w:r w:rsidRPr="00074297">
        <w:rPr>
          <w:rFonts w:ascii="StobiSerif Regular" w:eastAsia="Calibri" w:hAnsi="StobiSerif Regular"/>
          <w:b/>
          <w:lang w:val="en-US" w:eastAsia="en-US"/>
        </w:rPr>
        <w:t>Note to Bidders: According to the national legislation, the awarded Bidder (or JV) should obtain and possess a License A or Confirmation for the performance of Supervision services issued by the Ministry of Transport, prior to Contract Signing. Copies of the required License A or Confirmation should be submitted to the Employer prior to Contract signing.</w:t>
      </w:r>
    </w:p>
    <w:p w14:paraId="23AE3DC2" w14:textId="77777777" w:rsidR="005A2DCA" w:rsidRPr="00074297" w:rsidRDefault="005A2DCA" w:rsidP="005A2DCA">
      <w:pPr>
        <w:suppressAutoHyphens/>
        <w:overflowPunct w:val="0"/>
        <w:autoSpaceDE w:val="0"/>
        <w:autoSpaceDN w:val="0"/>
        <w:adjustRightInd w:val="0"/>
        <w:jc w:val="both"/>
        <w:textAlignment w:val="baseline"/>
        <w:rPr>
          <w:rFonts w:ascii="StobiSerif Regular" w:eastAsia="Calibri" w:hAnsi="StobiSerif Regular"/>
          <w:lang w:val="en-US" w:eastAsia="en-US"/>
        </w:rPr>
      </w:pPr>
    </w:p>
    <w:p w14:paraId="6E840368" w14:textId="19DD21C0" w:rsidR="005A2DCA" w:rsidRPr="00074297" w:rsidRDefault="005A2DCA" w:rsidP="0064095B">
      <w:pPr>
        <w:suppressAutoHyphens/>
        <w:overflowPunct w:val="0"/>
        <w:autoSpaceDE w:val="0"/>
        <w:autoSpaceDN w:val="0"/>
        <w:adjustRightInd w:val="0"/>
        <w:spacing w:after="120"/>
        <w:jc w:val="both"/>
        <w:textAlignment w:val="baseline"/>
        <w:rPr>
          <w:rFonts w:ascii="StobiSerif Regular" w:eastAsia="Calibri" w:hAnsi="StobiSerif Regular"/>
          <w:lang w:val="en-US" w:eastAsia="en-US"/>
        </w:rPr>
      </w:pPr>
      <w:r w:rsidRPr="00074297">
        <w:rPr>
          <w:rFonts w:ascii="StobiSerif Regular" w:eastAsia="Calibri" w:hAnsi="StobiSerif Regular"/>
          <w:lang w:val="en-US" w:eastAsia="en-US"/>
        </w:rPr>
        <w:t xml:space="preserve">The Consultant shall have the organizational capacity (it is expected that the Consultant shall have at least the listed/required key experts </w:t>
      </w:r>
      <w:r w:rsidR="007A427C" w:rsidRPr="00074297">
        <w:rPr>
          <w:rFonts w:ascii="StobiSerif Regular" w:eastAsia="Calibri" w:hAnsi="StobiSerif Regular"/>
          <w:lang w:val="en-US" w:eastAsia="en-US"/>
        </w:rPr>
        <w:t xml:space="preserve">in ToR </w:t>
      </w:r>
      <w:r w:rsidRPr="00074297">
        <w:rPr>
          <w:rFonts w:ascii="StobiSerif Regular" w:eastAsia="Calibri" w:hAnsi="StobiSerif Regular"/>
          <w:lang w:val="en-US" w:eastAsia="en-US"/>
        </w:rPr>
        <w:t>for performing activities under this assignment) and available appropriate skills among staff. The consulting team assembled to implement the project should be composed of experts with strong knowledge as per the requirements</w:t>
      </w:r>
      <w:r w:rsidR="007A427C" w:rsidRPr="00074297">
        <w:rPr>
          <w:rFonts w:ascii="StobiSerif Regular" w:eastAsia="Calibri" w:hAnsi="StobiSerif Regular"/>
          <w:lang w:val="en-US" w:eastAsia="en-US"/>
        </w:rPr>
        <w:t xml:space="preserve"> stated in ToR</w:t>
      </w:r>
      <w:r w:rsidRPr="00074297">
        <w:rPr>
          <w:rFonts w:ascii="StobiSerif Regular" w:eastAsia="Calibri" w:hAnsi="StobiSerif Regular"/>
          <w:lang w:val="en-US" w:eastAsia="en-US"/>
        </w:rPr>
        <w:t xml:space="preserve">. </w:t>
      </w:r>
    </w:p>
    <w:p w14:paraId="582E5227" w14:textId="77777777" w:rsidR="00865DB3" w:rsidRPr="00074297" w:rsidRDefault="00865DB3" w:rsidP="0064095B">
      <w:pPr>
        <w:spacing w:after="120"/>
        <w:jc w:val="both"/>
        <w:rPr>
          <w:rFonts w:ascii="StobiSerif Regular" w:hAnsi="StobiSerif Regular"/>
          <w:u w:val="single"/>
        </w:rPr>
      </w:pPr>
      <w:r w:rsidRPr="00074297">
        <w:rPr>
          <w:rFonts w:ascii="StobiSerif Regular" w:hAnsi="StobiSerif Regular"/>
          <w:u w:val="single"/>
        </w:rPr>
        <w:t>Key Experts will not be evaluated at this stage.</w:t>
      </w:r>
    </w:p>
    <w:p w14:paraId="11DF9A21" w14:textId="2DF96E1E" w:rsidR="007A303C" w:rsidRPr="00074297" w:rsidRDefault="007A303C" w:rsidP="0064095B">
      <w:pPr>
        <w:spacing w:after="120"/>
        <w:jc w:val="both"/>
        <w:rPr>
          <w:rFonts w:ascii="StobiSerif Regular" w:hAnsi="StobiSerif Regular"/>
        </w:rPr>
      </w:pPr>
      <w:r w:rsidRPr="00074297">
        <w:rPr>
          <w:rFonts w:ascii="StobiSerif Regular" w:hAnsi="StobiSerif Regular"/>
        </w:rPr>
        <w:t xml:space="preserve">The </w:t>
      </w:r>
      <w:r w:rsidRPr="00074297">
        <w:rPr>
          <w:rFonts w:ascii="StobiSerif Regular" w:hAnsi="StobiSerif Regular"/>
          <w:b/>
          <w:bCs/>
        </w:rPr>
        <w:t>criteria</w:t>
      </w:r>
      <w:r w:rsidRPr="00074297">
        <w:rPr>
          <w:rFonts w:ascii="StobiSerif Regular" w:hAnsi="StobiSerif Regular"/>
        </w:rPr>
        <w:t xml:space="preserve"> for evaluating the </w:t>
      </w:r>
      <w:r w:rsidR="0003624D" w:rsidRPr="00074297">
        <w:rPr>
          <w:rFonts w:ascii="StobiSerif Regular" w:hAnsi="StobiSerif Regular"/>
        </w:rPr>
        <w:t>short-listed</w:t>
      </w:r>
      <w:r w:rsidRPr="00074297">
        <w:rPr>
          <w:rFonts w:ascii="StobiSerif Regular" w:hAnsi="StobiSerif Regular"/>
        </w:rPr>
        <w:t xml:space="preserve"> firms are:</w:t>
      </w:r>
      <w:r w:rsidRPr="00074297">
        <w:rPr>
          <w:rFonts w:ascii="StobiSerif Regular" w:hAnsi="StobiSerif Regular"/>
        </w:rPr>
        <w:tab/>
      </w:r>
    </w:p>
    <w:p w14:paraId="16388B84" w14:textId="2C6BC01C" w:rsidR="007A303C" w:rsidRPr="00074297" w:rsidRDefault="007A303C" w:rsidP="0064095B">
      <w:pPr>
        <w:spacing w:after="120"/>
        <w:ind w:firstLine="720"/>
        <w:jc w:val="both"/>
        <w:rPr>
          <w:rFonts w:ascii="StobiSerif Regular" w:hAnsi="StobiSerif Regular"/>
        </w:rPr>
      </w:pPr>
      <w:r w:rsidRPr="00074297">
        <w:rPr>
          <w:rFonts w:ascii="StobiSerif Regular" w:hAnsi="StobiSerif Regular"/>
          <w:b/>
          <w:bCs/>
        </w:rPr>
        <w:t>Criteria I</w:t>
      </w:r>
      <w:r w:rsidR="00074261" w:rsidRPr="00074297">
        <w:rPr>
          <w:rFonts w:ascii="StobiSerif Regular" w:hAnsi="StobiSerif Regular"/>
          <w:b/>
          <w:bCs/>
        </w:rPr>
        <w:t>:</w:t>
      </w:r>
      <w:r w:rsidR="00EB1974" w:rsidRPr="00074297">
        <w:rPr>
          <w:rFonts w:ascii="StobiSerif Regular" w:hAnsi="StobiSerif Regular"/>
        </w:rPr>
        <w:t xml:space="preserve"> </w:t>
      </w:r>
      <w:r w:rsidRPr="00074297">
        <w:rPr>
          <w:rFonts w:ascii="StobiSerif Regular" w:hAnsi="StobiSerif Regular"/>
        </w:rPr>
        <w:t xml:space="preserve">General Profile of the Firm – </w:t>
      </w:r>
      <w:r w:rsidRPr="00074297">
        <w:rPr>
          <w:rFonts w:ascii="StobiSerif Regular" w:hAnsi="StobiSerif Regular"/>
          <w:i/>
          <w:iCs/>
        </w:rPr>
        <w:t>30 points</w:t>
      </w:r>
      <w:r w:rsidRPr="00074297">
        <w:rPr>
          <w:rFonts w:ascii="StobiSerif Regular" w:hAnsi="StobiSerif Regular"/>
        </w:rPr>
        <w:t xml:space="preserve"> </w:t>
      </w:r>
    </w:p>
    <w:p w14:paraId="124CFC3B" w14:textId="26DB98AB" w:rsidR="007A303C" w:rsidRPr="00074297" w:rsidRDefault="007A303C" w:rsidP="0064095B">
      <w:pPr>
        <w:tabs>
          <w:tab w:val="left" w:pos="1620"/>
        </w:tabs>
        <w:spacing w:after="120"/>
        <w:ind w:left="1620" w:hanging="900"/>
        <w:jc w:val="both"/>
        <w:rPr>
          <w:rFonts w:ascii="StobiSerif Regular" w:hAnsi="StobiSerif Regular"/>
        </w:rPr>
      </w:pPr>
      <w:r w:rsidRPr="00074297">
        <w:rPr>
          <w:rFonts w:ascii="StobiSerif Regular" w:hAnsi="StobiSerif Regular"/>
          <w:b/>
          <w:bCs/>
        </w:rPr>
        <w:t>Criteria II</w:t>
      </w:r>
      <w:r w:rsidR="00074261" w:rsidRPr="00074297">
        <w:rPr>
          <w:rFonts w:ascii="StobiSerif Regular" w:hAnsi="StobiSerif Regular"/>
          <w:b/>
          <w:bCs/>
        </w:rPr>
        <w:t>:</w:t>
      </w:r>
      <w:r w:rsidR="00EB1974" w:rsidRPr="00074297">
        <w:rPr>
          <w:rFonts w:ascii="StobiSerif Regular" w:hAnsi="StobiSerif Regular"/>
        </w:rPr>
        <w:t xml:space="preserve"> </w:t>
      </w:r>
      <w:r w:rsidRPr="00074297">
        <w:rPr>
          <w:rFonts w:ascii="StobiSerif Regular" w:hAnsi="StobiSerif Regular"/>
        </w:rPr>
        <w:t xml:space="preserve">Specific experience, qualification and competence related to the assignment / Experience in performance of similar assignment – </w:t>
      </w:r>
      <w:r w:rsidRPr="00074297">
        <w:rPr>
          <w:rFonts w:ascii="StobiSerif Regular" w:hAnsi="StobiSerif Regular"/>
          <w:i/>
          <w:iCs/>
        </w:rPr>
        <w:t>70 points</w:t>
      </w:r>
    </w:p>
    <w:p w14:paraId="041290C4" w14:textId="0FDE9331" w:rsidR="006F111A" w:rsidRPr="00074297" w:rsidRDefault="006F111A" w:rsidP="0064095B">
      <w:pPr>
        <w:spacing w:after="120"/>
        <w:jc w:val="both"/>
        <w:rPr>
          <w:rFonts w:ascii="StobiSerif Regular" w:hAnsi="StobiSerif Regular"/>
        </w:rPr>
      </w:pPr>
      <w:r w:rsidRPr="00074297">
        <w:rPr>
          <w:rFonts w:ascii="StobiSerif Regular" w:hAnsi="StobiSerif Regular"/>
        </w:rPr>
        <w:t xml:space="preserve">The selected procurement method of the service will be </w:t>
      </w:r>
      <w:r w:rsidR="000072E9" w:rsidRPr="00074297">
        <w:rPr>
          <w:rFonts w:ascii="StobiSerif Regular" w:hAnsi="StobiSerif Regular"/>
        </w:rPr>
        <w:t>Quality Cost Based</w:t>
      </w:r>
      <w:r w:rsidRPr="00074297">
        <w:rPr>
          <w:rFonts w:ascii="StobiSerif Regular" w:hAnsi="StobiSerif Regular"/>
        </w:rPr>
        <w:t xml:space="preserve"> Selection (Q</w:t>
      </w:r>
      <w:r w:rsidR="000072E9" w:rsidRPr="00074297">
        <w:rPr>
          <w:rFonts w:ascii="StobiSerif Regular" w:hAnsi="StobiSerif Regular"/>
        </w:rPr>
        <w:t>CB</w:t>
      </w:r>
      <w:r w:rsidRPr="00074297">
        <w:rPr>
          <w:rFonts w:ascii="StobiSerif Regular" w:hAnsi="StobiSerif Regular"/>
        </w:rPr>
        <w:t xml:space="preserve">S) - Open International procedure, in accordance with the World Bank’s “Procurement Regulations for IPF Borrowers” </w:t>
      </w:r>
      <w:r w:rsidR="005C0919" w:rsidRPr="00074297">
        <w:rPr>
          <w:rFonts w:ascii="StobiSerif Regular" w:hAnsi="StobiSerif Regular"/>
        </w:rPr>
        <w:t xml:space="preserve">dated July 2016, revised November 2017, July 2018, November 2020, September 2023 and February 2025 </w:t>
      </w:r>
      <w:r w:rsidRPr="00074297">
        <w:rPr>
          <w:rFonts w:ascii="StobiSerif Regular" w:hAnsi="StobiSerif Regular"/>
        </w:rPr>
        <w:t>(“Procurement Regulations”).</w:t>
      </w:r>
    </w:p>
    <w:p w14:paraId="7B28A095" w14:textId="53D66D25" w:rsidR="000072E9" w:rsidRPr="00074297" w:rsidRDefault="000072E9" w:rsidP="0064095B">
      <w:pPr>
        <w:spacing w:after="120"/>
        <w:jc w:val="both"/>
        <w:rPr>
          <w:rFonts w:ascii="StobiSerif Regular" w:hAnsi="StobiSerif Regular"/>
          <w:b/>
        </w:rPr>
      </w:pPr>
      <w:r w:rsidRPr="00074297">
        <w:rPr>
          <w:rFonts w:ascii="StobiSerif Regular" w:hAnsi="StobiSerif Regular"/>
        </w:rPr>
        <w:t xml:space="preserve">From the Consultant firms that will submit an Expression of Interest (EoI), the Client will assess the Expressions of Interest to determine the Shortlist based on </w:t>
      </w:r>
      <w:r w:rsidR="005823B7" w:rsidRPr="00074297">
        <w:rPr>
          <w:rFonts w:ascii="StobiSerif Regular" w:hAnsi="StobiSerif Regular"/>
        </w:rPr>
        <w:t xml:space="preserve">the </w:t>
      </w:r>
      <w:r w:rsidRPr="00074297">
        <w:rPr>
          <w:rFonts w:ascii="StobiSerif Regular" w:hAnsi="StobiSerif Regular"/>
        </w:rPr>
        <w:t xml:space="preserve">selection Criteria stated in REoI. Qualifications of the Key staff (CVs including their qualifications) will not be evaluated at this stage. Upon determining the shortlist, the Client shall issue the letter of invitation to submit Proposals along with the request for proposals </w:t>
      </w:r>
      <w:r w:rsidR="007F5741" w:rsidRPr="00074297">
        <w:rPr>
          <w:rFonts w:ascii="StobiSerif Regular" w:hAnsi="StobiSerif Regular"/>
        </w:rPr>
        <w:t xml:space="preserve">(RFP) </w:t>
      </w:r>
      <w:r w:rsidRPr="00074297">
        <w:rPr>
          <w:rFonts w:ascii="StobiSerif Regular" w:hAnsi="StobiSerif Regular"/>
        </w:rPr>
        <w:t xml:space="preserve">document to all the Shortlisted firms. For </w:t>
      </w:r>
      <w:r w:rsidR="005823B7" w:rsidRPr="00074297">
        <w:rPr>
          <w:rFonts w:ascii="StobiSerif Regular" w:hAnsi="StobiSerif Regular"/>
        </w:rPr>
        <w:t xml:space="preserve">the </w:t>
      </w:r>
      <w:r w:rsidRPr="00074297">
        <w:rPr>
          <w:rFonts w:ascii="StobiSerif Regular" w:hAnsi="StobiSerif Regular"/>
        </w:rPr>
        <w:t>QCBS method</w:t>
      </w:r>
      <w:r w:rsidR="005823B7" w:rsidRPr="00074297">
        <w:rPr>
          <w:rFonts w:ascii="StobiSerif Regular" w:hAnsi="StobiSerif Regular"/>
        </w:rPr>
        <w:t>,</w:t>
      </w:r>
      <w:r w:rsidRPr="00074297">
        <w:rPr>
          <w:rFonts w:ascii="StobiSerif Regular" w:hAnsi="StobiSerif Regular"/>
        </w:rPr>
        <w:t xml:space="preserve"> the WB Standard RFP will be used. The Technical and Financial proposal shall be submitted at the same time in two (2) separate and sealed (</w:t>
      </w:r>
      <w:r w:rsidR="005823B7" w:rsidRPr="00074297">
        <w:rPr>
          <w:rFonts w:ascii="StobiSerif Regular" w:hAnsi="StobiSerif Regular"/>
        </w:rPr>
        <w:t>password-protected</w:t>
      </w:r>
      <w:r w:rsidRPr="00074297">
        <w:rPr>
          <w:rFonts w:ascii="StobiSerif Regular" w:hAnsi="StobiSerif Regular"/>
        </w:rPr>
        <w:t xml:space="preserve">) envelopes. </w:t>
      </w:r>
    </w:p>
    <w:p w14:paraId="0F93F829" w14:textId="4A590EDC" w:rsidR="00865DB3" w:rsidRPr="00074297" w:rsidRDefault="00865DB3" w:rsidP="0064095B">
      <w:pPr>
        <w:spacing w:after="120"/>
        <w:jc w:val="both"/>
        <w:rPr>
          <w:rFonts w:ascii="StobiSerif Regular" w:hAnsi="StobiSerif Regular"/>
        </w:rPr>
      </w:pPr>
      <w:r w:rsidRPr="00074297">
        <w:rPr>
          <w:rFonts w:ascii="StobiSerif Regular" w:hAnsi="StobiSerif Regular"/>
        </w:rPr>
        <w:t xml:space="preserve">The attention of interested Consultants is drawn to Section III, paragraphs, 3.14, 3.16, and 3.17 of the World Bank’s </w:t>
      </w:r>
      <w:r w:rsidRPr="00074297">
        <w:rPr>
          <w:rFonts w:ascii="StobiSerif Regular" w:hAnsi="StobiSerif Regular"/>
          <w:spacing w:val="-2"/>
        </w:rPr>
        <w:t>“Procuremen</w:t>
      </w:r>
      <w:r w:rsidRPr="00074297">
        <w:rPr>
          <w:rFonts w:ascii="StobiSerif Regular" w:hAnsi="StobiSerif Regular"/>
        </w:rPr>
        <w:t>t Regulations for IPF Borrowers”</w:t>
      </w:r>
      <w:r w:rsidRPr="00074297">
        <w:rPr>
          <w:rFonts w:ascii="StobiSerif Regular" w:hAnsi="StobiSerif Regular"/>
          <w:spacing w:val="-2"/>
        </w:rPr>
        <w:t xml:space="preserve"> dated July 2016, revised November 2017</w:t>
      </w:r>
      <w:r w:rsidR="002F662F" w:rsidRPr="00074297">
        <w:rPr>
          <w:rFonts w:ascii="StobiSerif Regular" w:hAnsi="StobiSerif Regular"/>
          <w:spacing w:val="-2"/>
        </w:rPr>
        <w:t>, July</w:t>
      </w:r>
      <w:r w:rsidRPr="00074297">
        <w:rPr>
          <w:rFonts w:ascii="StobiSerif Regular" w:hAnsi="StobiSerif Regular"/>
          <w:spacing w:val="-2"/>
        </w:rPr>
        <w:t xml:space="preserve"> 2018</w:t>
      </w:r>
      <w:r w:rsidR="002F662F" w:rsidRPr="00074297">
        <w:rPr>
          <w:rFonts w:ascii="StobiSerif Regular" w:hAnsi="StobiSerif Regular"/>
          <w:spacing w:val="-2"/>
        </w:rPr>
        <w:t xml:space="preserve">, November 2020, September 2023 and February </w:t>
      </w:r>
      <w:r w:rsidR="005C0919" w:rsidRPr="00074297">
        <w:rPr>
          <w:rFonts w:ascii="StobiSerif Regular" w:hAnsi="StobiSerif Regular"/>
          <w:spacing w:val="-2"/>
        </w:rPr>
        <w:t>2025 (</w:t>
      </w:r>
      <w:r w:rsidRPr="00074297">
        <w:rPr>
          <w:rFonts w:ascii="StobiSerif Regular" w:hAnsi="StobiSerif Regular"/>
          <w:spacing w:val="-2"/>
        </w:rPr>
        <w:t>“Procurement Regulations”)</w:t>
      </w:r>
      <w:r w:rsidRPr="00074297">
        <w:rPr>
          <w:rFonts w:ascii="StobiSerif Regular" w:hAnsi="StobiSerif Regular"/>
        </w:rPr>
        <w:t xml:space="preserve">, as amended, setting forth the World Bank’s policy on conflict of interest.  </w:t>
      </w:r>
    </w:p>
    <w:p w14:paraId="3AA3FFCE" w14:textId="05ED0CAE" w:rsidR="00865DB3" w:rsidRPr="00074297" w:rsidRDefault="00865DB3" w:rsidP="0064095B">
      <w:pPr>
        <w:spacing w:after="120"/>
        <w:jc w:val="both"/>
        <w:rPr>
          <w:rFonts w:ascii="StobiSerif Regular" w:hAnsi="StobiSerif Regular"/>
        </w:rPr>
      </w:pPr>
      <w:r w:rsidRPr="00074297">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5DF74DE9" w:rsidR="00865DB3" w:rsidRPr="00074297" w:rsidRDefault="00865DB3" w:rsidP="0064095B">
      <w:pPr>
        <w:tabs>
          <w:tab w:val="left" w:pos="2795"/>
          <w:tab w:val="right" w:pos="7115"/>
          <w:tab w:val="right" w:pos="7560"/>
        </w:tabs>
        <w:spacing w:after="120"/>
        <w:jc w:val="both"/>
        <w:rPr>
          <w:rFonts w:ascii="StobiSerif Regular" w:hAnsi="StobiSerif Regular"/>
          <w:b/>
        </w:rPr>
      </w:pPr>
      <w:r w:rsidRPr="00074297">
        <w:rPr>
          <w:rFonts w:ascii="StobiSerif Regular" w:hAnsi="StobiSerif Regular"/>
        </w:rPr>
        <w:t xml:space="preserve">The eligible consulting firms (“Consultants”) </w:t>
      </w:r>
      <w:r w:rsidRPr="00074297">
        <w:rPr>
          <w:rFonts w:ascii="StobiSerif Regular" w:hAnsi="StobiSerif Regular"/>
          <w:spacing w:val="-2"/>
        </w:rPr>
        <w:t xml:space="preserve">can obtain </w:t>
      </w:r>
      <w:r w:rsidRPr="00074297">
        <w:rPr>
          <w:rFonts w:ascii="StobiSerif Regular" w:hAnsi="StobiSerif Regular"/>
        </w:rPr>
        <w:t xml:space="preserve">further information </w:t>
      </w:r>
      <w:r w:rsidRPr="00074297">
        <w:rPr>
          <w:rFonts w:ascii="StobiSerif Regular" w:hAnsi="StobiSerif Regular"/>
          <w:spacing w:val="-2"/>
        </w:rPr>
        <w:t>from the Project Implementation Unit (PIU) of the Ministry of Transport, Attn: Mr. Slavko Micevski</w:t>
      </w:r>
      <w:r w:rsidR="005823B7" w:rsidRPr="00074297">
        <w:rPr>
          <w:rFonts w:ascii="StobiSerif Regular" w:hAnsi="StobiSerif Regular"/>
          <w:spacing w:val="-2"/>
        </w:rPr>
        <w:t xml:space="preserve">, Ms. Natasha Stojanovska </w:t>
      </w:r>
      <w:r w:rsidRPr="00074297">
        <w:rPr>
          <w:rFonts w:ascii="StobiSerif Regular" w:hAnsi="StobiSerif Regular"/>
          <w:spacing w:val="-2"/>
        </w:rPr>
        <w:t xml:space="preserve">and/or Ms. Vlasta Ruzinovska, e-mail: </w:t>
      </w:r>
      <w:hyperlink r:id="rId10" w:history="1">
        <w:r w:rsidR="005823B7" w:rsidRPr="00074297">
          <w:rPr>
            <w:rStyle w:val="Hyperlink"/>
            <w:rFonts w:ascii="StobiSerif Regular" w:hAnsi="StobiSerif Regular"/>
            <w:lang w:val="en-US"/>
          </w:rPr>
          <w:t>slavko.micevski@piu.mtc.gov.mk</w:t>
        </w:r>
      </w:hyperlink>
      <w:r w:rsidRPr="00074297">
        <w:rPr>
          <w:rFonts w:ascii="StobiSerif Regular" w:hAnsi="StobiSerif Regular"/>
          <w:lang w:val="en-US"/>
        </w:rPr>
        <w:t xml:space="preserve">; </w:t>
      </w:r>
      <w:hyperlink r:id="rId11" w:history="1">
        <w:r w:rsidR="005823B7" w:rsidRPr="00074297">
          <w:rPr>
            <w:rStyle w:val="Hyperlink"/>
            <w:rFonts w:ascii="StobiSerif Regular" w:hAnsi="StobiSerif Regular"/>
            <w:lang w:val="en-US"/>
          </w:rPr>
          <w:t>natasha.stojanovska@piu.mtc.gov.mk</w:t>
        </w:r>
      </w:hyperlink>
      <w:r w:rsidR="005823B7" w:rsidRPr="00074297">
        <w:rPr>
          <w:rFonts w:ascii="StobiSerif Regular" w:hAnsi="StobiSerif Regular"/>
          <w:lang w:val="en-US"/>
        </w:rPr>
        <w:t xml:space="preserve">; </w:t>
      </w:r>
      <w:hyperlink r:id="rId12" w:history="1">
        <w:r w:rsidR="005823B7" w:rsidRPr="00074297">
          <w:rPr>
            <w:rStyle w:val="Hyperlink"/>
            <w:rFonts w:ascii="StobiSerif Regular" w:hAnsi="StobiSerif Regular"/>
            <w:lang w:val="en-US"/>
          </w:rPr>
          <w:t>vlasta.ruzinovska@piu.mtc.gov.mk</w:t>
        </w:r>
      </w:hyperlink>
      <w:r w:rsidRPr="00074297">
        <w:rPr>
          <w:rFonts w:ascii="StobiSerif Regular" w:hAnsi="StobiSerif Regular"/>
          <w:lang w:val="en-US"/>
        </w:rPr>
        <w:t>;</w:t>
      </w:r>
      <w:r w:rsidRPr="00074297">
        <w:rPr>
          <w:rFonts w:ascii="StobiSerif Regular" w:hAnsi="StobiSerif Regular"/>
          <w:spacing w:val="-2"/>
        </w:rPr>
        <w:t xml:space="preserve"> </w:t>
      </w:r>
      <w:r w:rsidR="00336B5A" w:rsidRPr="00074297">
        <w:rPr>
          <w:rFonts w:ascii="StobiSerif Regular" w:hAnsi="StobiSerif Regular"/>
          <w:spacing w:val="-2"/>
        </w:rPr>
        <w:t xml:space="preserve"> </w:t>
      </w:r>
      <w:r w:rsidRPr="00074297">
        <w:rPr>
          <w:rFonts w:ascii="StobiSerif Regular" w:hAnsi="StobiSerif Regular"/>
          <w:spacing w:val="-2"/>
        </w:rPr>
        <w:t>during office hours from 09:30 to 15:30.</w:t>
      </w:r>
      <w:r w:rsidRPr="00074297">
        <w:rPr>
          <w:rFonts w:ascii="StobiSerif Regular" w:hAnsi="StobiSerif Regular"/>
          <w:b/>
        </w:rPr>
        <w:t xml:space="preserve"> </w:t>
      </w:r>
      <w:r w:rsidR="00BC3B8B" w:rsidRPr="00074297">
        <w:rPr>
          <w:rFonts w:ascii="StobiSerif Regular" w:hAnsi="StobiSerif Regular"/>
          <w:b/>
        </w:rPr>
        <w:t>T</w:t>
      </w:r>
      <w:r w:rsidRPr="00074297">
        <w:rPr>
          <w:rFonts w:ascii="StobiSerif Regular" w:hAnsi="StobiSerif Regular"/>
          <w:b/>
        </w:rPr>
        <w:t>he procedure for expressing interest in providing the Services is strictly electronically as stated below.</w:t>
      </w:r>
    </w:p>
    <w:p w14:paraId="48E0AF3A" w14:textId="3040F513" w:rsidR="00865DB3" w:rsidRPr="00074297" w:rsidRDefault="00865DB3" w:rsidP="0064095B">
      <w:pPr>
        <w:tabs>
          <w:tab w:val="left" w:pos="2795"/>
          <w:tab w:val="right" w:pos="7115"/>
          <w:tab w:val="right" w:pos="7560"/>
        </w:tabs>
        <w:spacing w:after="120"/>
        <w:jc w:val="both"/>
        <w:rPr>
          <w:rFonts w:ascii="StobiSerif Regular" w:hAnsi="StobiSerif Regular"/>
          <w:b/>
        </w:rPr>
      </w:pPr>
      <w:r w:rsidRPr="00074297">
        <w:rPr>
          <w:rFonts w:ascii="StobiSerif Regular" w:hAnsi="StobiSerif Regular"/>
          <w:spacing w:val="-2"/>
        </w:rPr>
        <w:t xml:space="preserve">The Terms of Reference in </w:t>
      </w:r>
      <w:r w:rsidR="008A4170" w:rsidRPr="00074297">
        <w:rPr>
          <w:rFonts w:ascii="StobiSerif Regular" w:hAnsi="StobiSerif Regular"/>
          <w:spacing w:val="-2"/>
        </w:rPr>
        <w:t>English</w:t>
      </w:r>
      <w:r w:rsidRPr="00074297">
        <w:rPr>
          <w:rFonts w:ascii="StobiSerif Regular" w:hAnsi="StobiSerif Regular"/>
          <w:spacing w:val="-2"/>
        </w:rPr>
        <w:t xml:space="preserve"> language may be obtained by interested </w:t>
      </w:r>
      <w:r w:rsidRPr="00074297">
        <w:rPr>
          <w:rFonts w:ascii="StobiSerif Regular" w:hAnsi="StobiSerif Regular"/>
        </w:rPr>
        <w:t xml:space="preserve">eligible consulting firms (“Consultants”) </w:t>
      </w:r>
      <w:r w:rsidRPr="00074297">
        <w:rPr>
          <w:rFonts w:ascii="StobiSerif Regular" w:hAnsi="StobiSerif Regular"/>
          <w:spacing w:val="-2"/>
        </w:rPr>
        <w:t>from the website of the national electronic system for procurement: “</w:t>
      </w:r>
      <w:r w:rsidRPr="00074297">
        <w:rPr>
          <w:rFonts w:ascii="StobiSerif Regular" w:hAnsi="StobiSerif Regular" w:cs="Arial"/>
          <w:color w:val="333333"/>
        </w:rPr>
        <w:t>ЕСЈН</w:t>
      </w:r>
      <w:r w:rsidRPr="00074297">
        <w:rPr>
          <w:rFonts w:ascii="StobiSerif Regular" w:hAnsi="StobiSerif Regular" w:cs="Arial"/>
          <w:color w:val="333333"/>
          <w:lang w:val="mk-MK"/>
        </w:rPr>
        <w:t>-Заеми/Донации/Грантови-Огласи од меѓународни институции</w:t>
      </w:r>
      <w:r w:rsidRPr="00074297">
        <w:rPr>
          <w:rFonts w:ascii="StobiSerif Regular" w:hAnsi="StobiSerif Regular" w:cs="Arial"/>
          <w:color w:val="333333"/>
        </w:rPr>
        <w:t>”</w:t>
      </w:r>
      <w:r w:rsidRPr="00074297">
        <w:rPr>
          <w:rFonts w:ascii="StobiSerif Regular" w:hAnsi="StobiSerif Regular" w:cs="Arial"/>
          <w:color w:val="333333"/>
          <w:lang w:val="mk-MK"/>
        </w:rPr>
        <w:t xml:space="preserve"> </w:t>
      </w:r>
      <w:r w:rsidRPr="00074297">
        <w:rPr>
          <w:rFonts w:ascii="StobiSerif Regular" w:hAnsi="StobiSerif Regular"/>
          <w:color w:val="333333"/>
        </w:rPr>
        <w:t>(</w:t>
      </w:r>
      <w:hyperlink r:id="rId13" w:anchor="_blank" w:history="1">
        <w:r w:rsidRPr="00074297">
          <w:rPr>
            <w:rStyle w:val="Hyperlink"/>
            <w:rFonts w:ascii="StobiSerif Regular" w:hAnsi="StobiSerif Regular"/>
            <w:b/>
          </w:rPr>
          <w:t>https://www.e-nabavki.gov.mk</w:t>
        </w:r>
      </w:hyperlink>
      <w:r w:rsidRPr="00074297">
        <w:rPr>
          <w:rFonts w:ascii="StobiSerif Regular" w:hAnsi="StobiSerif Regular"/>
          <w:color w:val="333333"/>
        </w:rPr>
        <w:t xml:space="preserve">) and from the website of the </w:t>
      </w:r>
      <w:r w:rsidRPr="00074297">
        <w:rPr>
          <w:rFonts w:ascii="StobiSerif Regular" w:hAnsi="StobiSerif Regular"/>
          <w:spacing w:val="-2"/>
        </w:rPr>
        <w:t xml:space="preserve">Ministry of Transport: </w:t>
      </w:r>
      <w:hyperlink r:id="rId14" w:history="1">
        <w:r w:rsidRPr="00074297">
          <w:rPr>
            <w:rStyle w:val="Hyperlink"/>
            <w:rFonts w:ascii="StobiSerif Regular" w:hAnsi="StobiSerif Regular"/>
            <w:b/>
            <w:spacing w:val="-2"/>
          </w:rPr>
          <w:t>http://mtc.gov.mk/javniOglasi</w:t>
        </w:r>
      </w:hyperlink>
      <w:r w:rsidRPr="00074297">
        <w:rPr>
          <w:rFonts w:ascii="StobiSerif Regular" w:hAnsi="StobiSerif Regular"/>
          <w:color w:val="333333"/>
        </w:rPr>
        <w:t xml:space="preserve">; </w:t>
      </w:r>
      <w:r w:rsidRPr="00074297">
        <w:rPr>
          <w:rFonts w:ascii="StobiSerif Regular" w:hAnsi="StobiSerif Regular"/>
          <w:b/>
        </w:rPr>
        <w:t xml:space="preserve"> </w:t>
      </w:r>
    </w:p>
    <w:p w14:paraId="4D8317AE" w14:textId="6DA9CC41" w:rsidR="00865DB3" w:rsidRPr="00074297" w:rsidRDefault="00865DB3" w:rsidP="0064095B">
      <w:pPr>
        <w:tabs>
          <w:tab w:val="left" w:pos="2795"/>
          <w:tab w:val="right" w:pos="7115"/>
          <w:tab w:val="right" w:pos="7560"/>
        </w:tabs>
        <w:spacing w:after="120"/>
        <w:jc w:val="both"/>
        <w:rPr>
          <w:rFonts w:ascii="StobiSerif Regular" w:hAnsi="StobiSerif Regular"/>
          <w:b/>
        </w:rPr>
      </w:pPr>
      <w:r w:rsidRPr="00074297">
        <w:rPr>
          <w:rFonts w:ascii="StobiSerif Regular" w:hAnsi="StobiSerif Regular"/>
          <w:spacing w:val="-2"/>
        </w:rPr>
        <w:lastRenderedPageBreak/>
        <w:t xml:space="preserve">The </w:t>
      </w:r>
      <w:r w:rsidRPr="00074297">
        <w:rPr>
          <w:rFonts w:ascii="StobiSerif Regular" w:hAnsi="StobiSerif Regular"/>
        </w:rPr>
        <w:t xml:space="preserve">eligible consulting firms (“Consultants”) </w:t>
      </w:r>
      <w:r w:rsidR="007027DA" w:rsidRPr="00074297">
        <w:rPr>
          <w:rFonts w:ascii="StobiSerif Regular" w:hAnsi="StobiSerif Regular"/>
          <w:spacing w:val="-2"/>
        </w:rPr>
        <w:t xml:space="preserve">must submit their </w:t>
      </w:r>
      <w:r w:rsidRPr="00074297">
        <w:rPr>
          <w:rFonts w:ascii="StobiSerif Regular" w:hAnsi="StobiSerif Regular"/>
          <w:spacing w:val="-2"/>
        </w:rPr>
        <w:t xml:space="preserve">Expression of Interest </w:t>
      </w:r>
      <w:r w:rsidRPr="00074297">
        <w:rPr>
          <w:rFonts w:ascii="StobiSerif Regular" w:hAnsi="StobiSerif Regular"/>
          <w:b/>
          <w:spacing w:val="-2"/>
          <w:u w:val="single"/>
        </w:rPr>
        <w:t>only by e-mail</w:t>
      </w:r>
      <w:r w:rsidRPr="00074297">
        <w:rPr>
          <w:rFonts w:ascii="StobiSerif Regular" w:hAnsi="StobiSerif Regular"/>
          <w:spacing w:val="-2"/>
        </w:rPr>
        <w:t xml:space="preserve"> to the </w:t>
      </w:r>
      <w:r w:rsidR="006F111A" w:rsidRPr="00074297">
        <w:rPr>
          <w:rFonts w:ascii="StobiSerif Regular" w:hAnsi="StobiSerif Regular"/>
          <w:spacing w:val="-2"/>
        </w:rPr>
        <w:t xml:space="preserve">all </w:t>
      </w:r>
      <w:r w:rsidR="005823B7" w:rsidRPr="00074297">
        <w:rPr>
          <w:rFonts w:ascii="StobiSerif Regular" w:hAnsi="StobiSerif Regular"/>
          <w:spacing w:val="-2"/>
        </w:rPr>
        <w:t>below-listed</w:t>
      </w:r>
      <w:r w:rsidRPr="00074297">
        <w:rPr>
          <w:rFonts w:ascii="StobiSerif Regular" w:hAnsi="StobiSerif Regular"/>
          <w:spacing w:val="-2"/>
        </w:rPr>
        <w:t xml:space="preserve"> e-mail addresses (as </w:t>
      </w:r>
      <w:r w:rsidR="008A4170" w:rsidRPr="00074297">
        <w:rPr>
          <w:rFonts w:ascii="StobiSerif Regular" w:hAnsi="StobiSerif Regular"/>
          <w:b/>
          <w:bCs/>
          <w:spacing w:val="-2"/>
        </w:rPr>
        <w:t xml:space="preserve">readable </w:t>
      </w:r>
      <w:r w:rsidRPr="00074297">
        <w:rPr>
          <w:rFonts w:ascii="StobiSerif Regular" w:hAnsi="StobiSerif Regular"/>
          <w:b/>
          <w:bCs/>
          <w:spacing w:val="-2"/>
        </w:rPr>
        <w:t>PDF file</w:t>
      </w:r>
      <w:r w:rsidR="008A4170" w:rsidRPr="00074297">
        <w:rPr>
          <w:rFonts w:ascii="StobiSerif Regular" w:hAnsi="StobiSerif Regular"/>
          <w:b/>
          <w:bCs/>
          <w:spacing w:val="-2"/>
        </w:rPr>
        <w:t xml:space="preserve"> </w:t>
      </w:r>
      <w:r w:rsidR="00F76A0F" w:rsidRPr="00074297">
        <w:rPr>
          <w:rFonts w:ascii="StobiSerif Regular" w:hAnsi="StobiSerif Regular"/>
          <w:b/>
          <w:bCs/>
          <w:spacing w:val="-2"/>
        </w:rPr>
        <w:t>in</w:t>
      </w:r>
      <w:r w:rsidR="008A4170" w:rsidRPr="00074297">
        <w:rPr>
          <w:rFonts w:ascii="StobiSerif Regular" w:hAnsi="StobiSerif Regular"/>
          <w:b/>
          <w:bCs/>
          <w:spacing w:val="-2"/>
        </w:rPr>
        <w:t xml:space="preserve"> </w:t>
      </w:r>
      <w:r w:rsidR="005823B7" w:rsidRPr="00074297">
        <w:rPr>
          <w:rFonts w:ascii="StobiSerif Regular" w:hAnsi="StobiSerif Regular"/>
          <w:b/>
          <w:bCs/>
          <w:spacing w:val="-2"/>
        </w:rPr>
        <w:t xml:space="preserve">the </w:t>
      </w:r>
      <w:r w:rsidR="008A4170" w:rsidRPr="00074297">
        <w:rPr>
          <w:rFonts w:ascii="StobiSerif Regular" w:hAnsi="StobiSerif Regular"/>
          <w:b/>
          <w:bCs/>
          <w:spacing w:val="-2"/>
        </w:rPr>
        <w:t>English language</w:t>
      </w:r>
      <w:r w:rsidRPr="00074297">
        <w:rPr>
          <w:rFonts w:ascii="StobiSerif Regular" w:hAnsi="StobiSerif Regular"/>
          <w:spacing w:val="-2"/>
        </w:rPr>
        <w:t>)</w:t>
      </w:r>
      <w:r w:rsidRPr="00074297">
        <w:rPr>
          <w:rFonts w:ascii="StobiSerif Regular" w:hAnsi="StobiSerif Regular"/>
        </w:rPr>
        <w:t xml:space="preserve">, </w:t>
      </w:r>
      <w:r w:rsidRPr="00074297">
        <w:rPr>
          <w:rFonts w:ascii="StobiSerif Regular" w:hAnsi="StobiSerif Regular"/>
          <w:b/>
          <w:spacing w:val="-2"/>
        </w:rPr>
        <w:t>on or before</w:t>
      </w:r>
      <w:r w:rsidR="00B74EA6" w:rsidRPr="00074297">
        <w:rPr>
          <w:rFonts w:ascii="StobiSerif Regular" w:hAnsi="StobiSerif Regular"/>
          <w:b/>
          <w:spacing w:val="-2"/>
        </w:rPr>
        <w:t xml:space="preserve"> </w:t>
      </w:r>
      <w:r w:rsidR="00BC1130" w:rsidRPr="00074297">
        <w:rPr>
          <w:rFonts w:ascii="StobiSerif Regular" w:hAnsi="StobiSerif Regular"/>
          <w:b/>
          <w:spacing w:val="-2"/>
        </w:rPr>
        <w:t>May</w:t>
      </w:r>
      <w:r w:rsidR="005823B7" w:rsidRPr="00074297">
        <w:rPr>
          <w:rFonts w:ascii="StobiSerif Regular" w:hAnsi="StobiSerif Regular"/>
          <w:b/>
          <w:spacing w:val="-2"/>
        </w:rPr>
        <w:t xml:space="preserve"> </w:t>
      </w:r>
      <w:r w:rsidR="005C0919" w:rsidRPr="00074297">
        <w:rPr>
          <w:rFonts w:ascii="StobiSerif Regular" w:hAnsi="StobiSerif Regular"/>
          <w:b/>
          <w:spacing w:val="-2"/>
        </w:rPr>
        <w:t>28</w:t>
      </w:r>
      <w:r w:rsidR="00B74EA6" w:rsidRPr="00074297">
        <w:rPr>
          <w:rFonts w:ascii="StobiSerif Regular" w:hAnsi="StobiSerif Regular"/>
          <w:b/>
          <w:spacing w:val="-2"/>
        </w:rPr>
        <w:t>, 202</w:t>
      </w:r>
      <w:r w:rsidR="005823B7" w:rsidRPr="00074297">
        <w:rPr>
          <w:rFonts w:ascii="StobiSerif Regular" w:hAnsi="StobiSerif Regular"/>
          <w:b/>
          <w:spacing w:val="-2"/>
        </w:rPr>
        <w:t>5</w:t>
      </w:r>
      <w:r w:rsidR="00B74EA6" w:rsidRPr="00074297">
        <w:rPr>
          <w:rFonts w:ascii="StobiSerif Regular" w:hAnsi="StobiSerif Regular"/>
          <w:b/>
          <w:spacing w:val="-2"/>
        </w:rPr>
        <w:t xml:space="preserve">, </w:t>
      </w:r>
      <w:r w:rsidRPr="00074297">
        <w:rPr>
          <w:rFonts w:ascii="StobiSerif Regular" w:hAnsi="StobiSerif Regular"/>
          <w:b/>
          <w:spacing w:val="-2"/>
          <w:u w:val="single"/>
        </w:rPr>
        <w:t>1</w:t>
      </w:r>
      <w:r w:rsidR="006F111A" w:rsidRPr="00074297">
        <w:rPr>
          <w:rFonts w:ascii="StobiSerif Regular" w:hAnsi="StobiSerif Regular"/>
          <w:b/>
          <w:spacing w:val="-2"/>
          <w:u w:val="single"/>
        </w:rPr>
        <w:t>5</w:t>
      </w:r>
      <w:r w:rsidRPr="00074297">
        <w:rPr>
          <w:rFonts w:ascii="StobiSerif Regular" w:hAnsi="StobiSerif Regular"/>
          <w:b/>
          <w:spacing w:val="-2"/>
          <w:u w:val="single"/>
        </w:rPr>
        <w:t xml:space="preserve">:30 </w:t>
      </w:r>
      <w:r w:rsidR="006F111A" w:rsidRPr="00074297">
        <w:rPr>
          <w:rFonts w:ascii="StobiSerif Regular" w:hAnsi="StobiSerif Regular"/>
          <w:b/>
          <w:spacing w:val="-2"/>
          <w:u w:val="single"/>
        </w:rPr>
        <w:t>p</w:t>
      </w:r>
      <w:r w:rsidRPr="00074297">
        <w:rPr>
          <w:rFonts w:ascii="StobiSerif Regular" w:hAnsi="StobiSerif Regular"/>
          <w:b/>
          <w:spacing w:val="-2"/>
          <w:u w:val="single"/>
        </w:rPr>
        <w:t>.m.</w:t>
      </w:r>
      <w:r w:rsidRPr="00074297">
        <w:rPr>
          <w:rFonts w:ascii="StobiSerif Regular" w:hAnsi="StobiSerif Regular"/>
          <w:spacing w:val="-2"/>
        </w:rPr>
        <w:t xml:space="preserve"> R</w:t>
      </w:r>
      <w:r w:rsidRPr="00074297">
        <w:rPr>
          <w:rFonts w:ascii="StobiSerif Regular" w:hAnsi="StobiSerif Regular"/>
        </w:rPr>
        <w:t>eceipt of each</w:t>
      </w:r>
      <w:r w:rsidRPr="00074297">
        <w:rPr>
          <w:rFonts w:ascii="StobiSerif Regular" w:hAnsi="StobiSerif Regular"/>
          <w:spacing w:val="-2"/>
        </w:rPr>
        <w:t xml:space="preserve"> Expression of Interest </w:t>
      </w:r>
      <w:r w:rsidRPr="00074297">
        <w:rPr>
          <w:rFonts w:ascii="StobiSerif Regular" w:hAnsi="StobiSerif Regular"/>
        </w:rPr>
        <w:t>will be immediately confirmed.</w:t>
      </w:r>
    </w:p>
    <w:p w14:paraId="781BA0A7" w14:textId="77777777" w:rsidR="0064095B" w:rsidRPr="00074297" w:rsidRDefault="0064095B" w:rsidP="0064095B">
      <w:pPr>
        <w:pStyle w:val="Heading2"/>
        <w:spacing w:after="120"/>
        <w:jc w:val="both"/>
        <w:rPr>
          <w:rFonts w:ascii="StobiSerif Regular" w:hAnsi="StobiSerif Regular"/>
          <w:b w:val="0"/>
          <w:spacing w:val="-2"/>
        </w:rPr>
      </w:pPr>
    </w:p>
    <w:p w14:paraId="0DAD5C5D" w14:textId="40A79568" w:rsidR="00865DB3" w:rsidRPr="00074297" w:rsidRDefault="00865DB3" w:rsidP="0064095B">
      <w:pPr>
        <w:pStyle w:val="Heading2"/>
        <w:spacing w:after="120"/>
        <w:jc w:val="both"/>
        <w:rPr>
          <w:rFonts w:ascii="StobiSerif Regular" w:hAnsi="StobiSerif Regular"/>
          <w:b w:val="0"/>
        </w:rPr>
      </w:pPr>
      <w:r w:rsidRPr="00074297">
        <w:rPr>
          <w:rFonts w:ascii="StobiSerif Regular" w:hAnsi="StobiSerif Regular"/>
          <w:b w:val="0"/>
          <w:spacing w:val="-2"/>
        </w:rPr>
        <w:t xml:space="preserve">Ministry for Transport </w:t>
      </w:r>
      <w:r w:rsidR="00675747" w:rsidRPr="00074297">
        <w:rPr>
          <w:rFonts w:ascii="StobiSerif Regular" w:hAnsi="StobiSerif Regular"/>
          <w:b w:val="0"/>
        </w:rPr>
        <w:t xml:space="preserve">- </w:t>
      </w:r>
      <w:r w:rsidRPr="00074297">
        <w:rPr>
          <w:rFonts w:ascii="StobiSerif Regular" w:hAnsi="StobiSerif Regular"/>
          <w:b w:val="0"/>
        </w:rPr>
        <w:t>Project Implementation Unit</w:t>
      </w:r>
    </w:p>
    <w:p w14:paraId="4EBD0286" w14:textId="3196771B" w:rsidR="00865DB3" w:rsidRPr="00074297" w:rsidRDefault="00865DB3" w:rsidP="0064095B">
      <w:pPr>
        <w:pStyle w:val="Heading2"/>
        <w:spacing w:after="120"/>
        <w:jc w:val="both"/>
        <w:rPr>
          <w:rFonts w:ascii="StobiSerif Regular" w:hAnsi="StobiSerif Regular"/>
          <w:b w:val="0"/>
        </w:rPr>
      </w:pPr>
      <w:r w:rsidRPr="00074297">
        <w:rPr>
          <w:rFonts w:ascii="StobiSerif Regular" w:hAnsi="StobiSerif Regular"/>
          <w:b w:val="0"/>
        </w:rPr>
        <w:t>Attn: Mr. Slavko Micevski</w:t>
      </w:r>
      <w:r w:rsidR="005823B7" w:rsidRPr="00074297">
        <w:rPr>
          <w:rFonts w:ascii="StobiSerif Regular" w:hAnsi="StobiSerif Regular"/>
          <w:b w:val="0"/>
        </w:rPr>
        <w:t>, Ms. Nat</w:t>
      </w:r>
      <w:r w:rsidR="00DF366A" w:rsidRPr="00074297">
        <w:rPr>
          <w:rFonts w:ascii="StobiSerif Regular" w:hAnsi="StobiSerif Regular"/>
          <w:b w:val="0"/>
        </w:rPr>
        <w:t>a</w:t>
      </w:r>
      <w:r w:rsidR="005823B7" w:rsidRPr="00074297">
        <w:rPr>
          <w:rFonts w:ascii="StobiSerif Regular" w:hAnsi="StobiSerif Regular"/>
          <w:b w:val="0"/>
        </w:rPr>
        <w:t xml:space="preserve">sha Stojanovska </w:t>
      </w:r>
      <w:r w:rsidRPr="00074297">
        <w:rPr>
          <w:rFonts w:ascii="StobiSerif Regular" w:hAnsi="StobiSerif Regular"/>
          <w:b w:val="0"/>
        </w:rPr>
        <w:t>and/or Ms. Vlasta Ruzinovska – procurement officers</w:t>
      </w:r>
    </w:p>
    <w:p w14:paraId="4416A4FF" w14:textId="4E840C8A" w:rsidR="00865DB3" w:rsidRPr="00074297" w:rsidRDefault="00865DB3" w:rsidP="0064095B">
      <w:pPr>
        <w:pStyle w:val="Heading2"/>
        <w:spacing w:after="120"/>
        <w:jc w:val="both"/>
        <w:rPr>
          <w:rFonts w:ascii="StobiSerif Regular" w:hAnsi="StobiSerif Regular"/>
          <w:b w:val="0"/>
        </w:rPr>
      </w:pPr>
      <w:r w:rsidRPr="00074297">
        <w:rPr>
          <w:rFonts w:ascii="StobiSerif Regular" w:hAnsi="StobiSerif Regular"/>
          <w:b w:val="0"/>
        </w:rPr>
        <w:t>Street “</w:t>
      </w:r>
      <w:r w:rsidR="0019747E" w:rsidRPr="00074297">
        <w:rPr>
          <w:rFonts w:ascii="StobiSerif Regular" w:hAnsi="StobiSerif Regular"/>
          <w:b w:val="0"/>
        </w:rPr>
        <w:t>Crvena Skopska Opstina</w:t>
      </w:r>
      <w:r w:rsidRPr="00074297">
        <w:rPr>
          <w:rFonts w:ascii="StobiSerif Regular" w:hAnsi="StobiSerif Regular"/>
          <w:b w:val="0"/>
        </w:rPr>
        <w:t xml:space="preserve">”, Nr. </w:t>
      </w:r>
      <w:r w:rsidR="0019747E" w:rsidRPr="00074297">
        <w:rPr>
          <w:rFonts w:ascii="StobiSerif Regular" w:hAnsi="StobiSerif Regular"/>
          <w:b w:val="0"/>
        </w:rPr>
        <w:t>4</w:t>
      </w:r>
      <w:r w:rsidRPr="00074297">
        <w:rPr>
          <w:rFonts w:ascii="StobiSerif Regular" w:hAnsi="StobiSerif Regular"/>
          <w:b w:val="0"/>
        </w:rPr>
        <w:t>, 1000 Skopje, Republic of North Macedonia</w:t>
      </w:r>
    </w:p>
    <w:p w14:paraId="33C4AE11" w14:textId="77777777" w:rsidR="00865DB3" w:rsidRPr="00074297" w:rsidRDefault="00865DB3" w:rsidP="0064095B">
      <w:pPr>
        <w:tabs>
          <w:tab w:val="left" w:pos="2795"/>
          <w:tab w:val="right" w:pos="7115"/>
          <w:tab w:val="right" w:pos="7560"/>
        </w:tabs>
        <w:spacing w:after="120"/>
        <w:rPr>
          <w:rFonts w:ascii="StobiSerif Regular" w:hAnsi="StobiSerif Regular"/>
          <w:lang w:val="en-US"/>
        </w:rPr>
      </w:pPr>
      <w:r w:rsidRPr="00074297">
        <w:rPr>
          <w:rFonts w:ascii="StobiSerif Regular" w:hAnsi="StobiSerif Regular"/>
        </w:rPr>
        <w:t xml:space="preserve">Tel: </w:t>
      </w:r>
      <w:r w:rsidRPr="00074297">
        <w:rPr>
          <w:rFonts w:ascii="StobiSerif Regular" w:hAnsi="StobiSerif Regular"/>
          <w:shd w:val="clear" w:color="auto" w:fill="FFFFFF"/>
        </w:rPr>
        <w:t xml:space="preserve">+ 389 (0)2 3145 </w:t>
      </w:r>
      <w:r w:rsidR="00CD4DF2" w:rsidRPr="00074297">
        <w:rPr>
          <w:rFonts w:ascii="StobiSerif Regular" w:hAnsi="StobiSerif Regular"/>
          <w:shd w:val="clear" w:color="auto" w:fill="FFFFFF"/>
        </w:rPr>
        <w:t>531</w:t>
      </w:r>
      <w:r w:rsidRPr="00074297">
        <w:rPr>
          <w:rFonts w:ascii="StobiSerif Regular" w:hAnsi="StobiSerif Regular"/>
          <w:shd w:val="clear" w:color="auto" w:fill="FFFFFF"/>
        </w:rPr>
        <w:t>;</w:t>
      </w:r>
      <w:r w:rsidRPr="00074297">
        <w:rPr>
          <w:rFonts w:ascii="StobiSerif Regular" w:hAnsi="StobiSerif Regular"/>
        </w:rPr>
        <w:t xml:space="preserve"> </w:t>
      </w:r>
      <w:r w:rsidR="00CD4DF2" w:rsidRPr="00074297">
        <w:rPr>
          <w:rFonts w:ascii="StobiSerif Regular" w:hAnsi="StobiSerif Regular"/>
        </w:rPr>
        <w:t>+ 389 (0)75 494977</w:t>
      </w:r>
    </w:p>
    <w:p w14:paraId="1B569D71" w14:textId="77777777" w:rsidR="00865DB3" w:rsidRPr="00074297" w:rsidRDefault="00865DB3" w:rsidP="0064095B">
      <w:pPr>
        <w:tabs>
          <w:tab w:val="left" w:pos="2795"/>
          <w:tab w:val="right" w:pos="7115"/>
          <w:tab w:val="right" w:pos="7560"/>
        </w:tabs>
        <w:spacing w:after="120"/>
        <w:rPr>
          <w:rFonts w:ascii="StobiSerif Regular" w:hAnsi="StobiSerif Regular"/>
          <w:lang w:val="en-US"/>
        </w:rPr>
      </w:pPr>
      <w:r w:rsidRPr="00074297">
        <w:rPr>
          <w:rFonts w:ascii="StobiSerif Regular" w:hAnsi="StobiSerif Regular"/>
          <w:lang w:val="en-US"/>
        </w:rPr>
        <w:t>Web site address</w:t>
      </w:r>
      <w:r w:rsidR="00675747" w:rsidRPr="00074297">
        <w:rPr>
          <w:rFonts w:ascii="StobiSerif Regular" w:hAnsi="StobiSerif Regular"/>
          <w:lang w:val="en-US"/>
        </w:rPr>
        <w:t>es</w:t>
      </w:r>
      <w:r w:rsidRPr="00074297">
        <w:rPr>
          <w:rFonts w:ascii="StobiSerif Regular" w:hAnsi="StobiSerif Regular"/>
          <w:lang w:val="en-US"/>
        </w:rPr>
        <w:t>:</w:t>
      </w:r>
      <w:r w:rsidRPr="00074297">
        <w:rPr>
          <w:rFonts w:ascii="StobiSerif Regular" w:hAnsi="StobiSerif Regular"/>
        </w:rPr>
        <w:t xml:space="preserve"> </w:t>
      </w:r>
      <w:hyperlink r:id="rId15" w:history="1">
        <w:r w:rsidRPr="00074297">
          <w:rPr>
            <w:rStyle w:val="Hyperlink"/>
            <w:rFonts w:ascii="StobiSerif Regular" w:hAnsi="StobiSerif Regular"/>
            <w:spacing w:val="-2"/>
          </w:rPr>
          <w:t>http://mtc.gov.mk/javniOglasi</w:t>
        </w:r>
      </w:hyperlink>
      <w:r w:rsidRPr="00074297">
        <w:rPr>
          <w:rStyle w:val="Hyperlink"/>
          <w:rFonts w:ascii="StobiSerif Regular" w:hAnsi="StobiSerif Regular"/>
          <w:spacing w:val="-2"/>
        </w:rPr>
        <w:t>;</w:t>
      </w:r>
      <w:r w:rsidRPr="00074297">
        <w:rPr>
          <w:rFonts w:ascii="StobiSerif Regular" w:hAnsi="StobiSerif Regular"/>
          <w:lang w:val="en-US"/>
        </w:rPr>
        <w:t xml:space="preserve"> </w:t>
      </w:r>
      <w:r w:rsidR="00675747" w:rsidRPr="00074297">
        <w:rPr>
          <w:rFonts w:ascii="StobiSerif Regular" w:hAnsi="StobiSerif Regular"/>
          <w:lang w:val="en-US"/>
        </w:rPr>
        <w:t xml:space="preserve">  </w:t>
      </w:r>
      <w:hyperlink r:id="rId16" w:anchor="_blank" w:history="1">
        <w:r w:rsidRPr="00074297">
          <w:rPr>
            <w:rStyle w:val="Hyperlink"/>
            <w:rFonts w:ascii="StobiSerif Regular" w:hAnsi="StobiSerif Regular"/>
          </w:rPr>
          <w:t>https://www.e-nabavki.gov.mk</w:t>
        </w:r>
      </w:hyperlink>
      <w:r w:rsidRPr="00074297">
        <w:rPr>
          <w:rStyle w:val="Hyperlink"/>
          <w:rFonts w:ascii="StobiSerif Regular" w:hAnsi="StobiSerif Regular"/>
        </w:rPr>
        <w:t>.</w:t>
      </w:r>
    </w:p>
    <w:p w14:paraId="64E2B4AA" w14:textId="77777777" w:rsidR="00865DB3" w:rsidRPr="00074297" w:rsidRDefault="00865DB3" w:rsidP="0064095B">
      <w:pPr>
        <w:pStyle w:val="Heading2"/>
        <w:spacing w:after="120"/>
        <w:jc w:val="both"/>
        <w:rPr>
          <w:rFonts w:ascii="StobiSerif Regular" w:hAnsi="StobiSerif Regular"/>
        </w:rPr>
      </w:pPr>
      <w:r w:rsidRPr="00074297">
        <w:rPr>
          <w:rFonts w:ascii="StobiSerif Regular" w:hAnsi="StobiSerif Regular"/>
        </w:rPr>
        <w:t>E-mail address</w:t>
      </w:r>
      <w:r w:rsidR="007027DA" w:rsidRPr="00074297">
        <w:rPr>
          <w:rFonts w:ascii="StobiSerif Regular" w:hAnsi="StobiSerif Regular"/>
        </w:rPr>
        <w:t>es</w:t>
      </w:r>
      <w:r w:rsidRPr="00074297">
        <w:rPr>
          <w:rFonts w:ascii="StobiSerif Regular" w:hAnsi="StobiSerif Regular"/>
        </w:rPr>
        <w:t xml:space="preserve"> (obligatory):</w:t>
      </w:r>
    </w:p>
    <w:p w14:paraId="746A0142" w14:textId="77777777" w:rsidR="000C6FB2" w:rsidRPr="00074297" w:rsidRDefault="005823B7" w:rsidP="0064095B">
      <w:pPr>
        <w:spacing w:after="120"/>
        <w:rPr>
          <w:rFonts w:ascii="StobiSerif Regular" w:hAnsi="StobiSerif Regular"/>
          <w:b/>
        </w:rPr>
      </w:pPr>
      <w:hyperlink r:id="rId17" w:history="1">
        <w:r w:rsidRPr="00074297">
          <w:rPr>
            <w:rStyle w:val="Hyperlink"/>
            <w:rFonts w:ascii="StobiSerif Regular" w:hAnsi="StobiSerif Regular"/>
            <w:b/>
          </w:rPr>
          <w:t>slavko.micevski@piu.mtc.gov.mk</w:t>
        </w:r>
      </w:hyperlink>
      <w:r w:rsidR="00865DB3" w:rsidRPr="00074297">
        <w:rPr>
          <w:rFonts w:ascii="StobiSerif Regular" w:hAnsi="StobiSerif Regular"/>
          <w:b/>
        </w:rPr>
        <w:t>;</w:t>
      </w:r>
      <w:r w:rsidRPr="00074297">
        <w:rPr>
          <w:rFonts w:ascii="StobiSerif Regular" w:hAnsi="StobiSerif Regular"/>
          <w:b/>
        </w:rPr>
        <w:t xml:space="preserve"> </w:t>
      </w:r>
    </w:p>
    <w:p w14:paraId="1914495A" w14:textId="77777777" w:rsidR="000C6FB2" w:rsidRPr="00074297" w:rsidRDefault="000C6FB2" w:rsidP="0064095B">
      <w:pPr>
        <w:spacing w:after="120"/>
        <w:rPr>
          <w:rFonts w:ascii="StobiSerif Regular" w:hAnsi="StobiSerif Regular"/>
          <w:b/>
        </w:rPr>
      </w:pPr>
      <w:hyperlink r:id="rId18" w:history="1">
        <w:r w:rsidRPr="00074297">
          <w:rPr>
            <w:rStyle w:val="Hyperlink"/>
            <w:rFonts w:ascii="StobiSerif Regular" w:hAnsi="StobiSerif Regular"/>
            <w:b/>
          </w:rPr>
          <w:t>natasha.stojanovska@piu.mtc.gov.mk</w:t>
        </w:r>
      </w:hyperlink>
      <w:r w:rsidR="005823B7" w:rsidRPr="00074297">
        <w:rPr>
          <w:rFonts w:ascii="StobiSerif Regular" w:hAnsi="StobiSerif Regular"/>
          <w:b/>
        </w:rPr>
        <w:t xml:space="preserve">; </w:t>
      </w:r>
      <w:r w:rsidR="00675747" w:rsidRPr="00074297">
        <w:rPr>
          <w:rFonts w:ascii="StobiSerif Regular" w:hAnsi="StobiSerif Regular"/>
          <w:b/>
        </w:rPr>
        <w:t xml:space="preserve">   </w:t>
      </w:r>
    </w:p>
    <w:p w14:paraId="3A1478D4" w14:textId="77777777" w:rsidR="000C6FB2" w:rsidRPr="00074297" w:rsidRDefault="000C6FB2" w:rsidP="0064095B">
      <w:pPr>
        <w:spacing w:after="120"/>
        <w:rPr>
          <w:rFonts w:ascii="StobiSerif Regular" w:hAnsi="StobiSerif Regular"/>
          <w:b/>
        </w:rPr>
      </w:pPr>
      <w:hyperlink r:id="rId19" w:history="1">
        <w:r w:rsidRPr="00074297">
          <w:rPr>
            <w:rStyle w:val="Hyperlink"/>
            <w:rFonts w:ascii="StobiSerif Regular" w:hAnsi="StobiSerif Regular"/>
            <w:b/>
          </w:rPr>
          <w:t>vlasta.ruzinovska@piu.mtc.gov.mk</w:t>
        </w:r>
      </w:hyperlink>
      <w:r w:rsidR="00865DB3" w:rsidRPr="00074297">
        <w:rPr>
          <w:rFonts w:ascii="StobiSerif Regular" w:hAnsi="StobiSerif Regular"/>
          <w:b/>
        </w:rPr>
        <w:t>;</w:t>
      </w:r>
    </w:p>
    <w:p w14:paraId="6839DBEF" w14:textId="3E6C1E34" w:rsidR="00865DB3" w:rsidRDefault="005823B7" w:rsidP="0064095B">
      <w:pPr>
        <w:spacing w:after="120"/>
        <w:rPr>
          <w:rFonts w:ascii="StobiSerif Regular" w:hAnsi="StobiSerif Regular"/>
          <w:b/>
        </w:rPr>
      </w:pPr>
      <w:hyperlink r:id="rId20" w:history="1">
        <w:r w:rsidRPr="00074297">
          <w:rPr>
            <w:rStyle w:val="Hyperlink"/>
            <w:rFonts w:ascii="StobiSerif Regular" w:hAnsi="StobiSerif Regular"/>
            <w:b/>
          </w:rPr>
          <w:t>maja.lazarevska@piu.mtc.gov.mk</w:t>
        </w:r>
      </w:hyperlink>
    </w:p>
    <w:p w14:paraId="5071DE0C" w14:textId="77777777" w:rsidR="005823B7" w:rsidRPr="006F111A" w:rsidRDefault="005823B7" w:rsidP="0064095B">
      <w:pPr>
        <w:spacing w:after="120"/>
        <w:rPr>
          <w:rFonts w:ascii="StobiSerif Regular" w:hAnsi="StobiSerif Regular"/>
          <w:b/>
        </w:rPr>
      </w:pPr>
    </w:p>
    <w:sectPr w:rsidR="005823B7" w:rsidRPr="006F111A" w:rsidSect="00A669EF">
      <w:footerReference w:type="default" r:id="rId21"/>
      <w:pgSz w:w="11906" w:h="16838" w:code="9"/>
      <w:pgMar w:top="1134" w:right="1134" w:bottom="851" w:left="1418" w:header="0" w:footer="4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1C3C" w14:textId="77777777" w:rsidR="007E5A22" w:rsidRDefault="007E5A22" w:rsidP="0097770A">
      <w:r>
        <w:separator/>
      </w:r>
    </w:p>
  </w:endnote>
  <w:endnote w:type="continuationSeparator" w:id="0">
    <w:p w14:paraId="4C321FF9" w14:textId="77777777" w:rsidR="007E5A22" w:rsidRDefault="007E5A22"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es">
    <w:panose1 w:val="00000000000000000000"/>
    <w:charset w:val="00"/>
    <w:family w:val="modern"/>
    <w:notTrueType/>
    <w:pitch w:val="variable"/>
    <w:sig w:usb0="A000002F" w:usb1="5000005B" w:usb2="00000000" w:usb3="00000000" w:csb0="00000093"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367364"/>
      <w:docPartObj>
        <w:docPartGallery w:val="Page Numbers (Bottom of Page)"/>
        <w:docPartUnique/>
      </w:docPartObj>
    </w:sdtPr>
    <w:sdtEndPr>
      <w:rPr>
        <w:noProof/>
      </w:rPr>
    </w:sdtEndPr>
    <w:sdtContent>
      <w:p w14:paraId="21EB93DF" w14:textId="639E7B9F" w:rsidR="00A669EF" w:rsidRDefault="00A669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8F3C41" w14:textId="77777777" w:rsidR="00A669EF" w:rsidRDefault="00A66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E1B1" w14:textId="77777777" w:rsidR="007E5A22" w:rsidRDefault="007E5A22" w:rsidP="0097770A">
      <w:r>
        <w:separator/>
      </w:r>
    </w:p>
  </w:footnote>
  <w:footnote w:type="continuationSeparator" w:id="0">
    <w:p w14:paraId="65BB1F0B" w14:textId="77777777" w:rsidR="007E5A22" w:rsidRDefault="007E5A22" w:rsidP="00977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1B5E00"/>
    <w:multiLevelType w:val="hybridMultilevel"/>
    <w:tmpl w:val="F82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832D1A"/>
    <w:multiLevelType w:val="hybridMultilevel"/>
    <w:tmpl w:val="9FB0A6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585C1B"/>
    <w:multiLevelType w:val="hybridMultilevel"/>
    <w:tmpl w:val="DC16DF7E"/>
    <w:lvl w:ilvl="0" w:tplc="5CB63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960377">
    <w:abstractNumId w:val="5"/>
  </w:num>
  <w:num w:numId="2" w16cid:durableId="258097932">
    <w:abstractNumId w:val="1"/>
  </w:num>
  <w:num w:numId="3" w16cid:durableId="1575049660">
    <w:abstractNumId w:val="7"/>
  </w:num>
  <w:num w:numId="4" w16cid:durableId="767582850">
    <w:abstractNumId w:val="14"/>
  </w:num>
  <w:num w:numId="5" w16cid:durableId="1881436938">
    <w:abstractNumId w:val="0"/>
  </w:num>
  <w:num w:numId="6" w16cid:durableId="227765264">
    <w:abstractNumId w:val="18"/>
  </w:num>
  <w:num w:numId="7" w16cid:durableId="56251606">
    <w:abstractNumId w:val="4"/>
  </w:num>
  <w:num w:numId="8" w16cid:durableId="2027250815">
    <w:abstractNumId w:val="3"/>
  </w:num>
  <w:num w:numId="9" w16cid:durableId="1146313562">
    <w:abstractNumId w:val="21"/>
  </w:num>
  <w:num w:numId="10" w16cid:durableId="1423838795">
    <w:abstractNumId w:val="22"/>
  </w:num>
  <w:num w:numId="11" w16cid:durableId="1498112056">
    <w:abstractNumId w:val="13"/>
  </w:num>
  <w:num w:numId="12" w16cid:durableId="1424303856">
    <w:abstractNumId w:val="25"/>
  </w:num>
  <w:num w:numId="13" w16cid:durableId="156069440">
    <w:abstractNumId w:val="9"/>
  </w:num>
  <w:num w:numId="14" w16cid:durableId="1062826683">
    <w:abstractNumId w:val="12"/>
  </w:num>
  <w:num w:numId="15" w16cid:durableId="1570653612">
    <w:abstractNumId w:val="10"/>
  </w:num>
  <w:num w:numId="16" w16cid:durableId="1024329069">
    <w:abstractNumId w:val="20"/>
  </w:num>
  <w:num w:numId="17" w16cid:durableId="73628607">
    <w:abstractNumId w:val="8"/>
  </w:num>
  <w:num w:numId="18" w16cid:durableId="1788308639">
    <w:abstractNumId w:val="6"/>
  </w:num>
  <w:num w:numId="19" w16cid:durableId="1353412517">
    <w:abstractNumId w:val="16"/>
  </w:num>
  <w:num w:numId="20" w16cid:durableId="799298103">
    <w:abstractNumId w:val="17"/>
  </w:num>
  <w:num w:numId="21" w16cid:durableId="1264074329">
    <w:abstractNumId w:val="11"/>
  </w:num>
  <w:num w:numId="22" w16cid:durableId="1164584133">
    <w:abstractNumId w:val="24"/>
  </w:num>
  <w:num w:numId="23" w16cid:durableId="1499610091">
    <w:abstractNumId w:val="19"/>
  </w:num>
  <w:num w:numId="24" w16cid:durableId="826290189">
    <w:abstractNumId w:val="23"/>
  </w:num>
  <w:num w:numId="25" w16cid:durableId="1419718225">
    <w:abstractNumId w:val="2"/>
  </w:num>
  <w:num w:numId="26" w16cid:durableId="15056290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4A"/>
    <w:rsid w:val="00000105"/>
    <w:rsid w:val="00003277"/>
    <w:rsid w:val="000072E9"/>
    <w:rsid w:val="00007BD6"/>
    <w:rsid w:val="000104DF"/>
    <w:rsid w:val="00011C97"/>
    <w:rsid w:val="00012E85"/>
    <w:rsid w:val="000137CD"/>
    <w:rsid w:val="000144A9"/>
    <w:rsid w:val="0001556D"/>
    <w:rsid w:val="00016D9D"/>
    <w:rsid w:val="0002716E"/>
    <w:rsid w:val="00031D83"/>
    <w:rsid w:val="000341A6"/>
    <w:rsid w:val="0003624D"/>
    <w:rsid w:val="000362CE"/>
    <w:rsid w:val="00037F1F"/>
    <w:rsid w:val="00050206"/>
    <w:rsid w:val="00050647"/>
    <w:rsid w:val="00052FE2"/>
    <w:rsid w:val="0005371C"/>
    <w:rsid w:val="00055262"/>
    <w:rsid w:val="000569C7"/>
    <w:rsid w:val="000621E0"/>
    <w:rsid w:val="00065DF7"/>
    <w:rsid w:val="000671D4"/>
    <w:rsid w:val="00071543"/>
    <w:rsid w:val="00073C94"/>
    <w:rsid w:val="00074261"/>
    <w:rsid w:val="00074297"/>
    <w:rsid w:val="00083598"/>
    <w:rsid w:val="00084799"/>
    <w:rsid w:val="00085845"/>
    <w:rsid w:val="00096261"/>
    <w:rsid w:val="000A3DB4"/>
    <w:rsid w:val="000B17D3"/>
    <w:rsid w:val="000B38B5"/>
    <w:rsid w:val="000B4CCD"/>
    <w:rsid w:val="000B53A8"/>
    <w:rsid w:val="000B5642"/>
    <w:rsid w:val="000B71B3"/>
    <w:rsid w:val="000C0583"/>
    <w:rsid w:val="000C0D10"/>
    <w:rsid w:val="000C532A"/>
    <w:rsid w:val="000C6FB2"/>
    <w:rsid w:val="000D0540"/>
    <w:rsid w:val="000D08EC"/>
    <w:rsid w:val="000D646B"/>
    <w:rsid w:val="000E4062"/>
    <w:rsid w:val="000E745B"/>
    <w:rsid w:val="000F0F59"/>
    <w:rsid w:val="000F20A5"/>
    <w:rsid w:val="000F2106"/>
    <w:rsid w:val="000F745F"/>
    <w:rsid w:val="001030FC"/>
    <w:rsid w:val="00105BD3"/>
    <w:rsid w:val="00110081"/>
    <w:rsid w:val="00114184"/>
    <w:rsid w:val="00123632"/>
    <w:rsid w:val="0012520E"/>
    <w:rsid w:val="00131B4A"/>
    <w:rsid w:val="001372C3"/>
    <w:rsid w:val="001474B3"/>
    <w:rsid w:val="001549BF"/>
    <w:rsid w:val="0016090A"/>
    <w:rsid w:val="001620DF"/>
    <w:rsid w:val="00167368"/>
    <w:rsid w:val="00170B8C"/>
    <w:rsid w:val="00182B51"/>
    <w:rsid w:val="00187D49"/>
    <w:rsid w:val="00191EF7"/>
    <w:rsid w:val="00192AD8"/>
    <w:rsid w:val="00193126"/>
    <w:rsid w:val="0019747E"/>
    <w:rsid w:val="001A16C0"/>
    <w:rsid w:val="001A741D"/>
    <w:rsid w:val="001B2E4B"/>
    <w:rsid w:val="001C0869"/>
    <w:rsid w:val="001C2D76"/>
    <w:rsid w:val="001C5864"/>
    <w:rsid w:val="001C7188"/>
    <w:rsid w:val="001C7CB4"/>
    <w:rsid w:val="001D7BAD"/>
    <w:rsid w:val="001E06D4"/>
    <w:rsid w:val="001F5EA9"/>
    <w:rsid w:val="00202677"/>
    <w:rsid w:val="0020548B"/>
    <w:rsid w:val="0021269F"/>
    <w:rsid w:val="002134AB"/>
    <w:rsid w:val="002219B3"/>
    <w:rsid w:val="002242FE"/>
    <w:rsid w:val="002320C4"/>
    <w:rsid w:val="0023252B"/>
    <w:rsid w:val="002364F2"/>
    <w:rsid w:val="00237653"/>
    <w:rsid w:val="00237F8B"/>
    <w:rsid w:val="00240635"/>
    <w:rsid w:val="00242A6E"/>
    <w:rsid w:val="00246C13"/>
    <w:rsid w:val="0025105F"/>
    <w:rsid w:val="002521EA"/>
    <w:rsid w:val="00257B38"/>
    <w:rsid w:val="00262D92"/>
    <w:rsid w:val="002630AA"/>
    <w:rsid w:val="00263A41"/>
    <w:rsid w:val="00265E28"/>
    <w:rsid w:val="00267A02"/>
    <w:rsid w:val="00273D78"/>
    <w:rsid w:val="00281EE3"/>
    <w:rsid w:val="0028263D"/>
    <w:rsid w:val="002833B4"/>
    <w:rsid w:val="00285F09"/>
    <w:rsid w:val="00294786"/>
    <w:rsid w:val="0029544E"/>
    <w:rsid w:val="0029606D"/>
    <w:rsid w:val="002A2E5A"/>
    <w:rsid w:val="002A3CC4"/>
    <w:rsid w:val="002A5DAF"/>
    <w:rsid w:val="002A6BB9"/>
    <w:rsid w:val="002A7712"/>
    <w:rsid w:val="002B4563"/>
    <w:rsid w:val="002B57AF"/>
    <w:rsid w:val="002B745D"/>
    <w:rsid w:val="002C0A79"/>
    <w:rsid w:val="002C2F8A"/>
    <w:rsid w:val="002C4EDC"/>
    <w:rsid w:val="002E31AA"/>
    <w:rsid w:val="002E4327"/>
    <w:rsid w:val="002E69AC"/>
    <w:rsid w:val="002F30DE"/>
    <w:rsid w:val="002F5693"/>
    <w:rsid w:val="002F662F"/>
    <w:rsid w:val="003071EB"/>
    <w:rsid w:val="00311599"/>
    <w:rsid w:val="00316D54"/>
    <w:rsid w:val="00317614"/>
    <w:rsid w:val="003220F6"/>
    <w:rsid w:val="003241A1"/>
    <w:rsid w:val="00336B5A"/>
    <w:rsid w:val="00345075"/>
    <w:rsid w:val="00345DC0"/>
    <w:rsid w:val="003473B3"/>
    <w:rsid w:val="0035107F"/>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2CCC"/>
    <w:rsid w:val="003D35F2"/>
    <w:rsid w:val="003D594F"/>
    <w:rsid w:val="003E1B46"/>
    <w:rsid w:val="003F1E94"/>
    <w:rsid w:val="003F5872"/>
    <w:rsid w:val="00400B21"/>
    <w:rsid w:val="00401963"/>
    <w:rsid w:val="00401C75"/>
    <w:rsid w:val="00404FFE"/>
    <w:rsid w:val="004161C2"/>
    <w:rsid w:val="0042001E"/>
    <w:rsid w:val="004208D6"/>
    <w:rsid w:val="0042281B"/>
    <w:rsid w:val="00423D41"/>
    <w:rsid w:val="00424A40"/>
    <w:rsid w:val="004307FC"/>
    <w:rsid w:val="00433941"/>
    <w:rsid w:val="00434F82"/>
    <w:rsid w:val="00440390"/>
    <w:rsid w:val="004404A0"/>
    <w:rsid w:val="00443BA5"/>
    <w:rsid w:val="00446BD1"/>
    <w:rsid w:val="0045272D"/>
    <w:rsid w:val="0045393A"/>
    <w:rsid w:val="00455298"/>
    <w:rsid w:val="00462AA1"/>
    <w:rsid w:val="00463C52"/>
    <w:rsid w:val="00464988"/>
    <w:rsid w:val="0047604D"/>
    <w:rsid w:val="00477B84"/>
    <w:rsid w:val="0048500C"/>
    <w:rsid w:val="0048622C"/>
    <w:rsid w:val="00494B3F"/>
    <w:rsid w:val="004A75BA"/>
    <w:rsid w:val="004B1467"/>
    <w:rsid w:val="004B2A88"/>
    <w:rsid w:val="004B6607"/>
    <w:rsid w:val="004C1C73"/>
    <w:rsid w:val="004D03DE"/>
    <w:rsid w:val="004D2FA1"/>
    <w:rsid w:val="004D33E8"/>
    <w:rsid w:val="004E043D"/>
    <w:rsid w:val="004F1067"/>
    <w:rsid w:val="004F212A"/>
    <w:rsid w:val="004F337A"/>
    <w:rsid w:val="00504B45"/>
    <w:rsid w:val="005076F1"/>
    <w:rsid w:val="00515BA5"/>
    <w:rsid w:val="00520250"/>
    <w:rsid w:val="00521B22"/>
    <w:rsid w:val="00532643"/>
    <w:rsid w:val="00534990"/>
    <w:rsid w:val="00547495"/>
    <w:rsid w:val="00550901"/>
    <w:rsid w:val="005518D4"/>
    <w:rsid w:val="00561FFC"/>
    <w:rsid w:val="00563C9A"/>
    <w:rsid w:val="00564E34"/>
    <w:rsid w:val="00564E72"/>
    <w:rsid w:val="00565738"/>
    <w:rsid w:val="0056653E"/>
    <w:rsid w:val="00572A86"/>
    <w:rsid w:val="005744FB"/>
    <w:rsid w:val="00580316"/>
    <w:rsid w:val="005823B7"/>
    <w:rsid w:val="005925C0"/>
    <w:rsid w:val="005A2AA7"/>
    <w:rsid w:val="005A2B2A"/>
    <w:rsid w:val="005A2DCA"/>
    <w:rsid w:val="005B0399"/>
    <w:rsid w:val="005B3C5F"/>
    <w:rsid w:val="005B4657"/>
    <w:rsid w:val="005B5934"/>
    <w:rsid w:val="005B6214"/>
    <w:rsid w:val="005C0919"/>
    <w:rsid w:val="005C29B4"/>
    <w:rsid w:val="005C51EA"/>
    <w:rsid w:val="005D084F"/>
    <w:rsid w:val="005D363E"/>
    <w:rsid w:val="005E020F"/>
    <w:rsid w:val="005E0DBA"/>
    <w:rsid w:val="005E2A9B"/>
    <w:rsid w:val="005F5D90"/>
    <w:rsid w:val="005F6B71"/>
    <w:rsid w:val="00620FC6"/>
    <w:rsid w:val="0062287A"/>
    <w:rsid w:val="00623B20"/>
    <w:rsid w:val="006253FF"/>
    <w:rsid w:val="006319F2"/>
    <w:rsid w:val="00632B44"/>
    <w:rsid w:val="0063473E"/>
    <w:rsid w:val="0063611F"/>
    <w:rsid w:val="0064095B"/>
    <w:rsid w:val="00646131"/>
    <w:rsid w:val="00647A19"/>
    <w:rsid w:val="00650F61"/>
    <w:rsid w:val="0066211A"/>
    <w:rsid w:val="006621E7"/>
    <w:rsid w:val="00667E0D"/>
    <w:rsid w:val="00671E82"/>
    <w:rsid w:val="00675747"/>
    <w:rsid w:val="00675944"/>
    <w:rsid w:val="006759C0"/>
    <w:rsid w:val="0067655E"/>
    <w:rsid w:val="00676B44"/>
    <w:rsid w:val="00677A51"/>
    <w:rsid w:val="00684DD4"/>
    <w:rsid w:val="00686485"/>
    <w:rsid w:val="0068657D"/>
    <w:rsid w:val="0069293D"/>
    <w:rsid w:val="006936C0"/>
    <w:rsid w:val="0069394B"/>
    <w:rsid w:val="006955F0"/>
    <w:rsid w:val="006965CF"/>
    <w:rsid w:val="00696EEE"/>
    <w:rsid w:val="00697910"/>
    <w:rsid w:val="006A3D5F"/>
    <w:rsid w:val="006A49D8"/>
    <w:rsid w:val="006B2959"/>
    <w:rsid w:val="006C3E44"/>
    <w:rsid w:val="006D080C"/>
    <w:rsid w:val="006E0F64"/>
    <w:rsid w:val="006E1956"/>
    <w:rsid w:val="006E2158"/>
    <w:rsid w:val="006E4E15"/>
    <w:rsid w:val="006F111A"/>
    <w:rsid w:val="006F5E05"/>
    <w:rsid w:val="006F6631"/>
    <w:rsid w:val="007004C5"/>
    <w:rsid w:val="007027DA"/>
    <w:rsid w:val="007052D7"/>
    <w:rsid w:val="00710721"/>
    <w:rsid w:val="00710E5F"/>
    <w:rsid w:val="007203BB"/>
    <w:rsid w:val="00723518"/>
    <w:rsid w:val="0073284F"/>
    <w:rsid w:val="00732A55"/>
    <w:rsid w:val="00733708"/>
    <w:rsid w:val="0073571E"/>
    <w:rsid w:val="00735B66"/>
    <w:rsid w:val="00735F0E"/>
    <w:rsid w:val="007516CB"/>
    <w:rsid w:val="00751E60"/>
    <w:rsid w:val="00755649"/>
    <w:rsid w:val="00755A8C"/>
    <w:rsid w:val="0076389E"/>
    <w:rsid w:val="00764795"/>
    <w:rsid w:val="00764E63"/>
    <w:rsid w:val="00767697"/>
    <w:rsid w:val="00767A4A"/>
    <w:rsid w:val="00777E44"/>
    <w:rsid w:val="00781833"/>
    <w:rsid w:val="0078362E"/>
    <w:rsid w:val="00784958"/>
    <w:rsid w:val="0078635F"/>
    <w:rsid w:val="007A303C"/>
    <w:rsid w:val="007A427C"/>
    <w:rsid w:val="007B1BA8"/>
    <w:rsid w:val="007B61CB"/>
    <w:rsid w:val="007B6E53"/>
    <w:rsid w:val="007C3590"/>
    <w:rsid w:val="007C36B0"/>
    <w:rsid w:val="007C5186"/>
    <w:rsid w:val="007C6588"/>
    <w:rsid w:val="007E1312"/>
    <w:rsid w:val="007E2FD7"/>
    <w:rsid w:val="007E5A22"/>
    <w:rsid w:val="007F5741"/>
    <w:rsid w:val="00805789"/>
    <w:rsid w:val="00806F17"/>
    <w:rsid w:val="008122ED"/>
    <w:rsid w:val="00815197"/>
    <w:rsid w:val="00820533"/>
    <w:rsid w:val="00826780"/>
    <w:rsid w:val="0083510E"/>
    <w:rsid w:val="008412F6"/>
    <w:rsid w:val="0084283A"/>
    <w:rsid w:val="008431D7"/>
    <w:rsid w:val="0085121E"/>
    <w:rsid w:val="00857A98"/>
    <w:rsid w:val="00857F57"/>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3DD6"/>
    <w:rsid w:val="008B675B"/>
    <w:rsid w:val="008B754E"/>
    <w:rsid w:val="008C7218"/>
    <w:rsid w:val="008E1501"/>
    <w:rsid w:val="008F15A5"/>
    <w:rsid w:val="008F17C1"/>
    <w:rsid w:val="008F323C"/>
    <w:rsid w:val="008F716F"/>
    <w:rsid w:val="009050DB"/>
    <w:rsid w:val="00907024"/>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3324"/>
    <w:rsid w:val="00974000"/>
    <w:rsid w:val="0097770A"/>
    <w:rsid w:val="009822F0"/>
    <w:rsid w:val="00983685"/>
    <w:rsid w:val="009A0486"/>
    <w:rsid w:val="009B084F"/>
    <w:rsid w:val="009B1C66"/>
    <w:rsid w:val="009B2146"/>
    <w:rsid w:val="009B665A"/>
    <w:rsid w:val="009C7D96"/>
    <w:rsid w:val="009C7DD4"/>
    <w:rsid w:val="009E1985"/>
    <w:rsid w:val="009E2E32"/>
    <w:rsid w:val="009E6123"/>
    <w:rsid w:val="009F0EE5"/>
    <w:rsid w:val="009F2F35"/>
    <w:rsid w:val="009F3AFE"/>
    <w:rsid w:val="009F4AE8"/>
    <w:rsid w:val="009F5869"/>
    <w:rsid w:val="009F76CB"/>
    <w:rsid w:val="009F7F70"/>
    <w:rsid w:val="00A040EA"/>
    <w:rsid w:val="00A15555"/>
    <w:rsid w:val="00A26830"/>
    <w:rsid w:val="00A30D48"/>
    <w:rsid w:val="00A357CD"/>
    <w:rsid w:val="00A36CE2"/>
    <w:rsid w:val="00A4311E"/>
    <w:rsid w:val="00A432A6"/>
    <w:rsid w:val="00A516D3"/>
    <w:rsid w:val="00A5268B"/>
    <w:rsid w:val="00A579D0"/>
    <w:rsid w:val="00A57A1B"/>
    <w:rsid w:val="00A669EF"/>
    <w:rsid w:val="00A70CA9"/>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E56BF"/>
    <w:rsid w:val="00AF3D16"/>
    <w:rsid w:val="00B0024A"/>
    <w:rsid w:val="00B06A80"/>
    <w:rsid w:val="00B13F3B"/>
    <w:rsid w:val="00B24D9A"/>
    <w:rsid w:val="00B267A1"/>
    <w:rsid w:val="00B334F5"/>
    <w:rsid w:val="00B36896"/>
    <w:rsid w:val="00B40170"/>
    <w:rsid w:val="00B41569"/>
    <w:rsid w:val="00B425AC"/>
    <w:rsid w:val="00B45F95"/>
    <w:rsid w:val="00B46434"/>
    <w:rsid w:val="00B47449"/>
    <w:rsid w:val="00B50A9C"/>
    <w:rsid w:val="00B53F6F"/>
    <w:rsid w:val="00B5491E"/>
    <w:rsid w:val="00B57919"/>
    <w:rsid w:val="00B605A5"/>
    <w:rsid w:val="00B62C92"/>
    <w:rsid w:val="00B65DA1"/>
    <w:rsid w:val="00B70B38"/>
    <w:rsid w:val="00B70EF3"/>
    <w:rsid w:val="00B72843"/>
    <w:rsid w:val="00B74EA6"/>
    <w:rsid w:val="00B7747B"/>
    <w:rsid w:val="00B972AE"/>
    <w:rsid w:val="00BA0285"/>
    <w:rsid w:val="00BA4EF2"/>
    <w:rsid w:val="00BA5D2E"/>
    <w:rsid w:val="00BA6619"/>
    <w:rsid w:val="00BB0750"/>
    <w:rsid w:val="00BC1130"/>
    <w:rsid w:val="00BC3B8B"/>
    <w:rsid w:val="00BD7669"/>
    <w:rsid w:val="00BE556B"/>
    <w:rsid w:val="00BE6CB2"/>
    <w:rsid w:val="00C01CCD"/>
    <w:rsid w:val="00C03697"/>
    <w:rsid w:val="00C07323"/>
    <w:rsid w:val="00C1211A"/>
    <w:rsid w:val="00C13ADC"/>
    <w:rsid w:val="00C13C2C"/>
    <w:rsid w:val="00C1550B"/>
    <w:rsid w:val="00C20493"/>
    <w:rsid w:val="00C24073"/>
    <w:rsid w:val="00C2609C"/>
    <w:rsid w:val="00C33E63"/>
    <w:rsid w:val="00C51B8F"/>
    <w:rsid w:val="00C60EB0"/>
    <w:rsid w:val="00C611D1"/>
    <w:rsid w:val="00C616A5"/>
    <w:rsid w:val="00C6196A"/>
    <w:rsid w:val="00C62A48"/>
    <w:rsid w:val="00C7169E"/>
    <w:rsid w:val="00C72C4E"/>
    <w:rsid w:val="00C72FDA"/>
    <w:rsid w:val="00C841EB"/>
    <w:rsid w:val="00C9426E"/>
    <w:rsid w:val="00CA1A1E"/>
    <w:rsid w:val="00CA3A68"/>
    <w:rsid w:val="00CB1662"/>
    <w:rsid w:val="00CB17B2"/>
    <w:rsid w:val="00CB6918"/>
    <w:rsid w:val="00CC20A1"/>
    <w:rsid w:val="00CD3187"/>
    <w:rsid w:val="00CD4DF2"/>
    <w:rsid w:val="00CD5B99"/>
    <w:rsid w:val="00CE332E"/>
    <w:rsid w:val="00CF4A41"/>
    <w:rsid w:val="00CF515C"/>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5C78"/>
    <w:rsid w:val="00D56501"/>
    <w:rsid w:val="00D56D01"/>
    <w:rsid w:val="00D661C0"/>
    <w:rsid w:val="00D6700A"/>
    <w:rsid w:val="00D740A1"/>
    <w:rsid w:val="00D74719"/>
    <w:rsid w:val="00D756D1"/>
    <w:rsid w:val="00D81930"/>
    <w:rsid w:val="00D8240E"/>
    <w:rsid w:val="00D8272F"/>
    <w:rsid w:val="00DA1AC5"/>
    <w:rsid w:val="00DA735E"/>
    <w:rsid w:val="00DB1E02"/>
    <w:rsid w:val="00DC138C"/>
    <w:rsid w:val="00DE1FFB"/>
    <w:rsid w:val="00DE2AF1"/>
    <w:rsid w:val="00DE382E"/>
    <w:rsid w:val="00DF102C"/>
    <w:rsid w:val="00DF366A"/>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5DF"/>
    <w:rsid w:val="00E50679"/>
    <w:rsid w:val="00E51915"/>
    <w:rsid w:val="00E524FA"/>
    <w:rsid w:val="00E61FDA"/>
    <w:rsid w:val="00E64BD6"/>
    <w:rsid w:val="00E6552A"/>
    <w:rsid w:val="00E70762"/>
    <w:rsid w:val="00E71C18"/>
    <w:rsid w:val="00E7597C"/>
    <w:rsid w:val="00E8262A"/>
    <w:rsid w:val="00E82A06"/>
    <w:rsid w:val="00E87143"/>
    <w:rsid w:val="00E87A7D"/>
    <w:rsid w:val="00E87ECB"/>
    <w:rsid w:val="00E909BA"/>
    <w:rsid w:val="00EB13EC"/>
    <w:rsid w:val="00EB1974"/>
    <w:rsid w:val="00EB1C7F"/>
    <w:rsid w:val="00EB3789"/>
    <w:rsid w:val="00EB51B9"/>
    <w:rsid w:val="00EB6F77"/>
    <w:rsid w:val="00EC00A6"/>
    <w:rsid w:val="00EC2D5E"/>
    <w:rsid w:val="00ED010E"/>
    <w:rsid w:val="00ED1009"/>
    <w:rsid w:val="00ED1EFB"/>
    <w:rsid w:val="00ED5D81"/>
    <w:rsid w:val="00ED6360"/>
    <w:rsid w:val="00EE21EB"/>
    <w:rsid w:val="00EE372D"/>
    <w:rsid w:val="00EE5B43"/>
    <w:rsid w:val="00F03CD9"/>
    <w:rsid w:val="00F07649"/>
    <w:rsid w:val="00F131FA"/>
    <w:rsid w:val="00F16C8D"/>
    <w:rsid w:val="00F32608"/>
    <w:rsid w:val="00F43C6E"/>
    <w:rsid w:val="00F44D10"/>
    <w:rsid w:val="00F50A2D"/>
    <w:rsid w:val="00F52726"/>
    <w:rsid w:val="00F54127"/>
    <w:rsid w:val="00F54F4A"/>
    <w:rsid w:val="00F55E70"/>
    <w:rsid w:val="00F66C70"/>
    <w:rsid w:val="00F76A0F"/>
    <w:rsid w:val="00F859D7"/>
    <w:rsid w:val="00F939BC"/>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17A12"/>
  <w15:docId w15:val="{6F54B766-F85C-40DB-BE23-197E603E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unhideWhenUsed/>
    <w:rsid w:val="000B4CCD"/>
  </w:style>
  <w:style w:type="character" w:customStyle="1" w:styleId="CommentTextChar">
    <w:name w:val="Comment Text Char"/>
    <w:basedOn w:val="DefaultParagraphFont"/>
    <w:link w:val="CommentText"/>
    <w:uiPriority w:val="99"/>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 w:type="paragraph" w:styleId="Footer">
    <w:name w:val="footer"/>
    <w:basedOn w:val="Normal"/>
    <w:link w:val="FooterChar"/>
    <w:uiPriority w:val="99"/>
    <w:unhideWhenUsed/>
    <w:rsid w:val="00676B44"/>
    <w:pPr>
      <w:tabs>
        <w:tab w:val="center" w:pos="4680"/>
        <w:tab w:val="right" w:pos="9360"/>
      </w:tabs>
    </w:pPr>
  </w:style>
  <w:style w:type="character" w:customStyle="1" w:styleId="FooterChar">
    <w:name w:val="Footer Char"/>
    <w:basedOn w:val="DefaultParagraphFont"/>
    <w:link w:val="Footer"/>
    <w:uiPriority w:val="99"/>
    <w:rsid w:val="00676B44"/>
    <w:rPr>
      <w:lang w:val="en-GB" w:eastAsia="en-GB"/>
    </w:rPr>
  </w:style>
  <w:style w:type="character" w:styleId="UnresolvedMention">
    <w:name w:val="Unresolved Mention"/>
    <w:basedOn w:val="DefaultParagraphFont"/>
    <w:uiPriority w:val="99"/>
    <w:semiHidden/>
    <w:unhideWhenUsed/>
    <w:rsid w:val="00582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abavki.gov.mk" TargetMode="External"/><Relationship Id="rId13" Type="http://schemas.openxmlformats.org/officeDocument/2006/relationships/hyperlink" Target="https://webmail.t.mk/cp/ps/Mail/ExternalURLProxy?d=t.mk&amp;u=tejumi&amp;url=https://www.e-nabavki.gov.mk&amp;urlHash=-1.1261282751824486E-304" TargetMode="External"/><Relationship Id="rId18" Type="http://schemas.openxmlformats.org/officeDocument/2006/relationships/hyperlink" Target="mailto:natasha.stojanovska@piu.mtc.gov.m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vlasta.ruzinovska@piu.mtc.gov.mk" TargetMode="External"/><Relationship Id="rId17" Type="http://schemas.openxmlformats.org/officeDocument/2006/relationships/hyperlink" Target="mailto:slavko.micevski@piu.mtc.gov.mk" TargetMode="External"/><Relationship Id="rId2" Type="http://schemas.openxmlformats.org/officeDocument/2006/relationships/numbering" Target="numbering.xml"/><Relationship Id="rId16" Type="http://schemas.openxmlformats.org/officeDocument/2006/relationships/hyperlink" Target="https://webmail.t.mk/cp/ps/Mail/ExternalURLProxy?d=t.mk&amp;u=tejumi&amp;url=https://www.e-nabavki.gov.mk&amp;urlHash=-1.1261282751824486E-304" TargetMode="External"/><Relationship Id="rId20" Type="http://schemas.openxmlformats.org/officeDocument/2006/relationships/hyperlink" Target="mailto:maja.lazarevska@piu.mtc.gov.m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ha.stojanovska@piu.mtc.gov.mk" TargetMode="External"/><Relationship Id="rId5" Type="http://schemas.openxmlformats.org/officeDocument/2006/relationships/webSettings" Target="webSettings.xml"/><Relationship Id="rId15" Type="http://schemas.openxmlformats.org/officeDocument/2006/relationships/hyperlink" Target="http://mtc.gov.mk/javniOglasi" TargetMode="External"/><Relationship Id="rId23" Type="http://schemas.openxmlformats.org/officeDocument/2006/relationships/theme" Target="theme/theme1.xml"/><Relationship Id="rId10" Type="http://schemas.openxmlformats.org/officeDocument/2006/relationships/hyperlink" Target="mailto:slavko.micevski@piu.mtc.gov.mk" TargetMode="External"/><Relationship Id="rId19" Type="http://schemas.openxmlformats.org/officeDocument/2006/relationships/hyperlink" Target="mailto:vlasta.ruzinovska@piu.mtc.gov.mk" TargetMode="External"/><Relationship Id="rId4" Type="http://schemas.openxmlformats.org/officeDocument/2006/relationships/settings" Target="settings.xml"/><Relationship Id="rId9" Type="http://schemas.openxmlformats.org/officeDocument/2006/relationships/hyperlink" Target="http://mtc.gov.mk/javniOglasi" TargetMode="External"/><Relationship Id="rId14" Type="http://schemas.openxmlformats.org/officeDocument/2006/relationships/hyperlink" Target="http://mtc.gov.mk/javniOglas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250EA-6940-47C6-ADB4-08D5CD5C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1746</Words>
  <Characters>10546</Characters>
  <Application>Microsoft Office Word</Application>
  <DocSecurity>0</DocSecurity>
  <Lines>167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Federico Lago</dc:creator>
  <cp:keywords/>
  <dc:description/>
  <cp:lastModifiedBy>Natasha Stojanovska</cp:lastModifiedBy>
  <cp:revision>9</cp:revision>
  <dcterms:created xsi:type="dcterms:W3CDTF">2025-04-07T18:59:00Z</dcterms:created>
  <dcterms:modified xsi:type="dcterms:W3CDTF">2025-04-30T13:08:00Z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91014f381cbef91990f639526de729fc771c23c0f270d34f8158077fc015dde2</vt:lpwstr>
  </property>
</Properties>
</file>