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70" w:rsidRDefault="003C2670" w:rsidP="00793374">
      <w:pPr>
        <w:jc w:val="center"/>
        <w:rPr>
          <w:b/>
          <w:lang w:val="sq-AL"/>
        </w:rPr>
      </w:pPr>
      <w:r>
        <w:rPr>
          <w:b/>
          <w:lang w:val="sq-AL"/>
        </w:rPr>
        <w:t>Evropa Kreative e BE-së- Nënprogrami Kultura</w:t>
      </w:r>
    </w:p>
    <w:p w:rsidR="003C2670" w:rsidRPr="003C2670" w:rsidRDefault="003C2670" w:rsidP="00793374">
      <w:pPr>
        <w:jc w:val="center"/>
        <w:rPr>
          <w:b/>
          <w:u w:val="single"/>
          <w:lang w:val="sq-AL"/>
        </w:rPr>
      </w:pPr>
      <w:r w:rsidRPr="003C2670">
        <w:rPr>
          <w:b/>
          <w:u w:val="single"/>
          <w:lang w:val="sq-AL"/>
        </w:rPr>
        <w:t>Thirrje e Hapur për bashkëpunim evropian për vitin 2023</w:t>
      </w:r>
    </w:p>
    <w:p w:rsidR="00793374" w:rsidRDefault="00793374">
      <w:pPr>
        <w:rPr>
          <w:lang w:val="mk-MK"/>
        </w:rPr>
      </w:pPr>
    </w:p>
    <w:p w:rsidR="003C2670" w:rsidRDefault="003C2670" w:rsidP="003A763A">
      <w:pPr>
        <w:jc w:val="both"/>
        <w:rPr>
          <w:b/>
        </w:rPr>
      </w:pPr>
      <w:proofErr w:type="spellStart"/>
      <w:r>
        <w:rPr>
          <w:b/>
        </w:rPr>
        <w:t>Ë</w:t>
      </w:r>
      <w:r w:rsidRPr="003C2670">
        <w:rPr>
          <w:b/>
        </w:rPr>
        <w:t>shtë</w:t>
      </w:r>
      <w:proofErr w:type="spellEnd"/>
      <w:r w:rsidRPr="003C2670">
        <w:rPr>
          <w:b/>
        </w:rPr>
        <w:t xml:space="preserve"> e </w:t>
      </w:r>
      <w:proofErr w:type="spellStart"/>
      <w:r w:rsidRPr="003C2670">
        <w:rPr>
          <w:b/>
        </w:rPr>
        <w:t>hapur</w:t>
      </w:r>
      <w:proofErr w:type="spellEnd"/>
      <w:r w:rsidRPr="003C2670">
        <w:rPr>
          <w:b/>
        </w:rPr>
        <w:t xml:space="preserve"> </w:t>
      </w:r>
      <w:proofErr w:type="spellStart"/>
      <w:r w:rsidRPr="003C2670">
        <w:rPr>
          <w:b/>
        </w:rPr>
        <w:t>Thirrja</w:t>
      </w:r>
      <w:proofErr w:type="spellEnd"/>
      <w:r w:rsidRPr="003C2670">
        <w:rPr>
          <w:b/>
        </w:rPr>
        <w:t xml:space="preserve"> </w:t>
      </w:r>
      <w:proofErr w:type="spellStart"/>
      <w:r w:rsidRPr="003C2670">
        <w:rPr>
          <w:b/>
        </w:rPr>
        <w:t>për</w:t>
      </w:r>
      <w:proofErr w:type="spellEnd"/>
      <w:r w:rsidRPr="003C2670">
        <w:rPr>
          <w:b/>
        </w:rPr>
        <w:t xml:space="preserve"> </w:t>
      </w:r>
      <w:proofErr w:type="spellStart"/>
      <w:r w:rsidRPr="003C2670">
        <w:rPr>
          <w:b/>
        </w:rPr>
        <w:t>kategorinë</w:t>
      </w:r>
      <w:proofErr w:type="spellEnd"/>
      <w:r w:rsidRPr="003C2670">
        <w:rPr>
          <w:b/>
        </w:rPr>
        <w:t xml:space="preserve"> </w:t>
      </w:r>
      <w:proofErr w:type="spellStart"/>
      <w:r w:rsidRPr="003C2670">
        <w:rPr>
          <w:b/>
        </w:rPr>
        <w:t>Projekte</w:t>
      </w:r>
      <w:proofErr w:type="spellEnd"/>
      <w:r w:rsidRPr="003C2670">
        <w:rPr>
          <w:b/>
        </w:rPr>
        <w:t xml:space="preserve"> </w:t>
      </w:r>
      <w:proofErr w:type="spellStart"/>
      <w:r w:rsidRPr="003C2670">
        <w:rPr>
          <w:b/>
        </w:rPr>
        <w:t>për</w:t>
      </w:r>
      <w:proofErr w:type="spellEnd"/>
      <w:r w:rsidRPr="003C2670">
        <w:rPr>
          <w:b/>
        </w:rPr>
        <w:t xml:space="preserve"> </w:t>
      </w:r>
      <w:proofErr w:type="spellStart"/>
      <w:r w:rsidRPr="003C2670">
        <w:rPr>
          <w:b/>
        </w:rPr>
        <w:t>bashkëpunim</w:t>
      </w:r>
      <w:proofErr w:type="spellEnd"/>
      <w:r w:rsidRPr="003C2670">
        <w:rPr>
          <w:b/>
        </w:rPr>
        <w:t xml:space="preserve"> </w:t>
      </w:r>
      <w:proofErr w:type="spellStart"/>
      <w:r w:rsidRPr="003C2670">
        <w:rPr>
          <w:b/>
        </w:rPr>
        <w:t>evropian</w:t>
      </w:r>
      <w:proofErr w:type="spellEnd"/>
      <w:r w:rsidRPr="003C2670">
        <w:rPr>
          <w:b/>
        </w:rPr>
        <w:t xml:space="preserve"> me </w:t>
      </w:r>
      <w:proofErr w:type="spellStart"/>
      <w:r w:rsidRPr="003C2670">
        <w:rPr>
          <w:b/>
        </w:rPr>
        <w:t>afatin</w:t>
      </w:r>
      <w:proofErr w:type="spellEnd"/>
      <w:r w:rsidRPr="003C2670">
        <w:rPr>
          <w:b/>
        </w:rPr>
        <w:t xml:space="preserve"> e </w:t>
      </w:r>
      <w:proofErr w:type="spellStart"/>
      <w:r w:rsidRPr="003C2670">
        <w:rPr>
          <w:b/>
        </w:rPr>
        <w:t>fundit</w:t>
      </w:r>
      <w:proofErr w:type="spellEnd"/>
      <w:r w:rsidRPr="003C2670">
        <w:rPr>
          <w:b/>
        </w:rPr>
        <w:t xml:space="preserve"> </w:t>
      </w:r>
      <w:proofErr w:type="spellStart"/>
      <w:r w:rsidRPr="003C2670">
        <w:rPr>
          <w:b/>
        </w:rPr>
        <w:t>për</w:t>
      </w:r>
      <w:proofErr w:type="spellEnd"/>
      <w:r w:rsidRPr="003C2670">
        <w:rPr>
          <w:b/>
        </w:rPr>
        <w:t xml:space="preserve"> </w:t>
      </w:r>
      <w:proofErr w:type="spellStart"/>
      <w:r w:rsidRPr="003C2670">
        <w:rPr>
          <w:b/>
        </w:rPr>
        <w:t>dorëzimin</w:t>
      </w:r>
      <w:proofErr w:type="spellEnd"/>
      <w:r w:rsidRPr="003C2670">
        <w:rPr>
          <w:b/>
        </w:rPr>
        <w:t xml:space="preserve"> e </w:t>
      </w:r>
      <w:proofErr w:type="spellStart"/>
      <w:r>
        <w:rPr>
          <w:b/>
        </w:rPr>
        <w:t>propozim</w:t>
      </w:r>
      <w:proofErr w:type="spellEnd"/>
      <w:r w:rsidRPr="003C2670">
        <w:rPr>
          <w:b/>
        </w:rPr>
        <w:t xml:space="preserve"> </w:t>
      </w:r>
      <w:proofErr w:type="spellStart"/>
      <w:r w:rsidRPr="003C2670">
        <w:rPr>
          <w:b/>
        </w:rPr>
        <w:t>projekt</w:t>
      </w:r>
      <w:r>
        <w:rPr>
          <w:b/>
        </w:rPr>
        <w:t>eve</w:t>
      </w:r>
      <w:proofErr w:type="spellEnd"/>
      <w:r w:rsidRPr="003C2670">
        <w:rPr>
          <w:b/>
        </w:rPr>
        <w:t xml:space="preserve"> </w:t>
      </w:r>
      <w:r>
        <w:rPr>
          <w:b/>
        </w:rPr>
        <w:t xml:space="preserve">23 </w:t>
      </w:r>
      <w:proofErr w:type="spellStart"/>
      <w:r>
        <w:rPr>
          <w:b/>
        </w:rPr>
        <w:t>shkurt</w:t>
      </w:r>
      <w:proofErr w:type="spellEnd"/>
      <w:r>
        <w:rPr>
          <w:b/>
        </w:rPr>
        <w:t xml:space="preserve"> </w:t>
      </w:r>
      <w:proofErr w:type="spellStart"/>
      <w:r>
        <w:rPr>
          <w:b/>
        </w:rPr>
        <w:t>të</w:t>
      </w:r>
      <w:proofErr w:type="spellEnd"/>
      <w:r>
        <w:rPr>
          <w:b/>
        </w:rPr>
        <w:t xml:space="preserve"> </w:t>
      </w:r>
      <w:proofErr w:type="spellStart"/>
      <w:r>
        <w:rPr>
          <w:b/>
        </w:rPr>
        <w:t>vitit</w:t>
      </w:r>
      <w:proofErr w:type="spellEnd"/>
      <w:r>
        <w:rPr>
          <w:b/>
        </w:rPr>
        <w:t xml:space="preserve"> 2023 (17:00 me </w:t>
      </w:r>
      <w:proofErr w:type="spellStart"/>
      <w:r>
        <w:rPr>
          <w:b/>
        </w:rPr>
        <w:t>kohën</w:t>
      </w:r>
      <w:proofErr w:type="spellEnd"/>
      <w:r>
        <w:rPr>
          <w:b/>
        </w:rPr>
        <w:t xml:space="preserve"> e </w:t>
      </w:r>
      <w:proofErr w:type="spellStart"/>
      <w:r>
        <w:rPr>
          <w:b/>
        </w:rPr>
        <w:t>evropës</w:t>
      </w:r>
      <w:proofErr w:type="spellEnd"/>
      <w:r>
        <w:rPr>
          <w:b/>
        </w:rPr>
        <w:t xml:space="preserve"> </w:t>
      </w:r>
      <w:proofErr w:type="spellStart"/>
      <w:r>
        <w:rPr>
          <w:b/>
        </w:rPr>
        <w:t>qëndrore</w:t>
      </w:r>
      <w:proofErr w:type="spellEnd"/>
      <w:r>
        <w:rPr>
          <w:b/>
        </w:rPr>
        <w:t>)</w:t>
      </w:r>
    </w:p>
    <w:p w:rsidR="003C2670" w:rsidRDefault="003C2670" w:rsidP="003A763A">
      <w:pPr>
        <w:jc w:val="both"/>
        <w:rPr>
          <w:lang w:val="sq-AL"/>
        </w:rPr>
      </w:pPr>
      <w:r>
        <w:rPr>
          <w:lang w:val="sq-AL"/>
        </w:rPr>
        <w:t>Mjetet</w:t>
      </w:r>
      <w:r>
        <w:rPr>
          <w:lang w:val="mk-MK"/>
        </w:rPr>
        <w:t xml:space="preserve"> në shumën </w:t>
      </w:r>
      <w:r>
        <w:rPr>
          <w:lang w:val="sq-AL"/>
        </w:rPr>
        <w:t>e përgjithshme</w:t>
      </w:r>
      <w:r w:rsidRPr="003C2670">
        <w:rPr>
          <w:lang w:val="mk-MK"/>
        </w:rPr>
        <w:t xml:space="preserve"> prej 60,076,809 euro janë siguruar nga B</w:t>
      </w:r>
      <w:r>
        <w:rPr>
          <w:lang w:val="mk-MK"/>
        </w:rPr>
        <w:t xml:space="preserve">E-ja për këtë Thirrje në </w:t>
      </w:r>
      <w:r>
        <w:rPr>
          <w:lang w:val="sq-AL"/>
        </w:rPr>
        <w:t xml:space="preserve">suaza </w:t>
      </w:r>
      <w:r>
        <w:rPr>
          <w:lang w:val="mk-MK"/>
        </w:rPr>
        <w:t>të Programit Evropa Kr</w:t>
      </w:r>
      <w:r>
        <w:rPr>
          <w:lang w:val="sq-AL"/>
        </w:rPr>
        <w:t>eative</w:t>
      </w:r>
      <w:r>
        <w:rPr>
          <w:lang w:val="mk-MK"/>
        </w:rPr>
        <w:t xml:space="preserve"> </w:t>
      </w:r>
      <w:r>
        <w:rPr>
          <w:lang w:val="sq-AL"/>
        </w:rPr>
        <w:t xml:space="preserve">ndërsa </w:t>
      </w:r>
      <w:r w:rsidRPr="003C2670">
        <w:rPr>
          <w:lang w:val="mk-MK"/>
        </w:rPr>
        <w:t xml:space="preserve"> pritet të bashkëfinancohen rreth 130 </w:t>
      </w:r>
      <w:r>
        <w:rPr>
          <w:lang w:val="sq-AL"/>
        </w:rPr>
        <w:t xml:space="preserve"> propozim </w:t>
      </w:r>
      <w:r w:rsidRPr="003C2670">
        <w:rPr>
          <w:lang w:val="mk-MK"/>
        </w:rPr>
        <w:t>projekte bashkëprodhuese në nivel evropian.</w:t>
      </w:r>
    </w:p>
    <w:p w:rsidR="00793374" w:rsidRPr="003C2670" w:rsidRDefault="003C2670" w:rsidP="003A763A">
      <w:pPr>
        <w:jc w:val="both"/>
        <w:rPr>
          <w:b/>
          <w:lang w:val="mk-MK"/>
        </w:rPr>
      </w:pPr>
      <w:r w:rsidRPr="003C2670">
        <w:rPr>
          <w:b/>
          <w:lang w:val="sq-AL"/>
        </w:rPr>
        <w:t xml:space="preserve">Qëllimi i thirrjes </w:t>
      </w:r>
      <w:r w:rsidR="00793374" w:rsidRPr="003C2670">
        <w:rPr>
          <w:b/>
          <w:lang w:val="mk-MK"/>
        </w:rPr>
        <w:t xml:space="preserve"> </w:t>
      </w:r>
    </w:p>
    <w:p w:rsidR="00793374" w:rsidRPr="00793374" w:rsidRDefault="003C2670" w:rsidP="003C2670">
      <w:pPr>
        <w:pStyle w:val="ListParagraph"/>
        <w:numPr>
          <w:ilvl w:val="0"/>
          <w:numId w:val="1"/>
        </w:numPr>
        <w:jc w:val="both"/>
        <w:rPr>
          <w:lang w:val="mk-MK"/>
        </w:rPr>
      </w:pPr>
      <w:r w:rsidRPr="003C2670">
        <w:rPr>
          <w:lang w:val="mk-MK"/>
        </w:rPr>
        <w:t>Kreativiteti dhe qarkullimi transnacional</w:t>
      </w:r>
    </w:p>
    <w:p w:rsidR="00793374" w:rsidRPr="00793374" w:rsidRDefault="003C2670" w:rsidP="003A763A">
      <w:pPr>
        <w:pStyle w:val="ListParagraph"/>
        <w:numPr>
          <w:ilvl w:val="0"/>
          <w:numId w:val="1"/>
        </w:numPr>
        <w:jc w:val="both"/>
        <w:rPr>
          <w:lang w:val="mk-MK"/>
        </w:rPr>
      </w:pPr>
      <w:r>
        <w:rPr>
          <w:lang w:val="sq-AL"/>
        </w:rPr>
        <w:t>Inovacioni</w:t>
      </w:r>
    </w:p>
    <w:p w:rsidR="003C2670" w:rsidRDefault="003C2670" w:rsidP="003A763A">
      <w:pPr>
        <w:jc w:val="both"/>
        <w:rPr>
          <w:lang w:val="sq-AL"/>
        </w:rPr>
      </w:pPr>
      <w:r w:rsidRPr="003C2670">
        <w:rPr>
          <w:lang w:val="mk-MK"/>
        </w:rPr>
        <w:t xml:space="preserve">Mbështetja për projektet e bashkëpunimit evropian synohet për projekte transnacionale për zbatimin e një game të gjerë aktivitetesh dhe iniciativash që përfshijnë organizata kulturore dhe krijuese nga vendet pjesëmarrëse në nën-programin Kultura </w:t>
      </w:r>
      <w:r>
        <w:rPr>
          <w:lang w:val="mk-MK"/>
        </w:rPr>
        <w:t>e Evropës Kr</w:t>
      </w:r>
      <w:r>
        <w:rPr>
          <w:lang w:val="sq-AL"/>
        </w:rPr>
        <w:t>eative</w:t>
      </w:r>
      <w:r>
        <w:rPr>
          <w:lang w:val="mk-MK"/>
        </w:rPr>
        <w:t>. Thirrja përfaqëson</w:t>
      </w:r>
      <w:r w:rsidRPr="003C2670">
        <w:rPr>
          <w:lang w:val="mk-MK"/>
        </w:rPr>
        <w:t xml:space="preserve"> mundësi për bashkëpunim bashkëprodhues, eksperimentim, inovacion, mobilitet dhe shkëmbim të njohurive dhe përvojave ndërmjet organizatave që operojnë në</w:t>
      </w:r>
      <w:r>
        <w:rPr>
          <w:lang w:val="mk-MK"/>
        </w:rPr>
        <w:t xml:space="preserve"> sektorët kulturorë dhe kr</w:t>
      </w:r>
      <w:r>
        <w:rPr>
          <w:lang w:val="sq-AL"/>
        </w:rPr>
        <w:t xml:space="preserve">eativ </w:t>
      </w:r>
      <w:r w:rsidRPr="003C2670">
        <w:rPr>
          <w:lang w:val="mk-MK"/>
        </w:rPr>
        <w:t>dhe më gjerë. Qëllimi i thirrjes është të lehtësojë dhe përmirësojë aksesin</w:t>
      </w:r>
      <w:r>
        <w:rPr>
          <w:lang w:val="mk-MK"/>
        </w:rPr>
        <w:t xml:space="preserve"> në kulturën dhe veprat kr</w:t>
      </w:r>
      <w:r>
        <w:rPr>
          <w:lang w:val="sq-AL"/>
        </w:rPr>
        <w:t>eative</w:t>
      </w:r>
      <w:r w:rsidRPr="003C2670">
        <w:rPr>
          <w:lang w:val="mk-MK"/>
        </w:rPr>
        <w:t xml:space="preserve"> evropiane dhe të promovojë inovacionin dhe kreativitetin.</w:t>
      </w:r>
    </w:p>
    <w:p w:rsidR="0027356C" w:rsidRDefault="003C2670" w:rsidP="003A763A">
      <w:pPr>
        <w:jc w:val="both"/>
        <w:rPr>
          <w:b/>
          <w:lang w:val="mk-MK"/>
        </w:rPr>
      </w:pPr>
      <w:r>
        <w:rPr>
          <w:b/>
          <w:lang w:val="sq-AL"/>
        </w:rPr>
        <w:t>Prioritete</w:t>
      </w:r>
      <w:r w:rsidR="0027356C">
        <w:rPr>
          <w:b/>
          <w:lang w:val="mk-MK"/>
        </w:rPr>
        <w:t xml:space="preserve">: </w:t>
      </w:r>
    </w:p>
    <w:p w:rsidR="00042D30" w:rsidRPr="00042D30" w:rsidRDefault="00042D30" w:rsidP="003A763A">
      <w:pPr>
        <w:jc w:val="both"/>
        <w:rPr>
          <w:lang w:val="sq-AL"/>
        </w:rPr>
      </w:pPr>
      <w:r>
        <w:rPr>
          <w:lang w:val="sq-AL"/>
        </w:rPr>
        <w:t>Propozim - p</w:t>
      </w:r>
      <w:r>
        <w:rPr>
          <w:lang w:val="mk-MK"/>
        </w:rPr>
        <w:t>rojektet</w:t>
      </w:r>
      <w:r w:rsidRPr="00042D30">
        <w:rPr>
          <w:lang w:val="mk-MK"/>
        </w:rPr>
        <w:t xml:space="preserve"> duhe</w:t>
      </w:r>
      <w:r>
        <w:rPr>
          <w:lang w:val="mk-MK"/>
        </w:rPr>
        <w:t xml:space="preserve">t të </w:t>
      </w:r>
      <w:r>
        <w:rPr>
          <w:lang w:val="sq-AL"/>
        </w:rPr>
        <w:t>përfshijnë</w:t>
      </w:r>
      <w:r w:rsidRPr="00042D30">
        <w:rPr>
          <w:lang w:val="mk-MK"/>
        </w:rPr>
        <w:t xml:space="preserve"> një (ose më së shumti dy) nga prioritetet e Thirrjes </w:t>
      </w:r>
      <w:r>
        <w:rPr>
          <w:lang w:val="sq-AL"/>
        </w:rPr>
        <w:t>:</w:t>
      </w:r>
    </w:p>
    <w:p w:rsidR="00DF6A28" w:rsidRDefault="00042D30" w:rsidP="00042D30">
      <w:pPr>
        <w:pStyle w:val="ListParagraph"/>
        <w:numPr>
          <w:ilvl w:val="0"/>
          <w:numId w:val="2"/>
        </w:numPr>
        <w:jc w:val="both"/>
        <w:rPr>
          <w:lang w:val="mk-MK"/>
        </w:rPr>
      </w:pPr>
      <w:r>
        <w:rPr>
          <w:b/>
          <w:lang w:val="mk-MK"/>
        </w:rPr>
        <w:t xml:space="preserve">Audienca ( </w:t>
      </w:r>
      <w:r w:rsidRPr="00042D30">
        <w:rPr>
          <w:lang w:val="mk-MK"/>
        </w:rPr>
        <w:t>të rrit</w:t>
      </w:r>
      <w:r w:rsidRPr="00042D30">
        <w:rPr>
          <w:lang w:val="sq-AL"/>
        </w:rPr>
        <w:t>et</w:t>
      </w:r>
      <w:r w:rsidRPr="00042D30">
        <w:rPr>
          <w:lang w:val="mk-MK"/>
        </w:rPr>
        <w:t xml:space="preserve"> aksesi dhe pjesëmarrj</w:t>
      </w:r>
      <w:r w:rsidRPr="00042D30">
        <w:rPr>
          <w:lang w:val="sq-AL"/>
        </w:rPr>
        <w:t>a</w:t>
      </w:r>
      <w:r w:rsidRPr="00042D30">
        <w:rPr>
          <w:lang w:val="mk-MK"/>
        </w:rPr>
        <w:t xml:space="preserve"> në kulturë, për të angazhuar audiencën fizikisht dhe dixhitalisht</w:t>
      </w:r>
      <w:r w:rsidRPr="00042D30">
        <w:rPr>
          <w:b/>
          <w:lang w:val="mk-MK"/>
        </w:rPr>
        <w:t>);</w:t>
      </w:r>
    </w:p>
    <w:p w:rsidR="0027356C" w:rsidRDefault="00042D30" w:rsidP="00042D30">
      <w:pPr>
        <w:pStyle w:val="ListParagraph"/>
        <w:numPr>
          <w:ilvl w:val="0"/>
          <w:numId w:val="2"/>
        </w:numPr>
        <w:jc w:val="both"/>
        <w:rPr>
          <w:lang w:val="mk-MK"/>
        </w:rPr>
      </w:pPr>
      <w:r w:rsidRPr="00042D30">
        <w:rPr>
          <w:b/>
          <w:lang w:val="mk-MK"/>
        </w:rPr>
        <w:t>Përfshirja sociale (</w:t>
      </w:r>
      <w:r w:rsidRPr="00042D30">
        <w:rPr>
          <w:lang w:val="mk-MK"/>
        </w:rPr>
        <w:t>për të thelluar në tema të ndjeshme shoqërore dhe për të punuar drejt përmirësimit të përfshirjes sociale në/nëpërmjet kulturës, me theks tek artistët dhe punonjësit e kulturës me aftësi të kufizuara, anëtarët e pakicave kombëtare dhe grupet e margjinalizuara shoqërore</w:t>
      </w:r>
      <w:r w:rsidRPr="00042D30">
        <w:rPr>
          <w:b/>
          <w:lang w:val="mk-MK"/>
        </w:rPr>
        <w:t>);</w:t>
      </w:r>
    </w:p>
    <w:p w:rsidR="0027356C" w:rsidRPr="00DF6A28" w:rsidRDefault="00042D30" w:rsidP="00042D30">
      <w:pPr>
        <w:pStyle w:val="ListParagraph"/>
        <w:numPr>
          <w:ilvl w:val="0"/>
          <w:numId w:val="2"/>
        </w:numPr>
        <w:jc w:val="both"/>
        <w:rPr>
          <w:lang w:val="mk-MK"/>
        </w:rPr>
      </w:pPr>
      <w:r w:rsidRPr="00042D30">
        <w:rPr>
          <w:b/>
          <w:lang w:val="mk-MK"/>
        </w:rPr>
        <w:t>Qëndrueshmëria (</w:t>
      </w:r>
      <w:r w:rsidRPr="00042D30">
        <w:rPr>
          <w:lang w:val="mk-MK"/>
        </w:rPr>
        <w:t>në përputhje me Axhendën e Gjelbër Evropiane dhe Bauhaus-in e ri Evropian për të bashkë-krijuar, miratuar dhe promovuar praktikat mjedisore në drejtim të rritjes së ndërgjegjësimit për zhvillimin e qëndrueshëm nëpërmjet aktiviteteve kulturore</w:t>
      </w:r>
      <w:r w:rsidRPr="00042D30">
        <w:rPr>
          <w:b/>
          <w:lang w:val="mk-MK"/>
        </w:rPr>
        <w:t>);</w:t>
      </w:r>
    </w:p>
    <w:p w:rsidR="00DF6A28" w:rsidRDefault="00042D30" w:rsidP="00042D30">
      <w:pPr>
        <w:pStyle w:val="ListParagraph"/>
        <w:numPr>
          <w:ilvl w:val="0"/>
          <w:numId w:val="2"/>
        </w:numPr>
        <w:jc w:val="both"/>
        <w:rPr>
          <w:lang w:val="mk-MK"/>
        </w:rPr>
      </w:pPr>
      <w:r w:rsidRPr="00042D30">
        <w:rPr>
          <w:b/>
          <w:lang w:val="mk-MK"/>
        </w:rPr>
        <w:t>Qasja dixhitale (</w:t>
      </w:r>
      <w:r w:rsidRPr="00042D30">
        <w:rPr>
          <w:lang w:val="mk-MK"/>
        </w:rPr>
        <w:t>mbështetje për sektorët kulturorë dhe kr</w:t>
      </w:r>
      <w:r w:rsidRPr="00042D30">
        <w:rPr>
          <w:lang w:val="sq-AL"/>
        </w:rPr>
        <w:t>eativ</w:t>
      </w:r>
      <w:r w:rsidRPr="00042D30">
        <w:rPr>
          <w:lang w:val="mk-MK"/>
        </w:rPr>
        <w:t xml:space="preserve"> evropianë për të inicuar ose përshpejtuar tranzicionin dixhital në përgjigje të krizës COVID-19);</w:t>
      </w:r>
    </w:p>
    <w:p w:rsidR="0027356C" w:rsidRDefault="00042D30" w:rsidP="00042D30">
      <w:pPr>
        <w:pStyle w:val="ListParagraph"/>
        <w:numPr>
          <w:ilvl w:val="0"/>
          <w:numId w:val="2"/>
        </w:numPr>
        <w:jc w:val="both"/>
        <w:rPr>
          <w:lang w:val="mk-MK"/>
        </w:rPr>
      </w:pPr>
      <w:r w:rsidRPr="00042D30">
        <w:rPr>
          <w:b/>
          <w:lang w:val="mk-MK"/>
        </w:rPr>
        <w:t>Dimensioni ndërkombëtar (</w:t>
      </w:r>
      <w:r w:rsidRPr="00042D30">
        <w:rPr>
          <w:lang w:val="mk-MK"/>
        </w:rPr>
        <w:t>ndërtimi i kapaciteteve në sektorët kulturorë dhe krijues evropianë, duke përfshirë organizatat lokale dhe mikroorganizatat për të punuar dhe vepruar ndërkombëtarisht, në Evropë dhe më gjerë</w:t>
      </w:r>
      <w:r w:rsidRPr="00042D30">
        <w:rPr>
          <w:b/>
          <w:lang w:val="mk-MK"/>
        </w:rPr>
        <w:t>);</w:t>
      </w:r>
    </w:p>
    <w:p w:rsidR="00F07CF6" w:rsidRPr="00042D30" w:rsidRDefault="00042D30" w:rsidP="003A763A">
      <w:pPr>
        <w:jc w:val="both"/>
        <w:rPr>
          <w:b/>
          <w:lang w:val="sq-AL"/>
        </w:rPr>
      </w:pPr>
      <w:r w:rsidRPr="00042D30">
        <w:rPr>
          <w:b/>
          <w:lang w:val="mk-MK"/>
        </w:rPr>
        <w:lastRenderedPageBreak/>
        <w:t>Prioriteti i sektorit</w:t>
      </w:r>
    </w:p>
    <w:p w:rsidR="00042D30" w:rsidRDefault="00F07CF6" w:rsidP="003A763A">
      <w:pPr>
        <w:jc w:val="both"/>
        <w:rPr>
          <w:lang w:val="sq-AL"/>
        </w:rPr>
      </w:pPr>
      <w:r w:rsidRPr="00F07CF6">
        <w:rPr>
          <w:lang w:val="mk-MK"/>
        </w:rPr>
        <w:t xml:space="preserve">- </w:t>
      </w:r>
      <w:r w:rsidR="00042D30" w:rsidRPr="00042D30">
        <w:rPr>
          <w:lang w:val="mk-MK"/>
        </w:rPr>
        <w:t>Forcimi dhe ndërtimi i kapaciteteve në fushat e mëposhtme:</w:t>
      </w:r>
      <w:r w:rsidR="00042D30" w:rsidRPr="00042D30">
        <w:rPr>
          <w:b/>
          <w:lang w:val="mk-MK"/>
        </w:rPr>
        <w:t xml:space="preserve"> muzikë, trashëgimi kulturore, botim, arkitekturë, modë dhe dizajn dhe turizëm kulturor i qëndrueshëm</w:t>
      </w:r>
      <w:r w:rsidR="00042D30" w:rsidRPr="00042D30">
        <w:rPr>
          <w:lang w:val="mk-MK"/>
        </w:rPr>
        <w:t>. Qëllimi i këtij prioriteti është inkurajimi i talenteve dhe forcimi i kapaciteteve për zhvillimin sipërmarrës dhe profesional të artistëve dhe profesionistëve në sektorët përkatës për t'iu përshtatur proceseve të reja krijuese, modeleve të biznesit dhe zhvillimeve të tregut dhe për t'iu përshtatur tranzicionit dixhital dhe të gjelbër. Vëmendje e veçantë i kushtohet përvetësimit të aftësive dhe njohurive në fushën e:</w:t>
      </w:r>
    </w:p>
    <w:p w:rsidR="00EF7C6A" w:rsidRDefault="00042D30" w:rsidP="00042D30">
      <w:pPr>
        <w:pStyle w:val="ListParagraph"/>
        <w:numPr>
          <w:ilvl w:val="0"/>
          <w:numId w:val="3"/>
        </w:numPr>
        <w:jc w:val="both"/>
        <w:rPr>
          <w:lang w:val="mk-MK"/>
        </w:rPr>
      </w:pPr>
      <w:r>
        <w:rPr>
          <w:lang w:val="mk-MK"/>
        </w:rPr>
        <w:t>sipërmarr</w:t>
      </w:r>
      <w:r>
        <w:rPr>
          <w:lang w:val="sq-AL"/>
        </w:rPr>
        <w:t>ësisë</w:t>
      </w:r>
      <w:r w:rsidRPr="00042D30">
        <w:rPr>
          <w:lang w:val="mk-MK"/>
        </w:rPr>
        <w:t xml:space="preserve"> dhe zhvillimin profesional (zhvillimi i audiencës, marketingu, promovimi, shpërndarja, fitimi i parave, vetëpunësimi, negocimi i kontratës dhe kompensimi, etj.);</w:t>
      </w:r>
    </w:p>
    <w:p w:rsidR="00EF7C6A" w:rsidRPr="00EF7C6A" w:rsidRDefault="00042D30" w:rsidP="00042D30">
      <w:pPr>
        <w:pStyle w:val="ListParagraph"/>
        <w:numPr>
          <w:ilvl w:val="0"/>
          <w:numId w:val="3"/>
        </w:numPr>
        <w:jc w:val="both"/>
        <w:rPr>
          <w:lang w:val="mk-MK"/>
        </w:rPr>
      </w:pPr>
      <w:r w:rsidRPr="00042D30">
        <w:rPr>
          <w:lang w:val="mk-MK"/>
        </w:rPr>
        <w:t>dixhitalizimi (3D, teknologjitë e AI, të dhëna të mëdha, blockchain, Metaverse, NFT, etj.),</w:t>
      </w:r>
    </w:p>
    <w:p w:rsidR="0027356C" w:rsidRPr="00EF7C6A" w:rsidRDefault="00042D30" w:rsidP="00042D30">
      <w:pPr>
        <w:pStyle w:val="ListParagraph"/>
        <w:numPr>
          <w:ilvl w:val="0"/>
          <w:numId w:val="3"/>
        </w:numPr>
        <w:jc w:val="both"/>
        <w:rPr>
          <w:lang w:val="mk-MK"/>
        </w:rPr>
      </w:pPr>
      <w:r w:rsidRPr="00042D30">
        <w:rPr>
          <w:b/>
          <w:lang w:val="mk-MK"/>
        </w:rPr>
        <w:t>gjelbërimi i zinxhirit të vlerës dhe krijimi i modeleve të qëndrueshme të biznesit.</w:t>
      </w:r>
      <w:r w:rsidR="00EF7C6A">
        <w:rPr>
          <w:b/>
        </w:rPr>
        <w:t xml:space="preserve"> </w:t>
      </w:r>
    </w:p>
    <w:p w:rsidR="00793374" w:rsidRPr="00E80DE6" w:rsidRDefault="00042D30" w:rsidP="003A763A">
      <w:pPr>
        <w:jc w:val="both"/>
        <w:rPr>
          <w:b/>
        </w:rPr>
      </w:pPr>
      <w:r w:rsidRPr="00042D30">
        <w:rPr>
          <w:b/>
          <w:lang w:val="mk-MK"/>
        </w:rPr>
        <w:t xml:space="preserve">Prioritetet ndërsektoriale </w:t>
      </w:r>
      <w:r w:rsidR="003A763A">
        <w:rPr>
          <w:b/>
          <w:lang w:val="mk-MK"/>
        </w:rPr>
        <w:t>/Crosscuting issues</w:t>
      </w:r>
    </w:p>
    <w:p w:rsidR="00042D30" w:rsidRDefault="00042D30" w:rsidP="003A763A">
      <w:pPr>
        <w:jc w:val="both"/>
        <w:rPr>
          <w:lang w:val="sq-AL"/>
        </w:rPr>
      </w:pPr>
      <w:r>
        <w:rPr>
          <w:lang w:val="mk-MK"/>
        </w:rPr>
        <w:t xml:space="preserve">Në </w:t>
      </w:r>
      <w:r>
        <w:rPr>
          <w:lang w:val="sq-AL"/>
        </w:rPr>
        <w:t>suaza</w:t>
      </w:r>
      <w:r w:rsidRPr="00042D30">
        <w:rPr>
          <w:lang w:val="mk-MK"/>
        </w:rPr>
        <w:t xml:space="preserve"> të thirrjes do</w:t>
      </w:r>
      <w:r w:rsidR="007464D7">
        <w:rPr>
          <w:lang w:val="mk-MK"/>
        </w:rPr>
        <w:t xml:space="preserve"> të mbështeten </w:t>
      </w:r>
      <w:r w:rsidR="007464D7">
        <w:rPr>
          <w:lang w:val="sq-AL"/>
        </w:rPr>
        <w:t>propozim-</w:t>
      </w:r>
      <w:r w:rsidR="007464D7">
        <w:rPr>
          <w:lang w:val="mk-MK"/>
        </w:rPr>
        <w:t>projek</w:t>
      </w:r>
      <w:r w:rsidR="007464D7">
        <w:rPr>
          <w:lang w:val="sq-AL"/>
        </w:rPr>
        <w:t>tet</w:t>
      </w:r>
      <w:r w:rsidRPr="00042D30">
        <w:rPr>
          <w:lang w:val="mk-MK"/>
        </w:rPr>
        <w:t xml:space="preserve"> që do t'i kushtojnë vëmendje të veçantë çështjeve ndërsektoriale, përkatësisht: përfshirjes, diversitetit, barazisë gjinore, luftës për mbrojtjen e mjedisit dhe ndryshimeve klimatike.</w:t>
      </w:r>
    </w:p>
    <w:p w:rsidR="007464D7" w:rsidRDefault="007464D7" w:rsidP="003A763A">
      <w:pPr>
        <w:jc w:val="both"/>
        <w:rPr>
          <w:lang w:val="sq-AL"/>
        </w:rPr>
      </w:pPr>
      <w:r>
        <w:rPr>
          <w:lang w:val="mk-MK"/>
        </w:rPr>
        <w:t>Pr</w:t>
      </w:r>
      <w:r>
        <w:rPr>
          <w:lang w:val="sq-AL"/>
        </w:rPr>
        <w:t>opozim-projektet</w:t>
      </w:r>
      <w:r w:rsidRPr="007464D7">
        <w:rPr>
          <w:lang w:val="mk-MK"/>
        </w:rPr>
        <w:t xml:space="preserve"> duhet të lehtësojnë aksesin në përmbajtjen kulturore dhe krijuese evropiane për të gjitha grupet e synuara: profesionistët dhe pjesëmarrësit, si dhe audiencën më të gjerë dhe të përfshijnë njerëz me aftësi të kufizuara ose probleme shëndetësore, barriera ekonomike, sociale ose gjeografike ose dallime kulturore.</w:t>
      </w:r>
    </w:p>
    <w:p w:rsidR="007464D7" w:rsidRDefault="007464D7" w:rsidP="003A763A">
      <w:pPr>
        <w:jc w:val="both"/>
        <w:rPr>
          <w:lang w:val="sq-AL"/>
        </w:rPr>
      </w:pPr>
      <w:r>
        <w:rPr>
          <w:lang w:val="mk-MK"/>
        </w:rPr>
        <w:t>N</w:t>
      </w:r>
      <w:r>
        <w:rPr>
          <w:lang w:val="sq-AL"/>
        </w:rPr>
        <w:t>jëherësh</w:t>
      </w:r>
      <w:r w:rsidRPr="007464D7">
        <w:rPr>
          <w:lang w:val="mk-MK"/>
        </w:rPr>
        <w:t>, barazia gjinore si nxitës i kreativitetit, rritjes ekonomike dhe inovacionit mbetet një prioritet i Thirrjes. Projektet e propozuara duhet të synojnë promovimin e barazisë gjinore dhe të harmonizohen me Strategjinë e Barazisë Gjinore, në mënyrë që të kontribuojnë në fuqizimin e grave dhe burrave në mënyrë që të realizojnë potencialin e tyre të plotë dhe të gëzojnë të njëjtat të drejta.</w:t>
      </w:r>
    </w:p>
    <w:p w:rsidR="00793374" w:rsidRPr="00793374" w:rsidRDefault="00793374" w:rsidP="003A763A">
      <w:pPr>
        <w:jc w:val="both"/>
        <w:rPr>
          <w:b/>
          <w:lang w:val="mk-MK"/>
        </w:rPr>
      </w:pPr>
    </w:p>
    <w:p w:rsidR="007464D7" w:rsidRDefault="007464D7" w:rsidP="003A763A">
      <w:pPr>
        <w:jc w:val="both"/>
        <w:rPr>
          <w:lang w:val="sq-AL"/>
        </w:rPr>
      </w:pPr>
      <w:r w:rsidRPr="007464D7">
        <w:rPr>
          <w:lang w:val="mk-MK"/>
        </w:rPr>
        <w:t xml:space="preserve">Projektet e propozuara duhet të inkurajojnë operatorët të përfshihen në zbatimin e Axhendës së Gjelbër Evropiane nëpërmjet aplikimit të praktikave të qëndrueshme mjedisore Sektorët kulturorë dhe krijues njihen nga BE-ja si sektorë që mund të luajnë një rol të rëndësishëm në këtë tranzicion të gjelbër në drejtim të ndërgjegjësimi, të mësuarit, komunikimi dhe shkëmbimi i njohurive dhe praktikave të mira, veçanërisht si sektorë që kanë potencial për të zhvilluar mënyra novatore </w:t>
      </w:r>
      <w:r>
        <w:rPr>
          <w:lang w:val="mk-MK"/>
        </w:rPr>
        <w:t xml:space="preserve">për të zgjidhur sfidat </w:t>
      </w:r>
      <w:r>
        <w:rPr>
          <w:lang w:val="sq-AL"/>
        </w:rPr>
        <w:t>ekologjike</w:t>
      </w:r>
      <w:r w:rsidRPr="007464D7">
        <w:rPr>
          <w:lang w:val="mk-MK"/>
        </w:rPr>
        <w:t xml:space="preserve"> dhe për të minimizuar ndikimin </w:t>
      </w:r>
      <w:r>
        <w:rPr>
          <w:lang w:val="sq-AL"/>
        </w:rPr>
        <w:t xml:space="preserve">mbi </w:t>
      </w:r>
      <w:r>
        <w:rPr>
          <w:lang w:val="mk-MK"/>
        </w:rPr>
        <w:t>mjedis</w:t>
      </w:r>
      <w:r>
        <w:rPr>
          <w:lang w:val="sq-AL"/>
        </w:rPr>
        <w:t>in jetësor</w:t>
      </w:r>
      <w:r w:rsidRPr="007464D7">
        <w:rPr>
          <w:lang w:val="mk-MK"/>
        </w:rPr>
        <w:t>.</w:t>
      </w:r>
    </w:p>
    <w:p w:rsidR="006C181A" w:rsidRDefault="006C181A" w:rsidP="003A763A">
      <w:pPr>
        <w:jc w:val="both"/>
        <w:rPr>
          <w:lang w:val="sq-AL"/>
        </w:rPr>
      </w:pPr>
    </w:p>
    <w:p w:rsidR="007464D7" w:rsidRDefault="007464D7" w:rsidP="003A763A">
      <w:pPr>
        <w:jc w:val="both"/>
        <w:rPr>
          <w:lang w:val="sq-AL"/>
        </w:rPr>
      </w:pPr>
    </w:p>
    <w:p w:rsidR="007464D7" w:rsidRPr="007464D7" w:rsidRDefault="007464D7" w:rsidP="003A763A">
      <w:pPr>
        <w:jc w:val="both"/>
        <w:rPr>
          <w:b/>
          <w:lang w:val="sq-AL"/>
        </w:rPr>
      </w:pPr>
    </w:p>
    <w:p w:rsidR="006C181A" w:rsidRDefault="006C181A" w:rsidP="003A763A">
      <w:pPr>
        <w:jc w:val="both"/>
        <w:rPr>
          <w:b/>
          <w:lang w:val="mk-MK"/>
        </w:rPr>
      </w:pPr>
    </w:p>
    <w:p w:rsidR="00EF7C6A" w:rsidRPr="00EF7C6A" w:rsidRDefault="007464D7" w:rsidP="003A763A">
      <w:pPr>
        <w:jc w:val="both"/>
        <w:rPr>
          <w:b/>
          <w:lang w:val="mk-MK"/>
        </w:rPr>
      </w:pPr>
      <w:r>
        <w:rPr>
          <w:b/>
          <w:lang w:val="sq-AL"/>
        </w:rPr>
        <w:lastRenderedPageBreak/>
        <w:t>Vëllimi</w:t>
      </w:r>
      <w:r w:rsidRPr="007464D7">
        <w:rPr>
          <w:b/>
          <w:lang w:val="mk-MK"/>
        </w:rPr>
        <w:t xml:space="preserve"> i projekteve</w:t>
      </w:r>
      <w:r w:rsidR="00EF7C6A">
        <w:rPr>
          <w:b/>
          <w:lang w:val="mk-MK"/>
        </w:rPr>
        <w:t xml:space="preserve">: </w:t>
      </w:r>
    </w:p>
    <w:p w:rsidR="00EF7C6A" w:rsidRPr="00EF7C6A" w:rsidRDefault="007464D7" w:rsidP="003A763A">
      <w:pPr>
        <w:jc w:val="both"/>
        <w:rPr>
          <w:b/>
          <w:lang w:val="mk-MK"/>
        </w:rPr>
      </w:pPr>
      <w:r w:rsidRPr="007464D7">
        <w:rPr>
          <w:lang w:val="mk-MK"/>
        </w:rPr>
        <w:t>Në varësi të numrit të organizatave që marrin pjesë në propozim-projekt, si dhe në bazë të buxhetit të propozuar për zbatimin e aktiviteteve, projektet e mbështetura mund të jenë të vogla, të mesme ose të mëdha.</w:t>
      </w:r>
    </w:p>
    <w:p w:rsidR="00EF7C6A" w:rsidRDefault="00EF7C6A" w:rsidP="007464D7">
      <w:pPr>
        <w:pStyle w:val="ListParagraph"/>
        <w:numPr>
          <w:ilvl w:val="0"/>
          <w:numId w:val="4"/>
        </w:numPr>
        <w:jc w:val="both"/>
        <w:rPr>
          <w:b/>
          <w:lang w:val="mk-MK"/>
        </w:rPr>
      </w:pPr>
      <w:r w:rsidRPr="00EF7C6A">
        <w:rPr>
          <w:b/>
          <w:lang w:val="mk-MK"/>
        </w:rPr>
        <w:t xml:space="preserve">COOP-1 </w:t>
      </w:r>
      <w:r w:rsidR="007464D7" w:rsidRPr="007464D7">
        <w:rPr>
          <w:b/>
          <w:lang w:val="mk-MK"/>
        </w:rPr>
        <w:t xml:space="preserve">projekte të vogla bashkëpunimi &gt; minimumi 3 partnerë </w:t>
      </w:r>
      <w:r w:rsidR="007464D7">
        <w:rPr>
          <w:b/>
          <w:lang w:val="mk-MK"/>
        </w:rPr>
        <w:t xml:space="preserve">/ 3 vende të ndryshme &gt; </w:t>
      </w:r>
      <w:r w:rsidR="007464D7">
        <w:rPr>
          <w:b/>
          <w:lang w:val="sq-AL"/>
        </w:rPr>
        <w:t>m</w:t>
      </w:r>
      <w:r w:rsidR="007464D7" w:rsidRPr="007464D7">
        <w:rPr>
          <w:b/>
          <w:lang w:val="mk-MK"/>
        </w:rPr>
        <w:t>bështetja e BE-së: 200</w:t>
      </w:r>
      <w:r w:rsidR="007464D7">
        <w:rPr>
          <w:b/>
          <w:lang w:val="mk-MK"/>
        </w:rPr>
        <w:t xml:space="preserve">,000 euro – 80% e buxhetit </w:t>
      </w:r>
      <w:r w:rsidR="007464D7">
        <w:rPr>
          <w:b/>
          <w:lang w:val="sq-AL"/>
        </w:rPr>
        <w:t>të përgjithshëm</w:t>
      </w:r>
    </w:p>
    <w:p w:rsidR="00EF7C6A" w:rsidRDefault="007464D7" w:rsidP="007464D7">
      <w:pPr>
        <w:pStyle w:val="ListParagraph"/>
        <w:numPr>
          <w:ilvl w:val="0"/>
          <w:numId w:val="4"/>
        </w:numPr>
        <w:jc w:val="both"/>
        <w:rPr>
          <w:b/>
          <w:lang w:val="mk-MK"/>
        </w:rPr>
      </w:pPr>
      <w:r w:rsidRPr="007464D7">
        <w:rPr>
          <w:b/>
          <w:lang w:val="mk-MK"/>
        </w:rPr>
        <w:t>Projektet e bashkëpunimit të mesëm COOP-2 &gt; minimumi 5 partnerë / 5 vende të ndryshme &gt; Mbështetja e BE-së: 1,000</w:t>
      </w:r>
      <w:r>
        <w:rPr>
          <w:b/>
          <w:lang w:val="mk-MK"/>
        </w:rPr>
        <w:t>,000 euro – 70% e buxhetit t</w:t>
      </w:r>
      <w:r>
        <w:rPr>
          <w:b/>
          <w:lang w:val="sq-AL"/>
        </w:rPr>
        <w:t>ë përgjithshëm</w:t>
      </w:r>
    </w:p>
    <w:p w:rsidR="00EF7C6A" w:rsidRPr="00EF7C6A" w:rsidRDefault="007464D7" w:rsidP="007464D7">
      <w:pPr>
        <w:pStyle w:val="ListParagraph"/>
        <w:numPr>
          <w:ilvl w:val="0"/>
          <w:numId w:val="4"/>
        </w:numPr>
        <w:jc w:val="both"/>
        <w:rPr>
          <w:b/>
          <w:lang w:val="mk-MK"/>
        </w:rPr>
      </w:pPr>
      <w:r w:rsidRPr="007464D7">
        <w:rPr>
          <w:b/>
          <w:lang w:val="mk-MK"/>
        </w:rPr>
        <w:t>Projekte të mëdha bashkëpunimi COOP-3 &gt; minimumi 10 partnerë / 10 vende të ndryshme &gt; Mbështetja e BE-së: 2,000</w:t>
      </w:r>
      <w:r>
        <w:rPr>
          <w:b/>
          <w:lang w:val="mk-MK"/>
        </w:rPr>
        <w:t>,000 euro – 60% e buxhetit t</w:t>
      </w:r>
      <w:r>
        <w:rPr>
          <w:b/>
          <w:lang w:val="sq-AL"/>
        </w:rPr>
        <w:t xml:space="preserve">ë përgjithshëm </w:t>
      </w:r>
    </w:p>
    <w:p w:rsidR="006834F0" w:rsidRPr="003A763A" w:rsidRDefault="007464D7" w:rsidP="003A763A">
      <w:pPr>
        <w:jc w:val="both"/>
        <w:rPr>
          <w:lang w:val="mk-MK"/>
        </w:rPr>
      </w:pPr>
      <w:r w:rsidRPr="007464D7">
        <w:rPr>
          <w:b/>
          <w:lang w:val="mk-MK"/>
        </w:rPr>
        <w:t xml:space="preserve">Kohëzgjatja maksimale e projekteve: </w:t>
      </w:r>
      <w:r w:rsidRPr="007464D7">
        <w:rPr>
          <w:lang w:val="mk-MK"/>
        </w:rPr>
        <w:t>48 muaj</w:t>
      </w:r>
      <w:r w:rsidRPr="007464D7">
        <w:rPr>
          <w:b/>
          <w:lang w:val="mk-MK"/>
        </w:rPr>
        <w:t>.</w:t>
      </w:r>
    </w:p>
    <w:p w:rsidR="007464D7" w:rsidRPr="007464D7" w:rsidRDefault="007464D7" w:rsidP="003A763A">
      <w:pPr>
        <w:jc w:val="both"/>
        <w:rPr>
          <w:lang w:val="sq-AL"/>
        </w:rPr>
      </w:pPr>
      <w:r w:rsidRPr="007464D7">
        <w:rPr>
          <w:b/>
          <w:lang w:val="mk-MK"/>
        </w:rPr>
        <w:t xml:space="preserve">Aplikantët: </w:t>
      </w:r>
      <w:r w:rsidRPr="007464D7">
        <w:rPr>
          <w:lang w:val="mk-MK"/>
        </w:rPr>
        <w:t>Persona juridikë (publik, privat, shoqata), autoritete kombëtare, rajonale dhe vendore me status ligjor të regjistruar në pjesëmarrjen në programin Evropa Krijuese – Nënprogrami Kultura, që operojnë n</w:t>
      </w:r>
      <w:r>
        <w:rPr>
          <w:lang w:val="mk-MK"/>
        </w:rPr>
        <w:t>ë sektorët kulturorë dhe kr</w:t>
      </w:r>
      <w:r>
        <w:rPr>
          <w:lang w:val="sq-AL"/>
        </w:rPr>
        <w:t>eativ</w:t>
      </w:r>
      <w:r w:rsidRPr="007464D7">
        <w:rPr>
          <w:lang w:val="mk-MK"/>
        </w:rPr>
        <w:t>.</w:t>
      </w:r>
    </w:p>
    <w:p w:rsidR="007464D7" w:rsidRDefault="007464D7" w:rsidP="003A763A">
      <w:pPr>
        <w:jc w:val="both"/>
        <w:rPr>
          <w:b/>
          <w:lang w:val="sq-AL"/>
        </w:rPr>
      </w:pPr>
      <w:r w:rsidRPr="007464D7">
        <w:rPr>
          <w:b/>
          <w:lang w:val="mk-MK"/>
        </w:rPr>
        <w:t>Aplikacioni plotësohet dhe dorëzohet në mënyrë elektr</w:t>
      </w:r>
      <w:r>
        <w:rPr>
          <w:b/>
          <w:lang w:val="mk-MK"/>
        </w:rPr>
        <w:t>onike përmes portalit F</w:t>
      </w:r>
      <w:r>
        <w:rPr>
          <w:b/>
          <w:lang w:val="sq-AL"/>
        </w:rPr>
        <w:t xml:space="preserve">unding </w:t>
      </w:r>
      <w:r>
        <w:rPr>
          <w:b/>
          <w:lang w:val="mk-MK"/>
        </w:rPr>
        <w:t>&amp; Tende</w:t>
      </w:r>
      <w:r>
        <w:rPr>
          <w:b/>
          <w:lang w:val="sq-AL"/>
        </w:rPr>
        <w:t>rs</w:t>
      </w:r>
      <w:r w:rsidRPr="007464D7">
        <w:rPr>
          <w:b/>
          <w:lang w:val="mk-MK"/>
        </w:rPr>
        <w:t xml:space="preserve"> të Komisionit Evropian:</w:t>
      </w:r>
    </w:p>
    <w:p w:rsidR="00D83762" w:rsidRDefault="00072402" w:rsidP="003A763A">
      <w:pPr>
        <w:jc w:val="both"/>
      </w:pPr>
      <w:hyperlink r:id="rId5" w:history="1">
        <w:r w:rsidR="00D83762" w:rsidRPr="00D83762">
          <w:rPr>
            <w:rStyle w:val="Hyperlink"/>
          </w:rPr>
          <w:t>FTOP Funding &amp; Tenders</w:t>
        </w:r>
      </w:hyperlink>
    </w:p>
    <w:p w:rsidR="00E614DD" w:rsidRPr="003A763A" w:rsidRDefault="00072402" w:rsidP="00E614DD">
      <w:pPr>
        <w:jc w:val="both"/>
        <w:rPr>
          <w:lang w:val="mk-MK"/>
        </w:rPr>
      </w:pPr>
      <w:hyperlink r:id="rId6" w:history="1">
        <w:r w:rsidR="00E614DD" w:rsidRPr="003A763A">
          <w:rPr>
            <w:rStyle w:val="Hyperlink"/>
            <w:lang w:val="mk-MK"/>
          </w:rPr>
          <w:t>https://ec.europa.eu/info/funding-tenders/opportunities/portal/screen/opportunities/topic-search;callCode=CREA-CULT-2023-</w:t>
        </w:r>
        <w:r w:rsidRPr="003A763A">
          <w:rPr>
            <w:rStyle w:val="Hyperlink"/>
            <w:lang w:val="mk-MK"/>
          </w:rPr>
          <w:t xml:space="preserve"> </w:t>
        </w:r>
        <w:bookmarkStart w:id="0" w:name="_GoBack"/>
        <w:bookmarkEnd w:id="0"/>
      </w:hyperlink>
    </w:p>
    <w:p w:rsidR="00E614DD" w:rsidRDefault="00E614DD" w:rsidP="003A763A">
      <w:pPr>
        <w:jc w:val="both"/>
      </w:pPr>
    </w:p>
    <w:p w:rsidR="008F79B3" w:rsidRDefault="007464D7" w:rsidP="003A763A">
      <w:pPr>
        <w:jc w:val="both"/>
        <w:rPr>
          <w:b/>
          <w:lang w:val="sq-AL"/>
        </w:rPr>
      </w:pPr>
      <w:r>
        <w:rPr>
          <w:b/>
          <w:lang w:val="sq-AL"/>
        </w:rPr>
        <w:t>M</w:t>
      </w:r>
      <w:r w:rsidRPr="007464D7">
        <w:rPr>
          <w:b/>
          <w:lang w:val="mk-MK"/>
        </w:rPr>
        <w:t xml:space="preserve">ë shumë informacion rreth thirrjes dhe konsultimeve individuale </w:t>
      </w:r>
      <w:r w:rsidR="000D2515">
        <w:rPr>
          <w:b/>
          <w:lang w:val="mk-MK"/>
        </w:rPr>
        <w:t xml:space="preserve">mund të </w:t>
      </w:r>
      <w:r w:rsidR="000D2515">
        <w:rPr>
          <w:b/>
          <w:lang w:val="sq-AL"/>
        </w:rPr>
        <w:t>rezervoni</w:t>
      </w:r>
      <w:r w:rsidRPr="007464D7">
        <w:rPr>
          <w:b/>
          <w:lang w:val="mk-MK"/>
        </w:rPr>
        <w:t xml:space="preserve"> në De</w:t>
      </w:r>
      <w:r w:rsidR="008F79B3">
        <w:rPr>
          <w:b/>
          <w:lang w:val="mk-MK"/>
        </w:rPr>
        <w:t>partamentin për Evropën Kr</w:t>
      </w:r>
      <w:r w:rsidR="008F79B3">
        <w:rPr>
          <w:b/>
          <w:lang w:val="sq-AL"/>
        </w:rPr>
        <w:t>eative</w:t>
      </w:r>
      <w:r w:rsidRPr="007464D7">
        <w:rPr>
          <w:b/>
          <w:lang w:val="mk-MK"/>
        </w:rPr>
        <w:t xml:space="preserve"> –</w:t>
      </w:r>
      <w:r w:rsidR="008F79B3">
        <w:rPr>
          <w:b/>
          <w:lang w:val="mk-MK"/>
        </w:rPr>
        <w:t xml:space="preserve"> Nënprogrami</w:t>
      </w:r>
      <w:r w:rsidRPr="007464D7">
        <w:rPr>
          <w:b/>
          <w:lang w:val="mk-MK"/>
        </w:rPr>
        <w:t xml:space="preserve"> Kultura e n</w:t>
      </w:r>
      <w:r w:rsidR="008F79B3">
        <w:rPr>
          <w:b/>
          <w:lang w:val="mk-MK"/>
        </w:rPr>
        <w:t xml:space="preserve">ë adresën e mëposhtme </w:t>
      </w:r>
      <w:r w:rsidR="008F79B3">
        <w:rPr>
          <w:b/>
          <w:lang w:val="sq-AL"/>
        </w:rPr>
        <w:t>elektornike</w:t>
      </w:r>
      <w:r w:rsidRPr="007464D7">
        <w:rPr>
          <w:b/>
          <w:lang w:val="mk-MK"/>
        </w:rPr>
        <w:t>:</w:t>
      </w:r>
    </w:p>
    <w:p w:rsidR="006834F0" w:rsidRPr="008F79B3" w:rsidRDefault="00072402" w:rsidP="003A763A">
      <w:pPr>
        <w:jc w:val="both"/>
        <w:rPr>
          <w:b/>
          <w:lang w:val="sq-AL"/>
        </w:rPr>
      </w:pPr>
      <w:hyperlink r:id="rId7" w:history="1">
        <w:r w:rsidR="003A763A" w:rsidRPr="00DF13A4">
          <w:rPr>
            <w:rStyle w:val="Hyperlink"/>
            <w:b/>
          </w:rPr>
          <w:t>info@ced.mk</w:t>
        </w:r>
      </w:hyperlink>
      <w:r w:rsidR="003A763A" w:rsidRPr="00DF13A4">
        <w:rPr>
          <w:b/>
        </w:rPr>
        <w:t xml:space="preserve"> </w:t>
      </w:r>
    </w:p>
    <w:p w:rsidR="006834F0" w:rsidRPr="003A763A" w:rsidRDefault="006834F0" w:rsidP="003A763A">
      <w:pPr>
        <w:jc w:val="both"/>
      </w:pPr>
    </w:p>
    <w:sectPr w:rsidR="006834F0" w:rsidRPr="003A763A" w:rsidSect="005F0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F66FF"/>
    <w:multiLevelType w:val="hybridMultilevel"/>
    <w:tmpl w:val="4326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E2FBF"/>
    <w:multiLevelType w:val="hybridMultilevel"/>
    <w:tmpl w:val="BD7CB46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4F8C6955"/>
    <w:multiLevelType w:val="hybridMultilevel"/>
    <w:tmpl w:val="7A4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40269"/>
    <w:multiLevelType w:val="hybridMultilevel"/>
    <w:tmpl w:val="2542A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A9"/>
    <w:rsid w:val="00042D30"/>
    <w:rsid w:val="00072402"/>
    <w:rsid w:val="000D2515"/>
    <w:rsid w:val="001507E3"/>
    <w:rsid w:val="00180E67"/>
    <w:rsid w:val="0027356C"/>
    <w:rsid w:val="00315105"/>
    <w:rsid w:val="003A763A"/>
    <w:rsid w:val="003C2670"/>
    <w:rsid w:val="003E7207"/>
    <w:rsid w:val="004031A9"/>
    <w:rsid w:val="00431CC6"/>
    <w:rsid w:val="00440DAE"/>
    <w:rsid w:val="005F0726"/>
    <w:rsid w:val="006834F0"/>
    <w:rsid w:val="006C181A"/>
    <w:rsid w:val="007464D7"/>
    <w:rsid w:val="00793374"/>
    <w:rsid w:val="008F79B3"/>
    <w:rsid w:val="009229CF"/>
    <w:rsid w:val="0098647F"/>
    <w:rsid w:val="00D320C4"/>
    <w:rsid w:val="00D83762"/>
    <w:rsid w:val="00DF13A4"/>
    <w:rsid w:val="00DF6A28"/>
    <w:rsid w:val="00E17EF4"/>
    <w:rsid w:val="00E614DD"/>
    <w:rsid w:val="00E80DE6"/>
    <w:rsid w:val="00EF7C6A"/>
    <w:rsid w:val="00F07CF6"/>
    <w:rsid w:val="00FE4735"/>
    <w:rsid w:val="00FF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DA25"/>
  <w15:docId w15:val="{16906AFD-A533-4FF1-91F6-018CEEEE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374"/>
    <w:pPr>
      <w:ind w:left="720"/>
      <w:contextualSpacing/>
    </w:pPr>
  </w:style>
  <w:style w:type="character" w:styleId="Hyperlink">
    <w:name w:val="Hyperlink"/>
    <w:basedOn w:val="DefaultParagraphFont"/>
    <w:uiPriority w:val="99"/>
    <w:unhideWhenUsed/>
    <w:rsid w:val="006834F0"/>
    <w:rPr>
      <w:color w:val="0000FF" w:themeColor="hyperlink"/>
      <w:u w:val="single"/>
    </w:rPr>
  </w:style>
  <w:style w:type="character" w:styleId="FollowedHyperlink">
    <w:name w:val="FollowedHyperlink"/>
    <w:basedOn w:val="DefaultParagraphFont"/>
    <w:uiPriority w:val="99"/>
    <w:semiHidden/>
    <w:unhideWhenUsed/>
    <w:rsid w:val="00683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ed.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search;callCode=CREA-CULT-2023-COOP;freeTextSearchKeyword=;matchWholeText=true;typeCodes=1;statusCodes=31094501,31094502,31094503;programmePeriod=null;programCcm2Id=43251814;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 TargetMode="External"/><Relationship Id="rId5" Type="http://schemas.openxmlformats.org/officeDocument/2006/relationships/hyperlink" Target="https://ec.europa.eu/info/funding-tenders/opportunities/portal/screen/opportunities/topic-search;callCode=CREA-CULT-2023-COOP;freeTextSearchKeyword=;matchWholeText=true;typeCodes=1;statusCodes=31094501,31094502,31094503;programmePeriod=null;programCcm2Id=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martin.krzalovski</cp:lastModifiedBy>
  <cp:revision>2</cp:revision>
  <dcterms:created xsi:type="dcterms:W3CDTF">2022-12-06T13:12:00Z</dcterms:created>
  <dcterms:modified xsi:type="dcterms:W3CDTF">2022-12-06T13:12:00Z</dcterms:modified>
</cp:coreProperties>
</file>