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A3D3" w14:textId="5A69723D" w:rsidR="00CE1437" w:rsidRPr="007B03E9" w:rsidRDefault="00CE1437" w:rsidP="007B03E9">
      <w:pPr>
        <w:pStyle w:val="a"/>
        <w:rPr>
          <w:rFonts w:ascii="Arial" w:hAnsi="Arial" w:cs="Arial"/>
          <w:sz w:val="20"/>
          <w:szCs w:val="20"/>
        </w:rPr>
      </w:pPr>
      <w:r w:rsidRPr="007B03E9">
        <w:rPr>
          <w:rFonts w:ascii="Arial" w:hAnsi="Arial" w:cs="Arial"/>
          <w:sz w:val="20"/>
          <w:szCs w:val="20"/>
        </w:rPr>
        <w:t>Листа на македонски стандарди за потсистем „железнички возила – товарни вагони“</w:t>
      </w:r>
      <w:r w:rsidR="00A4067F" w:rsidRPr="007B03E9">
        <w:rPr>
          <w:rFonts w:ascii="Arial" w:hAnsi="Arial" w:cs="Arial"/>
          <w:sz w:val="20"/>
          <w:szCs w:val="20"/>
        </w:rPr>
        <w:t xml:space="preserve"> </w:t>
      </w:r>
      <w:r w:rsidR="00796284">
        <w:rPr>
          <w:rFonts w:ascii="Arial" w:hAnsi="Arial" w:cs="Arial"/>
          <w:sz w:val="20"/>
          <w:szCs w:val="20"/>
        </w:rPr>
        <w:t>(</w:t>
      </w:r>
      <w:r w:rsidR="00A4067F" w:rsidRPr="007B03E9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796284">
        <w:rPr>
          <w:rFonts w:ascii="Arial" w:hAnsi="Arial" w:cs="Arial"/>
          <w:sz w:val="20"/>
          <w:szCs w:val="20"/>
        </w:rPr>
        <w:t>)</w:t>
      </w:r>
    </w:p>
    <w:p w14:paraId="6DAB8611" w14:textId="77777777" w:rsidR="007B03E9" w:rsidRPr="007B03E9" w:rsidRDefault="007B03E9" w:rsidP="007B03E9">
      <w:pPr>
        <w:pStyle w:val="a"/>
        <w:rPr>
          <w:rFonts w:ascii="Arial" w:hAnsi="Arial" w:cs="Arial"/>
          <w:sz w:val="20"/>
          <w:szCs w:val="20"/>
        </w:rPr>
      </w:pPr>
    </w:p>
    <w:tbl>
      <w:tblPr>
        <w:tblW w:w="1415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373"/>
        <w:gridCol w:w="620"/>
        <w:gridCol w:w="2693"/>
        <w:gridCol w:w="7586"/>
        <w:gridCol w:w="2878"/>
      </w:tblGrid>
      <w:tr w:rsidR="00CE1437" w:rsidRPr="007B03E9" w14:paraId="3480EDC5" w14:textId="77777777" w:rsidTr="008F1E26">
        <w:trPr>
          <w:tblHeader/>
          <w:jc w:val="center"/>
        </w:trPr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14:paraId="6806AA01" w14:textId="77777777" w:rsidR="00CE1437" w:rsidRPr="007B03E9" w:rsidRDefault="00CE1437" w:rsidP="008F1E26">
            <w:pPr>
              <w:ind w:left="3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0" w:name="_Hlk211411033"/>
          </w:p>
        </w:tc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  <w:vAlign w:val="center"/>
          </w:tcPr>
          <w:p w14:paraId="62B4E950" w14:textId="77777777" w:rsidR="00CE1437" w:rsidRPr="007B03E9" w:rsidRDefault="00CE1437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Вид*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5167930E" w14:textId="77777777" w:rsidR="00CE1437" w:rsidRPr="007B03E9" w:rsidRDefault="00CE1437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македонскиот стандард/стн док.</w:t>
            </w:r>
          </w:p>
        </w:tc>
        <w:tc>
          <w:tcPr>
            <w:tcW w:w="7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0D8156A2" w14:textId="77777777" w:rsidR="00CE1437" w:rsidRPr="007B03E9" w:rsidRDefault="00CE1437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Наслов</w:t>
            </w:r>
          </w:p>
        </w:tc>
        <w:tc>
          <w:tcPr>
            <w:tcW w:w="2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35E53076" w14:textId="77777777" w:rsidR="00CE1437" w:rsidRPr="007B03E9" w:rsidRDefault="00CE1437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изворниот стандард/стн док.</w:t>
            </w:r>
          </w:p>
        </w:tc>
      </w:tr>
      <w:tr w:rsidR="00CE1437" w:rsidRPr="007B03E9" w14:paraId="333E9F28" w14:textId="77777777" w:rsidTr="008F1E26">
        <w:trPr>
          <w:jc w:val="center"/>
        </w:trPr>
        <w:tc>
          <w:tcPr>
            <w:tcW w:w="398" w:type="dxa"/>
          </w:tcPr>
          <w:p w14:paraId="512E5C4E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A980FF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6A8C18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12899-1:2009</w:t>
            </w:r>
          </w:p>
        </w:tc>
        <w:tc>
          <w:tcPr>
            <w:tcW w:w="7586" w:type="dxa"/>
            <w:noWrap/>
          </w:tcPr>
          <w:p w14:paraId="031559B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Прицврстени вертикални сообраќајни знаци - Дел1: Прицврстени знаци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Fixed, vertical road traffic signs - Part 1: Fixed signs</w:t>
            </w:r>
          </w:p>
        </w:tc>
        <w:tc>
          <w:tcPr>
            <w:tcW w:w="2878" w:type="dxa"/>
            <w:noWrap/>
          </w:tcPr>
          <w:p w14:paraId="6520B7F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12899-1:2007</w:t>
            </w:r>
          </w:p>
        </w:tc>
      </w:tr>
      <w:tr w:rsidR="00CE1437" w:rsidRPr="007B03E9" w14:paraId="69B79C5A" w14:textId="77777777" w:rsidTr="008F1E26">
        <w:trPr>
          <w:jc w:val="center"/>
        </w:trPr>
        <w:tc>
          <w:tcPr>
            <w:tcW w:w="398" w:type="dxa"/>
          </w:tcPr>
          <w:p w14:paraId="046C87E5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2A5FEC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52D21E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12663-2:2010</w:t>
            </w:r>
          </w:p>
        </w:tc>
        <w:tc>
          <w:tcPr>
            <w:tcW w:w="7586" w:type="dxa"/>
            <w:noWrap/>
          </w:tcPr>
          <w:p w14:paraId="6F7A07BC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Конструктивни барања за каросеријата на железничките возила - Дел 2: Товарни вагони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Structural requirements of railway vehicle bodies - Part 2: Freight wagons</w:t>
            </w:r>
          </w:p>
        </w:tc>
        <w:tc>
          <w:tcPr>
            <w:tcW w:w="2878" w:type="dxa"/>
            <w:noWrap/>
          </w:tcPr>
          <w:p w14:paraId="3787A45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12663-2:2010</w:t>
            </w:r>
          </w:p>
        </w:tc>
      </w:tr>
      <w:tr w:rsidR="00CE1437" w:rsidRPr="007B03E9" w14:paraId="751A8EBE" w14:textId="77777777" w:rsidTr="008F1E26">
        <w:trPr>
          <w:jc w:val="center"/>
        </w:trPr>
        <w:tc>
          <w:tcPr>
            <w:tcW w:w="398" w:type="dxa"/>
          </w:tcPr>
          <w:p w14:paraId="43F61C3C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3A6071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36A8FF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14601+A1:2011</w:t>
            </w:r>
          </w:p>
        </w:tc>
        <w:tc>
          <w:tcPr>
            <w:tcW w:w="7586" w:type="dxa"/>
            <w:noWrap/>
          </w:tcPr>
          <w:p w14:paraId="4A20C5D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Рамно и под агол поставени вентили за цевката на кочницата и главниот резервоар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</w:r>
            <w:r w:rsidRPr="007B03E9">
              <w:rPr>
                <w:rFonts w:ascii="Arial" w:hAnsi="Arial" w:cs="Arial"/>
                <w:sz w:val="22"/>
                <w:szCs w:val="22"/>
              </w:rPr>
              <w:lastRenderedPageBreak/>
              <w:t>Railway applications - Straight and angled end cocks for brake pipe and main reservoir pipe</w:t>
            </w:r>
          </w:p>
        </w:tc>
        <w:tc>
          <w:tcPr>
            <w:tcW w:w="2878" w:type="dxa"/>
            <w:noWrap/>
          </w:tcPr>
          <w:p w14:paraId="66520F1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14601:2005+A1:2010</w:t>
            </w:r>
          </w:p>
        </w:tc>
      </w:tr>
      <w:tr w:rsidR="00CE1437" w:rsidRPr="007B03E9" w14:paraId="7A307FF9" w14:textId="77777777" w:rsidTr="008F1E26">
        <w:trPr>
          <w:jc w:val="center"/>
        </w:trPr>
        <w:tc>
          <w:tcPr>
            <w:tcW w:w="398" w:type="dxa"/>
          </w:tcPr>
          <w:p w14:paraId="16E30C9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F675A4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AFED93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45545-7:2013</w:t>
            </w:r>
          </w:p>
        </w:tc>
        <w:tc>
          <w:tcPr>
            <w:tcW w:w="7586" w:type="dxa"/>
            <w:noWrap/>
          </w:tcPr>
          <w:p w14:paraId="7DE0E0A2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Заштита од пожар кај железничките возила - Дел 7: Барања за безбедност за инсталации на запаливи течности и запаливи гасови гасови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Fire protection on railway vehicles - Part 7: Fire safety requirements for flammable liquid and flammable gas installations</w:t>
            </w:r>
          </w:p>
        </w:tc>
        <w:tc>
          <w:tcPr>
            <w:tcW w:w="2878" w:type="dxa"/>
            <w:noWrap/>
          </w:tcPr>
          <w:p w14:paraId="3716A12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45545-7:2013</w:t>
            </w:r>
          </w:p>
        </w:tc>
      </w:tr>
      <w:tr w:rsidR="00CE1437" w:rsidRPr="007B03E9" w14:paraId="61515926" w14:textId="77777777" w:rsidTr="008F1E26">
        <w:trPr>
          <w:jc w:val="center"/>
        </w:trPr>
        <w:tc>
          <w:tcPr>
            <w:tcW w:w="398" w:type="dxa"/>
          </w:tcPr>
          <w:p w14:paraId="31AA5F81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01EAF0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642C9CB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15085-1+А1:2013</w:t>
            </w:r>
          </w:p>
        </w:tc>
        <w:tc>
          <w:tcPr>
            <w:tcW w:w="7586" w:type="dxa"/>
            <w:noWrap/>
          </w:tcPr>
          <w:p w14:paraId="1E85134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Заварување на железнички возила и компоненти - Дел 1: Oпшто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1: General</w:t>
            </w:r>
          </w:p>
        </w:tc>
        <w:tc>
          <w:tcPr>
            <w:tcW w:w="2878" w:type="dxa"/>
            <w:noWrap/>
          </w:tcPr>
          <w:p w14:paraId="7241CC8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15085-1:2007+A1:2013</w:t>
            </w:r>
          </w:p>
        </w:tc>
      </w:tr>
      <w:tr w:rsidR="00CE1437" w:rsidRPr="007B03E9" w14:paraId="20AF9406" w14:textId="77777777" w:rsidTr="008F1E26">
        <w:trPr>
          <w:jc w:val="center"/>
        </w:trPr>
        <w:tc>
          <w:tcPr>
            <w:tcW w:w="398" w:type="dxa"/>
          </w:tcPr>
          <w:p w14:paraId="08D5E07F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0122BE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429EBA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16235:2013</w:t>
            </w:r>
          </w:p>
        </w:tc>
        <w:tc>
          <w:tcPr>
            <w:tcW w:w="7586" w:type="dxa"/>
            <w:noWrap/>
          </w:tcPr>
          <w:p w14:paraId="7741E66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– Тестирање за прифаќање на карактеристиките на движење на железничките возила – Товарни вагони – Услови за  диспензација за товарни вагони со дефинираните карактеристики од тестирања во движење според EN 14363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 - Testing for the acceptance of running characteristics of railway vehicles - Freight wagons - Conditions for dispensation of freight wagons with defined characteristics from on-track tests according to EN 14363</w:t>
            </w:r>
          </w:p>
        </w:tc>
        <w:tc>
          <w:tcPr>
            <w:tcW w:w="2878" w:type="dxa"/>
            <w:noWrap/>
          </w:tcPr>
          <w:p w14:paraId="363169A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16235:2013</w:t>
            </w:r>
          </w:p>
        </w:tc>
      </w:tr>
      <w:tr w:rsidR="00CE1437" w:rsidRPr="007B03E9" w14:paraId="7A19D7B7" w14:textId="77777777" w:rsidTr="008F1E26">
        <w:trPr>
          <w:jc w:val="center"/>
        </w:trPr>
        <w:tc>
          <w:tcPr>
            <w:tcW w:w="398" w:type="dxa"/>
          </w:tcPr>
          <w:p w14:paraId="0ACE67E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B7595F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907C8C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50355:2015</w:t>
            </w:r>
          </w:p>
        </w:tc>
        <w:tc>
          <w:tcPr>
            <w:tcW w:w="7586" w:type="dxa"/>
            <w:noWrap/>
          </w:tcPr>
          <w:p w14:paraId="1AAF3BA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Кабли за железнички возила што имаат специјална изведба за заштита од пожар - Упатство за користење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Railway rolling stock cables having special fire performance - Guide to use</w:t>
            </w:r>
          </w:p>
        </w:tc>
        <w:tc>
          <w:tcPr>
            <w:tcW w:w="2878" w:type="dxa"/>
            <w:noWrap/>
          </w:tcPr>
          <w:p w14:paraId="4F909E6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50355:2013</w:t>
            </w:r>
          </w:p>
        </w:tc>
      </w:tr>
      <w:tr w:rsidR="00CE1437" w:rsidRPr="007B03E9" w14:paraId="490BC7D6" w14:textId="77777777" w:rsidTr="008F1E26">
        <w:trPr>
          <w:jc w:val="center"/>
        </w:trPr>
        <w:tc>
          <w:tcPr>
            <w:tcW w:w="398" w:type="dxa"/>
          </w:tcPr>
          <w:p w14:paraId="4C7582D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3283EC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9FE252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14531-2:2016</w:t>
            </w:r>
          </w:p>
        </w:tc>
        <w:tc>
          <w:tcPr>
            <w:tcW w:w="7586" w:type="dxa"/>
            <w:noWrap/>
          </w:tcPr>
          <w:p w14:paraId="35E3109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Mетоди за пресметување на растојанија на застанување, забавување и имобилизациско кочење - Дел 2: Чекор по чекор, пресметки за воз сетови или единечни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Methods for calculation of stopping and slowing distances and immobilization braking - Part 2: Step by step calculations for train sets or single vehicles</w:t>
            </w:r>
          </w:p>
        </w:tc>
        <w:tc>
          <w:tcPr>
            <w:tcW w:w="2878" w:type="dxa"/>
            <w:noWrap/>
          </w:tcPr>
          <w:p w14:paraId="63016EF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14531-2:2015</w:t>
            </w:r>
          </w:p>
        </w:tc>
      </w:tr>
      <w:tr w:rsidR="00CE1437" w:rsidRPr="007B03E9" w14:paraId="38E428FB" w14:textId="77777777" w:rsidTr="008F1E26">
        <w:trPr>
          <w:jc w:val="center"/>
        </w:trPr>
        <w:tc>
          <w:tcPr>
            <w:tcW w:w="398" w:type="dxa"/>
          </w:tcPr>
          <w:p w14:paraId="63FE341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A21E81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1D0C27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50125-1:2014</w:t>
            </w:r>
          </w:p>
        </w:tc>
        <w:tc>
          <w:tcPr>
            <w:tcW w:w="7586" w:type="dxa"/>
            <w:noWrap/>
          </w:tcPr>
          <w:p w14:paraId="70C15DD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Услови на средината за опремата - Дел 1: Опрема во железничките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Environmental conditions for equipment - Part 1: Rolling stock and on-board equipment</w:t>
            </w:r>
          </w:p>
        </w:tc>
        <w:tc>
          <w:tcPr>
            <w:tcW w:w="2878" w:type="dxa"/>
            <w:noWrap/>
          </w:tcPr>
          <w:p w14:paraId="45390E3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50125-1:2014</w:t>
            </w:r>
          </w:p>
        </w:tc>
      </w:tr>
      <w:tr w:rsidR="00CE1437" w:rsidRPr="007B03E9" w14:paraId="0D0B277F" w14:textId="77777777" w:rsidTr="008F1E26">
        <w:trPr>
          <w:jc w:val="center"/>
        </w:trPr>
        <w:tc>
          <w:tcPr>
            <w:tcW w:w="398" w:type="dxa"/>
          </w:tcPr>
          <w:p w14:paraId="2404F176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CB0124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9B9586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50343:2014</w:t>
            </w:r>
          </w:p>
        </w:tc>
        <w:tc>
          <w:tcPr>
            <w:tcW w:w="7586" w:type="dxa"/>
            <w:noWrap/>
          </w:tcPr>
          <w:p w14:paraId="16803205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Правила за инсталација на кабли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Rules for installation of cabling</w:t>
            </w:r>
          </w:p>
        </w:tc>
        <w:tc>
          <w:tcPr>
            <w:tcW w:w="2878" w:type="dxa"/>
            <w:noWrap/>
          </w:tcPr>
          <w:p w14:paraId="4F0BA6C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50343:2014</w:t>
            </w:r>
          </w:p>
        </w:tc>
      </w:tr>
      <w:tr w:rsidR="00CE1437" w:rsidRPr="007B03E9" w14:paraId="540712CF" w14:textId="77777777" w:rsidTr="008F1E26">
        <w:trPr>
          <w:jc w:val="center"/>
        </w:trPr>
        <w:tc>
          <w:tcPr>
            <w:tcW w:w="398" w:type="dxa"/>
          </w:tcPr>
          <w:p w14:paraId="7FF6F3DF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FF6AFD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5C3BDD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</w:t>
            </w:r>
          </w:p>
        </w:tc>
        <w:tc>
          <w:tcPr>
            <w:tcW w:w="7586" w:type="dxa"/>
            <w:noWrap/>
          </w:tcPr>
          <w:p w14:paraId="7157B86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878" w:type="dxa"/>
            <w:noWrap/>
          </w:tcPr>
          <w:p w14:paraId="4D4B123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50153:2014</w:t>
            </w:r>
          </w:p>
        </w:tc>
      </w:tr>
      <w:tr w:rsidR="00CE1437" w:rsidRPr="007B03E9" w14:paraId="34495EAD" w14:textId="77777777" w:rsidTr="008F1E26">
        <w:trPr>
          <w:jc w:val="center"/>
        </w:trPr>
        <w:tc>
          <w:tcPr>
            <w:tcW w:w="398" w:type="dxa"/>
          </w:tcPr>
          <w:p w14:paraId="2E6983F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0F767E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E58E67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12663-1:2010+A1:2015</w:t>
            </w:r>
          </w:p>
        </w:tc>
        <w:tc>
          <w:tcPr>
            <w:tcW w:w="7586" w:type="dxa"/>
            <w:noWrap/>
          </w:tcPr>
          <w:p w14:paraId="438E9197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Конструкциски барања за каросеријата на железничките возила – Дел 1: Локомотиви и железнички возила за патници (и алтернативна метода за товарни вагони)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Structural requirements of railway vehicle bodies - Part 1: Locomotives and passenger rolling stock (and alternative method for freight wagons)</w:t>
            </w:r>
          </w:p>
        </w:tc>
        <w:tc>
          <w:tcPr>
            <w:tcW w:w="2878" w:type="dxa"/>
            <w:noWrap/>
          </w:tcPr>
          <w:p w14:paraId="4F741B5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12663-1:2010+A1:2014</w:t>
            </w:r>
          </w:p>
        </w:tc>
      </w:tr>
      <w:tr w:rsidR="00CE1437" w:rsidRPr="007B03E9" w14:paraId="33EEF8A4" w14:textId="77777777" w:rsidTr="008F1E26">
        <w:trPr>
          <w:jc w:val="center"/>
        </w:trPr>
        <w:tc>
          <w:tcPr>
            <w:tcW w:w="398" w:type="dxa"/>
          </w:tcPr>
          <w:p w14:paraId="7DC1E1A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1FB60A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3B6853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15839:2012+A1:2015</w:t>
            </w:r>
          </w:p>
        </w:tc>
        <w:tc>
          <w:tcPr>
            <w:tcW w:w="7586" w:type="dxa"/>
            <w:noWrap/>
          </w:tcPr>
          <w:p w14:paraId="3C212D1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Testing for the acceptance of running characteristics of railway vehicles - Freight wagons - Testing of running safety under longitudinal compressive forces</w:t>
            </w:r>
          </w:p>
        </w:tc>
        <w:tc>
          <w:tcPr>
            <w:tcW w:w="2878" w:type="dxa"/>
            <w:noWrap/>
          </w:tcPr>
          <w:p w14:paraId="5FCC192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15839:2012+A1:2015</w:t>
            </w:r>
          </w:p>
        </w:tc>
      </w:tr>
      <w:tr w:rsidR="00CE1437" w:rsidRPr="007B03E9" w14:paraId="0B68CD7A" w14:textId="77777777" w:rsidTr="008F1E26">
        <w:trPr>
          <w:jc w:val="center"/>
        </w:trPr>
        <w:tc>
          <w:tcPr>
            <w:tcW w:w="398" w:type="dxa"/>
          </w:tcPr>
          <w:p w14:paraId="71C579E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FE17F7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8E399B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16834:2019</w:t>
            </w:r>
          </w:p>
        </w:tc>
        <w:tc>
          <w:tcPr>
            <w:tcW w:w="7586" w:type="dxa"/>
            <w:noWrap/>
          </w:tcPr>
          <w:p w14:paraId="5E8D2F76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Brake performance</w:t>
            </w:r>
          </w:p>
        </w:tc>
        <w:tc>
          <w:tcPr>
            <w:tcW w:w="2878" w:type="dxa"/>
            <w:noWrap/>
          </w:tcPr>
          <w:p w14:paraId="6962B93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16834:2019</w:t>
            </w:r>
          </w:p>
        </w:tc>
      </w:tr>
      <w:tr w:rsidR="00CE1437" w:rsidRPr="007B03E9" w14:paraId="4AB3F1F5" w14:textId="77777777" w:rsidTr="008F1E26">
        <w:trPr>
          <w:jc w:val="center"/>
        </w:trPr>
        <w:tc>
          <w:tcPr>
            <w:tcW w:w="398" w:type="dxa"/>
          </w:tcPr>
          <w:p w14:paraId="4E9F67E8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4621E0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326B7D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15595:2019</w:t>
            </w:r>
          </w:p>
        </w:tc>
        <w:tc>
          <w:tcPr>
            <w:tcW w:w="7586" w:type="dxa"/>
            <w:noWrap/>
          </w:tcPr>
          <w:p w14:paraId="0F6800B6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Кочници - Заштита на тркалото од пролизгување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Wheel slide protection</w:t>
            </w:r>
          </w:p>
        </w:tc>
        <w:tc>
          <w:tcPr>
            <w:tcW w:w="2878" w:type="dxa"/>
            <w:noWrap/>
          </w:tcPr>
          <w:p w14:paraId="23F009C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15595:2018</w:t>
            </w:r>
          </w:p>
        </w:tc>
      </w:tr>
      <w:tr w:rsidR="00CE1437" w:rsidRPr="007B03E9" w14:paraId="53DF7644" w14:textId="77777777" w:rsidTr="008F1E26">
        <w:trPr>
          <w:jc w:val="center"/>
        </w:trPr>
        <w:tc>
          <w:tcPr>
            <w:tcW w:w="398" w:type="dxa"/>
          </w:tcPr>
          <w:p w14:paraId="7456159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587875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B60F37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15273-2:2013+A1:2016</w:t>
            </w:r>
          </w:p>
        </w:tc>
        <w:tc>
          <w:tcPr>
            <w:tcW w:w="7586" w:type="dxa"/>
            <w:noWrap/>
          </w:tcPr>
          <w:p w14:paraId="316A1A84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Колосек - Дел 2: Мерки за железнички возила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Gauges - Part 2: Rolling stock gauge</w:t>
            </w:r>
          </w:p>
        </w:tc>
        <w:tc>
          <w:tcPr>
            <w:tcW w:w="2878" w:type="dxa"/>
            <w:noWrap/>
          </w:tcPr>
          <w:p w14:paraId="4E88097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15273-2:2013+A1:2016</w:t>
            </w:r>
          </w:p>
        </w:tc>
      </w:tr>
      <w:tr w:rsidR="00CE1437" w:rsidRPr="007B03E9" w14:paraId="3B423ABF" w14:textId="77777777" w:rsidTr="008F1E26">
        <w:trPr>
          <w:jc w:val="center"/>
        </w:trPr>
        <w:tc>
          <w:tcPr>
            <w:tcW w:w="398" w:type="dxa"/>
          </w:tcPr>
          <w:p w14:paraId="3EC8E15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B79FA9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18F0B8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16241:2014+A1:2016</w:t>
            </w:r>
          </w:p>
        </w:tc>
        <w:tc>
          <w:tcPr>
            <w:tcW w:w="7586" w:type="dxa"/>
            <w:noWrap/>
          </w:tcPr>
          <w:p w14:paraId="77B94AD9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Slack adjuster</w:t>
            </w:r>
          </w:p>
        </w:tc>
        <w:tc>
          <w:tcPr>
            <w:tcW w:w="2878" w:type="dxa"/>
            <w:noWrap/>
          </w:tcPr>
          <w:p w14:paraId="1A7951C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16241:2014+A1:2016</w:t>
            </w:r>
          </w:p>
        </w:tc>
      </w:tr>
      <w:tr w:rsidR="00CE1437" w:rsidRPr="007B03E9" w14:paraId="2B2EA257" w14:textId="77777777" w:rsidTr="008F1E26">
        <w:trPr>
          <w:jc w:val="center"/>
        </w:trPr>
        <w:tc>
          <w:tcPr>
            <w:tcW w:w="398" w:type="dxa"/>
          </w:tcPr>
          <w:p w14:paraId="76D47EDC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113B71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C636F8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13979-1:2020</w:t>
            </w:r>
          </w:p>
        </w:tc>
        <w:tc>
          <w:tcPr>
            <w:tcW w:w="7586" w:type="dxa"/>
            <w:noWrap/>
          </w:tcPr>
          <w:p w14:paraId="0DBA7227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Kомплети на тркала и подвижни платформи - Моноблок тркала - Процедури за техничко одобрување - Дел 1: Ковани и валани тркала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Monobloc Wheels - Technical approval procedure - Part 1: Forged and rolled wheels</w:t>
            </w:r>
          </w:p>
        </w:tc>
        <w:tc>
          <w:tcPr>
            <w:tcW w:w="2878" w:type="dxa"/>
            <w:noWrap/>
          </w:tcPr>
          <w:p w14:paraId="44B9E90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13979-1:2020</w:t>
            </w:r>
          </w:p>
        </w:tc>
      </w:tr>
      <w:tr w:rsidR="00CE1437" w:rsidRPr="007B03E9" w14:paraId="4B7C2DC0" w14:textId="77777777" w:rsidTr="008F1E26">
        <w:trPr>
          <w:jc w:val="center"/>
        </w:trPr>
        <w:tc>
          <w:tcPr>
            <w:tcW w:w="398" w:type="dxa"/>
          </w:tcPr>
          <w:p w14:paraId="3716BEC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EA24DC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38DE76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13501-1:2019</w:t>
            </w:r>
          </w:p>
        </w:tc>
        <w:tc>
          <w:tcPr>
            <w:tcW w:w="7586" w:type="dxa"/>
            <w:noWrap/>
          </w:tcPr>
          <w:p w14:paraId="65F3A28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Пожарна класификација на градежни производи и градежни елементи - Дел 1: Класификација според податоци од реакција на тестови на пожар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Fire classification of construction products and building elements - Part 1: Classification using data from reaction to fire tests</w:t>
            </w:r>
          </w:p>
        </w:tc>
        <w:tc>
          <w:tcPr>
            <w:tcW w:w="2878" w:type="dxa"/>
            <w:noWrap/>
          </w:tcPr>
          <w:p w14:paraId="4EAFDB4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13501-1:2018</w:t>
            </w:r>
          </w:p>
        </w:tc>
      </w:tr>
      <w:tr w:rsidR="00CE1437" w:rsidRPr="007B03E9" w14:paraId="0283B849" w14:textId="77777777" w:rsidTr="008F1E26">
        <w:trPr>
          <w:jc w:val="center"/>
        </w:trPr>
        <w:tc>
          <w:tcPr>
            <w:tcW w:w="398" w:type="dxa"/>
          </w:tcPr>
          <w:p w14:paraId="75F3FB5C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BFEE5B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6CC0847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ISO 5658-2:2017/Amd 1:2017</w:t>
            </w:r>
          </w:p>
        </w:tc>
        <w:tc>
          <w:tcPr>
            <w:tcW w:w="7586" w:type="dxa"/>
            <w:noWrap/>
          </w:tcPr>
          <w:p w14:paraId="30A685EC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Реакција на тестови на пожар - Ширење на пламен - Дел 2: Бочно ширење на објект и транспорт на производи во вертикална конфигурација  - Амандман 1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Reaction to fire tests — Spread of flame — Part 2: Lateral spread on building and transport products in vertical configuration — Amendment 1</w:t>
            </w:r>
          </w:p>
        </w:tc>
        <w:tc>
          <w:tcPr>
            <w:tcW w:w="2878" w:type="dxa"/>
            <w:noWrap/>
          </w:tcPr>
          <w:p w14:paraId="7F6C8DA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ISO 5658-2:2006/Amd 1:2011</w:t>
            </w:r>
          </w:p>
        </w:tc>
      </w:tr>
      <w:tr w:rsidR="00CE1437" w:rsidRPr="007B03E9" w14:paraId="15F76173" w14:textId="77777777" w:rsidTr="008F1E26">
        <w:trPr>
          <w:jc w:val="center"/>
        </w:trPr>
        <w:tc>
          <w:tcPr>
            <w:tcW w:w="398" w:type="dxa"/>
          </w:tcPr>
          <w:p w14:paraId="12417003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372CC0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609139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ISO 5660-1:2017</w:t>
            </w:r>
          </w:p>
        </w:tc>
        <w:tc>
          <w:tcPr>
            <w:tcW w:w="7586" w:type="dxa"/>
            <w:noWrap/>
          </w:tcPr>
          <w:p w14:paraId="7541376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Реакција на пожарни тестови - оддавање на топлина, производство на чад и количина на загуба на маса (материја). Количина на оддадена топлина (метод на конусен калориметар) и количина на производен чад (динамично мерење)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Reaction-to-fire tests — Heat release, smoke production and mass loss rate — Part 1: Heat release rate (cone calorimeter method) and smoke production rate (dynamic measurement)</w:t>
            </w:r>
          </w:p>
        </w:tc>
        <w:tc>
          <w:tcPr>
            <w:tcW w:w="2878" w:type="dxa"/>
            <w:noWrap/>
          </w:tcPr>
          <w:p w14:paraId="61F8844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ISO 5660-1:2015</w:t>
            </w:r>
          </w:p>
        </w:tc>
      </w:tr>
      <w:tr w:rsidR="00CE1437" w:rsidRPr="007B03E9" w14:paraId="24F89FB5" w14:textId="77777777" w:rsidTr="008F1E26">
        <w:trPr>
          <w:jc w:val="center"/>
        </w:trPr>
        <w:tc>
          <w:tcPr>
            <w:tcW w:w="398" w:type="dxa"/>
          </w:tcPr>
          <w:p w14:paraId="4E624175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A7606B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0CEB57F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ISO 5658-2:2019</w:t>
            </w:r>
          </w:p>
        </w:tc>
        <w:tc>
          <w:tcPr>
            <w:tcW w:w="7586" w:type="dxa"/>
            <w:noWrap/>
          </w:tcPr>
          <w:p w14:paraId="3B9A8A4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Реакција на тестови на пожар - Ширење на пламен. Бочно ширење на објект и транспорт на производи во вертикална конфигуација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Reaction to fire tests — Spread of flame — Part 2: Lateral spread on building and transport products in vertical configuration</w:t>
            </w:r>
          </w:p>
        </w:tc>
        <w:tc>
          <w:tcPr>
            <w:tcW w:w="2878" w:type="dxa"/>
            <w:noWrap/>
          </w:tcPr>
          <w:p w14:paraId="32B6AC3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ISO 5658-2:2006</w:t>
            </w:r>
          </w:p>
        </w:tc>
      </w:tr>
      <w:tr w:rsidR="00CE1437" w:rsidRPr="007B03E9" w14:paraId="519DF0CF" w14:textId="77777777" w:rsidTr="008F1E26">
        <w:trPr>
          <w:jc w:val="center"/>
        </w:trPr>
        <w:tc>
          <w:tcPr>
            <w:tcW w:w="398" w:type="dxa"/>
          </w:tcPr>
          <w:p w14:paraId="7113964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77A06F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F6A7A2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15355:2019</w:t>
            </w:r>
          </w:p>
        </w:tc>
        <w:tc>
          <w:tcPr>
            <w:tcW w:w="7586" w:type="dxa"/>
            <w:noWrap/>
          </w:tcPr>
          <w:p w14:paraId="72DD72D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Kочење - Вентили на разделникот и изолирачки уреди за истиот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Distributor valves and distributor-isolating devices</w:t>
            </w:r>
          </w:p>
        </w:tc>
        <w:tc>
          <w:tcPr>
            <w:tcW w:w="2878" w:type="dxa"/>
            <w:noWrap/>
          </w:tcPr>
          <w:p w14:paraId="348AF32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15355:2019</w:t>
            </w:r>
          </w:p>
        </w:tc>
      </w:tr>
      <w:tr w:rsidR="00CE1437" w:rsidRPr="007B03E9" w14:paraId="04E658D4" w14:textId="77777777" w:rsidTr="008F1E26">
        <w:trPr>
          <w:jc w:val="center"/>
        </w:trPr>
        <w:tc>
          <w:tcPr>
            <w:tcW w:w="398" w:type="dxa"/>
          </w:tcPr>
          <w:p w14:paraId="332C1B67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E240EF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085EFDB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50153:2014/A1:2017</w:t>
            </w:r>
          </w:p>
        </w:tc>
        <w:tc>
          <w:tcPr>
            <w:tcW w:w="7586" w:type="dxa"/>
            <w:noWrap/>
          </w:tcPr>
          <w:p w14:paraId="3F37084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878" w:type="dxa"/>
            <w:noWrap/>
          </w:tcPr>
          <w:p w14:paraId="3D446BB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50153:2014/A1:2017</w:t>
            </w:r>
          </w:p>
        </w:tc>
      </w:tr>
      <w:tr w:rsidR="00CE1437" w:rsidRPr="007B03E9" w14:paraId="34CBA704" w14:textId="77777777" w:rsidTr="008F1E26">
        <w:trPr>
          <w:jc w:val="center"/>
        </w:trPr>
        <w:tc>
          <w:tcPr>
            <w:tcW w:w="398" w:type="dxa"/>
          </w:tcPr>
          <w:p w14:paraId="13EA79B6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54BF38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6DCAC65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15153-1:2022</w:t>
            </w:r>
          </w:p>
        </w:tc>
        <w:tc>
          <w:tcPr>
            <w:tcW w:w="7586" w:type="dxa"/>
            <w:noWrap/>
          </w:tcPr>
          <w:p w14:paraId="1728670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– Надворешни аудиовизуелни уреди за предупредување за брзи возови – Дел 1:  Предни, обележувачки и задни лампи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External visible and audible warning devices - Part 1: Head, marker and tail lamps for heavy rail</w:t>
            </w:r>
          </w:p>
        </w:tc>
        <w:tc>
          <w:tcPr>
            <w:tcW w:w="2878" w:type="dxa"/>
            <w:noWrap/>
          </w:tcPr>
          <w:p w14:paraId="0404520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15153-1:2020</w:t>
            </w:r>
          </w:p>
        </w:tc>
      </w:tr>
      <w:tr w:rsidR="00CE1437" w:rsidRPr="007B03E9" w14:paraId="74CF0E81" w14:textId="77777777" w:rsidTr="008F1E26">
        <w:trPr>
          <w:jc w:val="center"/>
        </w:trPr>
        <w:tc>
          <w:tcPr>
            <w:tcW w:w="398" w:type="dxa"/>
          </w:tcPr>
          <w:p w14:paraId="03D32171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5B6AF7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C77142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1363-1:2020</w:t>
            </w:r>
          </w:p>
        </w:tc>
        <w:tc>
          <w:tcPr>
            <w:tcW w:w="7586" w:type="dxa"/>
            <w:noWrap/>
          </w:tcPr>
          <w:p w14:paraId="5F4D9394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Тестови за пожарна отпорност – Дел 1: Општи барања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Fire resistance tests - Part 1: General requirements</w:t>
            </w:r>
          </w:p>
        </w:tc>
        <w:tc>
          <w:tcPr>
            <w:tcW w:w="2878" w:type="dxa"/>
            <w:noWrap/>
          </w:tcPr>
          <w:p w14:paraId="3E238C6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1363-1:2020</w:t>
            </w:r>
          </w:p>
        </w:tc>
      </w:tr>
      <w:tr w:rsidR="00CE1437" w:rsidRPr="007B03E9" w14:paraId="3B79C3E3" w14:textId="77777777" w:rsidTr="008F1E26">
        <w:trPr>
          <w:jc w:val="center"/>
        </w:trPr>
        <w:tc>
          <w:tcPr>
            <w:tcW w:w="398" w:type="dxa"/>
          </w:tcPr>
          <w:p w14:paraId="466C740F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9AD2D6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13B3ACF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50343:2014/A1:2018</w:t>
            </w:r>
          </w:p>
        </w:tc>
        <w:tc>
          <w:tcPr>
            <w:tcW w:w="7586" w:type="dxa"/>
            <w:noWrap/>
          </w:tcPr>
          <w:p w14:paraId="6EFF9D27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Правила за инсталација на кабли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Rules for installation of cabling</w:t>
            </w:r>
          </w:p>
        </w:tc>
        <w:tc>
          <w:tcPr>
            <w:tcW w:w="2878" w:type="dxa"/>
            <w:noWrap/>
          </w:tcPr>
          <w:p w14:paraId="5F3CD30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50343:2014/A1:2017</w:t>
            </w:r>
          </w:p>
        </w:tc>
      </w:tr>
      <w:tr w:rsidR="00CE1437" w:rsidRPr="007B03E9" w14:paraId="5CBB6F2E" w14:textId="77777777" w:rsidTr="008F1E26">
        <w:trPr>
          <w:jc w:val="center"/>
        </w:trPr>
        <w:tc>
          <w:tcPr>
            <w:tcW w:w="398" w:type="dxa"/>
          </w:tcPr>
          <w:p w14:paraId="495CA25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1CD03B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114D6C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13262:2022</w:t>
            </w:r>
          </w:p>
        </w:tc>
        <w:tc>
          <w:tcPr>
            <w:tcW w:w="7586" w:type="dxa"/>
            <w:noWrap/>
          </w:tcPr>
          <w:p w14:paraId="078072D4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Kомплет на тркала и вртлива платформа - Tркала - Барања за производи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 - Product requirements</w:t>
            </w:r>
          </w:p>
        </w:tc>
        <w:tc>
          <w:tcPr>
            <w:tcW w:w="2878" w:type="dxa"/>
            <w:noWrap/>
          </w:tcPr>
          <w:p w14:paraId="65C1F40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13262:2020</w:t>
            </w:r>
          </w:p>
        </w:tc>
      </w:tr>
      <w:tr w:rsidR="00CE1437" w:rsidRPr="007B03E9" w14:paraId="1110B3C0" w14:textId="77777777" w:rsidTr="008F1E26">
        <w:trPr>
          <w:jc w:val="center"/>
        </w:trPr>
        <w:tc>
          <w:tcPr>
            <w:tcW w:w="398" w:type="dxa"/>
          </w:tcPr>
          <w:p w14:paraId="1DA5323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584678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383C5E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13260:2022</w:t>
            </w:r>
          </w:p>
        </w:tc>
        <w:tc>
          <w:tcPr>
            <w:tcW w:w="7586" w:type="dxa"/>
            <w:noWrap/>
          </w:tcPr>
          <w:p w14:paraId="114C53C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вртлива платформа - Kомплет на тркала - Барања за производи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Wheelsets - Product requirements</w:t>
            </w:r>
          </w:p>
        </w:tc>
        <w:tc>
          <w:tcPr>
            <w:tcW w:w="2878" w:type="dxa"/>
            <w:noWrap/>
          </w:tcPr>
          <w:p w14:paraId="38362AB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13260:2020</w:t>
            </w:r>
          </w:p>
        </w:tc>
      </w:tr>
      <w:tr w:rsidR="00CE1437" w:rsidRPr="007B03E9" w14:paraId="3136EBF3" w14:textId="77777777" w:rsidTr="008F1E26">
        <w:trPr>
          <w:jc w:val="center"/>
        </w:trPr>
        <w:tc>
          <w:tcPr>
            <w:tcW w:w="398" w:type="dxa"/>
          </w:tcPr>
          <w:p w14:paraId="48CC925C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B17A37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04E625F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15877-1:2012+A1:2019</w:t>
            </w:r>
          </w:p>
        </w:tc>
        <w:tc>
          <w:tcPr>
            <w:tcW w:w="7586" w:type="dxa"/>
            <w:noWrap/>
          </w:tcPr>
          <w:p w14:paraId="0C4ADDE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– Маркирање на железнички возила – Дел 1: Товарни вагони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Marking on railway vehicles - Part 1: Freight wagons</w:t>
            </w:r>
          </w:p>
        </w:tc>
        <w:tc>
          <w:tcPr>
            <w:tcW w:w="2878" w:type="dxa"/>
            <w:noWrap/>
          </w:tcPr>
          <w:p w14:paraId="2F2ECB3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15877-1:2012+A1:2018</w:t>
            </w:r>
          </w:p>
        </w:tc>
      </w:tr>
      <w:tr w:rsidR="00CE1437" w:rsidRPr="007B03E9" w14:paraId="10AE4E50" w14:textId="77777777" w:rsidTr="008F1E26">
        <w:trPr>
          <w:jc w:val="center"/>
        </w:trPr>
        <w:tc>
          <w:tcPr>
            <w:tcW w:w="398" w:type="dxa"/>
          </w:tcPr>
          <w:p w14:paraId="2306A37E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0BAE6E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D39D6E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45545-2:2022</w:t>
            </w:r>
          </w:p>
        </w:tc>
        <w:tc>
          <w:tcPr>
            <w:tcW w:w="7586" w:type="dxa"/>
            <w:noWrap/>
          </w:tcPr>
          <w:p w14:paraId="1EF56C34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Fire protection on railway vehicles - Part 2: Requirements for fire behavior of materials and components</w:t>
            </w:r>
          </w:p>
        </w:tc>
        <w:tc>
          <w:tcPr>
            <w:tcW w:w="2878" w:type="dxa"/>
            <w:noWrap/>
          </w:tcPr>
          <w:p w14:paraId="4844C10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45545-2:2020</w:t>
            </w:r>
          </w:p>
        </w:tc>
      </w:tr>
      <w:tr w:rsidR="00CE1437" w:rsidRPr="007B03E9" w14:paraId="5289976C" w14:textId="77777777" w:rsidTr="008F1E26">
        <w:trPr>
          <w:jc w:val="center"/>
        </w:trPr>
        <w:tc>
          <w:tcPr>
            <w:tcW w:w="398" w:type="dxa"/>
          </w:tcPr>
          <w:p w14:paraId="09FF16F3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A20317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6017274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14531-1:2015+A1:2018</w:t>
            </w:r>
          </w:p>
        </w:tc>
        <w:tc>
          <w:tcPr>
            <w:tcW w:w="7586" w:type="dxa"/>
            <w:noWrap/>
          </w:tcPr>
          <w:p w14:paraId="734AC8B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Mетоди за пресметување на растојанија на застанување, забавување и имобилизациско кочење - Дел 1: Општи алгоритми кои се користат за пресметки за воз сетови или единечни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Methods for calculation of stopping and slowing distances and immobilization braking - Part 1: General algorithms utilizing mean value calculation for train sets or single vehicles</w:t>
            </w:r>
          </w:p>
        </w:tc>
        <w:tc>
          <w:tcPr>
            <w:tcW w:w="2878" w:type="dxa"/>
            <w:noWrap/>
          </w:tcPr>
          <w:p w14:paraId="1702692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14531-1:2015+A1:2018</w:t>
            </w:r>
          </w:p>
        </w:tc>
      </w:tr>
      <w:tr w:rsidR="00CE1437" w:rsidRPr="007B03E9" w14:paraId="5E133416" w14:textId="77777777" w:rsidTr="008F1E26">
        <w:trPr>
          <w:jc w:val="center"/>
        </w:trPr>
        <w:tc>
          <w:tcPr>
            <w:tcW w:w="398" w:type="dxa"/>
          </w:tcPr>
          <w:p w14:paraId="0382ED4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0D60EA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EFD875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15085-2:2022</w:t>
            </w:r>
          </w:p>
        </w:tc>
        <w:tc>
          <w:tcPr>
            <w:tcW w:w="7586" w:type="dxa"/>
            <w:noWrap/>
          </w:tcPr>
          <w:p w14:paraId="1F3E10E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Заварување на железнички возила и компоненти - Дел 2: Барања за произведувачот на заварени елементи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2:  Requirements for welding manufacturer</w:t>
            </w:r>
          </w:p>
        </w:tc>
        <w:tc>
          <w:tcPr>
            <w:tcW w:w="2878" w:type="dxa"/>
            <w:noWrap/>
          </w:tcPr>
          <w:p w14:paraId="2B1BA19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15085-2:2020</w:t>
            </w:r>
          </w:p>
        </w:tc>
      </w:tr>
      <w:tr w:rsidR="00CE1437" w:rsidRPr="007B03E9" w14:paraId="4FBCD51F" w14:textId="77777777" w:rsidTr="008F1E26">
        <w:trPr>
          <w:jc w:val="center"/>
        </w:trPr>
        <w:tc>
          <w:tcPr>
            <w:tcW w:w="398" w:type="dxa"/>
          </w:tcPr>
          <w:p w14:paraId="21C2111A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D16D58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6009A58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15624:2022</w:t>
            </w:r>
          </w:p>
        </w:tc>
        <w:tc>
          <w:tcPr>
            <w:tcW w:w="7586" w:type="dxa"/>
            <w:noWrap/>
          </w:tcPr>
          <w:p w14:paraId="6D1F386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Кочење - Автоматски менувач полно-празно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Empty-loaded changeover devices</w:t>
            </w:r>
          </w:p>
        </w:tc>
        <w:tc>
          <w:tcPr>
            <w:tcW w:w="2878" w:type="dxa"/>
            <w:noWrap/>
          </w:tcPr>
          <w:p w14:paraId="61C4A36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15624:2021</w:t>
            </w:r>
          </w:p>
        </w:tc>
      </w:tr>
      <w:tr w:rsidR="00CE1437" w:rsidRPr="007B03E9" w14:paraId="0AB1CDEA" w14:textId="77777777" w:rsidTr="008F1E26">
        <w:trPr>
          <w:jc w:val="center"/>
        </w:trPr>
        <w:tc>
          <w:tcPr>
            <w:tcW w:w="398" w:type="dxa"/>
          </w:tcPr>
          <w:p w14:paraId="1A48DD08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8543C6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29EBDC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15625:2022</w:t>
            </w:r>
          </w:p>
        </w:tc>
        <w:tc>
          <w:tcPr>
            <w:tcW w:w="7586" w:type="dxa"/>
            <w:noWrap/>
          </w:tcPr>
          <w:p w14:paraId="2EE313CC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Кочење - Автоматски сензорски уреди за променлив товар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Automatic variable load sensing devices</w:t>
            </w:r>
          </w:p>
        </w:tc>
        <w:tc>
          <w:tcPr>
            <w:tcW w:w="2878" w:type="dxa"/>
            <w:noWrap/>
          </w:tcPr>
          <w:p w14:paraId="587B3BC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15625:2021</w:t>
            </w:r>
          </w:p>
        </w:tc>
      </w:tr>
      <w:tr w:rsidR="00CE1437" w:rsidRPr="007B03E9" w14:paraId="753B3F19" w14:textId="77777777" w:rsidTr="008F1E26">
        <w:trPr>
          <w:jc w:val="center"/>
        </w:trPr>
        <w:tc>
          <w:tcPr>
            <w:tcW w:w="398" w:type="dxa"/>
          </w:tcPr>
          <w:p w14:paraId="62354473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08FE3B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B1ED71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16452:2015+A1:2019</w:t>
            </w:r>
          </w:p>
        </w:tc>
        <w:tc>
          <w:tcPr>
            <w:tcW w:w="7586" w:type="dxa"/>
            <w:noWrap/>
          </w:tcPr>
          <w:p w14:paraId="092D71E2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– Кочење – Блок кочница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Brake blocks</w:t>
            </w:r>
          </w:p>
        </w:tc>
        <w:tc>
          <w:tcPr>
            <w:tcW w:w="2878" w:type="dxa"/>
            <w:noWrap/>
          </w:tcPr>
          <w:p w14:paraId="2F76A24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16452:2015+A1:2019</w:t>
            </w:r>
          </w:p>
        </w:tc>
      </w:tr>
      <w:tr w:rsidR="00CE1437" w:rsidRPr="007B03E9" w14:paraId="4628F3CB" w14:textId="77777777" w:rsidTr="008F1E26">
        <w:trPr>
          <w:jc w:val="center"/>
        </w:trPr>
        <w:tc>
          <w:tcPr>
            <w:tcW w:w="398" w:type="dxa"/>
          </w:tcPr>
          <w:p w14:paraId="7CF097B7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4F94E9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B484A6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15807:2022</w:t>
            </w:r>
          </w:p>
        </w:tc>
        <w:tc>
          <w:tcPr>
            <w:tcW w:w="7586" w:type="dxa"/>
            <w:noWrap/>
          </w:tcPr>
          <w:p w14:paraId="7F5BF616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– Пневматски полу-спојки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Pneumatic half couplings</w:t>
            </w:r>
          </w:p>
        </w:tc>
        <w:tc>
          <w:tcPr>
            <w:tcW w:w="2878" w:type="dxa"/>
            <w:noWrap/>
          </w:tcPr>
          <w:p w14:paraId="05FC969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15807:2021</w:t>
            </w:r>
          </w:p>
        </w:tc>
      </w:tr>
      <w:tr w:rsidR="00CE1437" w:rsidRPr="007B03E9" w14:paraId="143C37AF" w14:textId="77777777" w:rsidTr="008F1E26">
        <w:trPr>
          <w:jc w:val="center"/>
        </w:trPr>
        <w:tc>
          <w:tcPr>
            <w:tcW w:w="398" w:type="dxa"/>
          </w:tcPr>
          <w:p w14:paraId="2C1D98A6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675F35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605450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15551:2022</w:t>
            </w:r>
          </w:p>
        </w:tc>
        <w:tc>
          <w:tcPr>
            <w:tcW w:w="7586" w:type="dxa"/>
            <w:noWrap/>
          </w:tcPr>
          <w:p w14:paraId="43369B2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Одбојници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Railway rolling stock - Buffers</w:t>
            </w:r>
          </w:p>
        </w:tc>
        <w:tc>
          <w:tcPr>
            <w:tcW w:w="2878" w:type="dxa"/>
            <w:noWrap/>
          </w:tcPr>
          <w:p w14:paraId="20EBE1A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15551:2022</w:t>
            </w:r>
          </w:p>
        </w:tc>
      </w:tr>
      <w:tr w:rsidR="00CE1437" w:rsidRPr="007B03E9" w14:paraId="6F19F81B" w14:textId="77777777" w:rsidTr="008F1E26">
        <w:trPr>
          <w:jc w:val="center"/>
        </w:trPr>
        <w:tc>
          <w:tcPr>
            <w:tcW w:w="398" w:type="dxa"/>
          </w:tcPr>
          <w:p w14:paraId="6530E5A6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FE7108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E721B9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15566:2022</w:t>
            </w:r>
          </w:p>
        </w:tc>
        <w:tc>
          <w:tcPr>
            <w:tcW w:w="7586" w:type="dxa"/>
            <w:noWrap/>
          </w:tcPr>
          <w:p w14:paraId="7A98E55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Прибор за влечење и спојка со завртка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Railway Rolling stock - Draw gear and screw coupling</w:t>
            </w:r>
          </w:p>
        </w:tc>
        <w:tc>
          <w:tcPr>
            <w:tcW w:w="2878" w:type="dxa"/>
            <w:noWrap/>
          </w:tcPr>
          <w:p w14:paraId="56A4108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15566:2022</w:t>
            </w:r>
          </w:p>
        </w:tc>
      </w:tr>
      <w:tr w:rsidR="00CE1437" w:rsidRPr="007B03E9" w14:paraId="25F2C8F9" w14:textId="77777777" w:rsidTr="008F1E26">
        <w:trPr>
          <w:jc w:val="center"/>
        </w:trPr>
        <w:tc>
          <w:tcPr>
            <w:tcW w:w="398" w:type="dxa"/>
          </w:tcPr>
          <w:p w14:paraId="52501C71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66005F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0CD2030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16116-2:2022</w:t>
            </w:r>
          </w:p>
        </w:tc>
        <w:tc>
          <w:tcPr>
            <w:tcW w:w="7586" w:type="dxa"/>
            <w:noWrap/>
          </w:tcPr>
          <w:p w14:paraId="6FCA76F5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– Барања за проектирање на скали, огради и сличен пристап за вработени – Дел 2: Товарни вагони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Design requirements for steps, handrails and associated access for staff - Part 2: Freight wagons</w:t>
            </w:r>
          </w:p>
        </w:tc>
        <w:tc>
          <w:tcPr>
            <w:tcW w:w="2878" w:type="dxa"/>
            <w:noWrap/>
          </w:tcPr>
          <w:p w14:paraId="4542924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16116-2:2021</w:t>
            </w:r>
          </w:p>
        </w:tc>
      </w:tr>
      <w:tr w:rsidR="00CE1437" w:rsidRPr="007B03E9" w14:paraId="3FDABDF5" w14:textId="77777777" w:rsidTr="008F1E26">
        <w:trPr>
          <w:jc w:val="center"/>
        </w:trPr>
        <w:tc>
          <w:tcPr>
            <w:tcW w:w="398" w:type="dxa"/>
          </w:tcPr>
          <w:p w14:paraId="6E14B2C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B1A55B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2C57A2A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50153:2014/A2:2020</w:t>
            </w:r>
          </w:p>
        </w:tc>
        <w:tc>
          <w:tcPr>
            <w:tcW w:w="7586" w:type="dxa"/>
            <w:noWrap/>
          </w:tcPr>
          <w:p w14:paraId="3907B197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Заштитни одредби во врска со електрични опасности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878" w:type="dxa"/>
            <w:noWrap/>
          </w:tcPr>
          <w:p w14:paraId="7734CE4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50153:2014/A2:2020</w:t>
            </w:r>
          </w:p>
        </w:tc>
      </w:tr>
      <w:tr w:rsidR="00CE1437" w:rsidRPr="007B03E9" w14:paraId="125ADDF2" w14:textId="77777777" w:rsidTr="008F1E26">
        <w:trPr>
          <w:jc w:val="center"/>
        </w:trPr>
        <w:tc>
          <w:tcPr>
            <w:tcW w:w="398" w:type="dxa"/>
          </w:tcPr>
          <w:p w14:paraId="45B6282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82F83A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1DAD14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286-3:2006</w:t>
            </w:r>
          </w:p>
        </w:tc>
        <w:tc>
          <w:tcPr>
            <w:tcW w:w="7586" w:type="dxa"/>
            <w:noWrap/>
          </w:tcPr>
          <w:p w14:paraId="529B2D0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Едноставни садови под притисок неизложени на оган за чување на воздух или азот. Дел 3: Челични садови под притисок за помошна опрема за воздушно кочење и пневматска опрема зажелезнички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Simple unfired pressure vessels designed to contain air or nitrogen - Part 3: Steel pressure vessels designed for air braking equipment and auxiliary pneumatic equipment for railway rolling stock</w:t>
            </w:r>
          </w:p>
        </w:tc>
        <w:tc>
          <w:tcPr>
            <w:tcW w:w="2878" w:type="dxa"/>
            <w:noWrap/>
          </w:tcPr>
          <w:p w14:paraId="261BC4D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286-3:1994</w:t>
            </w:r>
          </w:p>
        </w:tc>
      </w:tr>
      <w:tr w:rsidR="00CE1437" w:rsidRPr="007B03E9" w14:paraId="79C9A67D" w14:textId="77777777" w:rsidTr="008F1E26">
        <w:trPr>
          <w:jc w:val="center"/>
        </w:trPr>
        <w:tc>
          <w:tcPr>
            <w:tcW w:w="398" w:type="dxa"/>
          </w:tcPr>
          <w:p w14:paraId="43015A17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5EA01A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1D4DCFE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MKС ISO 5660-1:2015/Amd 1:2022</w:t>
            </w:r>
          </w:p>
        </w:tc>
        <w:tc>
          <w:tcPr>
            <w:tcW w:w="7586" w:type="dxa"/>
            <w:noWrap/>
          </w:tcPr>
          <w:p w14:paraId="4D2D131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Реакција на пожарни тестови - Оддавање на топлина, производство на чад и количина на загуба на маса (материја). Количина на оддадена топлина (метод на конусен калориметар) и количина на произведен чад (динамично мерење) – Амандман 1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Reaction-to-fire tests — Heat release, smoke production and mass loss rate — Part 1: Heat release rate (cone calorimeter method) and smoke production rate (dynamic measurement) — Amendment 1</w:t>
            </w:r>
          </w:p>
        </w:tc>
        <w:tc>
          <w:tcPr>
            <w:tcW w:w="2878" w:type="dxa"/>
            <w:noWrap/>
          </w:tcPr>
          <w:p w14:paraId="5542ABE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ISO 5660-1:2015/Amd 1:2019</w:t>
            </w:r>
          </w:p>
        </w:tc>
      </w:tr>
      <w:tr w:rsidR="00CE1437" w:rsidRPr="007B03E9" w14:paraId="3CD001A1" w14:textId="77777777" w:rsidTr="008F1E26">
        <w:trPr>
          <w:jc w:val="center"/>
        </w:trPr>
        <w:tc>
          <w:tcPr>
            <w:tcW w:w="398" w:type="dxa"/>
          </w:tcPr>
          <w:p w14:paraId="480506F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3EA023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36487F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286-4:2006</w:t>
            </w:r>
          </w:p>
        </w:tc>
        <w:tc>
          <w:tcPr>
            <w:tcW w:w="7586" w:type="dxa"/>
            <w:noWrap/>
          </w:tcPr>
          <w:p w14:paraId="02C11C9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Едноставни садови под притисок неизложени на оган за чување на воздух или азот. Дел 4: Садови под притисок од алуминиумски легури за опрема за воздушно кочење и помошна пневматска опрема за железнички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Simple unfired pressure vessels designed to contain air or nitrogen - Part 4: Aluminium alloy pressure vessels designed for air braking equipment and auxiliary pneumatic equipment for railway rolling stock</w:t>
            </w:r>
          </w:p>
        </w:tc>
        <w:tc>
          <w:tcPr>
            <w:tcW w:w="2878" w:type="dxa"/>
            <w:noWrap/>
          </w:tcPr>
          <w:p w14:paraId="4571E0F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286-4:1994</w:t>
            </w:r>
          </w:p>
        </w:tc>
      </w:tr>
      <w:tr w:rsidR="00CE1437" w:rsidRPr="007B03E9" w14:paraId="54D36C4A" w14:textId="77777777" w:rsidTr="008F1E26">
        <w:trPr>
          <w:jc w:val="center"/>
        </w:trPr>
        <w:tc>
          <w:tcPr>
            <w:tcW w:w="398" w:type="dxa"/>
          </w:tcPr>
          <w:p w14:paraId="12DB5A2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41F3E4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DA4D9A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16839:2022</w:t>
            </w:r>
          </w:p>
        </w:tc>
        <w:tc>
          <w:tcPr>
            <w:tcW w:w="7586" w:type="dxa"/>
            <w:noWrap/>
          </w:tcPr>
          <w:p w14:paraId="783F77F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Head stock layout</w:t>
            </w:r>
          </w:p>
        </w:tc>
        <w:tc>
          <w:tcPr>
            <w:tcW w:w="2878" w:type="dxa"/>
            <w:noWrap/>
          </w:tcPr>
          <w:p w14:paraId="35E95E4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16839:2022</w:t>
            </w:r>
          </w:p>
        </w:tc>
      </w:tr>
      <w:tr w:rsidR="00CE1437" w:rsidRPr="007B03E9" w14:paraId="3F94C0B4" w14:textId="77777777" w:rsidTr="008F1E26">
        <w:trPr>
          <w:jc w:val="center"/>
        </w:trPr>
        <w:tc>
          <w:tcPr>
            <w:tcW w:w="398" w:type="dxa"/>
          </w:tcPr>
          <w:p w14:paraId="4DEE353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67B584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04F5FCC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13749:2022</w:t>
            </w:r>
          </w:p>
        </w:tc>
        <w:tc>
          <w:tcPr>
            <w:tcW w:w="7586" w:type="dxa"/>
            <w:noWrap/>
          </w:tcPr>
          <w:p w14:paraId="6BEF0A20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подвижни платформи - Mетоди за специфицирање на конструкциските барања за рамките на подвижните платформи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Method of specifying the structural requirements of bogie frames</w:t>
            </w:r>
          </w:p>
        </w:tc>
        <w:tc>
          <w:tcPr>
            <w:tcW w:w="2878" w:type="dxa"/>
            <w:noWrap/>
          </w:tcPr>
          <w:p w14:paraId="4C64516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13749:2021</w:t>
            </w:r>
          </w:p>
        </w:tc>
      </w:tr>
      <w:tr w:rsidR="00CE1437" w:rsidRPr="007B03E9" w14:paraId="59DC99F0" w14:textId="77777777" w:rsidTr="008F1E26">
        <w:trPr>
          <w:jc w:val="center"/>
        </w:trPr>
        <w:tc>
          <w:tcPr>
            <w:tcW w:w="398" w:type="dxa"/>
          </w:tcPr>
          <w:p w14:paraId="48B187C4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DB243E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AE36BE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15528:2022</w:t>
            </w:r>
          </w:p>
        </w:tc>
        <w:tc>
          <w:tcPr>
            <w:tcW w:w="7586" w:type="dxa"/>
            <w:noWrap/>
          </w:tcPr>
          <w:p w14:paraId="21B044BB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Line categories for managing the interface between load limits of vehicles and infrastructure</w:t>
            </w:r>
          </w:p>
        </w:tc>
        <w:tc>
          <w:tcPr>
            <w:tcW w:w="2878" w:type="dxa"/>
            <w:noWrap/>
          </w:tcPr>
          <w:p w14:paraId="0249876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15528:2021</w:t>
            </w:r>
          </w:p>
        </w:tc>
      </w:tr>
      <w:tr w:rsidR="00CE1437" w:rsidRPr="007B03E9" w14:paraId="6FF3D905" w14:textId="77777777" w:rsidTr="008F1E26">
        <w:trPr>
          <w:jc w:val="center"/>
        </w:trPr>
        <w:tc>
          <w:tcPr>
            <w:tcW w:w="398" w:type="dxa"/>
          </w:tcPr>
          <w:p w14:paraId="7F0A816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112340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693" w:type="dxa"/>
            <w:noWrap/>
          </w:tcPr>
          <w:p w14:paraId="426245E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15595:2019/AC:2022</w:t>
            </w:r>
          </w:p>
        </w:tc>
        <w:tc>
          <w:tcPr>
            <w:tcW w:w="7586" w:type="dxa"/>
            <w:noWrap/>
          </w:tcPr>
          <w:p w14:paraId="4F20C7EC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Кочници - Заштита на тркалото од пролизгување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Wheel slide protection</w:t>
            </w:r>
          </w:p>
        </w:tc>
        <w:tc>
          <w:tcPr>
            <w:tcW w:w="2878" w:type="dxa"/>
            <w:noWrap/>
          </w:tcPr>
          <w:p w14:paraId="37A27F2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15595:2018/AC:2021</w:t>
            </w:r>
          </w:p>
        </w:tc>
      </w:tr>
      <w:tr w:rsidR="00CE1437" w:rsidRPr="007B03E9" w14:paraId="722C5592" w14:textId="77777777" w:rsidTr="008F1E26">
        <w:trPr>
          <w:jc w:val="center"/>
        </w:trPr>
        <w:tc>
          <w:tcPr>
            <w:tcW w:w="398" w:type="dxa"/>
          </w:tcPr>
          <w:p w14:paraId="78D99251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DCF373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1863AA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12082:2017+A1:2022</w:t>
            </w:r>
          </w:p>
        </w:tc>
        <w:tc>
          <w:tcPr>
            <w:tcW w:w="7586" w:type="dxa"/>
            <w:noWrap/>
          </w:tcPr>
          <w:p w14:paraId="35860F29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Axleboxes - Performance testing</w:t>
            </w:r>
          </w:p>
        </w:tc>
        <w:tc>
          <w:tcPr>
            <w:tcW w:w="2878" w:type="dxa"/>
            <w:noWrap/>
          </w:tcPr>
          <w:p w14:paraId="73006B9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12082:2017+A1:2021</w:t>
            </w:r>
          </w:p>
        </w:tc>
      </w:tr>
      <w:tr w:rsidR="00CE1437" w:rsidRPr="007B03E9" w14:paraId="3E3ACD6F" w14:textId="77777777" w:rsidTr="008F1E26">
        <w:trPr>
          <w:jc w:val="center"/>
        </w:trPr>
        <w:tc>
          <w:tcPr>
            <w:tcW w:w="398" w:type="dxa"/>
          </w:tcPr>
          <w:p w14:paraId="29DBBA73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D8CA3B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771B0C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14601:2005+A2:2022</w:t>
            </w:r>
          </w:p>
        </w:tc>
        <w:tc>
          <w:tcPr>
            <w:tcW w:w="7586" w:type="dxa"/>
            <w:noWrap/>
          </w:tcPr>
          <w:p w14:paraId="6F984BC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Straight and angled end cocks for brake pipe and main reservoir pipe</w:t>
            </w:r>
          </w:p>
        </w:tc>
        <w:tc>
          <w:tcPr>
            <w:tcW w:w="2878" w:type="dxa"/>
            <w:noWrap/>
          </w:tcPr>
          <w:p w14:paraId="409F66E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14601:2005+A2:2021</w:t>
            </w:r>
          </w:p>
        </w:tc>
      </w:tr>
      <w:tr w:rsidR="00CE1437" w:rsidRPr="007B03E9" w14:paraId="7A008C80" w14:textId="77777777" w:rsidTr="008F1E26">
        <w:trPr>
          <w:jc w:val="center"/>
        </w:trPr>
        <w:tc>
          <w:tcPr>
            <w:tcW w:w="398" w:type="dxa"/>
          </w:tcPr>
          <w:p w14:paraId="70E7F34A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D6D412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369B5A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14363:2016+A2:2022</w:t>
            </w:r>
          </w:p>
        </w:tc>
        <w:tc>
          <w:tcPr>
            <w:tcW w:w="7586" w:type="dxa"/>
            <w:noWrap/>
          </w:tcPr>
          <w:p w14:paraId="796AE038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Behaviour and stationary tests</w:t>
            </w:r>
          </w:p>
        </w:tc>
        <w:tc>
          <w:tcPr>
            <w:tcW w:w="2878" w:type="dxa"/>
            <w:noWrap/>
          </w:tcPr>
          <w:p w14:paraId="1428BDA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14363:2016+A2:2022</w:t>
            </w:r>
          </w:p>
        </w:tc>
      </w:tr>
      <w:tr w:rsidR="00CE1437" w:rsidRPr="007B03E9" w14:paraId="1514C75E" w14:textId="77777777" w:rsidTr="008F1E26">
        <w:trPr>
          <w:jc w:val="center"/>
        </w:trPr>
        <w:tc>
          <w:tcPr>
            <w:tcW w:w="398" w:type="dxa"/>
          </w:tcPr>
          <w:p w14:paraId="021B0CB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2C409B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5B5C2F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15611:2023+A1:2023</w:t>
            </w:r>
          </w:p>
        </w:tc>
        <w:tc>
          <w:tcPr>
            <w:tcW w:w="7586" w:type="dxa"/>
            <w:noWrap/>
          </w:tcPr>
          <w:p w14:paraId="7906715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Relay valves</w:t>
            </w:r>
          </w:p>
        </w:tc>
        <w:tc>
          <w:tcPr>
            <w:tcW w:w="2878" w:type="dxa"/>
            <w:noWrap/>
          </w:tcPr>
          <w:p w14:paraId="0738475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15611:2020+A1:2022</w:t>
            </w:r>
          </w:p>
        </w:tc>
      </w:tr>
      <w:tr w:rsidR="00CE1437" w:rsidRPr="007B03E9" w14:paraId="13ECD530" w14:textId="77777777" w:rsidTr="008F1E26">
        <w:trPr>
          <w:jc w:val="center"/>
        </w:trPr>
        <w:tc>
          <w:tcPr>
            <w:tcW w:w="398" w:type="dxa"/>
          </w:tcPr>
          <w:p w14:paraId="59312BE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E6F079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482827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15437-1:2009+A1:2023</w:t>
            </w:r>
          </w:p>
        </w:tc>
        <w:tc>
          <w:tcPr>
            <w:tcW w:w="7586" w:type="dxa"/>
            <w:noWrap/>
          </w:tcPr>
          <w:p w14:paraId="6DD511C8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Axlebox condition monitoring - Interface and design requirements - Part 1: Track side equipment and rolling stock axlebox</w:t>
            </w:r>
          </w:p>
        </w:tc>
        <w:tc>
          <w:tcPr>
            <w:tcW w:w="2878" w:type="dxa"/>
            <w:noWrap/>
          </w:tcPr>
          <w:p w14:paraId="2218291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15437-1:2009+A1:2022</w:t>
            </w:r>
          </w:p>
        </w:tc>
      </w:tr>
      <w:tr w:rsidR="00CE1437" w:rsidRPr="007B03E9" w14:paraId="58B208BB" w14:textId="77777777" w:rsidTr="008F1E26">
        <w:trPr>
          <w:jc w:val="center"/>
        </w:trPr>
        <w:tc>
          <w:tcPr>
            <w:tcW w:w="398" w:type="dxa"/>
          </w:tcPr>
          <w:p w14:paraId="7FBB3BA5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CEC256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A6388A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13103-1:2017+A1:2023</w:t>
            </w:r>
          </w:p>
        </w:tc>
        <w:tc>
          <w:tcPr>
            <w:tcW w:w="7586" w:type="dxa"/>
            <w:noWrap/>
          </w:tcPr>
          <w:p w14:paraId="777E5D42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Part 1: Design method for axles with external journals</w:t>
            </w:r>
          </w:p>
        </w:tc>
        <w:tc>
          <w:tcPr>
            <w:tcW w:w="2878" w:type="dxa"/>
            <w:noWrap/>
          </w:tcPr>
          <w:p w14:paraId="45CCB11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13103-1:2017+A1:2022</w:t>
            </w:r>
          </w:p>
        </w:tc>
      </w:tr>
      <w:tr w:rsidR="00CE1437" w:rsidRPr="007B03E9" w14:paraId="6C6F7455" w14:textId="77777777" w:rsidTr="008F1E26">
        <w:trPr>
          <w:jc w:val="center"/>
        </w:trPr>
        <w:tc>
          <w:tcPr>
            <w:tcW w:w="398" w:type="dxa"/>
          </w:tcPr>
          <w:p w14:paraId="4105DE2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92941F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ED342A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15085-3:2022+A1:2023</w:t>
            </w:r>
          </w:p>
        </w:tc>
        <w:tc>
          <w:tcPr>
            <w:tcW w:w="7586" w:type="dxa"/>
            <w:noWrap/>
          </w:tcPr>
          <w:p w14:paraId="69B07F18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3: Design requirements</w:t>
            </w:r>
          </w:p>
        </w:tc>
        <w:tc>
          <w:tcPr>
            <w:tcW w:w="2878" w:type="dxa"/>
            <w:noWrap/>
          </w:tcPr>
          <w:p w14:paraId="33089CA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15085-3:2022+A1:2023</w:t>
            </w:r>
          </w:p>
        </w:tc>
      </w:tr>
      <w:tr w:rsidR="00CE1437" w:rsidRPr="007B03E9" w14:paraId="391CBED5" w14:textId="77777777" w:rsidTr="008F1E26">
        <w:trPr>
          <w:jc w:val="center"/>
        </w:trPr>
        <w:tc>
          <w:tcPr>
            <w:tcW w:w="398" w:type="dxa"/>
          </w:tcPr>
          <w:p w14:paraId="0ACED8C5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C5EA2A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592DD8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14601:2009</w:t>
            </w:r>
          </w:p>
        </w:tc>
        <w:tc>
          <w:tcPr>
            <w:tcW w:w="7586" w:type="dxa"/>
            <w:noWrap/>
          </w:tcPr>
          <w:p w14:paraId="3E48428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Рамно и под агол поставени вентили за цевката на кочницата и главниот резервоар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Straight and angled end cocks for brake pipe and main reservoir pipe</w:t>
            </w:r>
          </w:p>
        </w:tc>
        <w:tc>
          <w:tcPr>
            <w:tcW w:w="2878" w:type="dxa"/>
            <w:noWrap/>
          </w:tcPr>
          <w:p w14:paraId="752C21E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14601:2005</w:t>
            </w:r>
          </w:p>
        </w:tc>
      </w:tr>
      <w:tr w:rsidR="00CE1437" w:rsidRPr="007B03E9" w14:paraId="4D3C24D6" w14:textId="77777777" w:rsidTr="008F1E26">
        <w:trPr>
          <w:jc w:val="center"/>
        </w:trPr>
        <w:tc>
          <w:tcPr>
            <w:tcW w:w="398" w:type="dxa"/>
          </w:tcPr>
          <w:p w14:paraId="1ED1C23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015048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15BD0F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15085-4:2009</w:t>
            </w:r>
          </w:p>
        </w:tc>
        <w:tc>
          <w:tcPr>
            <w:tcW w:w="7586" w:type="dxa"/>
            <w:noWrap/>
          </w:tcPr>
          <w:p w14:paraId="6A6C5B6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Заварување на железнички возила и компоненти - Дел 4: Барања за производство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4: Production requirements</w:t>
            </w:r>
          </w:p>
        </w:tc>
        <w:tc>
          <w:tcPr>
            <w:tcW w:w="2878" w:type="dxa"/>
            <w:noWrap/>
          </w:tcPr>
          <w:p w14:paraId="59FCAB1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15085-4:2007</w:t>
            </w:r>
          </w:p>
        </w:tc>
      </w:tr>
      <w:tr w:rsidR="00CE1437" w:rsidRPr="007B03E9" w14:paraId="61AF4F17" w14:textId="77777777" w:rsidTr="008F1E26">
        <w:trPr>
          <w:jc w:val="center"/>
        </w:trPr>
        <w:tc>
          <w:tcPr>
            <w:tcW w:w="398" w:type="dxa"/>
          </w:tcPr>
          <w:p w14:paraId="175E0847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D7039C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566352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15085-5:2009</w:t>
            </w:r>
          </w:p>
        </w:tc>
        <w:tc>
          <w:tcPr>
            <w:tcW w:w="7586" w:type="dxa"/>
            <w:noWrap/>
          </w:tcPr>
          <w:p w14:paraId="5D12F908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Заварување на железнички возила и компоненти - Дел 5: Инспекција, испитување и документација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5: Inspection, testing and documentation</w:t>
            </w:r>
          </w:p>
        </w:tc>
        <w:tc>
          <w:tcPr>
            <w:tcW w:w="2878" w:type="dxa"/>
            <w:noWrap/>
          </w:tcPr>
          <w:p w14:paraId="3BE8812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15085-5:2007</w:t>
            </w:r>
          </w:p>
        </w:tc>
      </w:tr>
      <w:bookmarkEnd w:id="0"/>
    </w:tbl>
    <w:p w14:paraId="20F7F2B8" w14:textId="77777777" w:rsidR="000E0CAD" w:rsidRPr="007B03E9" w:rsidRDefault="000E0CAD" w:rsidP="00CE1437">
      <w:pPr>
        <w:rPr>
          <w:rFonts w:ascii="Arial" w:hAnsi="Arial" w:cs="Arial"/>
          <w:sz w:val="20"/>
          <w:szCs w:val="20"/>
        </w:rPr>
      </w:pPr>
    </w:p>
    <w:sectPr w:rsidR="000E0CAD" w:rsidRPr="007B03E9" w:rsidSect="00CE14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06CF" w14:textId="77777777" w:rsidR="00BE5837" w:rsidRDefault="00BE5837" w:rsidP="00A4067F">
      <w:pPr>
        <w:spacing w:after="0" w:line="240" w:lineRule="auto"/>
      </w:pPr>
      <w:r>
        <w:separator/>
      </w:r>
    </w:p>
  </w:endnote>
  <w:endnote w:type="continuationSeparator" w:id="0">
    <w:p w14:paraId="32EF18CA" w14:textId="77777777" w:rsidR="00BE5837" w:rsidRDefault="00BE5837" w:rsidP="00A4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9409" w14:textId="77777777" w:rsidR="00BE5837" w:rsidRDefault="00BE5837" w:rsidP="00A4067F">
      <w:pPr>
        <w:spacing w:after="0" w:line="240" w:lineRule="auto"/>
      </w:pPr>
      <w:r>
        <w:separator/>
      </w:r>
    </w:p>
  </w:footnote>
  <w:footnote w:type="continuationSeparator" w:id="0">
    <w:p w14:paraId="24B9B8D3" w14:textId="77777777" w:rsidR="00BE5837" w:rsidRDefault="00BE5837" w:rsidP="00A4067F">
      <w:pPr>
        <w:spacing w:after="0" w:line="240" w:lineRule="auto"/>
      </w:pPr>
      <w:r>
        <w:continuationSeparator/>
      </w:r>
    </w:p>
  </w:footnote>
  <w:footnote w:id="1">
    <w:p w14:paraId="00565610" w14:textId="6FB5299D" w:rsidR="00A4067F" w:rsidRPr="00A4067F" w:rsidRDefault="00A4067F" w:rsidP="007B03E9">
      <w:pPr>
        <w:pStyle w:val="FootnoteText"/>
        <w:rPr>
          <w:rFonts w:ascii="Arial" w:hAnsi="Arial" w:cs="Arial"/>
          <w:sz w:val="18"/>
          <w:szCs w:val="18"/>
          <w:lang w:val="mk-MK"/>
        </w:rPr>
      </w:pPr>
      <w:r w:rsidRPr="00A4067F">
        <w:rPr>
          <w:rStyle w:val="FootnoteReference"/>
          <w:rFonts w:ascii="Arial" w:hAnsi="Arial" w:cs="Arial"/>
          <w:sz w:val="18"/>
          <w:szCs w:val="18"/>
        </w:rPr>
        <w:footnoteRef/>
      </w:r>
      <w:r w:rsidRPr="00A4067F">
        <w:rPr>
          <w:rFonts w:ascii="Arial" w:hAnsi="Arial" w:cs="Arial"/>
          <w:sz w:val="18"/>
          <w:szCs w:val="18"/>
        </w:rPr>
        <w:t xml:space="preserve"> </w:t>
      </w:r>
      <w:r w:rsidRPr="00A4067F">
        <w:rPr>
          <w:rFonts w:ascii="Arial" w:hAnsi="Arial" w:cs="Arial"/>
          <w:bCs/>
          <w:color w:val="000000" w:themeColor="text1"/>
          <w:sz w:val="18"/>
          <w:szCs w:val="18"/>
        </w:rPr>
        <w:t>РЕГУЛАТИВА (ЕУ) Бр. 321/2013 НА КОМИСИЈАТА</w:t>
      </w:r>
      <w:r w:rsidRPr="00A4067F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bCs/>
          <w:color w:val="000000" w:themeColor="text1"/>
          <w:sz w:val="18"/>
          <w:szCs w:val="18"/>
        </w:rPr>
        <w:t>од 13 март 2013 година</w:t>
      </w:r>
      <w:r w:rsidRPr="00A4067F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bCs/>
          <w:color w:val="000000" w:themeColor="text1"/>
          <w:sz w:val="18"/>
          <w:szCs w:val="18"/>
        </w:rPr>
        <w:t>за техничката спецификација за интероперабилност која се однесува на потсистемот „железнички возила – товарни вагони“на железничкиот систем во Европската Унија и за укинување на Одлуката 2006/861/ЕЗ</w:t>
      </w:r>
      <w:r w:rsidRPr="00A4067F">
        <w:rPr>
          <w:rFonts w:ascii="Arial" w:hAnsi="Arial" w:cs="Arial"/>
          <w:bCs/>
          <w:color w:val="000000" w:themeColor="text1"/>
          <w:sz w:val="18"/>
          <w:szCs w:val="18"/>
          <w:lang w:val="mk-MK"/>
        </w:rPr>
        <w:t xml:space="preserve">, </w:t>
      </w:r>
      <w:r w:rsidRPr="00A4067F">
        <w:rPr>
          <w:rFonts w:ascii="Arial" w:hAnsi="Arial" w:cs="Arial"/>
          <w:sz w:val="18"/>
          <w:szCs w:val="18"/>
        </w:rPr>
        <w:t>РЕГУЛАТИВА НА КОМИСИЈАТА (ЕУ) бр. 1236/201</w:t>
      </w:r>
      <w:r w:rsidRPr="00A4067F">
        <w:rPr>
          <w:rFonts w:ascii="Arial" w:hAnsi="Arial" w:cs="Arial"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sz w:val="18"/>
          <w:szCs w:val="18"/>
        </w:rPr>
        <w:t>од 2 декември 2013 година во врска со техничката спецификација за интероперабилност поврзана со подсистемот „возен состав - товарни вагони“ на железничкиот систем во Европската Унија и за изменување на Регулативата (ЕУ) бр. 321/2013</w:t>
      </w:r>
      <w:r w:rsidRPr="00A4067F">
        <w:rPr>
          <w:rFonts w:ascii="Arial" w:hAnsi="Arial" w:cs="Arial"/>
          <w:sz w:val="18"/>
          <w:szCs w:val="18"/>
          <w:lang w:val="mk-MK"/>
        </w:rPr>
        <w:t xml:space="preserve">, </w:t>
      </w:r>
    </w:p>
    <w:p w14:paraId="0B305B6A" w14:textId="77777777" w:rsidR="00A4067F" w:rsidRPr="00A4067F" w:rsidRDefault="00A4067F" w:rsidP="00A4067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A4067F">
        <w:rPr>
          <w:rFonts w:ascii="Arial" w:hAnsi="Arial" w:cs="Arial"/>
          <w:sz w:val="18"/>
          <w:szCs w:val="18"/>
        </w:rPr>
        <w:t>РЕГУЛАТИВА НА КОМИСИЈАТА (ЕУ) 2015/924</w:t>
      </w:r>
      <w:r w:rsidRPr="00A4067F">
        <w:rPr>
          <w:rFonts w:ascii="Arial" w:hAnsi="Arial" w:cs="Arial"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sz w:val="18"/>
          <w:szCs w:val="18"/>
        </w:rPr>
        <w:t>од 8 јуни 2015 годиназа изменување на Регулативата (ЕУ) бр. 321/2013 во врска со техничката спецификација за интероперабилност поврзана со подсистемот „возен состав - товарни вагони“ на железничкиот систем во Европската Унија</w:t>
      </w:r>
      <w:r w:rsidRPr="00A4067F">
        <w:rPr>
          <w:rFonts w:ascii="Arial" w:hAnsi="Arial" w:cs="Arial"/>
          <w:sz w:val="18"/>
          <w:szCs w:val="18"/>
          <w:lang w:val="mk-MK"/>
        </w:rPr>
        <w:t xml:space="preserve">, </w:t>
      </w:r>
    </w:p>
    <w:p w14:paraId="592F9C71" w14:textId="77777777" w:rsidR="00A4067F" w:rsidRPr="00A4067F" w:rsidRDefault="00A4067F" w:rsidP="00A4067F">
      <w:pPr>
        <w:jc w:val="both"/>
        <w:rPr>
          <w:rFonts w:ascii="Arial" w:eastAsia="Cambria" w:hAnsi="Arial" w:cs="Arial"/>
          <w:kern w:val="0"/>
          <w:sz w:val="18"/>
          <w:szCs w:val="18"/>
          <w:lang w:val="mk-MK"/>
          <w14:ligatures w14:val="none"/>
        </w:rPr>
      </w:pPr>
      <w:r w:rsidRPr="00A4067F">
        <w:rPr>
          <w:rFonts w:ascii="Arial" w:eastAsia="Cambria" w:hAnsi="Arial" w:cs="Arial"/>
          <w:kern w:val="0"/>
          <w:sz w:val="18"/>
          <w:szCs w:val="18"/>
          <w:lang w:val="mk-MK"/>
          <w14:ligatures w14:val="none"/>
        </w:rPr>
        <w:t xml:space="preserve">РЕГУЛАТИВА ЗА СПРОВЕДУВАЊЕ (ЕУ) 2019/776 НА КОМИСИЈАТА од 16 мај 2019 година за изменување на Регулативите (ЕУ) бр. 321/2013, (ЕУ) бр. 1299/2014, (ЕУ) бр. 1301/2014, (ЕУ) бр. 1302/2014, (ЕУ) бр. 1303/2014 и (ЕУ) 2016/91 на Комисијата и Одлуката за спроведување 2011/665/ЕУ на Комисијата во однос на усогласувањето со Директивата (ЕУ) 2016/797 на Европскиот парламент и на Советот и спроведувањето посебни цели утврдени во Делегираната одлука (ЕУ) 2017/1474 на Комисијата, </w:t>
      </w:r>
    </w:p>
    <w:p w14:paraId="12918658" w14:textId="77777777" w:rsidR="00A4067F" w:rsidRPr="00A4067F" w:rsidRDefault="00A4067F" w:rsidP="00A4067F">
      <w:pPr>
        <w:jc w:val="both"/>
        <w:rPr>
          <w:rFonts w:ascii="Arial" w:hAnsi="Arial" w:cs="Arial"/>
          <w:bCs/>
          <w:color w:val="000000"/>
          <w:sz w:val="18"/>
          <w:szCs w:val="18"/>
          <w:lang w:val="mk-MK"/>
        </w:rPr>
      </w:pPr>
      <w:r w:rsidRPr="00A4067F">
        <w:rPr>
          <w:rFonts w:ascii="Arial" w:hAnsi="Arial" w:cs="Arial"/>
          <w:bCs/>
          <w:color w:val="000000"/>
          <w:sz w:val="18"/>
          <w:szCs w:val="18"/>
        </w:rPr>
        <w:t>РЕГУЛАТИВА ЗА СПРОВЕДУВАЊЕ (ЕУ) 2020/387 НА КОМИСИЈАТА</w:t>
      </w:r>
      <w:r w:rsidRPr="00A4067F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bCs/>
          <w:color w:val="000000"/>
          <w:sz w:val="18"/>
          <w:szCs w:val="18"/>
        </w:rPr>
        <w:t>од 9 март 2020 година</w:t>
      </w:r>
      <w:r w:rsidRPr="00A4067F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bCs/>
          <w:color w:val="000000"/>
          <w:sz w:val="18"/>
          <w:szCs w:val="18"/>
        </w:rPr>
        <w:t>за изменување на Регулативите (ЕУ) бр. 321/2013, (ЕУ) бр. 1302/2014 и (ЕУ) 2016/919 во однос на проширувањето на областа на употреба и преодните фази</w:t>
      </w:r>
      <w:r w:rsidRPr="00A4067F">
        <w:rPr>
          <w:rFonts w:ascii="Arial" w:hAnsi="Arial" w:cs="Arial"/>
          <w:bCs/>
          <w:color w:val="000000"/>
          <w:sz w:val="18"/>
          <w:szCs w:val="18"/>
          <w:lang w:val="mk-MK"/>
        </w:rPr>
        <w:t xml:space="preserve">, </w:t>
      </w:r>
    </w:p>
    <w:p w14:paraId="73DB865A" w14:textId="77777777" w:rsidR="00A4067F" w:rsidRPr="00A4067F" w:rsidRDefault="00A4067F" w:rsidP="00A4067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A4067F">
        <w:rPr>
          <w:rFonts w:ascii="Arial" w:hAnsi="Arial" w:cs="Arial"/>
          <w:sz w:val="18"/>
          <w:szCs w:val="18"/>
          <w:lang w:val="mk-MK"/>
        </w:rPr>
        <w:t>РЕГУЛАТИВА ЗА ИМПЛЕМЕНТАЦИЈА НА КОМИСИЈАТА (ЕУ) 2023/1694</w:t>
      </w:r>
      <w:r w:rsidRPr="00A4067F">
        <w:rPr>
          <w:rFonts w:ascii="Arial" w:hAnsi="Arial" w:cs="Arial"/>
          <w:sz w:val="18"/>
          <w:szCs w:val="18"/>
        </w:rPr>
        <w:t xml:space="preserve"> </w:t>
      </w:r>
      <w:r w:rsidRPr="00A4067F">
        <w:rPr>
          <w:rFonts w:ascii="Arial" w:hAnsi="Arial" w:cs="Arial"/>
          <w:sz w:val="18"/>
          <w:szCs w:val="18"/>
          <w:lang w:val="mk-MK"/>
        </w:rPr>
        <w:t>од 10 август 2023 година</w:t>
      </w:r>
      <w:r w:rsidRPr="00A4067F">
        <w:rPr>
          <w:rFonts w:ascii="Arial" w:hAnsi="Arial" w:cs="Arial"/>
          <w:sz w:val="18"/>
          <w:szCs w:val="18"/>
        </w:rPr>
        <w:t xml:space="preserve"> </w:t>
      </w:r>
      <w:r w:rsidRPr="00A4067F">
        <w:rPr>
          <w:rFonts w:ascii="Arial" w:hAnsi="Arial" w:cs="Arial"/>
          <w:sz w:val="18"/>
          <w:szCs w:val="18"/>
          <w:lang w:val="mk-MK"/>
        </w:rPr>
        <w:t>за изменување на Регулативите (ЕУ) бр. 321/2013, (ЕУ) бр. 1299/2014, (ЕУ) бр. 1300/2014, (ЕУ) бр. 1301/2014, (ЕУ) бр. 1302/2014, (ЕУ) бр. 1304/2014 и Регулативата за имплементација (ЕУ) 2019/777</w:t>
      </w:r>
    </w:p>
    <w:p w14:paraId="3BA692B1" w14:textId="77777777" w:rsidR="00A4067F" w:rsidRPr="00A4067F" w:rsidRDefault="00A4067F">
      <w:pPr>
        <w:pStyle w:val="FootnoteText"/>
        <w:rPr>
          <w:rFonts w:ascii="Arial" w:hAnsi="Arial" w:cs="Arial"/>
          <w:sz w:val="18"/>
          <w:szCs w:val="18"/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033C"/>
    <w:multiLevelType w:val="hybridMultilevel"/>
    <w:tmpl w:val="73FC0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58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37"/>
    <w:rsid w:val="000614B7"/>
    <w:rsid w:val="000C2D46"/>
    <w:rsid w:val="000E0CAD"/>
    <w:rsid w:val="00163396"/>
    <w:rsid w:val="002277C1"/>
    <w:rsid w:val="002E6F64"/>
    <w:rsid w:val="00314BD4"/>
    <w:rsid w:val="00361F4F"/>
    <w:rsid w:val="003A59E9"/>
    <w:rsid w:val="0047251C"/>
    <w:rsid w:val="004E0286"/>
    <w:rsid w:val="005534AC"/>
    <w:rsid w:val="00620749"/>
    <w:rsid w:val="006C0B51"/>
    <w:rsid w:val="00796284"/>
    <w:rsid w:val="007B03E9"/>
    <w:rsid w:val="007D08DD"/>
    <w:rsid w:val="00A4067F"/>
    <w:rsid w:val="00BD5188"/>
    <w:rsid w:val="00BE5837"/>
    <w:rsid w:val="00CE1437"/>
    <w:rsid w:val="00D42F59"/>
    <w:rsid w:val="00D90FD0"/>
    <w:rsid w:val="00E6146C"/>
    <w:rsid w:val="00E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E683"/>
  <w15:chartTrackingRefBased/>
  <w15:docId w15:val="{E027B007-A355-4C9B-9E28-1073E991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437"/>
    <w:rPr>
      <w:b/>
      <w:bCs/>
      <w:smallCaps/>
      <w:color w:val="0F4761" w:themeColor="accent1" w:themeShade="BF"/>
      <w:spacing w:val="5"/>
    </w:rPr>
  </w:style>
  <w:style w:type="paragraph" w:customStyle="1" w:styleId="a">
    <w:name w:val="Болд текст"/>
    <w:basedOn w:val="Normal"/>
    <w:link w:val="Char"/>
    <w:autoRedefine/>
    <w:qFormat/>
    <w:rsid w:val="007B03E9"/>
    <w:pPr>
      <w:suppressAutoHyphens/>
      <w:spacing w:after="0" w:line="240" w:lineRule="auto"/>
      <w:jc w:val="center"/>
    </w:pPr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character" w:customStyle="1" w:styleId="Char">
    <w:name w:val="Болд текст Char"/>
    <w:basedOn w:val="DefaultParagraphFont"/>
    <w:link w:val="a"/>
    <w:rsid w:val="007B03E9"/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406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06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0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1853</Words>
  <Characters>12087</Characters>
  <Application>Microsoft Office Word</Application>
  <DocSecurity>0</DocSecurity>
  <Lines>604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Zdraveva</dc:creator>
  <cp:keywords/>
  <dc:description/>
  <cp:lastModifiedBy>Katerina Rambabova</cp:lastModifiedBy>
  <cp:revision>2</cp:revision>
  <dcterms:created xsi:type="dcterms:W3CDTF">2025-10-21T06:49:00Z</dcterms:created>
  <dcterms:modified xsi:type="dcterms:W3CDTF">2025-10-21T06:49:00Z</dcterms:modified>
</cp:coreProperties>
</file>