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AEB4" w14:textId="77777777" w:rsidR="005A142B" w:rsidRPr="005A142B" w:rsidRDefault="005A142B" w:rsidP="005A142B">
      <w:pPr>
        <w:rPr>
          <w:rFonts w:ascii="StobiSerif Regular" w:hAnsi="StobiSerif Regular"/>
          <w:sz w:val="22"/>
          <w:szCs w:val="22"/>
        </w:rPr>
      </w:pPr>
    </w:p>
    <w:tbl>
      <w:tblPr>
        <w:tblStyle w:val="TableGridLight1"/>
        <w:tblW w:w="15480" w:type="dxa"/>
        <w:tblInd w:w="-725" w:type="dxa"/>
        <w:tblLayout w:type="fixed"/>
        <w:tblLook w:val="04A0" w:firstRow="1" w:lastRow="0" w:firstColumn="1" w:lastColumn="0" w:noHBand="0" w:noVBand="1"/>
      </w:tblPr>
      <w:tblGrid>
        <w:gridCol w:w="810"/>
        <w:gridCol w:w="6930"/>
        <w:gridCol w:w="810"/>
        <w:gridCol w:w="90"/>
        <w:gridCol w:w="6840"/>
      </w:tblGrid>
      <w:tr w:rsidR="00F619DA" w:rsidRPr="00F619DA" w14:paraId="35A01024" w14:textId="6E1014ED" w:rsidTr="00F619DA">
        <w:tc>
          <w:tcPr>
            <w:tcW w:w="77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D11E7" w14:textId="77777777" w:rsidR="00100E6C" w:rsidRDefault="00100E6C" w:rsidP="009C3CF1">
            <w:pPr>
              <w:rPr>
                <w:rFonts w:ascii="StobiSerif Regular" w:hAnsi="StobiSerif Regular"/>
                <w:b/>
                <w:bCs/>
                <w:sz w:val="22"/>
                <w:szCs w:val="22"/>
              </w:rPr>
            </w:pPr>
          </w:p>
          <w:p w14:paraId="361A33F3" w14:textId="77777777" w:rsidR="00100E6C" w:rsidRDefault="00100E6C" w:rsidP="00100E6C">
            <w:pPr>
              <w:jc w:val="center"/>
              <w:rPr>
                <w:rFonts w:ascii="StobiSerif Regular" w:hAnsi="StobiSerif Regular"/>
                <w:b/>
                <w:bCs/>
                <w:sz w:val="22"/>
                <w:szCs w:val="22"/>
              </w:rPr>
            </w:pPr>
          </w:p>
          <w:p w14:paraId="2647D409" w14:textId="725C6805" w:rsidR="00100E6C" w:rsidRPr="000F2EFF" w:rsidRDefault="00100E6C" w:rsidP="00100E6C">
            <w:pPr>
              <w:spacing w:line="360" w:lineRule="auto"/>
              <w:jc w:val="center"/>
              <w:rPr>
                <w:rFonts w:ascii="StobiSerif Regular" w:hAnsi="StobiSerif Regular"/>
                <w:bCs/>
                <w:color w:val="FF0000"/>
                <w:sz w:val="22"/>
                <w:szCs w:val="22"/>
              </w:rPr>
            </w:pPr>
            <w:r w:rsidRPr="00740A2C">
              <w:rPr>
                <w:rFonts w:ascii="StobiSerif Regular" w:eastAsia="Times New Roman" w:hAnsi="StobiSerif Regular"/>
                <w:bCs/>
                <w:sz w:val="22"/>
                <w:szCs w:val="22"/>
                <w:lang w:eastAsia="mk-MK"/>
              </w:rPr>
              <w:t>Национална стратегија за развој</w:t>
            </w:r>
            <w:r>
              <w:rPr>
                <w:rFonts w:ascii="StobiSerif Regular" w:eastAsia="Times New Roman" w:hAnsi="StobiSerif Regular"/>
                <w:bCs/>
                <w:sz w:val="22"/>
                <w:szCs w:val="22"/>
                <w:lang w:eastAsia="mk-MK"/>
              </w:rPr>
              <w:t xml:space="preserve"> на</w:t>
            </w:r>
            <w:r>
              <w:rPr>
                <w:rFonts w:ascii="StobiSerif Regular" w:eastAsia="Times New Roman" w:hAnsi="StobiSerif Regular"/>
                <w:bCs/>
                <w:sz w:val="22"/>
                <w:szCs w:val="22"/>
                <w:lang w:val="en-US" w:eastAsia="mk-MK"/>
              </w:rPr>
              <w:t xml:space="preserve"> </w:t>
            </w:r>
            <w:r w:rsidRPr="00740A2C">
              <w:rPr>
                <w:rFonts w:ascii="StobiSerif Regular" w:eastAsia="Times New Roman" w:hAnsi="StobiSerif Regular"/>
                <w:bCs/>
                <w:sz w:val="22"/>
                <w:szCs w:val="22"/>
                <w:lang w:eastAsia="mk-MK"/>
              </w:rPr>
              <w:t>интеркултурализмот и општествената кохезија</w:t>
            </w:r>
            <w:r>
              <w:rPr>
                <w:rFonts w:ascii="StobiSerif Regular" w:eastAsia="Times New Roman" w:hAnsi="StobiSerif Regular"/>
                <w:bCs/>
                <w:sz w:val="22"/>
                <w:szCs w:val="22"/>
                <w:lang w:val="en-US" w:eastAsia="mk-MK"/>
              </w:rPr>
              <w:t xml:space="preserve"> </w:t>
            </w:r>
            <w:r w:rsidRPr="00B119F3">
              <w:rPr>
                <w:rFonts w:ascii="StobiSerif Regular" w:eastAsia="Times New Roman" w:hAnsi="StobiSerif Regular"/>
                <w:bCs/>
                <w:sz w:val="22"/>
                <w:szCs w:val="22"/>
                <w:lang w:eastAsia="mk-MK"/>
              </w:rPr>
              <w:t>со</w:t>
            </w:r>
          </w:p>
          <w:p w14:paraId="2C9E372F" w14:textId="77777777" w:rsidR="00100E6C" w:rsidRDefault="00100E6C" w:rsidP="00100E6C">
            <w:pPr>
              <w:spacing w:line="360" w:lineRule="auto"/>
              <w:jc w:val="center"/>
              <w:rPr>
                <w:rFonts w:ascii="StobiSerif Regular" w:eastAsia="Times New Roman" w:hAnsi="StobiSerif Regular"/>
                <w:bCs/>
                <w:sz w:val="22"/>
                <w:szCs w:val="22"/>
                <w:lang w:eastAsia="mk-MK"/>
              </w:rPr>
            </w:pPr>
            <w:r>
              <w:rPr>
                <w:rFonts w:ascii="StobiSerif Regular" w:hAnsi="StobiSerif Regular"/>
                <w:bCs/>
                <w:sz w:val="22"/>
                <w:szCs w:val="22"/>
              </w:rPr>
              <w:t xml:space="preserve">Акциски план </w:t>
            </w:r>
            <w:r w:rsidRPr="00740A2C">
              <w:rPr>
                <w:rFonts w:ascii="StobiSerif Regular" w:eastAsia="Times New Roman" w:hAnsi="StobiSerif Regular"/>
                <w:bCs/>
                <w:sz w:val="22"/>
                <w:szCs w:val="22"/>
                <w:lang w:eastAsia="mk-MK"/>
              </w:rPr>
              <w:t>202</w:t>
            </w:r>
            <w:r>
              <w:rPr>
                <w:rFonts w:ascii="StobiSerif Regular" w:eastAsia="Times New Roman" w:hAnsi="StobiSerif Regular"/>
                <w:bCs/>
                <w:sz w:val="22"/>
                <w:szCs w:val="22"/>
                <w:lang w:eastAsia="mk-MK"/>
              </w:rPr>
              <w:t>4</w:t>
            </w:r>
            <w:r w:rsidRPr="00740A2C">
              <w:rPr>
                <w:rFonts w:ascii="StobiSerif Regular" w:eastAsia="Times New Roman" w:hAnsi="StobiSerif Regular"/>
                <w:bCs/>
                <w:sz w:val="22"/>
                <w:szCs w:val="22"/>
                <w:lang w:eastAsia="mk-MK"/>
              </w:rPr>
              <w:t>-202</w:t>
            </w:r>
            <w:r>
              <w:rPr>
                <w:rFonts w:ascii="StobiSerif Regular" w:eastAsia="Times New Roman" w:hAnsi="StobiSerif Regular"/>
                <w:bCs/>
                <w:sz w:val="22"/>
                <w:szCs w:val="22"/>
                <w:lang w:eastAsia="mk-MK"/>
              </w:rPr>
              <w:t>6</w:t>
            </w:r>
          </w:p>
          <w:p w14:paraId="4CB7DEB7" w14:textId="77777777" w:rsidR="00100E6C" w:rsidRDefault="00100E6C" w:rsidP="00100E6C">
            <w:pPr>
              <w:spacing w:line="360" w:lineRule="auto"/>
              <w:jc w:val="center"/>
              <w:rPr>
                <w:rFonts w:ascii="StobiSerif Regular" w:hAnsi="StobiSerif Regular"/>
                <w:bCs/>
                <w:sz w:val="22"/>
                <w:szCs w:val="22"/>
              </w:rPr>
            </w:pPr>
          </w:p>
          <w:p w14:paraId="0FB27F5A" w14:textId="77777777" w:rsidR="00100E6C" w:rsidRDefault="00100E6C" w:rsidP="00100E6C">
            <w:pPr>
              <w:spacing w:line="360" w:lineRule="auto"/>
              <w:jc w:val="center"/>
              <w:rPr>
                <w:rFonts w:ascii="StobiSerif Regular" w:hAnsi="StobiSerif Regular"/>
                <w:bCs/>
                <w:sz w:val="22"/>
                <w:szCs w:val="22"/>
              </w:rPr>
            </w:pPr>
          </w:p>
          <w:p w14:paraId="122F24B6" w14:textId="4417B074" w:rsidR="00F619DA" w:rsidRPr="009C3CF1" w:rsidRDefault="00F862C0" w:rsidP="009C3CF1">
            <w:pPr>
              <w:spacing w:line="360" w:lineRule="auto"/>
              <w:jc w:val="center"/>
              <w:rPr>
                <w:rFonts w:ascii="StobiSerif Regular" w:hAnsi="StobiSerif Regular"/>
                <w:bCs/>
                <w:sz w:val="22"/>
                <w:szCs w:val="22"/>
                <w:lang w:val="sq-AL"/>
              </w:rPr>
            </w:pPr>
            <w:r>
              <w:rPr>
                <w:rFonts w:ascii="StobiSerif Regular" w:hAnsi="StobiSerif Regular"/>
                <w:bCs/>
                <w:sz w:val="22"/>
                <w:szCs w:val="22"/>
              </w:rPr>
              <w:t>Ј</w:t>
            </w:r>
            <w:r>
              <w:rPr>
                <w:rFonts w:ascii="StobiSerif Regular" w:hAnsi="StobiSerif Regular"/>
                <w:bCs/>
                <w:sz w:val="22"/>
                <w:szCs w:val="22"/>
                <w:lang w:val="sq-AL"/>
              </w:rPr>
              <w:t>a</w:t>
            </w:r>
            <w:r>
              <w:rPr>
                <w:rFonts w:ascii="StobiSerif Regular" w:hAnsi="StobiSerif Regular"/>
                <w:bCs/>
                <w:sz w:val="22"/>
                <w:szCs w:val="22"/>
              </w:rPr>
              <w:t>нуари 2024</w:t>
            </w:r>
          </w:p>
        </w:tc>
        <w:tc>
          <w:tcPr>
            <w:tcW w:w="77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88782" w14:textId="77777777" w:rsidR="00100E6C" w:rsidRDefault="00100E6C" w:rsidP="00100E6C">
            <w:pPr>
              <w:jc w:val="center"/>
              <w:rPr>
                <w:rFonts w:ascii="StobiSerif Regular" w:hAnsi="StobiSerif Regular"/>
                <w:b/>
                <w:bCs/>
                <w:sz w:val="22"/>
                <w:szCs w:val="22"/>
                <w:lang w:val="sq-AL"/>
              </w:rPr>
            </w:pPr>
          </w:p>
          <w:p w14:paraId="1F28166B" w14:textId="77777777" w:rsidR="00100E6C" w:rsidRPr="00D04750" w:rsidRDefault="00100E6C" w:rsidP="009C3CF1">
            <w:pPr>
              <w:rPr>
                <w:rFonts w:ascii="StobiSerif Regular" w:hAnsi="StobiSerif Regular"/>
                <w:b/>
                <w:bCs/>
                <w:sz w:val="22"/>
                <w:szCs w:val="22"/>
                <w:lang w:val="sq-AL"/>
              </w:rPr>
            </w:pPr>
          </w:p>
          <w:p w14:paraId="5FF0C4AF" w14:textId="77777777" w:rsidR="00100E6C" w:rsidRDefault="00100E6C" w:rsidP="00100E6C">
            <w:pPr>
              <w:spacing w:line="360" w:lineRule="auto"/>
              <w:jc w:val="center"/>
              <w:rPr>
                <w:rFonts w:ascii="StobiSerif Regular" w:hAnsi="StobiSerif Regular"/>
                <w:bCs/>
                <w:sz w:val="22"/>
                <w:szCs w:val="22"/>
                <w:lang w:val="sq-AL"/>
              </w:rPr>
            </w:pPr>
            <w:r w:rsidRPr="00D04750">
              <w:rPr>
                <w:rFonts w:ascii="StobiSerif Regular" w:hAnsi="StobiSerif Regular"/>
                <w:bCs/>
                <w:sz w:val="22"/>
                <w:szCs w:val="22"/>
                <w:lang w:val="sq-AL"/>
              </w:rPr>
              <w:t>Strategjia Nacionale për Zhvillim të Ndërkuturalizmit dhe</w:t>
            </w:r>
          </w:p>
          <w:p w14:paraId="32B66828" w14:textId="77777777" w:rsidR="00100E6C" w:rsidRDefault="00100E6C" w:rsidP="00100E6C">
            <w:pPr>
              <w:spacing w:line="360" w:lineRule="auto"/>
              <w:jc w:val="center"/>
              <w:rPr>
                <w:rFonts w:ascii="StobiSerif Regular" w:hAnsi="StobiSerif Regular"/>
                <w:bCs/>
                <w:sz w:val="22"/>
                <w:szCs w:val="22"/>
                <w:lang w:val="sq-AL"/>
              </w:rPr>
            </w:pPr>
            <w:r w:rsidRPr="00D04750">
              <w:rPr>
                <w:rFonts w:ascii="StobiSerif Regular" w:hAnsi="StobiSerif Regular"/>
                <w:bCs/>
                <w:sz w:val="22"/>
                <w:szCs w:val="22"/>
                <w:lang w:val="sq-AL"/>
              </w:rPr>
              <w:t xml:space="preserve"> Kohezionit</w:t>
            </w:r>
            <w:r>
              <w:rPr>
                <w:rFonts w:ascii="StobiSerif Regular" w:hAnsi="StobiSerif Regular"/>
                <w:bCs/>
                <w:sz w:val="22"/>
                <w:szCs w:val="22"/>
                <w:lang w:val="sq-AL"/>
              </w:rPr>
              <w:t xml:space="preserve"> </w:t>
            </w:r>
            <w:r w:rsidRPr="00D04750">
              <w:rPr>
                <w:rFonts w:ascii="StobiSerif Regular" w:hAnsi="StobiSerif Regular"/>
                <w:bCs/>
                <w:sz w:val="22"/>
                <w:szCs w:val="22"/>
                <w:lang w:val="sq-AL"/>
              </w:rPr>
              <w:t>Shoqëror me</w:t>
            </w:r>
          </w:p>
          <w:p w14:paraId="1AC6A6AB" w14:textId="66FE881F" w:rsidR="00100E6C" w:rsidRDefault="00100E6C" w:rsidP="00100E6C">
            <w:pPr>
              <w:spacing w:line="360" w:lineRule="auto"/>
              <w:jc w:val="center"/>
              <w:rPr>
                <w:rFonts w:ascii="StobiSerif Regular" w:hAnsi="StobiSerif Regular"/>
                <w:bCs/>
                <w:sz w:val="22"/>
                <w:szCs w:val="22"/>
                <w:lang w:val="sq-AL"/>
              </w:rPr>
            </w:pPr>
            <w:r w:rsidRPr="00D04750">
              <w:rPr>
                <w:rFonts w:ascii="StobiSerif Regular" w:hAnsi="StobiSerif Regular"/>
                <w:bCs/>
                <w:sz w:val="22"/>
                <w:szCs w:val="22"/>
                <w:lang w:val="sq-AL"/>
              </w:rPr>
              <w:t>Plan</w:t>
            </w:r>
            <w:r w:rsidR="00F862C0">
              <w:rPr>
                <w:rFonts w:ascii="StobiSerif Regular" w:hAnsi="StobiSerif Regular"/>
                <w:bCs/>
                <w:sz w:val="22"/>
                <w:szCs w:val="22"/>
                <w:lang w:val="sq-AL"/>
              </w:rPr>
              <w:t xml:space="preserve"> të</w:t>
            </w:r>
            <w:r w:rsidRPr="00D04750">
              <w:rPr>
                <w:rFonts w:ascii="StobiSerif Regular" w:hAnsi="StobiSerif Regular"/>
                <w:bCs/>
                <w:sz w:val="22"/>
                <w:szCs w:val="22"/>
                <w:lang w:val="sq-AL"/>
              </w:rPr>
              <w:t xml:space="preserve"> </w:t>
            </w:r>
            <w:r>
              <w:rPr>
                <w:rFonts w:ascii="StobiSerif Regular" w:hAnsi="StobiSerif Regular"/>
                <w:bCs/>
                <w:sz w:val="22"/>
                <w:szCs w:val="22"/>
                <w:lang w:val="sq-AL"/>
              </w:rPr>
              <w:t>v</w:t>
            </w:r>
            <w:r w:rsidRPr="00D04750">
              <w:rPr>
                <w:rFonts w:ascii="StobiSerif Regular" w:hAnsi="StobiSerif Regular"/>
                <w:bCs/>
                <w:sz w:val="22"/>
                <w:szCs w:val="22"/>
                <w:lang w:val="sq-AL"/>
              </w:rPr>
              <w:t>eprimi</w:t>
            </w:r>
            <w:r w:rsidR="00F862C0">
              <w:rPr>
                <w:rFonts w:ascii="StobiSerif Regular" w:hAnsi="StobiSerif Regular"/>
                <w:bCs/>
                <w:sz w:val="22"/>
                <w:szCs w:val="22"/>
                <w:lang w:val="sq-AL"/>
              </w:rPr>
              <w:t>t</w:t>
            </w:r>
            <w:r w:rsidRPr="00D04750">
              <w:rPr>
                <w:rFonts w:ascii="StobiSerif Regular" w:hAnsi="StobiSerif Regular"/>
                <w:bCs/>
                <w:sz w:val="22"/>
                <w:szCs w:val="22"/>
                <w:lang w:val="sq-AL"/>
              </w:rPr>
              <w:t xml:space="preserve"> 2024-2026</w:t>
            </w:r>
          </w:p>
          <w:p w14:paraId="51F4A352" w14:textId="77777777" w:rsidR="00100E6C" w:rsidRDefault="00100E6C" w:rsidP="00100E6C">
            <w:pPr>
              <w:spacing w:line="360" w:lineRule="auto"/>
              <w:jc w:val="center"/>
              <w:rPr>
                <w:rFonts w:ascii="StobiSerif Regular" w:hAnsi="StobiSerif Regular"/>
                <w:bCs/>
                <w:sz w:val="22"/>
                <w:szCs w:val="22"/>
                <w:lang w:val="sq-AL"/>
              </w:rPr>
            </w:pPr>
          </w:p>
          <w:p w14:paraId="40AFE67D" w14:textId="77777777" w:rsidR="00100E6C" w:rsidRDefault="00100E6C" w:rsidP="00100E6C">
            <w:pPr>
              <w:spacing w:line="360" w:lineRule="auto"/>
              <w:jc w:val="center"/>
              <w:rPr>
                <w:rFonts w:ascii="StobiSerif Regular" w:hAnsi="StobiSerif Regular"/>
                <w:bCs/>
                <w:sz w:val="22"/>
                <w:szCs w:val="22"/>
                <w:lang w:val="sq-AL"/>
              </w:rPr>
            </w:pPr>
          </w:p>
          <w:p w14:paraId="34F9F6F9" w14:textId="5BD92649" w:rsidR="00F862C0" w:rsidRDefault="00F862C0" w:rsidP="009C3CF1">
            <w:pPr>
              <w:jc w:val="center"/>
              <w:rPr>
                <w:rFonts w:ascii="StobiSerif Regular" w:hAnsi="StobiSerif Regular"/>
                <w:bCs/>
                <w:sz w:val="22"/>
                <w:szCs w:val="22"/>
                <w:lang w:val="sq-AL"/>
              </w:rPr>
            </w:pPr>
            <w:r>
              <w:rPr>
                <w:rFonts w:ascii="StobiSerif Regular" w:hAnsi="StobiSerif Regular"/>
                <w:bCs/>
                <w:sz w:val="22"/>
                <w:szCs w:val="22"/>
                <w:lang w:val="sq-AL"/>
              </w:rPr>
              <w:t>Janar</w:t>
            </w:r>
            <w:r w:rsidR="00100E6C">
              <w:rPr>
                <w:rFonts w:ascii="StobiSerif Regular" w:hAnsi="StobiSerif Regular"/>
                <w:bCs/>
                <w:sz w:val="22"/>
                <w:szCs w:val="22"/>
                <w:lang w:val="sq-AL"/>
              </w:rPr>
              <w:t xml:space="preserve"> 202</w:t>
            </w:r>
            <w:r>
              <w:rPr>
                <w:rFonts w:ascii="StobiSerif Regular" w:hAnsi="StobiSerif Regular"/>
                <w:bCs/>
                <w:sz w:val="22"/>
                <w:szCs w:val="22"/>
                <w:lang w:val="sq-AL"/>
              </w:rPr>
              <w:t>4</w:t>
            </w:r>
          </w:p>
          <w:p w14:paraId="79FFB929" w14:textId="296530EE" w:rsidR="00F862C0" w:rsidRPr="00F619DA" w:rsidRDefault="00F862C0" w:rsidP="00F862C0">
            <w:pPr>
              <w:rPr>
                <w:rFonts w:ascii="StobiSerif Regular" w:hAnsi="StobiSerif Regular" w:cstheme="minorBidi"/>
                <w:b/>
                <w:bCs/>
                <w:sz w:val="22"/>
                <w:szCs w:val="22"/>
              </w:rPr>
            </w:pPr>
          </w:p>
        </w:tc>
      </w:tr>
      <w:tr w:rsidR="00100E6C" w:rsidRPr="00F619DA" w14:paraId="3156E677" w14:textId="626F5DD7" w:rsidTr="00100E6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80D7E" w14:textId="77777777" w:rsidR="00100E6C" w:rsidRPr="00F619DA" w:rsidRDefault="00100E6C" w:rsidP="00F619DA">
            <w:pPr>
              <w:numPr>
                <w:ilvl w:val="0"/>
                <w:numId w:val="2"/>
              </w:numPr>
              <w:rPr>
                <w:rFonts w:ascii="StobiSerif Regular" w:eastAsia="Times New Roman" w:hAnsi="StobiSerif Regular" w:cstheme="minorBidi"/>
                <w:b/>
                <w:bCs/>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4A8180" w14:textId="77777777" w:rsidR="00100E6C" w:rsidRPr="00F619DA" w:rsidRDefault="00100E6C" w:rsidP="00F619DA">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Вовед</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15221" w14:textId="0D86CEE7" w:rsidR="00100E6C" w:rsidRPr="00100E6C" w:rsidRDefault="00100E6C" w:rsidP="00100E6C">
            <w:pPr>
              <w:jc w:val="right"/>
              <w:rPr>
                <w:rFonts w:ascii="StobiSerif Regular" w:hAnsi="StobiSerif Regular" w:cstheme="minorBidi"/>
                <w:b/>
                <w:bCs/>
                <w:sz w:val="22"/>
                <w:szCs w:val="22"/>
                <w:lang w:val="en-US"/>
              </w:rPr>
            </w:pPr>
            <w:r>
              <w:rPr>
                <w:rFonts w:ascii="StobiSerif Regular" w:hAnsi="StobiSerif Regular" w:cstheme="minorBidi"/>
                <w:b/>
                <w:bCs/>
                <w:sz w:val="22"/>
                <w:szCs w:val="22"/>
                <w:lang w:val="en-US"/>
              </w:rPr>
              <w:t>1.</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FFC5C" w14:textId="13DFDB62" w:rsidR="00100E6C" w:rsidRPr="00100E6C" w:rsidRDefault="00100E6C" w:rsidP="00F619DA">
            <w:pPr>
              <w:rPr>
                <w:rFonts w:ascii="StobiSerif Regular" w:hAnsi="StobiSerif Regular" w:cstheme="minorBidi"/>
                <w:b/>
                <w:bCs/>
                <w:sz w:val="22"/>
                <w:szCs w:val="22"/>
                <w:lang w:val="sq-AL"/>
              </w:rPr>
            </w:pPr>
            <w:proofErr w:type="spellStart"/>
            <w:r>
              <w:rPr>
                <w:rFonts w:ascii="StobiSerif Regular" w:hAnsi="StobiSerif Regular" w:cstheme="minorBidi"/>
                <w:b/>
                <w:bCs/>
                <w:sz w:val="22"/>
                <w:szCs w:val="22"/>
                <w:lang w:val="en-US"/>
              </w:rPr>
              <w:t>Hyrje</w:t>
            </w:r>
            <w:proofErr w:type="spellEnd"/>
          </w:p>
        </w:tc>
      </w:tr>
      <w:tr w:rsidR="00100E6C" w:rsidRPr="00F619DA" w14:paraId="3659A9D2" w14:textId="14314DE9" w:rsidTr="00100E6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42A56" w14:textId="77777777" w:rsidR="00100E6C" w:rsidRPr="00F619DA" w:rsidRDefault="00100E6C"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1.1.</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90D8A" w14:textId="3D913C2A" w:rsidR="00100E6C" w:rsidRDefault="00100E6C" w:rsidP="00100E6C">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Резиме на областите на политиките опфатени со стратегијата и клучните правци на делување</w:t>
            </w:r>
          </w:p>
          <w:p w14:paraId="04DAD8AE" w14:textId="77777777" w:rsidR="00100E6C" w:rsidRPr="00F619DA" w:rsidRDefault="00100E6C" w:rsidP="00100E6C">
            <w:pPr>
              <w:rPr>
                <w:rFonts w:ascii="StobiSerif Regular" w:eastAsia="Times New Roman" w:hAnsi="StobiSerif Regular" w:cstheme="minorBidi"/>
                <w:bCs/>
                <w:sz w:val="22"/>
                <w:szCs w:val="22"/>
              </w:rPr>
            </w:pPr>
          </w:p>
          <w:p w14:paraId="7C396156" w14:textId="14D70B43" w:rsidR="00100E6C" w:rsidRPr="00F619DA" w:rsidRDefault="00100E6C" w:rsidP="00100E6C">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 xml:space="preserve">Оваа Стратегија е мултисекторска. Таа утврдува и спроведува јавни политики во повеќе сродни и меѓусебно поврзани области. Поделена е на пет (5) приоритетни области: </w:t>
            </w:r>
            <w:r w:rsidRPr="00F619DA">
              <w:rPr>
                <w:rFonts w:ascii="StobiSerif Regular" w:eastAsia="Times New Roman" w:hAnsi="StobiSerif Regular" w:cstheme="minorBidi"/>
                <w:b/>
                <w:bCs/>
                <w:sz w:val="22"/>
                <w:szCs w:val="22"/>
              </w:rPr>
              <w:t>институции, интеркултурни политики, општествена кохезија, образование и медиуми</w:t>
            </w:r>
            <w:r w:rsidRPr="00F619DA">
              <w:rPr>
                <w:rFonts w:ascii="StobiSerif Regular" w:eastAsia="Times New Roman" w:hAnsi="StobiSerif Regular" w:cstheme="minorBidi"/>
                <w:bCs/>
                <w:sz w:val="22"/>
                <w:szCs w:val="22"/>
              </w:rPr>
              <w:t>. Овие приоритетни области (кластери) секоја во својот дел ги декларираат приоритетите како и од нив произлезените цели кон кои придонесуваат утврдени мерки и активности.</w:t>
            </w:r>
            <w:r w:rsidR="002203F9">
              <w:rPr>
                <w:rFonts w:ascii="StobiSerif Regular" w:eastAsia="Times New Roman" w:hAnsi="StobiSerif Regular" w:cstheme="minorBidi"/>
                <w:bCs/>
                <w:sz w:val="22"/>
                <w:szCs w:val="22"/>
                <w:lang w:val="sq-AL"/>
              </w:rPr>
              <w:t xml:space="preserve"> </w:t>
            </w:r>
            <w:r w:rsidRPr="00F619DA">
              <w:rPr>
                <w:rFonts w:ascii="StobiSerif Regular" w:eastAsia="Times New Roman" w:hAnsi="StobiSerif Regular" w:cstheme="minorBidi"/>
                <w:bCs/>
                <w:sz w:val="22"/>
                <w:szCs w:val="22"/>
              </w:rPr>
              <w:t xml:space="preserve">Тие на оваа Стратегија треба да ѝ овозможат менување на општествената реалност преку иницирање процеси за поинтегрирано општество. Секоја приоритетна област се  концентрира на постоечките јазови, на </w:t>
            </w:r>
            <w:r w:rsidRPr="00F619DA">
              <w:rPr>
                <w:rFonts w:ascii="StobiSerif Regular" w:eastAsia="Times New Roman" w:hAnsi="StobiSerif Regular" w:cstheme="minorBidi"/>
                <w:bCs/>
                <w:sz w:val="22"/>
                <w:szCs w:val="22"/>
              </w:rPr>
              <w:lastRenderedPageBreak/>
              <w:t>препораките од неколку клучни документи, стреми да ги пронајде заборавените проекти или одново да ги придвижи забавените процеси кои треба да овозможат поголема комуникација и соработка на ниво на општествени сектори.</w:t>
            </w:r>
          </w:p>
          <w:p w14:paraId="115CF618" w14:textId="2AD00681" w:rsidR="00100E6C" w:rsidRPr="00F862C0" w:rsidRDefault="00100E6C" w:rsidP="00100E6C">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Оваа стратегија ги зема еднаквоста пред законите и државата како и недискриминацијата како едни од основните свои принципи. Овој пристап е во согласност со предусловите за реализација на интеркултурализмот според Советот на Европа (во понатамошниот текст:  СЕ), кои ги вклучуваат: човековите права, демократијата и владеењето на правото, еднаквото достоинство и заемната почит, родовата еднаквост, совладувањето на бариерите што го спречуваат меѓукултурниот дијалог и земањето предвид на религиозната димензија.</w:t>
            </w:r>
            <w:r w:rsidR="008D7B47">
              <w:rPr>
                <w:rFonts w:ascii="StobiSerif Regular" w:eastAsia="Times New Roman" w:hAnsi="StobiSerif Regular" w:cstheme="minorBidi"/>
                <w:bCs/>
                <w:sz w:val="22"/>
                <w:szCs w:val="22"/>
                <w:lang w:val="sq-AL"/>
              </w:rPr>
              <w:t xml:space="preserve"> </w:t>
            </w:r>
            <w:r w:rsidRPr="00F619DA">
              <w:rPr>
                <w:rFonts w:ascii="StobiSerif Regular" w:eastAsia="Times New Roman" w:hAnsi="StobiSerif Regular" w:cstheme="minorBidi"/>
                <w:bCs/>
                <w:sz w:val="22"/>
                <w:szCs w:val="22"/>
              </w:rPr>
              <w:t xml:space="preserve">Дополнително, недискриминацијата и ефективната еднаквост се еден од структурните принципи и се предуслови за ефективен придонес на сите за општото добро предвидени во Насоките од Љубљана за интеграција на разнолики општества на </w:t>
            </w:r>
            <w:r w:rsidRPr="00F619DA">
              <w:rPr>
                <w:rFonts w:ascii="StobiSerif Regular" w:eastAsia="Times New Roman" w:hAnsi="StobiSerif Regular" w:cstheme="minorBidi"/>
                <w:sz w:val="22"/>
                <w:szCs w:val="22"/>
              </w:rPr>
              <w:t>Организацијата за безбедност и соработка на Европа</w:t>
            </w:r>
            <w:r w:rsidRPr="00F619DA">
              <w:rPr>
                <w:rFonts w:ascii="StobiSerif Regular" w:eastAsia="Times New Roman" w:hAnsi="StobiSerif Regular" w:cstheme="minorBidi"/>
                <w:bCs/>
                <w:sz w:val="22"/>
                <w:szCs w:val="22"/>
              </w:rPr>
              <w:t xml:space="preserve"> (во понатамошниот текст:  ОБСЕ).</w:t>
            </w:r>
            <w:r w:rsidRPr="00F619DA">
              <w:rPr>
                <w:rFonts w:ascii="StobiSerif Regular" w:eastAsia="Times New Roman" w:hAnsi="StobiSerif Regular" w:cstheme="minorBidi"/>
                <w:bCs/>
                <w:sz w:val="22"/>
                <w:szCs w:val="22"/>
                <w:vertAlign w:val="superscript"/>
              </w:rPr>
              <w:footnoteReference w:id="1"/>
            </w:r>
            <w:r w:rsidRPr="00F619DA">
              <w:rPr>
                <w:rFonts w:ascii="StobiSerif Regular" w:eastAsia="Times New Roman" w:hAnsi="StobiSerif Regular" w:cstheme="minorBidi"/>
                <w:bCs/>
                <w:sz w:val="22"/>
                <w:szCs w:val="22"/>
              </w:rPr>
              <w:t xml:space="preserve"> </w:t>
            </w:r>
            <w:r w:rsidR="00F862C0">
              <w:rPr>
                <w:rFonts w:ascii="StobiSerif Regular" w:eastAsia="Times New Roman" w:hAnsi="StobiSerif Regular" w:cstheme="minorBidi"/>
                <w:bCs/>
                <w:sz w:val="22"/>
                <w:szCs w:val="22"/>
                <w:lang w:val="sq-AL"/>
              </w:rPr>
              <w:t xml:space="preserve"> </w:t>
            </w:r>
            <w:r w:rsidRPr="00F619DA">
              <w:rPr>
                <w:rFonts w:ascii="StobiSerif Regular" w:eastAsia="Times New Roman" w:hAnsi="StobiSerif Regular" w:cstheme="minorBidi"/>
                <w:bCs/>
                <w:sz w:val="22"/>
                <w:szCs w:val="22"/>
              </w:rPr>
              <w:t xml:space="preserve">Според овие насоки, забраната за дискриминација повлекува еднаквост пред законот и еднаква заштита со закон, и подразбира отстранување на пречките за ефективна еднаквост. Обезбедувањето ефективна еднаквост, според законот и во практиката, исто така, подразбира позитивна </w:t>
            </w:r>
            <w:r w:rsidRPr="00F619DA">
              <w:rPr>
                <w:rFonts w:ascii="StobiSerif Regular" w:eastAsia="Times New Roman" w:hAnsi="StobiSerif Regular" w:cstheme="minorBidi"/>
                <w:bCs/>
                <w:sz w:val="22"/>
                <w:szCs w:val="22"/>
              </w:rPr>
              <w:lastRenderedPageBreak/>
              <w:t>обврска за усвојување целни политики и, секогаш кога е потребно, посебни мерки.</w:t>
            </w:r>
            <w:r w:rsidRPr="00F619DA">
              <w:rPr>
                <w:rFonts w:ascii="StobiSerif Regular" w:eastAsia="Times New Roman" w:hAnsi="StobiSerif Regular" w:cstheme="minorBidi"/>
                <w:bCs/>
                <w:sz w:val="22"/>
                <w:szCs w:val="22"/>
                <w:vertAlign w:val="superscript"/>
              </w:rPr>
              <w:footnoteReference w:id="2"/>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6D1405" w14:textId="13564C01" w:rsidR="00100E6C" w:rsidRPr="00F619DA" w:rsidRDefault="00100E6C" w:rsidP="00100E6C">
            <w:pPr>
              <w:jc w:val="left"/>
              <w:rPr>
                <w:rFonts w:ascii="StobiSerif Regular" w:hAnsi="StobiSerif Regular" w:cstheme="minorBidi"/>
                <w:bCs/>
                <w:sz w:val="22"/>
                <w:szCs w:val="22"/>
              </w:rPr>
            </w:pPr>
            <w:r w:rsidRPr="00F619DA">
              <w:rPr>
                <w:rFonts w:ascii="StobiSerif Regular" w:eastAsia="Times New Roman" w:hAnsi="StobiSerif Regular" w:cstheme="minorBidi"/>
                <w:sz w:val="22"/>
                <w:szCs w:val="22"/>
              </w:rPr>
              <w:lastRenderedPageBreak/>
              <w:t>1.1.</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E2C3B1" w14:textId="07BDFDFD" w:rsidR="00100E6C" w:rsidRPr="00EC1F8D" w:rsidRDefault="00100E6C" w:rsidP="00100E6C">
            <w:pPr>
              <w:rPr>
                <w:rFonts w:ascii="StobiSerif Regular" w:hAnsi="StobiSerif Regular"/>
                <w:sz w:val="22"/>
                <w:szCs w:val="22"/>
              </w:rPr>
            </w:pPr>
            <w:r w:rsidRPr="00EC1F8D">
              <w:rPr>
                <w:rFonts w:ascii="StobiSerif Regular" w:hAnsi="StobiSerif Regular"/>
                <w:sz w:val="22"/>
                <w:szCs w:val="22"/>
              </w:rPr>
              <w:t>Përmbledhje e fushave të politikave të përfshira me  strategjinë dhe drejtimet k</w:t>
            </w:r>
            <w:proofErr w:type="spellStart"/>
            <w:r>
              <w:rPr>
                <w:rFonts w:ascii="StobiSerif Regular" w:hAnsi="StobiSerif Regular"/>
                <w:sz w:val="22"/>
                <w:szCs w:val="22"/>
                <w:lang w:val="en-US"/>
              </w:rPr>
              <w:t>ryesore</w:t>
            </w:r>
            <w:proofErr w:type="spellEnd"/>
            <w:r w:rsidRPr="00EC1F8D">
              <w:rPr>
                <w:rFonts w:ascii="StobiSerif Regular" w:hAnsi="StobiSerif Regular"/>
                <w:sz w:val="22"/>
                <w:szCs w:val="22"/>
              </w:rPr>
              <w:t xml:space="preserve"> të veprimit</w:t>
            </w:r>
          </w:p>
          <w:p w14:paraId="667A26F4" w14:textId="77777777" w:rsidR="00100E6C" w:rsidRDefault="00100E6C" w:rsidP="00100E6C">
            <w:pPr>
              <w:rPr>
                <w:rFonts w:ascii="StobiSerif Regular" w:hAnsi="StobiSerif Regular"/>
                <w:bCs/>
                <w:sz w:val="22"/>
                <w:szCs w:val="22"/>
                <w:lang w:eastAsia="mk-MK"/>
              </w:rPr>
            </w:pPr>
          </w:p>
          <w:p w14:paraId="77354DAE" w14:textId="77777777" w:rsidR="00100E6C" w:rsidRDefault="00100E6C" w:rsidP="00100E6C">
            <w:pPr>
              <w:rPr>
                <w:rFonts w:ascii="StobiSerif Regular" w:hAnsi="StobiSerif Regular" w:cs="Courier New"/>
                <w:color w:val="202124"/>
                <w:sz w:val="22"/>
                <w:szCs w:val="22"/>
                <w:lang w:val="sq-AL"/>
              </w:rPr>
            </w:pPr>
            <w:r w:rsidRPr="00E106C1">
              <w:rPr>
                <w:rFonts w:ascii="StobiSerif Regular" w:hAnsi="StobiSerif Regular" w:cs="Courier New"/>
                <w:color w:val="202124"/>
                <w:sz w:val="22"/>
                <w:szCs w:val="22"/>
                <w:lang w:val="sq-AL"/>
              </w:rPr>
              <w:t>Kjo Strategji është multisektori</w:t>
            </w:r>
            <w:r>
              <w:rPr>
                <w:rFonts w:ascii="StobiSerif Regular" w:hAnsi="StobiSerif Regular" w:cs="Courier New"/>
                <w:color w:val="202124"/>
                <w:sz w:val="22"/>
                <w:szCs w:val="22"/>
                <w:lang w:val="sq-AL"/>
              </w:rPr>
              <w:t xml:space="preserve">ale. Ajo përcakton dhe zbaton politika publike në shumë fusha të përafërta dhe të ndërlidhura. Është e ndarë në </w:t>
            </w:r>
            <w:r w:rsidRPr="00E106C1">
              <w:rPr>
                <w:rFonts w:ascii="StobiSerif Regular" w:hAnsi="StobiSerif Regular" w:cs="Courier New"/>
                <w:color w:val="202124"/>
                <w:sz w:val="22"/>
                <w:szCs w:val="22"/>
                <w:lang w:val="sq-AL"/>
              </w:rPr>
              <w:t xml:space="preserve">pesë (5) fusha prioritare: </w:t>
            </w:r>
            <w:r w:rsidRPr="00E106C1">
              <w:rPr>
                <w:rFonts w:ascii="StobiSerif Regular" w:hAnsi="StobiSerif Regular" w:cs="Courier New"/>
                <w:b/>
                <w:color w:val="202124"/>
                <w:sz w:val="22"/>
                <w:szCs w:val="22"/>
                <w:lang w:val="sq-AL"/>
              </w:rPr>
              <w:t>institucione</w:t>
            </w:r>
            <w:r>
              <w:rPr>
                <w:rFonts w:ascii="StobiSerif Regular" w:hAnsi="StobiSerif Regular" w:cs="Courier New"/>
                <w:b/>
                <w:color w:val="202124"/>
                <w:sz w:val="22"/>
                <w:szCs w:val="22"/>
                <w:lang w:val="sq-AL"/>
              </w:rPr>
              <w:t>t</w:t>
            </w:r>
            <w:r w:rsidRPr="00E106C1">
              <w:rPr>
                <w:rFonts w:ascii="StobiSerif Regular" w:hAnsi="StobiSerif Regular" w:cs="Courier New"/>
                <w:b/>
                <w:color w:val="202124"/>
                <w:sz w:val="22"/>
                <w:szCs w:val="22"/>
                <w:lang w:val="sq-AL"/>
              </w:rPr>
              <w:t>, politika</w:t>
            </w:r>
            <w:r>
              <w:rPr>
                <w:rFonts w:ascii="StobiSerif Regular" w:hAnsi="StobiSerif Regular" w:cs="Courier New"/>
                <w:b/>
                <w:color w:val="202124"/>
                <w:sz w:val="22"/>
                <w:szCs w:val="22"/>
                <w:lang w:val="sq-AL"/>
              </w:rPr>
              <w:t>t</w:t>
            </w:r>
            <w:r w:rsidRPr="00E106C1">
              <w:rPr>
                <w:rFonts w:ascii="StobiSerif Regular" w:hAnsi="StobiSerif Regular" w:cs="Courier New"/>
                <w:b/>
                <w:color w:val="202124"/>
                <w:sz w:val="22"/>
                <w:szCs w:val="22"/>
                <w:lang w:val="sq-AL"/>
              </w:rPr>
              <w:t xml:space="preserve"> ndërkulturore, kohezioni shoqëror, arsimi dhe medi</w:t>
            </w:r>
            <w:r>
              <w:rPr>
                <w:rFonts w:ascii="StobiSerif Regular" w:hAnsi="StobiSerif Regular" w:cs="Courier New"/>
                <w:b/>
                <w:color w:val="202124"/>
                <w:sz w:val="22"/>
                <w:szCs w:val="22"/>
                <w:lang w:val="sq-AL"/>
              </w:rPr>
              <w:t>a</w:t>
            </w:r>
            <w:r w:rsidRPr="00E106C1">
              <w:rPr>
                <w:rFonts w:ascii="StobiSerif Regular" w:hAnsi="StobiSerif Regular" w:cs="Courier New"/>
                <w:b/>
                <w:color w:val="202124"/>
                <w:sz w:val="22"/>
                <w:szCs w:val="22"/>
                <w:lang w:val="sq-AL"/>
              </w:rPr>
              <w:t>t.</w:t>
            </w:r>
            <w:r>
              <w:rPr>
                <w:rFonts w:ascii="StobiSerif Regular" w:hAnsi="StobiSerif Regular" w:cs="Courier New"/>
                <w:b/>
                <w:color w:val="202124"/>
                <w:sz w:val="22"/>
                <w:szCs w:val="22"/>
                <w:lang w:val="sq-AL"/>
              </w:rPr>
              <w:t xml:space="preserve"> </w:t>
            </w:r>
            <w:r>
              <w:rPr>
                <w:rFonts w:ascii="StobiSerif Regular" w:hAnsi="StobiSerif Regular" w:cs="Courier New"/>
                <w:color w:val="202124"/>
                <w:sz w:val="22"/>
                <w:szCs w:val="22"/>
                <w:lang w:val="sq-AL"/>
              </w:rPr>
              <w:t>Këto fusha prioritare (klastere) secila në pjesën e vet i deklarojnë prioritetet si dhe qëllimet e dala nga ato ndaj të</w:t>
            </w:r>
            <w:r>
              <w:t xml:space="preserve"> </w:t>
            </w:r>
            <w:r>
              <w:rPr>
                <w:rFonts w:ascii="StobiSerif Regular" w:hAnsi="StobiSerif Regular" w:cs="Courier New"/>
                <w:color w:val="202124"/>
                <w:sz w:val="22"/>
                <w:szCs w:val="22"/>
                <w:lang w:val="sq-AL"/>
              </w:rPr>
              <w:t xml:space="preserve">cilave kontribuojnë </w:t>
            </w:r>
            <w:r w:rsidRPr="00312C2C">
              <w:rPr>
                <w:rFonts w:ascii="StobiSerif Regular" w:hAnsi="StobiSerif Regular" w:cs="Courier New"/>
                <w:color w:val="202124"/>
                <w:sz w:val="22"/>
                <w:szCs w:val="22"/>
                <w:lang w:val="sq-AL"/>
              </w:rPr>
              <w:t xml:space="preserve"> masa dhe aktivitete të përcaktuara</w:t>
            </w:r>
            <w:r>
              <w:rPr>
                <w:rFonts w:ascii="StobiSerif Regular" w:hAnsi="StobiSerif Regular" w:cs="Courier New"/>
                <w:color w:val="202124"/>
                <w:sz w:val="22"/>
                <w:szCs w:val="22"/>
                <w:lang w:val="sq-AL"/>
              </w:rPr>
              <w:t>. Ato kësaj Strategjie duhet ti mundësojnë ndryshim të realitetit shoqëror përmes inicimit të proceseve për shoqëri më të integruar. Secila fushë prioritare koncentrohet në pengesat ekzistuese, në rekomandimet e disa dokumenteve kryesore, synon ti</w:t>
            </w:r>
            <w:r w:rsidRPr="00BE75AE">
              <w:rPr>
                <w:rFonts w:ascii="StobiSerif Regular" w:hAnsi="StobiSerif Regular" w:cs="Courier New"/>
                <w:color w:val="202124"/>
                <w:sz w:val="22"/>
                <w:szCs w:val="22"/>
                <w:lang w:val="sq-AL"/>
              </w:rPr>
              <w:t xml:space="preserve"> gjejë </w:t>
            </w:r>
            <w:r w:rsidRPr="00BE75AE">
              <w:rPr>
                <w:rFonts w:ascii="StobiSerif Regular" w:hAnsi="StobiSerif Regular" w:cs="Courier New"/>
                <w:color w:val="202124"/>
                <w:sz w:val="22"/>
                <w:szCs w:val="22"/>
                <w:lang w:val="sq-AL"/>
              </w:rPr>
              <w:lastRenderedPageBreak/>
              <w:t>projekte</w:t>
            </w:r>
            <w:r>
              <w:rPr>
                <w:rFonts w:ascii="StobiSerif Regular" w:hAnsi="StobiSerif Regular" w:cs="Courier New"/>
                <w:color w:val="202124"/>
                <w:sz w:val="22"/>
                <w:szCs w:val="22"/>
                <w:lang w:val="sq-AL"/>
              </w:rPr>
              <w:t>t e harruara ose ti</w:t>
            </w:r>
            <w:r w:rsidRPr="00BE75AE">
              <w:rPr>
                <w:rFonts w:ascii="StobiSerif Regular" w:hAnsi="StobiSerif Regular" w:cs="Courier New"/>
                <w:color w:val="202124"/>
                <w:sz w:val="22"/>
                <w:szCs w:val="22"/>
                <w:lang w:val="sq-AL"/>
              </w:rPr>
              <w:t xml:space="preserve"> rifillojë proceset e ngadalësuara që duhet të mundësojnë komunikim dhe bashkëpunim më të ma</w:t>
            </w:r>
            <w:r>
              <w:rPr>
                <w:rFonts w:ascii="StobiSerif Regular" w:hAnsi="StobiSerif Regular" w:cs="Courier New"/>
                <w:color w:val="202124"/>
                <w:sz w:val="22"/>
                <w:szCs w:val="22"/>
                <w:lang w:val="sq-AL"/>
              </w:rPr>
              <w:t>dh në nivel të sektorëve shoqëror</w:t>
            </w:r>
            <w:r w:rsidRPr="00BE75AE">
              <w:rPr>
                <w:rFonts w:ascii="StobiSerif Regular" w:hAnsi="StobiSerif Regular" w:cs="Courier New"/>
                <w:color w:val="202124"/>
                <w:sz w:val="22"/>
                <w:szCs w:val="22"/>
                <w:lang w:val="sq-AL"/>
              </w:rPr>
              <w:t>.</w:t>
            </w:r>
          </w:p>
          <w:p w14:paraId="3F0B8477" w14:textId="77777777" w:rsidR="008D7B47" w:rsidRDefault="008D7B47" w:rsidP="00100E6C">
            <w:pPr>
              <w:rPr>
                <w:rFonts w:ascii="StobiSerif Regular" w:hAnsi="StobiSerif Regular" w:cs="Courier New"/>
                <w:color w:val="202124"/>
                <w:sz w:val="22"/>
                <w:szCs w:val="22"/>
                <w:lang w:val="sq-AL"/>
              </w:rPr>
            </w:pPr>
          </w:p>
          <w:p w14:paraId="3517F742" w14:textId="6786F255" w:rsidR="00100E6C" w:rsidRPr="00BE75AE" w:rsidRDefault="00100E6C" w:rsidP="00100E6C">
            <w:pPr>
              <w:rPr>
                <w:rFonts w:ascii="StobiSerif Regular" w:hAnsi="StobiSerif Regular"/>
                <w:bCs/>
                <w:sz w:val="22"/>
                <w:szCs w:val="22"/>
                <w:lang w:val="sq-AL" w:eastAsia="mk-MK"/>
              </w:rPr>
            </w:pPr>
            <w:r w:rsidRPr="00467AD4">
              <w:rPr>
                <w:rFonts w:ascii="StobiSerif Regular" w:hAnsi="StobiSerif Regular"/>
                <w:bCs/>
                <w:sz w:val="22"/>
                <w:szCs w:val="22"/>
                <w:lang w:eastAsia="mk-MK"/>
              </w:rPr>
              <w:t xml:space="preserve">Kjo strategji </w:t>
            </w:r>
            <w:r>
              <w:rPr>
                <w:rFonts w:ascii="StobiSerif Regular" w:hAnsi="StobiSerif Regular"/>
                <w:bCs/>
                <w:sz w:val="22"/>
                <w:szCs w:val="22"/>
                <w:lang w:val="sq-AL" w:eastAsia="mk-MK"/>
              </w:rPr>
              <w:t xml:space="preserve"> i </w:t>
            </w:r>
            <w:r>
              <w:rPr>
                <w:rFonts w:ascii="StobiSerif Regular" w:hAnsi="StobiSerif Regular"/>
                <w:bCs/>
                <w:sz w:val="22"/>
                <w:szCs w:val="22"/>
                <w:lang w:eastAsia="mk-MK"/>
              </w:rPr>
              <w:t xml:space="preserve">merr barazinë </w:t>
            </w:r>
            <w:r>
              <w:rPr>
                <w:rFonts w:ascii="StobiSerif Regular" w:hAnsi="StobiSerif Regular"/>
                <w:bCs/>
                <w:sz w:val="22"/>
                <w:szCs w:val="22"/>
                <w:lang w:val="sq-AL" w:eastAsia="mk-MK"/>
              </w:rPr>
              <w:t>për</w:t>
            </w:r>
            <w:r>
              <w:rPr>
                <w:rFonts w:ascii="StobiSerif Regular" w:hAnsi="StobiSerif Regular"/>
                <w:bCs/>
                <w:sz w:val="22"/>
                <w:szCs w:val="22"/>
                <w:lang w:eastAsia="mk-MK"/>
              </w:rPr>
              <w:t>para ligjeve</w:t>
            </w:r>
            <w:r w:rsidRPr="00467AD4">
              <w:rPr>
                <w:rFonts w:ascii="StobiSerif Regular" w:hAnsi="StobiSerif Regular"/>
                <w:bCs/>
                <w:sz w:val="22"/>
                <w:szCs w:val="22"/>
                <w:lang w:eastAsia="mk-MK"/>
              </w:rPr>
              <w:t xml:space="preserve"> dhe shtetit si dhe mosdiskriminimin</w:t>
            </w:r>
            <w:r>
              <w:rPr>
                <w:rFonts w:ascii="StobiSerif Regular" w:hAnsi="StobiSerif Regular"/>
                <w:bCs/>
                <w:sz w:val="22"/>
                <w:szCs w:val="22"/>
                <w:lang w:val="sq-AL" w:eastAsia="mk-MK"/>
              </w:rPr>
              <w:t xml:space="preserve"> si një prej prioriteteve bazë të saj</w:t>
            </w:r>
            <w:r w:rsidRPr="00467AD4">
              <w:rPr>
                <w:rFonts w:ascii="StobiSerif Regular" w:hAnsi="StobiSerif Regular"/>
                <w:bCs/>
                <w:sz w:val="22"/>
                <w:szCs w:val="22"/>
                <w:lang w:eastAsia="mk-MK"/>
              </w:rPr>
              <w:t>. Kjo qasje është në përputhje me parakushtet për realizimin e ndërkulturalizmit sipas Këshillit të Evropës (</w:t>
            </w:r>
            <w:r>
              <w:rPr>
                <w:rFonts w:ascii="StobiSerif Regular" w:hAnsi="StobiSerif Regular"/>
                <w:bCs/>
                <w:sz w:val="22"/>
                <w:szCs w:val="22"/>
                <w:lang w:val="sq-AL" w:eastAsia="mk-MK"/>
              </w:rPr>
              <w:t>në tekstin e mëtejshëm</w:t>
            </w:r>
            <w:r>
              <w:rPr>
                <w:rFonts w:ascii="StobiSerif Regular" w:hAnsi="StobiSerif Regular"/>
                <w:bCs/>
                <w:sz w:val="22"/>
                <w:szCs w:val="22"/>
                <w:lang w:val="en-US" w:eastAsia="mk-MK"/>
              </w:rPr>
              <w:t xml:space="preserve">: </w:t>
            </w:r>
            <w:r w:rsidRPr="00467AD4">
              <w:rPr>
                <w:rFonts w:ascii="StobiSerif Regular" w:hAnsi="StobiSerif Regular"/>
                <w:bCs/>
                <w:sz w:val="22"/>
                <w:szCs w:val="22"/>
                <w:lang w:eastAsia="mk-MK"/>
              </w:rPr>
              <w:t>KE), të cilat përfshijnë: të drejtat e njeriut</w:t>
            </w:r>
            <w:r>
              <w:rPr>
                <w:rFonts w:ascii="StobiSerif Regular" w:hAnsi="StobiSerif Regular"/>
                <w:bCs/>
                <w:sz w:val="22"/>
                <w:szCs w:val="22"/>
                <w:lang w:eastAsia="mk-MK"/>
              </w:rPr>
              <w:t>, demokracinë dhe sundimin e të drejtës</w:t>
            </w:r>
            <w:r w:rsidRPr="00467AD4">
              <w:rPr>
                <w:rFonts w:ascii="StobiSerif Regular" w:hAnsi="StobiSerif Regular"/>
                <w:bCs/>
                <w:sz w:val="22"/>
                <w:szCs w:val="22"/>
                <w:lang w:eastAsia="mk-MK"/>
              </w:rPr>
              <w:t>, dinjitetin e barabartë dhe respektin reciprok, barazinë gjinore, tejkalimin e barr</w:t>
            </w:r>
            <w:r>
              <w:rPr>
                <w:rFonts w:ascii="StobiSerif Regular" w:hAnsi="StobiSerif Regular"/>
                <w:bCs/>
                <w:sz w:val="22"/>
                <w:szCs w:val="22"/>
                <w:lang w:eastAsia="mk-MK"/>
              </w:rPr>
              <w:t>ierave që pengojnë</w:t>
            </w:r>
            <w:r w:rsidRPr="00467AD4">
              <w:rPr>
                <w:rFonts w:ascii="StobiSerif Regular" w:hAnsi="StobiSerif Regular"/>
                <w:bCs/>
                <w:sz w:val="22"/>
                <w:szCs w:val="22"/>
                <w:lang w:eastAsia="mk-MK"/>
              </w:rPr>
              <w:t xml:space="preserve"> dialog</w:t>
            </w:r>
            <w:r>
              <w:rPr>
                <w:rFonts w:ascii="StobiSerif Regular" w:hAnsi="StobiSerif Regular"/>
                <w:bCs/>
                <w:sz w:val="22"/>
                <w:szCs w:val="22"/>
                <w:lang w:val="sq-AL" w:eastAsia="mk-MK"/>
              </w:rPr>
              <w:t>un ndërkulturor</w:t>
            </w:r>
            <w:r>
              <w:rPr>
                <w:rFonts w:ascii="StobiSerif Regular" w:hAnsi="StobiSerif Regular"/>
                <w:bCs/>
                <w:sz w:val="22"/>
                <w:szCs w:val="22"/>
                <w:lang w:eastAsia="mk-MK"/>
              </w:rPr>
              <w:t xml:space="preserve"> dhe m</w:t>
            </w:r>
            <w:r>
              <w:rPr>
                <w:rFonts w:ascii="StobiSerif Regular" w:hAnsi="StobiSerif Regular"/>
                <w:bCs/>
                <w:sz w:val="22"/>
                <w:szCs w:val="22"/>
                <w:lang w:val="sq-AL" w:eastAsia="mk-MK"/>
              </w:rPr>
              <w:t>a</w:t>
            </w:r>
            <w:r>
              <w:rPr>
                <w:rFonts w:ascii="StobiSerif Regular" w:hAnsi="StobiSerif Regular"/>
                <w:bCs/>
                <w:sz w:val="22"/>
                <w:szCs w:val="22"/>
                <w:lang w:eastAsia="mk-MK"/>
              </w:rPr>
              <w:t>rrjen</w:t>
            </w:r>
            <w:r w:rsidRPr="00467AD4">
              <w:rPr>
                <w:rFonts w:ascii="StobiSerif Regular" w:hAnsi="StobiSerif Regular"/>
                <w:bCs/>
                <w:sz w:val="22"/>
                <w:szCs w:val="22"/>
                <w:lang w:eastAsia="mk-MK"/>
              </w:rPr>
              <w:t xml:space="preserve"> parasysh</w:t>
            </w:r>
            <w:r>
              <w:rPr>
                <w:rFonts w:ascii="StobiSerif Regular" w:hAnsi="StobiSerif Regular"/>
                <w:bCs/>
                <w:sz w:val="22"/>
                <w:szCs w:val="22"/>
                <w:lang w:eastAsia="mk-MK"/>
              </w:rPr>
              <w:t xml:space="preserve"> dimensionin religjioz</w:t>
            </w:r>
            <w:r w:rsidRPr="00467AD4">
              <w:rPr>
                <w:rFonts w:ascii="StobiSerif Regular" w:hAnsi="StobiSerif Regular"/>
                <w:bCs/>
                <w:sz w:val="22"/>
                <w:szCs w:val="22"/>
                <w:lang w:eastAsia="mk-MK"/>
              </w:rPr>
              <w:t>.</w:t>
            </w:r>
            <w:r>
              <w:rPr>
                <w:rFonts w:ascii="StobiSerif Regular" w:hAnsi="StobiSerif Regular"/>
                <w:bCs/>
                <w:sz w:val="22"/>
                <w:szCs w:val="22"/>
                <w:lang w:val="sq-AL" w:eastAsia="mk-MK"/>
              </w:rPr>
              <w:t xml:space="preserve"> Përveç kësaj, m</w:t>
            </w:r>
            <w:r w:rsidRPr="004E3225">
              <w:rPr>
                <w:rFonts w:ascii="StobiSerif Regular" w:hAnsi="StobiSerif Regular"/>
                <w:bCs/>
                <w:sz w:val="22"/>
                <w:szCs w:val="22"/>
                <w:lang w:val="sq-AL" w:eastAsia="mk-MK"/>
              </w:rPr>
              <w:t>osdiskriminimi dhe barazia efektive janë një nga parimet strukturore dhe</w:t>
            </w:r>
            <w:r>
              <w:rPr>
                <w:rFonts w:ascii="StobiSerif Regular" w:hAnsi="StobiSerif Regular"/>
                <w:bCs/>
                <w:sz w:val="22"/>
                <w:szCs w:val="22"/>
                <w:lang w:val="sq-AL" w:eastAsia="mk-MK"/>
              </w:rPr>
              <w:t xml:space="preserve"> janë parakushte për kontribut</w:t>
            </w:r>
            <w:r w:rsidRPr="004E3225">
              <w:rPr>
                <w:rFonts w:ascii="StobiSerif Regular" w:hAnsi="StobiSerif Regular"/>
                <w:bCs/>
                <w:sz w:val="22"/>
                <w:szCs w:val="22"/>
                <w:lang w:val="sq-AL" w:eastAsia="mk-MK"/>
              </w:rPr>
              <w:t xml:space="preserve"> efektiv të të g</w:t>
            </w:r>
            <w:r>
              <w:rPr>
                <w:rFonts w:ascii="StobiSerif Regular" w:hAnsi="StobiSerif Regular"/>
                <w:bCs/>
                <w:sz w:val="22"/>
                <w:szCs w:val="22"/>
                <w:lang w:val="sq-AL" w:eastAsia="mk-MK"/>
              </w:rPr>
              <w:t>jithëve në të mirën e përgjithshme</w:t>
            </w:r>
            <w:r w:rsidRPr="004E3225">
              <w:rPr>
                <w:rFonts w:ascii="StobiSerif Regular" w:hAnsi="StobiSerif Regular"/>
                <w:bCs/>
                <w:sz w:val="22"/>
                <w:szCs w:val="22"/>
                <w:lang w:val="sq-AL" w:eastAsia="mk-MK"/>
              </w:rPr>
              <w:t xml:space="preserve"> të parashikuar</w:t>
            </w:r>
            <w:r>
              <w:rPr>
                <w:rFonts w:ascii="StobiSerif Regular" w:hAnsi="StobiSerif Regular"/>
                <w:bCs/>
                <w:sz w:val="22"/>
                <w:szCs w:val="22"/>
                <w:lang w:val="sq-AL" w:eastAsia="mk-MK"/>
              </w:rPr>
              <w:t>a</w:t>
            </w:r>
            <w:r w:rsidRPr="004E3225">
              <w:rPr>
                <w:rFonts w:ascii="StobiSerif Regular" w:hAnsi="StobiSerif Regular"/>
                <w:bCs/>
                <w:sz w:val="22"/>
                <w:szCs w:val="22"/>
                <w:lang w:val="sq-AL" w:eastAsia="mk-MK"/>
              </w:rPr>
              <w:t xml:space="preserve"> në Udhëzimet e Lubjanës për Integrimin e Shoqërive </w:t>
            </w:r>
            <w:r>
              <w:rPr>
                <w:rFonts w:ascii="StobiSerif Regular" w:hAnsi="StobiSerif Regular"/>
                <w:bCs/>
                <w:sz w:val="22"/>
                <w:szCs w:val="22"/>
                <w:lang w:val="sq-AL" w:eastAsia="mk-MK"/>
              </w:rPr>
              <w:t>Diverse të Organizatës për Siguri dhe Bashkëpunim të Evropës (në tekstin e mëtejshëm</w:t>
            </w:r>
            <w:r>
              <w:rPr>
                <w:rFonts w:ascii="StobiSerif Regular" w:hAnsi="StobiSerif Regular"/>
                <w:bCs/>
                <w:sz w:val="22"/>
                <w:szCs w:val="22"/>
                <w:lang w:val="en-US" w:eastAsia="mk-MK"/>
              </w:rPr>
              <w:t>: OSBE)</w:t>
            </w:r>
            <w:r w:rsidRPr="004E3225">
              <w:rPr>
                <w:rFonts w:ascii="StobiSerif Regular" w:hAnsi="StobiSerif Regular"/>
                <w:bCs/>
                <w:sz w:val="22"/>
                <w:szCs w:val="22"/>
                <w:lang w:val="sq-AL" w:eastAsia="mk-MK"/>
              </w:rPr>
              <w:t>.</w:t>
            </w:r>
            <w:r>
              <w:rPr>
                <w:rFonts w:ascii="StobiSerif Regular" w:hAnsi="StobiSerif Regular"/>
                <w:bCs/>
                <w:sz w:val="22"/>
                <w:szCs w:val="22"/>
                <w:lang w:val="sq-AL" w:eastAsia="mk-MK"/>
              </w:rPr>
              <w:t xml:space="preserve"> Sipas këtyre udhëzimeve, ndalesa për diskriminim tërheq barazi para ligjit dhe mbrojtje të barabartë me ligj dhe nënkupton heqjen e pengesave për barazi efektive. Sigurimi i barazisë efektive sipas ligjit dhe në praktikën gjithashtu nënkupton detyrim pozitiv për miratimin e politikave qëllimore dhe çdoherë kur është e nevojshme masa të veçanta.</w:t>
            </w:r>
          </w:p>
          <w:p w14:paraId="7375676E" w14:textId="77777777" w:rsidR="00100E6C" w:rsidRDefault="00100E6C" w:rsidP="00100E6C">
            <w:pPr>
              <w:rPr>
                <w:rFonts w:ascii="StobiSerif Regular" w:hAnsi="StobiSerif Regular" w:cs="Courier New"/>
                <w:color w:val="202124"/>
                <w:sz w:val="22"/>
                <w:szCs w:val="22"/>
                <w:lang w:val="sq-AL"/>
              </w:rPr>
            </w:pPr>
          </w:p>
          <w:p w14:paraId="0061BF7E" w14:textId="0BE5B6AC" w:rsidR="00100E6C" w:rsidRDefault="00100E6C" w:rsidP="00100E6C">
            <w:pPr>
              <w:rPr>
                <w:rFonts w:ascii="StobiSerif Regular" w:hAnsi="StobiSerif Regular" w:cs="Courier New"/>
                <w:color w:val="202124"/>
                <w:sz w:val="22"/>
                <w:szCs w:val="22"/>
                <w:lang w:val="sq-AL"/>
              </w:rPr>
            </w:pPr>
          </w:p>
          <w:p w14:paraId="42869A1E" w14:textId="40FBF075" w:rsidR="00100E6C" w:rsidRPr="00F619DA" w:rsidRDefault="00100E6C" w:rsidP="00100E6C">
            <w:pPr>
              <w:rPr>
                <w:rFonts w:ascii="StobiSerif Regular" w:hAnsi="StobiSerif Regular" w:cstheme="minorBidi"/>
                <w:bCs/>
                <w:sz w:val="22"/>
                <w:szCs w:val="22"/>
              </w:rPr>
            </w:pPr>
            <w:r>
              <w:rPr>
                <w:rFonts w:ascii="StobiSerif Regular" w:hAnsi="StobiSerif Regular" w:cs="Courier New"/>
                <w:color w:val="202124"/>
                <w:sz w:val="22"/>
                <w:szCs w:val="22"/>
                <w:lang w:val="sq-AL"/>
              </w:rPr>
              <w:t xml:space="preserve"> </w:t>
            </w:r>
          </w:p>
        </w:tc>
      </w:tr>
      <w:tr w:rsidR="008D7B47" w:rsidRPr="00F619DA" w14:paraId="6EE46EFB" w14:textId="40D34CC3" w:rsidTr="008D7B4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4B27C"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1.2.</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D006AF" w14:textId="77777777" w:rsidR="008D7B47" w:rsidRPr="00F619DA" w:rsidRDefault="008D7B47" w:rsidP="00100E6C">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Основ на обврска за подоготвување и предлагање на Националната стратегија за развој на интеркултурализмот и општествената кохезија 2024-2026</w:t>
            </w:r>
          </w:p>
          <w:p w14:paraId="019D0D91" w14:textId="77777777" w:rsidR="008D7B47" w:rsidRPr="00F619DA" w:rsidRDefault="008D7B47" w:rsidP="00100E6C">
            <w:pPr>
              <w:rPr>
                <w:rFonts w:ascii="StobiSerif Regular" w:eastAsia="Times New Roman" w:hAnsi="StobiSerif Regular" w:cstheme="minorBidi"/>
                <w:bCs/>
                <w:sz w:val="22"/>
                <w:szCs w:val="22"/>
              </w:rPr>
            </w:pPr>
          </w:p>
          <w:p w14:paraId="011E2AAE"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Изработката на Националната стратегија за развој на интеркултурализамот и општествената кохезија 2024-2026 е во согласност со Програмата за работа на Владата на Република Северна Македонија</w:t>
            </w:r>
            <w:r w:rsidRPr="00F619DA">
              <w:rPr>
                <w:rFonts w:ascii="StobiSerif Regular" w:eastAsia="Times New Roman" w:hAnsi="StobiSerif Regular" w:cstheme="minorBidi"/>
                <w:bCs/>
                <w:sz w:val="22"/>
                <w:szCs w:val="22"/>
              </w:rPr>
              <w:t xml:space="preserve"> (во понатамошниот текст:  ВРСМ) за</w:t>
            </w:r>
            <w:r w:rsidRPr="00F619DA">
              <w:rPr>
                <w:rFonts w:ascii="StobiSerif Regular" w:eastAsia="Times New Roman" w:hAnsi="StobiSerif Regular" w:cstheme="minorBidi"/>
                <w:sz w:val="22"/>
                <w:szCs w:val="22"/>
              </w:rPr>
              <w:t xml:space="preserve"> 2020-2023. Таа е во рамките на заложбите на ВРСМ да работи посветено на подобрувањето на интеркултурната комуникација помеѓу граѓан(к)ите од различните култури, заедници и групи. Односно, како што стои на веб страницата на ВРСМ:</w:t>
            </w:r>
          </w:p>
          <w:p w14:paraId="7D5805C1"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„Владата, целосно почитувајќи го Уставот и меѓународните обврски на Република Северна Македонија, посветено работи на добри меѓусоседски и меѓуетнички односи врз принципите на меѓусебно почитување и толеранција, внатрешна кохезија(...)“.</w:t>
            </w:r>
          </w:p>
          <w:p w14:paraId="34E1C52A"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Стратегијата цели кон исполнување на еден од клучните владини приоритети, согласно Одлуката за утврдување на стратешките приоритети во 2024, бр.414331/8 од 16.05.2023:</w:t>
            </w:r>
          </w:p>
          <w:p w14:paraId="5455B8A5"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„Целосно спроведување на Охридскиот рамковен договор</w:t>
            </w:r>
            <w:r w:rsidRPr="00F619DA">
              <w:rPr>
                <w:rFonts w:ascii="StobiSerif Regular" w:eastAsia="Times New Roman" w:hAnsi="StobiSerif Regular" w:cstheme="minorBidi"/>
                <w:bCs/>
                <w:sz w:val="22"/>
                <w:szCs w:val="22"/>
              </w:rPr>
              <w:t xml:space="preserve"> (во понатамошниот текст:  ОРД)</w:t>
            </w:r>
            <w:r w:rsidRPr="00F619DA">
              <w:rPr>
                <w:rFonts w:ascii="StobiSerif Regular" w:eastAsia="Times New Roman" w:hAnsi="StobiSerif Regular" w:cstheme="minorBidi"/>
                <w:sz w:val="22"/>
                <w:szCs w:val="22"/>
              </w:rPr>
              <w:t xml:space="preserve"> и градење на граѓанска држава со </w:t>
            </w:r>
            <w:r w:rsidRPr="00F619DA">
              <w:rPr>
                <w:rFonts w:ascii="StobiSerif Regular" w:eastAsia="Times New Roman" w:hAnsi="StobiSerif Regular" w:cstheme="minorBidi"/>
                <w:sz w:val="22"/>
                <w:szCs w:val="22"/>
              </w:rPr>
              <w:lastRenderedPageBreak/>
              <w:t xml:space="preserve">етничка и социјална кохезија врз принципите на меѓусебна толеранција и почитување“. </w:t>
            </w:r>
          </w:p>
          <w:p w14:paraId="77996A5B"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контекст на примената на новата Методологија за проширување</w:t>
            </w:r>
            <w:r w:rsidRPr="00F619DA">
              <w:rPr>
                <w:rFonts w:ascii="StobiSerif Regular" w:eastAsia="Times New Roman" w:hAnsi="StobiSerif Regular" w:cstheme="minorBidi"/>
                <w:sz w:val="22"/>
                <w:szCs w:val="22"/>
              </w:rPr>
              <w:footnoteReference w:id="3"/>
            </w:r>
            <w:r w:rsidRPr="00F619DA">
              <w:rPr>
                <w:rFonts w:ascii="StobiSerif Regular" w:eastAsia="Times New Roman" w:hAnsi="StobiSerif Regular" w:cstheme="minorBidi"/>
                <w:sz w:val="22"/>
                <w:szCs w:val="22"/>
              </w:rPr>
              <w:t xml:space="preserve"> и отпочнувањето на процесот на скрининг, фокусот на добри меѓуетнички односи, интеркултурен дијалог и остварување на правата на заедниците уште повеќе добива на важност бидејќи преставува прва област (поглавјето 23, основни човекови права) од Кластерот „Основи“ кој е клучен за напредокот во преговорите со Европската Унија</w:t>
            </w:r>
            <w:r w:rsidRPr="00F619DA">
              <w:rPr>
                <w:rFonts w:ascii="StobiSerif Regular" w:eastAsia="Times New Roman" w:hAnsi="StobiSerif Regular" w:cstheme="minorBidi"/>
                <w:bCs/>
                <w:sz w:val="22"/>
                <w:szCs w:val="22"/>
              </w:rPr>
              <w:t xml:space="preserve"> (во понатамошниот текст:  ЕУ)</w:t>
            </w:r>
            <w:r w:rsidRPr="00F619DA">
              <w:rPr>
                <w:rFonts w:ascii="StobiSerif Regular" w:eastAsia="Times New Roman" w:hAnsi="StobiSerif Regular" w:cstheme="minorBidi"/>
                <w:sz w:val="22"/>
                <w:szCs w:val="22"/>
              </w:rPr>
              <w:t>.</w:t>
            </w:r>
          </w:p>
          <w:p w14:paraId="53920BC9" w14:textId="36A597E0"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Националната стратегија за развој на интеркултурализмот и општествената кохезија 2024-2026 година, е целосно комплементарна и се надоврзува на претходната Национална стратегија за развој на концептот за едно општество и интеркултурализам 2020-2022 година, усвоена на 162-та седница на ВРСМ одржана на 05.11.2019 година, а разгледана од Комисијата за политички систем и односи меѓу заедниците при Собранието на Република Северна Македонија</w:t>
            </w:r>
            <w:r w:rsidRPr="00F619DA">
              <w:rPr>
                <w:rFonts w:ascii="StobiSerif Regular" w:eastAsia="Times New Roman" w:hAnsi="StobiSerif Regular" w:cstheme="minorBidi"/>
                <w:bCs/>
                <w:sz w:val="22"/>
                <w:szCs w:val="22"/>
              </w:rPr>
              <w:t xml:space="preserve"> (во понатамошниот текст:  СРСМ)</w:t>
            </w:r>
            <w:r w:rsidRPr="00F619DA">
              <w:rPr>
                <w:rFonts w:ascii="StobiSerif Regular" w:eastAsia="Times New Roman" w:hAnsi="StobiSerif Regular" w:cstheme="minorBidi"/>
                <w:sz w:val="22"/>
                <w:szCs w:val="22"/>
              </w:rPr>
              <w:t xml:space="preserve"> на дводневна расправа на 03-04.01 2020. Со преоѓањето во втор стратешки цилкус,  се обезбедува континуитет и се изразува силната недвосмислена определба на ВРСМ во развојот и развивањето на концептот „Едно општество за сите“.</w:t>
            </w:r>
          </w:p>
          <w:p w14:paraId="24DAF90F"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Целта на развојот на концептот беше и остана подобрувањето на интеркултурната комуникација меѓу различните култури и </w:t>
            </w:r>
            <w:r w:rsidRPr="00F619DA">
              <w:rPr>
                <w:rFonts w:ascii="StobiSerif Regular" w:eastAsia="Times New Roman" w:hAnsi="StobiSerif Regular" w:cstheme="minorBidi"/>
                <w:sz w:val="22"/>
                <w:szCs w:val="22"/>
              </w:rPr>
              <w:lastRenderedPageBreak/>
              <w:t>заедници, како и спроведување на препораките на меѓународните тела на Обединетите нации</w:t>
            </w:r>
            <w:r w:rsidRPr="00F619DA">
              <w:rPr>
                <w:rFonts w:ascii="StobiSerif Regular" w:eastAsia="Times New Roman" w:hAnsi="StobiSerif Regular" w:cstheme="minorBidi"/>
                <w:bCs/>
                <w:sz w:val="22"/>
                <w:szCs w:val="22"/>
              </w:rPr>
              <w:t>(во понатамошниот текст: ОН)</w:t>
            </w:r>
            <w:r w:rsidRPr="00F619DA">
              <w:rPr>
                <w:rFonts w:ascii="StobiSerif Regular" w:eastAsia="Times New Roman" w:hAnsi="StobiSerif Regular" w:cstheme="minorBidi"/>
                <w:sz w:val="22"/>
                <w:szCs w:val="22"/>
              </w:rPr>
              <w:t>, Советот на Европа, Европската комисија</w:t>
            </w:r>
            <w:r w:rsidRPr="00F619DA">
              <w:rPr>
                <w:rFonts w:ascii="StobiSerif Regular" w:eastAsia="Times New Roman" w:hAnsi="StobiSerif Regular" w:cstheme="minorBidi"/>
                <w:bCs/>
                <w:sz w:val="22"/>
                <w:szCs w:val="22"/>
              </w:rPr>
              <w:t>(во понатамошниот текст: ЕК)</w:t>
            </w:r>
            <w:r w:rsidRPr="00F619DA">
              <w:rPr>
                <w:rFonts w:ascii="StobiSerif Regular" w:eastAsia="Times New Roman" w:hAnsi="StobiSerif Regular" w:cstheme="minorBidi"/>
                <w:sz w:val="22"/>
                <w:szCs w:val="22"/>
              </w:rPr>
              <w:t>, како и Организацијата за безбедност и соработка во Европа.</w:t>
            </w:r>
          </w:p>
          <w:p w14:paraId="7F918285" w14:textId="77777777" w:rsidR="008D7B47"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Исто така, Националната стратегија за развој на интеркултурализмот и општествената кохезија 2024-2026 во целост се заснова на принципот на родова еднаквост  и недискриминација како темелни вредности за  почитување на човековите права. Воспоставувањето на еднакви можности е обврска на целото општество и претставува отстранување на пречките за воспоставување и остварување на еднаквост меѓу жените и мажите и воспоставување на услови за воведување на еднакво учество на жените и мажите во сите сфери на општествениот живот. </w:t>
            </w:r>
          </w:p>
          <w:p w14:paraId="432DF442" w14:textId="77777777" w:rsidR="009C3CF1" w:rsidRPr="00F619DA" w:rsidRDefault="009C3CF1" w:rsidP="00100E6C">
            <w:pPr>
              <w:rPr>
                <w:rFonts w:ascii="StobiSerif Regular" w:eastAsia="Times New Roman" w:hAnsi="StobiSerif Regular" w:cstheme="minorBidi"/>
                <w:sz w:val="22"/>
                <w:szCs w:val="22"/>
              </w:rPr>
            </w:pPr>
          </w:p>
          <w:p w14:paraId="6F30F637" w14:textId="11CD4C1B"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седницата одржана на 28.01.2020 година, ВРСМ го назначи Координативното тело при Канцеларијата на Претседателот на ВРСМ </w:t>
            </w:r>
            <w:r w:rsidRPr="00F619DA">
              <w:rPr>
                <w:rFonts w:ascii="StobiSerif Regular" w:eastAsia="Times New Roman" w:hAnsi="StobiSerif Regular" w:cstheme="minorBidi"/>
                <w:bCs/>
                <w:sz w:val="22"/>
                <w:szCs w:val="22"/>
              </w:rPr>
              <w:t>(во понатамошниот текст: КТ)</w:t>
            </w:r>
            <w:r w:rsidRPr="00F619DA">
              <w:rPr>
                <w:rFonts w:ascii="StobiSerif Regular" w:eastAsia="Times New Roman" w:hAnsi="StobiSerif Regular" w:cstheme="minorBidi"/>
                <w:sz w:val="22"/>
                <w:szCs w:val="22"/>
              </w:rPr>
              <w:t>, задолжено за следењето и известувањето за спроведувањето на Акцискиот план на</w:t>
            </w:r>
            <w:r w:rsidR="003708BA">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 xml:space="preserve">Национална стратегија за развој на концептот за едно општество и интеркултурализам 2020-2022 година </w:t>
            </w:r>
            <w:r w:rsidR="003708BA">
              <w:rPr>
                <w:rFonts w:ascii="StobiSerif Regular" w:eastAsia="Times New Roman" w:hAnsi="StobiSerif Regular" w:cstheme="minorBidi"/>
                <w:sz w:val="22"/>
                <w:szCs w:val="22"/>
              </w:rPr>
              <w:t xml:space="preserve">како </w:t>
            </w:r>
            <w:r w:rsidRPr="00F619DA">
              <w:rPr>
                <w:rFonts w:ascii="StobiSerif Regular" w:eastAsia="Times New Roman" w:hAnsi="StobiSerif Regular" w:cstheme="minorBidi"/>
                <w:sz w:val="22"/>
                <w:szCs w:val="22"/>
              </w:rPr>
              <w:t xml:space="preserve">и </w:t>
            </w:r>
            <w:r w:rsidR="003708BA">
              <w:rPr>
                <w:rFonts w:ascii="StobiSerif Regular" w:eastAsia="Times New Roman" w:hAnsi="StobiSerif Regular" w:cstheme="minorBidi"/>
                <w:sz w:val="22"/>
                <w:szCs w:val="22"/>
              </w:rPr>
              <w:t>за</w:t>
            </w:r>
            <w:r w:rsidRPr="00F619DA">
              <w:rPr>
                <w:rFonts w:ascii="StobiSerif Regular" w:eastAsia="Times New Roman" w:hAnsi="StobiSerif Regular" w:cstheme="minorBidi"/>
                <w:sz w:val="22"/>
                <w:szCs w:val="22"/>
              </w:rPr>
              <w:t xml:space="preserve"> планира</w:t>
            </w:r>
            <w:r w:rsidR="003708BA">
              <w:rPr>
                <w:rFonts w:ascii="StobiSerif Regular" w:eastAsia="Times New Roman" w:hAnsi="StobiSerif Regular" w:cstheme="minorBidi"/>
                <w:sz w:val="22"/>
                <w:szCs w:val="22"/>
              </w:rPr>
              <w:t>ње на</w:t>
            </w:r>
            <w:r w:rsidRPr="00F619DA">
              <w:rPr>
                <w:rFonts w:ascii="StobiSerif Regular" w:eastAsia="Times New Roman" w:hAnsi="StobiSerif Regular" w:cstheme="minorBidi"/>
                <w:sz w:val="22"/>
                <w:szCs w:val="22"/>
              </w:rPr>
              <w:t xml:space="preserve"> идните активности. </w:t>
            </w:r>
          </w:p>
          <w:p w14:paraId="44628315"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Како дел од структурата на управување со имплементацијата беше назначено и Постојаното оперативно тело на ВРСМ за едно општество </w:t>
            </w:r>
            <w:r w:rsidRPr="00F619DA">
              <w:rPr>
                <w:rFonts w:ascii="StobiSerif Regular" w:eastAsia="Times New Roman" w:hAnsi="StobiSerif Regular" w:cstheme="minorBidi"/>
                <w:bCs/>
                <w:sz w:val="22"/>
                <w:szCs w:val="22"/>
              </w:rPr>
              <w:t>(во понатамошниот текст: ПОТ)</w:t>
            </w:r>
            <w:r w:rsidRPr="00F619DA">
              <w:rPr>
                <w:rFonts w:ascii="StobiSerif Regular" w:eastAsia="Times New Roman" w:hAnsi="StobiSerif Regular" w:cstheme="minorBidi"/>
                <w:sz w:val="22"/>
                <w:szCs w:val="22"/>
              </w:rPr>
              <w:t xml:space="preserve">, и интеркултурализам, чија главна улога е да предлага мерки и активности до Владата поврзани со прашања во врска со </w:t>
            </w:r>
            <w:r w:rsidRPr="00F619DA">
              <w:rPr>
                <w:rFonts w:ascii="StobiSerif Regular" w:eastAsia="Times New Roman" w:hAnsi="StobiSerif Regular" w:cstheme="minorBidi"/>
                <w:sz w:val="22"/>
                <w:szCs w:val="22"/>
              </w:rPr>
              <w:lastRenderedPageBreak/>
              <w:t xml:space="preserve">развојот на концептот за „Едно општество и интеркултурализам“, да ги разгледува препораките и извештаите на меѓународните тела и комисии и сл. ПОТ се состана три пати, и иако не секогаш во целосен состав, одговори на својата улога. </w:t>
            </w:r>
          </w:p>
          <w:p w14:paraId="124B9413"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2021 и 2022 година ВРСМ ги усвои Информацијата со годишниот Извештај за релизирани активности за 2020 година односно за 2021 година и го разгледа и прифати ажурираниот Акцискиот план за спроведување за 2021-2022 година.На </w:t>
            </w:r>
            <w:r w:rsidRPr="00F619DA">
              <w:rPr>
                <w:rFonts w:ascii="StobiSerif Regular" w:eastAsia="Times New Roman" w:hAnsi="StobiSerif Regular" w:cstheme="minorBidi"/>
                <w:sz w:val="22"/>
                <w:szCs w:val="22"/>
                <w:lang w:val="en-US"/>
              </w:rPr>
              <w:t>203</w:t>
            </w:r>
            <w:r w:rsidRPr="00F619DA">
              <w:rPr>
                <w:rFonts w:ascii="StobiSerif Regular" w:eastAsia="Times New Roman" w:hAnsi="StobiSerif Regular" w:cstheme="minorBidi"/>
                <w:sz w:val="22"/>
                <w:szCs w:val="22"/>
              </w:rPr>
              <w:t>-тата седница, на 28.11.2023, ВРСМ го усвои и годишниот Извештај за релизирани активности за 2022 година.</w:t>
            </w:r>
          </w:p>
          <w:p w14:paraId="787C4F67" w14:textId="1CDD9F71"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согласност со определбата на Владата на Република Северна Македонија за партнерство со граѓанското општество во процесот на креирање и спроведување политики, КТ и органите задолжени за имплементација на активностите од Акцискиот план, остварија соработка со голем број на здруженија на граѓани </w:t>
            </w:r>
            <w:r w:rsidRPr="00F619DA">
              <w:rPr>
                <w:rFonts w:ascii="StobiSerif Regular" w:eastAsia="Times New Roman" w:hAnsi="StobiSerif Regular" w:cstheme="minorBidi"/>
                <w:bCs/>
                <w:sz w:val="22"/>
                <w:szCs w:val="22"/>
              </w:rPr>
              <w:t>(во понатамошниот текст:</w:t>
            </w:r>
            <w:r w:rsidR="003708BA">
              <w:rPr>
                <w:rFonts w:ascii="StobiSerif Regular" w:eastAsia="Times New Roman" w:hAnsi="StobiSerif Regular" w:cstheme="minorBidi"/>
                <w:bCs/>
                <w:sz w:val="22"/>
                <w:szCs w:val="22"/>
                <w:lang w:val="en-US"/>
              </w:rPr>
              <w:t xml:space="preserve"> </w:t>
            </w:r>
            <w:r w:rsidRPr="00F619DA">
              <w:rPr>
                <w:rFonts w:ascii="StobiSerif Regular" w:eastAsia="Times New Roman" w:hAnsi="StobiSerif Regular" w:cstheme="minorBidi"/>
                <w:sz w:val="22"/>
                <w:szCs w:val="22"/>
              </w:rPr>
              <w:t>ЗГ) од соодветните области. Соработка и постојани контакти се остварија и со Мисијата на ОБСЕ во Скопје, Советот на Европа и со Канцеларијата на Високиот комесар за национални малцинства при ОБСЕ.</w:t>
            </w:r>
          </w:p>
          <w:p w14:paraId="53FF0C97"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втората половина на 2022 се формираше Мрежата за евалуација на имплементацијата составена од претставници на граѓанското општество, која направи дополнителен извештај, со свои насоки и препораки кои треба да се вградат во новата тригодишна стратегија. Во соработка со Канцеларијата на Високиот комесар за национални </w:t>
            </w:r>
            <w:r w:rsidRPr="00F619DA">
              <w:rPr>
                <w:rFonts w:ascii="StobiSerif Regular" w:eastAsia="Times New Roman" w:hAnsi="StobiSerif Regular" w:cstheme="minorBidi"/>
                <w:sz w:val="22"/>
                <w:szCs w:val="22"/>
              </w:rPr>
              <w:lastRenderedPageBreak/>
              <w:t>малцинства при ОБСЕ двајца странски експерти направија уште една независна евалуација со препораки кои беа доставени до КТ и тимот експерти за изработка на новиот нацрт текст на Стратегијата.</w:t>
            </w:r>
          </w:p>
          <w:p w14:paraId="7A92E587" w14:textId="77777777" w:rsidR="008D7B47" w:rsidRPr="00F619DA"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редовните годишни извештаи за следење на Стратегијата и Акцискиот план (2020-2022) се констатира напредокот во спроведувањето на мерките и активностите, но реално се утврдуваат и слабостите. Со спроведувањето на Националната стратегија за развој на концептот на Едно општество и интеркултурализмот 2020-2022, како и севкупната демократска атмосфера по политичките промени во 2017 година, значително се намалија меѓуетничките, меѓурелигиозните, јазичните и другите поделби во македонското општество. Ковид-19 пандемијата, како и енергетската и економската криза предизвикани со воената агресија на Русија врз Украина, придонесоа некои планирани активности од Стратегијата по обем и времетраење да не се спроведат целосно. Република Северна Македонија продолжува делумно да функционира преку поделени и одвоени општества, но не како што беше случајот претходно. Примарна оска на таа поделба е етничката припадност (што честопати се совпаѓа со  религиозната поделба). Таа поделба е забележана од многу меѓународни организации и нивните тела, вклучително Европската комисија (ЕК), Советодавниот комитет за примена на Рамковната конвенција за заштита на националните малцинства (СКРКНМ)</w:t>
            </w:r>
            <w:r w:rsidRPr="00F619DA">
              <w:rPr>
                <w:rFonts w:ascii="StobiSerif Regular" w:eastAsia="Times New Roman" w:hAnsi="StobiSerif Regular" w:cstheme="minorBidi"/>
                <w:sz w:val="22"/>
                <w:szCs w:val="22"/>
              </w:rPr>
              <w:footnoteReference w:id="4"/>
            </w:r>
            <w:r w:rsidRPr="00F619DA">
              <w:rPr>
                <w:rFonts w:ascii="StobiSerif Regular" w:eastAsia="Times New Roman" w:hAnsi="StobiSerif Regular" w:cstheme="minorBidi"/>
                <w:sz w:val="22"/>
                <w:szCs w:val="22"/>
              </w:rPr>
              <w:t xml:space="preserve">, како и останатите </w:t>
            </w:r>
            <w:r w:rsidRPr="00F619DA">
              <w:rPr>
                <w:rFonts w:ascii="StobiSerif Regular" w:eastAsia="Times New Roman" w:hAnsi="StobiSerif Regular" w:cstheme="minorBidi"/>
                <w:sz w:val="22"/>
                <w:szCs w:val="22"/>
              </w:rPr>
              <w:lastRenderedPageBreak/>
              <w:t xml:space="preserve">мониторинг механизми на Советот на Европа и Обединетите нации, но и во анализи спроведени на национално ниво. Но истовремено, успехот на политиките за Стратегијата се позитивно афирмирани од релевантните меѓународни тела, посебно нотираните квалитети се јасно адресирани во извештаите за напредокот на Северна Македонија од страна на Европската Комисија во 2021 и 2022 година. </w:t>
            </w:r>
          </w:p>
          <w:p w14:paraId="27767D13" w14:textId="77777777" w:rsidR="008D7B47" w:rsidRDefault="008D7B47" w:rsidP="00100E6C">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Последното мислење на Советодавниот комитет за примена на Рамковната конвенција за заштита на националните малцинства на СЕ од 2022 година утврдува дека Северна Македонија постигна значителен напредок во правната заштита на правата на лицата кои припаѓаат на националните малцинства, особено во полето на антидискриминација и употреба на албанскиот јазик во изминатите неколку години. Сепак СКРКНМ итно препорачува “органите да преземат понатамошни чекори кон промовирање на интегрирано општество кое се заснова на почит и доверба меѓу различните заедници. За да се обезбеди одржливост на Стратегијата „Едно општество за сите“, органите треба да обезбедат политичка поддршка на високо ниво, солидно финансирање и достапност за практичарите во образованието, медиумите и граѓанското општество, како и за пошироката јавност.</w:t>
            </w:r>
            <w:r w:rsidRPr="00F619DA">
              <w:rPr>
                <w:rFonts w:ascii="StobiSerif Regular" w:eastAsia="Times New Roman" w:hAnsi="StobiSerif Regular" w:cstheme="minorBidi"/>
                <w:sz w:val="22"/>
                <w:szCs w:val="22"/>
              </w:rPr>
              <w:footnoteReference w:id="5"/>
            </w:r>
          </w:p>
          <w:p w14:paraId="0FB35FF8" w14:textId="77777777" w:rsidR="00D978F2" w:rsidRDefault="00D978F2" w:rsidP="00100E6C">
            <w:pPr>
              <w:rPr>
                <w:rFonts w:ascii="StobiSerif Regular" w:eastAsia="Times New Roman" w:hAnsi="StobiSerif Regular" w:cstheme="minorBidi"/>
                <w:sz w:val="22"/>
                <w:szCs w:val="22"/>
              </w:rPr>
            </w:pPr>
          </w:p>
          <w:p w14:paraId="707C62BA" w14:textId="77777777" w:rsidR="00F03789" w:rsidRPr="00F619DA" w:rsidRDefault="00F03789" w:rsidP="00100E6C">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2BCF8" w14:textId="5B5BEA66" w:rsidR="008D7B47" w:rsidRPr="00F619DA" w:rsidRDefault="008D7B47" w:rsidP="00100E6C">
            <w:pPr>
              <w:rPr>
                <w:rFonts w:ascii="StobiSerif Regular" w:hAnsi="StobiSerif Regular" w:cstheme="minorBidi"/>
                <w:bCs/>
                <w:sz w:val="22"/>
                <w:szCs w:val="22"/>
              </w:rPr>
            </w:pPr>
            <w:r w:rsidRPr="00F619DA">
              <w:rPr>
                <w:rFonts w:ascii="StobiSerif Regular" w:eastAsia="Times New Roman" w:hAnsi="StobiSerif Regular" w:cstheme="minorBidi"/>
                <w:sz w:val="22"/>
                <w:szCs w:val="22"/>
              </w:rPr>
              <w:lastRenderedPageBreak/>
              <w:t>1.2.</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66A5"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Baza e detyrimit për përgatitjen dhe propozimin e Strategjisë nacionale për zhvillim të ndërkulturalizmit dhe kohezionit shoqëror 2024-2026</w:t>
            </w:r>
          </w:p>
          <w:p w14:paraId="0754CAD8" w14:textId="77777777" w:rsidR="002203F9" w:rsidRPr="002203F9" w:rsidRDefault="002203F9" w:rsidP="002203F9">
            <w:pPr>
              <w:rPr>
                <w:rFonts w:ascii="StobiSerif Regular" w:hAnsi="StobiSerif Regular" w:cstheme="minorBidi"/>
                <w:bCs/>
                <w:sz w:val="22"/>
                <w:szCs w:val="22"/>
              </w:rPr>
            </w:pPr>
          </w:p>
          <w:p w14:paraId="5AF68088" w14:textId="2B1A098A"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Për</w:t>
            </w:r>
            <w:r>
              <w:rPr>
                <w:rFonts w:ascii="StobiSerif Regular" w:hAnsi="StobiSerif Regular" w:cstheme="minorBidi"/>
                <w:bCs/>
                <w:sz w:val="22"/>
                <w:szCs w:val="22"/>
                <w:lang w:val="sq-AL"/>
              </w:rPr>
              <w:t>gatitja e</w:t>
            </w:r>
            <w:r w:rsidRPr="002203F9">
              <w:rPr>
                <w:rFonts w:ascii="StobiSerif Regular" w:hAnsi="StobiSerif Regular" w:cstheme="minorBidi"/>
                <w:bCs/>
                <w:sz w:val="22"/>
                <w:szCs w:val="22"/>
              </w:rPr>
              <w:t xml:space="preserve"> Strategjisë nacionale për zhvillim të ndërkulturalizmit dhe kohezionit shoqëror 2024-2026 është në përputhje me Programin e punës së Qeverisë së Republikës së Maqedonisë së Veriut (në tekstin e mëtejshëm: QRMV) 2020-2023.  Ajo është në kuadër të zotimeve të QRMV-së të punojë me përkushtim për përmirësimin e komunikimit ndërkulturor ndërmjet qytetarëve/qytetareve të kulturave, komuniteteve dhe grupeve të ndryshme. Gjegjësisht, siç qëndron në faqen e internetit të QRMV-së:</w:t>
            </w:r>
          </w:p>
          <w:p w14:paraId="3DADC6DC" w14:textId="5D8BFB4A"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“Qeveria, </w:t>
            </w:r>
            <w:proofErr w:type="spellStart"/>
            <w:r w:rsidR="00D978F2">
              <w:rPr>
                <w:rFonts w:ascii="StobiSerif Regular" w:hAnsi="StobiSerif Regular" w:cstheme="minorBidi"/>
                <w:bCs/>
                <w:sz w:val="22"/>
                <w:szCs w:val="22"/>
                <w:lang w:val="en-US"/>
              </w:rPr>
              <w:t>tërësisht</w:t>
            </w:r>
            <w:proofErr w:type="spellEnd"/>
            <w:r w:rsidR="00D978F2">
              <w:rPr>
                <w:rFonts w:ascii="StobiSerif Regular" w:hAnsi="StobiSerif Regular" w:cstheme="minorBidi"/>
                <w:bCs/>
                <w:sz w:val="22"/>
                <w:szCs w:val="22"/>
                <w:lang w:val="en-US"/>
              </w:rPr>
              <w:t xml:space="preserve"> </w:t>
            </w:r>
            <w:r w:rsidRPr="002203F9">
              <w:rPr>
                <w:rFonts w:ascii="StobiSerif Regular" w:hAnsi="StobiSerif Regular" w:cstheme="minorBidi"/>
                <w:bCs/>
                <w:sz w:val="22"/>
                <w:szCs w:val="22"/>
              </w:rPr>
              <w:t xml:space="preserve">duke respektuar Kushtetutën dhe detyrimet ndërkombëtare të Republikës së Maqedonisë së Veriut,  me përkushtim punon në marrëdhëniet të mira ndërfqinjësore dhe ndëretnike ndaj parimeve të respektit të ndërsjellë dhe tolerancës, kohezionit të brendshëm (...)”. </w:t>
            </w:r>
          </w:p>
          <w:p w14:paraId="4EB2BD83"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Strategjia synon të përmbushë një nga prioritetet kryesore qeveritare, në përputhje me Vendimin për përcaktimin e prioriteteve strategjike në vitin 2024, nr.414331/8, datë 16.05.2023:</w:t>
            </w:r>
          </w:p>
          <w:p w14:paraId="3A1D3164"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“Zbatim i plotë i Marrveshjes Kornizë së Ohrit (në tekstin e mëtejshëm: MKO) dhe ndërtim i shtetit të qytetarëve me kohezion </w:t>
            </w:r>
            <w:r w:rsidRPr="002203F9">
              <w:rPr>
                <w:rFonts w:ascii="StobiSerif Regular" w:hAnsi="StobiSerif Regular" w:cstheme="minorBidi"/>
                <w:bCs/>
                <w:sz w:val="22"/>
                <w:szCs w:val="22"/>
              </w:rPr>
              <w:lastRenderedPageBreak/>
              <w:t>etnik dhe social ndaj parimeve të tolerancës dhe respektit të ndërsjellë”.</w:t>
            </w:r>
          </w:p>
          <w:p w14:paraId="0CFCAB43" w14:textId="2655522B" w:rsid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Në kontekstin e zbatimit të Metodologjisë së re të zgjerimit dhe fillimit të procesit të skriningut, fokusi në marrëdhëniet e mira ndëretnike, dialogun ndërkulturor dhe realizimin e të drejtave të komuniteteve merr edhe më shumë rëndësi pasi që përfaqëson fushën e parë (kapitullin 23, të drejtat themelore të njeriut) të Klasterit "Bazat" i cili është kryesor për progresin në negociatat me Bashkimin Evropian (në tekstin e mëtejshëm: BE).</w:t>
            </w:r>
          </w:p>
          <w:p w14:paraId="323DFB89" w14:textId="77777777" w:rsidR="00F862C0" w:rsidRPr="002203F9" w:rsidRDefault="00F862C0" w:rsidP="002203F9">
            <w:pPr>
              <w:rPr>
                <w:rFonts w:ascii="StobiSerif Regular" w:hAnsi="StobiSerif Regular" w:cstheme="minorBidi"/>
                <w:bCs/>
                <w:sz w:val="22"/>
                <w:szCs w:val="22"/>
              </w:rPr>
            </w:pPr>
          </w:p>
          <w:p w14:paraId="5442EC53" w14:textId="09C02CAB"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Strategjia nacionale për zhvillim të ndërkulturalizmit dhe kohezionit shoqëror 2024-2026, është plotësisht e kompletuar dhe ndërlidhet me Strategjinë nacionale të mëparshme për zhvillim të konceptit për Një shoqëri dhe ndërkulturalizëm, e miratuar në seancën e 162-të të QRMV-së mbajtur më 05.11.2019, dhe e shqyrtuar në Komisionin e Sistemit Politik dhe Marrëdhënieve Ndërmjet Bashkësive pranë Kuvendit të Republikës së Maqedonisë së Veriut (në tekstin e mëtejshëm: KRMV) në diskutimin dy ditor më 03-04.01.2020. Me kalimin në ciklin e dytë strategjik, sigurohet vazhdimësia dhe shprehet vendosmëria e fortë e padyshimtë e QRMV-së për zhvillimin e konceptit "Një shoqëri për të gjithë".</w:t>
            </w:r>
          </w:p>
          <w:p w14:paraId="267114D4" w14:textId="77777777" w:rsidR="002203F9" w:rsidRPr="002203F9" w:rsidRDefault="002203F9" w:rsidP="002203F9">
            <w:pPr>
              <w:rPr>
                <w:rFonts w:ascii="StobiSerif Regular" w:hAnsi="StobiSerif Regular" w:cstheme="minorBidi"/>
                <w:bCs/>
                <w:sz w:val="22"/>
                <w:szCs w:val="22"/>
              </w:rPr>
            </w:pPr>
          </w:p>
          <w:p w14:paraId="5B38D956"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Qëllimi i zhvillimit të konceptit ishte dhe mbetet përmirësimi i komunikimit ndërkulturor ndërmjet kulturave dhe komuniteteve </w:t>
            </w:r>
            <w:r w:rsidRPr="002203F9">
              <w:rPr>
                <w:rFonts w:ascii="StobiSerif Regular" w:hAnsi="StobiSerif Regular" w:cstheme="minorBidi"/>
                <w:bCs/>
                <w:sz w:val="22"/>
                <w:szCs w:val="22"/>
              </w:rPr>
              <w:lastRenderedPageBreak/>
              <w:t>të ndryshme, si dhe zbatimi i rekomandimeve të trupave ndërkombëtare të Kombeve të Bashkuara (në tekstin e mëtejshëm: KB), Këshillit të Evropës, Komisionit Evropian (në tekstin e mëtejshëm: KE), si dhe Organizatës për Siguri dhe Bashkëpunim në Evropë.</w:t>
            </w:r>
          </w:p>
          <w:p w14:paraId="2EF6ADA8" w14:textId="77777777" w:rsid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Gjithashtu, Strategjia nacionale për zhvillim të ndërkulturalizmit dhe kohezionit shoqëror 2024-2026  bazohet plotësisht në parimin e barazisë gjinore dhe mosdiskriminimin si vlera themelore për respektimin e të drejtave të njeriut. Vendosja e mundësive të barabarta është detyrim i gjithë shoqërisë dhe paraqet heqjen e pengesave për vendosjen dhe realizimin e barazisë ndërmjet femrave dhe meshkujve dhe vendosjen e kushteve për futjen e pjesëmarrjes së barabartë të femrave dhe meshkujve në të gjitha sferat e jetës shoqërore.</w:t>
            </w:r>
          </w:p>
          <w:p w14:paraId="0A734393" w14:textId="77777777" w:rsidR="009C3CF1" w:rsidRDefault="009C3CF1" w:rsidP="002203F9">
            <w:pPr>
              <w:rPr>
                <w:rFonts w:ascii="StobiSerif Regular" w:hAnsi="StobiSerif Regular" w:cstheme="minorBidi"/>
                <w:bCs/>
                <w:sz w:val="22"/>
                <w:szCs w:val="22"/>
              </w:rPr>
            </w:pPr>
          </w:p>
          <w:p w14:paraId="6B023804" w14:textId="77777777" w:rsidR="009C3CF1" w:rsidRPr="002203F9" w:rsidRDefault="009C3CF1" w:rsidP="002203F9">
            <w:pPr>
              <w:rPr>
                <w:rFonts w:ascii="StobiSerif Regular" w:hAnsi="StobiSerif Regular" w:cstheme="minorBidi"/>
                <w:bCs/>
                <w:sz w:val="22"/>
                <w:szCs w:val="22"/>
              </w:rPr>
            </w:pPr>
          </w:p>
          <w:p w14:paraId="2B29F821"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Në seancën e mbajtur më 28.01.2020, QRMV-ja e caktoi Trupin Koordinues pranë Zyrës së kryetarit të QRMV-së (në tekstin e mëtesjshëm: TK)  i angazhuar për monitorimin dhe njoftimin për zbatimin e Planit të veprimit dhe Strategjisë nacionale për zhvillim të konceptit Një shoqëri për të gjithë dhe ndërkulturalizmi 2020-2022 dhe i planifikon aktivitetet e ardhshme. </w:t>
            </w:r>
          </w:p>
          <w:p w14:paraId="78BD9CA1" w14:textId="77777777" w:rsid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Si pjesë e strukturës së menaxhimit me zbatimin, ishte caktuar edhe Trupi i Përhershëm Operativ i QRMV-së për Një shoqëri (në tekstin e mëtejshëm: TPO) dhe ndërkulturalizëm, roli kryesor i të cilit është ti propozojë masa dhe aktivitete Qeverisë në lidhje me çështjet që lidhen me zhvillimin e konceptit "Nje shoqëri dhe </w:t>
            </w:r>
            <w:r w:rsidRPr="002203F9">
              <w:rPr>
                <w:rFonts w:ascii="StobiSerif Regular" w:hAnsi="StobiSerif Regular" w:cstheme="minorBidi"/>
                <w:bCs/>
                <w:sz w:val="22"/>
                <w:szCs w:val="22"/>
              </w:rPr>
              <w:lastRenderedPageBreak/>
              <w:t>ndërkulturalizëm", ti shqyrtojë rekomandimet dhe raportet e trupave dhe komisioneve ndërkombëtare dhe ngjashëm. TPO-ja u mblodh tre herë, edhe pse jo gjithmonë në përbërje të plotë, iu përgjigj rolit të saj.</w:t>
            </w:r>
          </w:p>
          <w:p w14:paraId="1814EBA7" w14:textId="77777777" w:rsidR="00D978F2" w:rsidRPr="002203F9" w:rsidRDefault="00D978F2" w:rsidP="002203F9">
            <w:pPr>
              <w:rPr>
                <w:rFonts w:ascii="StobiSerif Regular" w:hAnsi="StobiSerif Regular" w:cstheme="minorBidi"/>
                <w:bCs/>
                <w:sz w:val="22"/>
                <w:szCs w:val="22"/>
              </w:rPr>
            </w:pPr>
          </w:p>
          <w:p w14:paraId="1D2ECC05"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Në vitin 2021 dhe 2022, QRMV-ja  i miratoi Informacionin me Raportin vjetor për aktivitetet e realizuara për vitin 2020 përkatësisht 2021 dhe e shqyrtoi dhe pranoi Planin e veprimit të përditësuar për zbatim për 2021-2022. Në seancën e 203-të, më 28.11.2023, QRMV-ja e miratoi Raportin vjetor për realizimin e aktiviteteve për vitin 2022.</w:t>
            </w:r>
          </w:p>
          <w:p w14:paraId="2755954A" w14:textId="77777777" w:rsidR="002203F9" w:rsidRPr="002203F9" w:rsidRDefault="002203F9" w:rsidP="002203F9">
            <w:pPr>
              <w:rPr>
                <w:rFonts w:ascii="StobiSerif Regular" w:hAnsi="StobiSerif Regular" w:cstheme="minorBidi"/>
                <w:bCs/>
                <w:sz w:val="22"/>
                <w:szCs w:val="22"/>
              </w:rPr>
            </w:pPr>
          </w:p>
          <w:p w14:paraId="194CF793"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Në përputhje me përcaktimin e Qeverisë së Republikës së Maqedonisë së Veriut për partneritet me shoqërinë civile në procesin e krijimit dhe zbatimit të politikave, TK-ja dhe organet përgjegjëse për zbatimin e aktiviteteve nga Plani i veprimit, realizuan bashkëpunim me një numër të madh të Shoqatave të Qytetarëve (në tekstin e mëtejshëm: ShQ)   nga fushat përkatëse.</w:t>
            </w:r>
          </w:p>
          <w:p w14:paraId="38C28504" w14:textId="77777777" w:rsid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 Bashkëpunim dhe kontakte të vazhdueshme  u realizuan edhe me Misionin e OSBE-së në Shkup, Këshillin e Evropës dhe Zyrën e Komisionerit të Lartë për Pakicat Kombëtare në OSBE.</w:t>
            </w:r>
          </w:p>
          <w:p w14:paraId="40DE2BA6" w14:textId="77777777" w:rsidR="00D978F2" w:rsidRPr="002203F9" w:rsidRDefault="00D978F2" w:rsidP="002203F9">
            <w:pPr>
              <w:rPr>
                <w:rFonts w:ascii="StobiSerif Regular" w:hAnsi="StobiSerif Regular" w:cstheme="minorBidi"/>
                <w:bCs/>
                <w:sz w:val="22"/>
                <w:szCs w:val="22"/>
              </w:rPr>
            </w:pPr>
          </w:p>
          <w:p w14:paraId="1975B04A"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Në gjysmën e dytë të vitit 2022, u formua Rrjeti për vlerësimin e zbatimit, i përbërë nga përfaqësues të shoqërisë civile, i cili hartoi raport shtesë, me udhëzime dhe rekomandime të tyre që duhet të përfshihen në strategjinë e re trevjeçare. Në bashkëpunim me Zyrën e Komisionerit të Lartë për Pakicat Kombëtare pranë OSBE-së, dy ekspertë të huaj bënë edhe një  vlerësim tjetër të </w:t>
            </w:r>
            <w:r w:rsidRPr="002203F9">
              <w:rPr>
                <w:rFonts w:ascii="StobiSerif Regular" w:hAnsi="StobiSerif Regular" w:cstheme="minorBidi"/>
                <w:bCs/>
                <w:sz w:val="22"/>
                <w:szCs w:val="22"/>
              </w:rPr>
              <w:lastRenderedPageBreak/>
              <w:t>pavarur me rekomandime që iu dorëzuan TK-së dhe ekipit të ekspertëve për përgatitjen e draft tekstit të ri të Strategjisë.</w:t>
            </w:r>
          </w:p>
          <w:p w14:paraId="52F8C572" w14:textId="77777777" w:rsidR="002203F9" w:rsidRDefault="002203F9" w:rsidP="002203F9">
            <w:pPr>
              <w:rPr>
                <w:rFonts w:ascii="StobiSerif Regular" w:hAnsi="StobiSerif Regular" w:cstheme="minorBidi"/>
                <w:bCs/>
                <w:sz w:val="22"/>
                <w:szCs w:val="22"/>
              </w:rPr>
            </w:pPr>
          </w:p>
          <w:p w14:paraId="185E4B77" w14:textId="77777777" w:rsidR="00D978F2" w:rsidRPr="002203F9" w:rsidRDefault="00D978F2" w:rsidP="002203F9">
            <w:pPr>
              <w:rPr>
                <w:rFonts w:ascii="StobiSerif Regular" w:hAnsi="StobiSerif Regular" w:cstheme="minorBidi"/>
                <w:bCs/>
                <w:sz w:val="22"/>
                <w:szCs w:val="22"/>
              </w:rPr>
            </w:pPr>
          </w:p>
          <w:p w14:paraId="2CBB99F4"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 xml:space="preserve">Në raportet vjetore të rregullta për monitorimin e Strategjisë dhe Planit të veprimit (2020-2022) u konstatua progres në zbatimin e masave dhe aktiviteteve, por realisht përcaktohen edhe dobësitë. Me zbatimin e Strategjisë nacionale për zhvillim të konceptit Një shoqëri dhe ndërkulturalizëm 2020-2022, si dhe atmosfera gjithëpërfshirëse demokratike ndaj ndryshimeve politike në vitin 2017, në mënyrë të konsiderueshme janë ulur ndarjet ndëretnike, ndërfetare, gjuhësore dhe të tjera në shoqërinë maqedonase. Pandemia Kovid – 19, si edhe kriza energjetike dhe ekonomike të shkaktuara me agresionin ushtarak të Rusisë ndaj Ukrainës, kontribuan që disa aktivitete të planifikuara nga Strategjia sipas vëllimit dhe kohëzgjatjes të mos zbatohen plotësisht. Republika e Maqedonisë së Veriut vazhdon  pjesërisht të funksionojë përmes shoqërive të ndara por jo siç ishte rasti si më parë. Boshti primar i kësaj ndarjeje është përkatësia etnike (e cila shpesh përkon me ndarjen religjioze). Ajo ndarje është vërejtur nga shumë organizata ndërkombëtare dhe trupat e tyre, përfshirë Komisionin Evropian (KE), Komitetin Këshillimor të Konventës Kornizë për Pakicat Kombëtare (KKKKPK), si dhe mekanizma të tjerë monitorues të Këshillit të Evropës dhe Kombeve të Bashkuara, por edhe në analizat e bëra në nivel nacional. Por njëkohësisht, suksesi i politikave për trupat ndërkombëtar është </w:t>
            </w:r>
            <w:r w:rsidRPr="002203F9">
              <w:rPr>
                <w:rFonts w:ascii="StobiSerif Regular" w:hAnsi="StobiSerif Regular" w:cstheme="minorBidi"/>
                <w:bCs/>
                <w:sz w:val="22"/>
                <w:szCs w:val="22"/>
              </w:rPr>
              <w:lastRenderedPageBreak/>
              <w:t>afirmuar pozitivisht nga trupat relevante ndërkombëtare, cilësitë e vlerësuara veçanërisht janë qartë të adresuara në raportet për përparimin e Maqedonisë së Veriut nga Komisioni Evropian në vitin 2021 dhe 2022.</w:t>
            </w:r>
          </w:p>
          <w:p w14:paraId="340E02ED" w14:textId="77777777" w:rsidR="002203F9" w:rsidRDefault="002203F9" w:rsidP="002203F9">
            <w:pPr>
              <w:rPr>
                <w:rFonts w:ascii="StobiSerif Regular" w:hAnsi="StobiSerif Regular" w:cstheme="minorBidi"/>
                <w:bCs/>
                <w:sz w:val="22"/>
                <w:szCs w:val="22"/>
              </w:rPr>
            </w:pPr>
          </w:p>
          <w:p w14:paraId="32167995" w14:textId="77777777" w:rsidR="00D978F2" w:rsidRDefault="00D978F2" w:rsidP="002203F9">
            <w:pPr>
              <w:rPr>
                <w:rFonts w:ascii="StobiSerif Regular" w:hAnsi="StobiSerif Regular" w:cstheme="minorBidi"/>
                <w:bCs/>
                <w:sz w:val="22"/>
                <w:szCs w:val="22"/>
              </w:rPr>
            </w:pPr>
          </w:p>
          <w:p w14:paraId="626A13B9" w14:textId="77777777" w:rsidR="009C3CF1" w:rsidRPr="002203F9" w:rsidRDefault="009C3CF1" w:rsidP="002203F9">
            <w:pPr>
              <w:rPr>
                <w:rFonts w:ascii="StobiSerif Regular" w:hAnsi="StobiSerif Regular" w:cstheme="minorBidi"/>
                <w:bCs/>
                <w:sz w:val="22"/>
                <w:szCs w:val="22"/>
              </w:rPr>
            </w:pPr>
          </w:p>
          <w:p w14:paraId="18931D69" w14:textId="77777777" w:rsidR="002203F9" w:rsidRPr="002203F9" w:rsidRDefault="002203F9" w:rsidP="002203F9">
            <w:pPr>
              <w:rPr>
                <w:rFonts w:ascii="StobiSerif Regular" w:hAnsi="StobiSerif Regular" w:cstheme="minorBidi"/>
                <w:bCs/>
                <w:sz w:val="22"/>
                <w:szCs w:val="22"/>
              </w:rPr>
            </w:pPr>
          </w:p>
          <w:p w14:paraId="5EDBFA6B" w14:textId="77777777" w:rsidR="002203F9" w:rsidRPr="002203F9" w:rsidRDefault="002203F9" w:rsidP="002203F9">
            <w:pPr>
              <w:rPr>
                <w:rFonts w:ascii="StobiSerif Regular" w:hAnsi="StobiSerif Regular" w:cstheme="minorBidi"/>
                <w:bCs/>
                <w:sz w:val="22"/>
                <w:szCs w:val="22"/>
              </w:rPr>
            </w:pPr>
            <w:r w:rsidRPr="002203F9">
              <w:rPr>
                <w:rFonts w:ascii="StobiSerif Regular" w:hAnsi="StobiSerif Regular" w:cstheme="minorBidi"/>
                <w:bCs/>
                <w:sz w:val="22"/>
                <w:szCs w:val="22"/>
              </w:rPr>
              <w:t>Mendimi i fundit i Komitetit Këshilldhënës për Zbatimin e Konventës Kornizë për Mbrojtje të Pakicave Nacionale të KE-së nga viti 2022 përcakton se Maqedonia e Veriut arriti progres të konsiderueshëm në mbrojtjen juridike të së drejtës së personave  që u përkasin pakicave nacionale, veçanërisht në fushën e antidiskriminimit dhe zbatimit të gjuhës shqipe në vitet e fundit. Megjithatë, KKKKPN rekomandon urgjentisht që "organet të ndërmarrin hapa të mëtejshëm drejt promovimit të shoqërisë së integruar të bazuar në respektin dhe besimin midis komuniteteve të ndryshme. Që të sigurohet qëndrueshmëria e Strategjisë “Një shoqëri për të gjithë”, organet duhet të sigurojnë mbështetje politike në nivel të lartë, financim solid dhe qasje për praktikantët në arsim, mediat dhe shoqërinë civile, si dhe për publikun e gjerë.</w:t>
            </w:r>
          </w:p>
          <w:p w14:paraId="3822BA55" w14:textId="77777777" w:rsidR="002203F9" w:rsidRPr="002203F9" w:rsidRDefault="002203F9" w:rsidP="002203F9">
            <w:pPr>
              <w:rPr>
                <w:rFonts w:ascii="StobiSerif Regular" w:hAnsi="StobiSerif Regular" w:cstheme="minorBidi"/>
                <w:bCs/>
                <w:sz w:val="22"/>
                <w:szCs w:val="22"/>
              </w:rPr>
            </w:pPr>
          </w:p>
          <w:p w14:paraId="0534A2D8" w14:textId="4FBAEAE9" w:rsidR="008D7B47" w:rsidRPr="00F619DA" w:rsidRDefault="008D7B47" w:rsidP="00100E6C">
            <w:pPr>
              <w:rPr>
                <w:rFonts w:ascii="StobiSerif Regular" w:hAnsi="StobiSerif Regular" w:cstheme="minorBidi"/>
                <w:bCs/>
                <w:sz w:val="22"/>
                <w:szCs w:val="22"/>
              </w:rPr>
            </w:pPr>
          </w:p>
        </w:tc>
      </w:tr>
      <w:tr w:rsidR="00D978F2" w:rsidRPr="00F619DA" w14:paraId="29255091" w14:textId="4F57EF51" w:rsidTr="00D978F2">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82854D"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1.3.</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0A706" w14:textId="77777777" w:rsidR="00D978F2" w:rsidRPr="00F619DA" w:rsidRDefault="00D978F2" w:rsidP="00D978F2">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Опис на повраноста и усогласеноста со развојните насоки утврдени во Националната стратегија за развој,</w:t>
            </w:r>
            <w:r w:rsidRPr="00F619DA">
              <w:rPr>
                <w:rFonts w:ascii="StobiSerif Regular" w:eastAsia="Times New Roman" w:hAnsi="StobiSerif Regular" w:cstheme="minorBidi"/>
                <w:sz w:val="22"/>
                <w:szCs w:val="22"/>
              </w:rPr>
              <w:t xml:space="preserve"> со хиерархиски повисоко поставените стратешки плански </w:t>
            </w:r>
            <w:r w:rsidRPr="00F619DA">
              <w:rPr>
                <w:rFonts w:ascii="StobiSerif Regular" w:eastAsia="Times New Roman" w:hAnsi="StobiSerif Regular" w:cstheme="minorBidi"/>
                <w:sz w:val="22"/>
                <w:szCs w:val="22"/>
              </w:rPr>
              <w:lastRenderedPageBreak/>
              <w:t xml:space="preserve">документи, со стратегиите и политиките во Европската Унија кои се однесуваат или се поврзани со областа или областите, како </w:t>
            </w:r>
            <w:r w:rsidRPr="00F619DA">
              <w:rPr>
                <w:rFonts w:ascii="StobiSerif Regular" w:eastAsia="Times New Roman" w:hAnsi="StobiSerif Regular" w:cstheme="minorBidi"/>
                <w:bCs/>
                <w:sz w:val="22"/>
                <w:szCs w:val="22"/>
              </w:rPr>
              <w:t>и со други стратегии во секторот и во други сродни сектори,</w:t>
            </w:r>
            <w:bookmarkStart w:id="0" w:name="_Hlk102122582"/>
            <w:r w:rsidRPr="00F619DA">
              <w:rPr>
                <w:rFonts w:ascii="StobiSerif Regular" w:eastAsia="Times New Roman" w:hAnsi="StobiSerif Regular" w:cstheme="minorBidi"/>
                <w:bCs/>
                <w:sz w:val="22"/>
                <w:szCs w:val="22"/>
              </w:rPr>
              <w:t xml:space="preserve">поврзаноста со НПАА кластерските цели и ИПА 3 стратешките прозорци. </w:t>
            </w:r>
            <w:bookmarkEnd w:id="0"/>
          </w:p>
          <w:p w14:paraId="39547908" w14:textId="77777777" w:rsidR="00D978F2" w:rsidRPr="00F619DA" w:rsidRDefault="00D978F2" w:rsidP="00D978F2">
            <w:pPr>
              <w:rPr>
                <w:rFonts w:ascii="StobiSerif Regular" w:eastAsia="Times New Roman" w:hAnsi="StobiSerif Regular" w:cstheme="minorBidi"/>
                <w:bCs/>
                <w:sz w:val="22"/>
                <w:szCs w:val="22"/>
              </w:rPr>
            </w:pPr>
          </w:p>
          <w:p w14:paraId="78B3F84D" w14:textId="77777777" w:rsidR="00D978F2" w:rsidRDefault="00D978F2" w:rsidP="00D978F2">
            <w:pPr>
              <w:rPr>
                <w:rFonts w:ascii="StobiSerif Regular" w:eastAsia="Times New Roman" w:hAnsi="StobiSerif Regular" w:cstheme="minorBidi"/>
                <w:bCs/>
                <w:sz w:val="22"/>
                <w:szCs w:val="22"/>
              </w:rPr>
            </w:pPr>
            <w:r w:rsidRPr="00F619DA">
              <w:rPr>
                <w:rFonts w:ascii="StobiSerif Regular" w:eastAsia="Times New Roman" w:hAnsi="StobiSerif Regular" w:cstheme="minorBidi"/>
                <w:sz w:val="22"/>
                <w:szCs w:val="22"/>
              </w:rPr>
              <w:t xml:space="preserve">Националната стратегија за развој на интеркултурализамот и општествената кохезија 2024-2026 e </w:t>
            </w:r>
            <w:r w:rsidRPr="00F619DA">
              <w:rPr>
                <w:rFonts w:ascii="StobiSerif Regular" w:eastAsia="Times New Roman" w:hAnsi="StobiSerif Regular" w:cstheme="minorBidi"/>
                <w:bCs/>
                <w:sz w:val="22"/>
                <w:szCs w:val="22"/>
              </w:rPr>
              <w:t>мултисекторска стратегија, како и претходната</w:t>
            </w:r>
            <w:r w:rsidRPr="00F619DA">
              <w:rPr>
                <w:rFonts w:ascii="StobiSerif Regular" w:eastAsia="Times New Roman" w:hAnsi="StobiSerif Regular" w:cstheme="minorBidi"/>
                <w:sz w:val="22"/>
                <w:szCs w:val="22"/>
              </w:rPr>
              <w:t xml:space="preserve"> Национална стратегија за развој на концептот за едно општество и интеркултурализам 2020-2022</w:t>
            </w:r>
            <w:r w:rsidRPr="00F619DA">
              <w:rPr>
                <w:rFonts w:ascii="StobiSerif Regular" w:eastAsia="Times New Roman" w:hAnsi="StobiSerif Regular" w:cstheme="minorBidi"/>
                <w:bCs/>
                <w:sz w:val="22"/>
                <w:szCs w:val="22"/>
              </w:rPr>
              <w:t xml:space="preserve">. Таа е стратегиски плански документ кој утврдува и спроведува јавни политики во повеќе сродни и меѓусебно поврзани области. Но за разлика од претходниот стратешки циклус каде што имаше шест секторски области и една мултисекторска, во оваа стратегија, врз база на извештаите и препораките, секторските области се две, Образование и Медиуми, а мултисекторски се три: Институции, Интеркултурни политики и Општествена кохезија, кои ги обединуваат поранешните секторски области, Култура, Млади и Локална самоуправа, но и се однесуваат на други идентификувани области. </w:t>
            </w:r>
          </w:p>
          <w:p w14:paraId="40F68FA5" w14:textId="77777777" w:rsidR="009C3CF1" w:rsidRPr="00F619DA" w:rsidRDefault="009C3CF1" w:rsidP="00D978F2">
            <w:pPr>
              <w:rPr>
                <w:rFonts w:ascii="StobiSerif Regular" w:eastAsia="Times New Roman" w:hAnsi="StobiSerif Regular" w:cstheme="minorBidi"/>
                <w:bCs/>
                <w:sz w:val="22"/>
                <w:szCs w:val="22"/>
              </w:rPr>
            </w:pPr>
          </w:p>
          <w:p w14:paraId="2B499E5B" w14:textId="77777777" w:rsidR="00D978F2" w:rsidRDefault="00D978F2" w:rsidP="00D978F2">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Имајќи предвид дека Националната развојна стратегија на Република Северна Македонија 2024-2044 година сѐ уште е во фаза на подготовка, констелацијата на ова прашање ќе биде дополнително разработено по нејзиното донесување.</w:t>
            </w:r>
          </w:p>
          <w:p w14:paraId="500F8AD5" w14:textId="77777777" w:rsidR="009C3CF1" w:rsidRPr="00F619DA" w:rsidRDefault="009C3CF1" w:rsidP="00D978F2">
            <w:pPr>
              <w:rPr>
                <w:rFonts w:ascii="StobiSerif Regular" w:eastAsia="Times New Roman" w:hAnsi="StobiSerif Regular" w:cstheme="minorBidi"/>
                <w:bCs/>
                <w:sz w:val="22"/>
                <w:szCs w:val="22"/>
              </w:rPr>
            </w:pPr>
          </w:p>
          <w:p w14:paraId="17EC02C9" w14:textId="6A3F1A76" w:rsidR="00D978F2" w:rsidRPr="00D978F2"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Но бидејќи и во досегашната Национална стратегија за развој на концептот за едно општество и интеркултурализам 2020-2022, првата мерка и соодветна активност од стратешкиот план, М1.1./А 1.1. беше Усогласување на стратегиите, културните политики и други јавни и оперативни документи со новодонесената стратегија, замислена како активност која се реализира континуирано, многу стратешки документи веќе беа усогласени, во таа смисла усогласеноста е постигната со:</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b/>
                <w:bCs/>
                <w:sz w:val="22"/>
                <w:szCs w:val="22"/>
              </w:rPr>
              <w:t>Програма за одржлив локален развој и децентрализација во Република Северна Македонија (2021-2026)</w:t>
            </w:r>
            <w:r w:rsidRPr="00F619DA">
              <w:rPr>
                <w:rFonts w:ascii="StobiSerif Regular" w:eastAsia="Times New Roman" w:hAnsi="StobiSerif Regular" w:cstheme="minorBidi"/>
                <w:b/>
                <w:bCs/>
                <w:sz w:val="22"/>
                <w:szCs w:val="22"/>
                <w:vertAlign w:val="superscript"/>
              </w:rPr>
              <w:footnoteReference w:id="6"/>
            </w:r>
            <w:r w:rsidRPr="00F619DA">
              <w:rPr>
                <w:rFonts w:ascii="StobiSerif Regular" w:eastAsia="Times New Roman" w:hAnsi="StobiSerif Regular" w:cstheme="minorBidi"/>
                <w:b/>
                <w:bCs/>
                <w:sz w:val="22"/>
                <w:szCs w:val="22"/>
              </w:rPr>
              <w:t>.</w:t>
            </w:r>
          </w:p>
          <w:p w14:paraId="2798F8F3" w14:textId="77777777" w:rsidR="00D978F2" w:rsidRPr="00F619DA" w:rsidRDefault="00D978F2" w:rsidP="00D978F2">
            <w:pPr>
              <w:rPr>
                <w:rFonts w:ascii="StobiSerif Regular" w:eastAsia="Times New Roman" w:hAnsi="StobiSerif Regular" w:cstheme="minorBidi"/>
                <w:b/>
                <w:bCs/>
                <w:sz w:val="22"/>
                <w:szCs w:val="22"/>
              </w:rPr>
            </w:pPr>
          </w:p>
          <w:p w14:paraId="54339423" w14:textId="77777777" w:rsidR="00D978F2" w:rsidRPr="00F619DA" w:rsidRDefault="00D978F2" w:rsidP="00D978F2">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rPr>
              <w:t xml:space="preserve">Програмата за одржлив локален развој и децентрализација во Република Северна Македонија (2021-2026) е седми по ред плански документ посветен на натамошниот развој на локалната самоуправа во Република Северна Македонија. Програмата го одразува континуираниот интерес на сите чинители за постојан развој на локалната самоуправа, како ниво на власт кое е најблиско до граѓаните. </w:t>
            </w:r>
            <w:r w:rsidRPr="00F619DA">
              <w:rPr>
                <w:rFonts w:ascii="StobiSerif Regular" w:eastAsia="Times New Roman" w:hAnsi="StobiSerif Regular" w:cstheme="minorBidi"/>
                <w:sz w:val="22"/>
                <w:szCs w:val="22"/>
                <w:lang w:val="ru-RU"/>
              </w:rPr>
              <w:t xml:space="preserve">Духот и активностите на Стратегијата е одразена во сите четири компоненти на Програмата како и </w:t>
            </w:r>
            <w:r w:rsidRPr="00F619DA">
              <w:rPr>
                <w:rFonts w:ascii="StobiSerif Regular" w:eastAsia="Times New Roman" w:hAnsi="StobiSerif Regular" w:cstheme="minorBidi"/>
                <w:sz w:val="22"/>
                <w:szCs w:val="22"/>
              </w:rPr>
              <w:t xml:space="preserve">во </w:t>
            </w:r>
            <w:r w:rsidRPr="00F619DA">
              <w:rPr>
                <w:rFonts w:ascii="StobiSerif Regular" w:eastAsia="Times New Roman" w:hAnsi="StobiSerif Regular" w:cstheme="minorBidi"/>
                <w:sz w:val="22"/>
                <w:szCs w:val="22"/>
                <w:lang w:val="ru-RU"/>
              </w:rPr>
              <w:t xml:space="preserve">мерките и активностите кои се утврдени за остварување на приоритетите. Инклузивниот развој, родовата еднаквост, достапноста на услугите до сите граѓани, фокусот врз најранливите категории граѓани, интеркултурното образование, развојот на локалните </w:t>
            </w:r>
            <w:r w:rsidRPr="00F619DA">
              <w:rPr>
                <w:rFonts w:ascii="StobiSerif Regular" w:eastAsia="Times New Roman" w:hAnsi="StobiSerif Regular" w:cstheme="minorBidi"/>
                <w:sz w:val="22"/>
                <w:szCs w:val="22"/>
                <w:lang w:val="ru-RU"/>
              </w:rPr>
              <w:lastRenderedPageBreak/>
              <w:t>самоуправи преку културата, се дел од акцентите и во двата текста.</w:t>
            </w:r>
          </w:p>
          <w:p w14:paraId="59C6E89E"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b/>
                <w:bCs/>
                <w:sz w:val="22"/>
                <w:szCs w:val="22"/>
              </w:rPr>
              <w:t>Предлог-Стратегија за развој на верскиот туризам и поддршка на активни манастири 2021-2026</w:t>
            </w:r>
            <w:r w:rsidRPr="00F619DA">
              <w:rPr>
                <w:rFonts w:ascii="StobiSerif Regular" w:eastAsia="Times New Roman" w:hAnsi="StobiSerif Regular" w:cstheme="minorBidi"/>
                <w:sz w:val="22"/>
                <w:szCs w:val="22"/>
              </w:rPr>
              <w:t xml:space="preserve">, која </w:t>
            </w:r>
            <w:r w:rsidRPr="00F619DA">
              <w:rPr>
                <w:rFonts w:ascii="StobiSerif Regular" w:eastAsia="Times New Roman" w:hAnsi="StobiSerif Regular" w:cstheme="minorBidi"/>
                <w:sz w:val="22"/>
                <w:szCs w:val="22"/>
                <w:lang w:val="ru-RU"/>
              </w:rPr>
              <w:t xml:space="preserve">ќе придонесе за остварување на целите за развој на концептот за едно општество и интеркултурализмот ќе го подобри уживањето на верските права и слободи. Таа ќе придонесе за подобро разбирање меѓу различните верски заедници и ќе овозможи поголемо меѓурелигиско запознавање на сите граѓани без оглед на нивната припадност. </w:t>
            </w:r>
          </w:p>
          <w:p w14:paraId="3ED6D070"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Секако, примарно е да се истакне дека преку оваа Стратегија, државата ќе работи на спроведување на препораките на меѓународните тела при Обединетите нации, Советот на Европа, Европската комисија, како и Организацијата за безбедност и соработка во Европа. Изготвувањето и спроведувањето на Стратегијата е во согласност со програмата на ВРСМ, како и во согласност со стратешките приоритети на ВРСМ за 2023-та година</w:t>
            </w:r>
            <w:r w:rsidRPr="00F619DA">
              <w:rPr>
                <w:rFonts w:ascii="StobiSerif Regular" w:eastAsia="Times New Roman" w:hAnsi="StobiSerif Regular" w:cstheme="minorBidi"/>
                <w:sz w:val="22"/>
                <w:szCs w:val="22"/>
                <w:vertAlign w:val="superscript"/>
              </w:rPr>
              <w:footnoteReference w:id="7"/>
            </w:r>
            <w:r w:rsidRPr="00F619DA">
              <w:rPr>
                <w:rFonts w:ascii="StobiSerif Regular" w:eastAsia="Times New Roman" w:hAnsi="StobiSerif Regular" w:cstheme="minorBidi"/>
                <w:sz w:val="22"/>
                <w:szCs w:val="22"/>
              </w:rPr>
              <w:t xml:space="preserve">. </w:t>
            </w:r>
          </w:p>
          <w:p w14:paraId="520726C3" w14:textId="785DD14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При изработката на акцискиот план и предлог-мерките, посебно беше земена препораката од наведената Методологија, да нема дуплирање и преклопување на мерките од другите сродни стратегии. Затоа, стратешката рамка е </w:t>
            </w:r>
            <w:r w:rsidRPr="00F619DA">
              <w:rPr>
                <w:rFonts w:ascii="StobiSerif Regular" w:eastAsia="Times New Roman" w:hAnsi="StobiSerif Regular" w:cstheme="minorBidi"/>
                <w:sz w:val="22"/>
                <w:szCs w:val="22"/>
              </w:rPr>
              <w:lastRenderedPageBreak/>
              <w:t xml:space="preserve">усогласена, но и ја бара својата специфика преку мерки и активности кои не се зацртани во сите наведени </w:t>
            </w:r>
            <w:r w:rsidR="002504D6">
              <w:rPr>
                <w:rFonts w:ascii="StobiSerif Regular" w:eastAsia="Times New Roman" w:hAnsi="StobiSerif Regular" w:cstheme="minorBidi"/>
                <w:sz w:val="22"/>
                <w:szCs w:val="22"/>
              </w:rPr>
              <w:t>стратегии</w:t>
            </w:r>
            <w:r w:rsidRPr="00F619DA">
              <w:rPr>
                <w:rFonts w:ascii="StobiSerif Regular" w:eastAsia="Times New Roman" w:hAnsi="StobiSerif Regular" w:cstheme="minorBidi"/>
                <w:sz w:val="22"/>
                <w:szCs w:val="22"/>
              </w:rPr>
              <w:t>.</w:t>
            </w:r>
          </w:p>
          <w:p w14:paraId="7766EB04"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Правото на недискриминација и на ефективна еднаквост е содржано во членот 9 од Уставот, каде што се содржани основните слободи и права на човекот и граѓанинот: „Граѓаните на Република Северна Македонија се еднакви во слободите и во правата, независно од полот, расата, бојата на кожата, од националното и социјалното потекло, од политичкото и верското уверување, од имотната и општествената положба“. Согласно ова, мисијата на Национална стратегија за еднаквост и недискриминација 2022-2026 која ја поддржува и оваа стратегија е „Ефикасна превенција и заштита од дискриминација преку почитување на принципот на еднаквост и забраната на дискриминација на било кое лице и/или група на лица, врз основа на нивните лични карактеристики, особено ранливите социјални групи“.</w:t>
            </w:r>
            <w:r w:rsidRPr="00F619DA">
              <w:rPr>
                <w:rFonts w:ascii="StobiSerif Regular" w:eastAsia="Times New Roman" w:hAnsi="StobiSerif Regular" w:cstheme="minorBidi"/>
                <w:sz w:val="22"/>
                <w:szCs w:val="22"/>
                <w:vertAlign w:val="superscript"/>
              </w:rPr>
              <w:footnoteReference w:id="8"/>
            </w:r>
          </w:p>
          <w:p w14:paraId="4214B4B9" w14:textId="77777777" w:rsidR="00A80A18" w:rsidRDefault="00A80A18" w:rsidP="00D978F2">
            <w:pPr>
              <w:rPr>
                <w:rFonts w:ascii="StobiSerif Regular" w:eastAsia="Times New Roman" w:hAnsi="StobiSerif Regular" w:cstheme="minorBidi"/>
                <w:sz w:val="22"/>
                <w:szCs w:val="22"/>
              </w:rPr>
            </w:pPr>
          </w:p>
          <w:p w14:paraId="7408ACF2" w14:textId="77777777" w:rsidR="00A80A18" w:rsidRDefault="00A80A18" w:rsidP="00D978F2">
            <w:pPr>
              <w:rPr>
                <w:rFonts w:ascii="StobiSerif Regular" w:eastAsia="Times New Roman" w:hAnsi="StobiSerif Regular" w:cstheme="minorBidi"/>
                <w:sz w:val="22"/>
                <w:szCs w:val="22"/>
              </w:rPr>
            </w:pPr>
          </w:p>
          <w:p w14:paraId="4252F309" w14:textId="2F65EB82"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иста насока, </w:t>
            </w:r>
            <w:r w:rsidRPr="002504D6">
              <w:rPr>
                <w:rFonts w:ascii="StobiSerif Regular" w:eastAsia="Times New Roman" w:hAnsi="StobiSerif Regular" w:cstheme="minorBidi"/>
                <w:b/>
                <w:bCs/>
                <w:sz w:val="22"/>
                <w:szCs w:val="22"/>
              </w:rPr>
              <w:t>Стратегијата за родова еднаквост 2022-2027</w:t>
            </w:r>
            <w:r w:rsidRPr="00F619DA">
              <w:rPr>
                <w:rFonts w:ascii="StobiSerif Regular" w:eastAsia="Times New Roman" w:hAnsi="StobiSerif Regular" w:cstheme="minorBidi"/>
                <w:sz w:val="22"/>
                <w:szCs w:val="22"/>
              </w:rPr>
              <w:t xml:space="preserve"> претставува стратешки документ кој обезбедува рамка за целосна еднаквост на жените и мажите како вкрстен секторски, хоризонтален и универзален социјален и </w:t>
            </w:r>
            <w:r w:rsidRPr="00F619DA">
              <w:rPr>
                <w:rFonts w:ascii="StobiSerif Regular" w:eastAsia="Times New Roman" w:hAnsi="StobiSerif Regular" w:cstheme="minorBidi"/>
                <w:sz w:val="22"/>
                <w:szCs w:val="22"/>
              </w:rPr>
              <w:lastRenderedPageBreak/>
              <w:t>политички приоритет. Исто така, овој документ ги постави основните чекори и специфичните насоки за целосно постигнување на родовата еднаквост во Република Северна Македонија.</w:t>
            </w:r>
            <w:r w:rsidRPr="00F619DA">
              <w:rPr>
                <w:rFonts w:ascii="StobiSerif Regular" w:eastAsia="Times New Roman" w:hAnsi="StobiSerif Regular" w:cstheme="minorBidi"/>
                <w:sz w:val="22"/>
                <w:szCs w:val="22"/>
                <w:vertAlign w:val="superscript"/>
              </w:rPr>
              <w:footnoteReference w:id="9"/>
            </w:r>
          </w:p>
          <w:p w14:paraId="03428068"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Стратегијата нагласува дека е потребно да се обезбедат сите услови за ефективна и квалитетна употреба на македонскиот јазик, на службените и другите јазици во сите сфери на национално и локално ниво согласно </w:t>
            </w:r>
            <w:r w:rsidRPr="00F619DA">
              <w:rPr>
                <w:rFonts w:ascii="StobiSerif Regular" w:eastAsia="Times New Roman" w:hAnsi="StobiSerif Regular" w:cstheme="minorBidi"/>
                <w:b/>
                <w:sz w:val="22"/>
                <w:szCs w:val="22"/>
              </w:rPr>
              <w:t>Законот за употреба на јазиците</w:t>
            </w:r>
            <w:r w:rsidRPr="00F619DA">
              <w:rPr>
                <w:rFonts w:ascii="StobiSerif Regular" w:eastAsia="Times New Roman" w:hAnsi="StobiSerif Regular" w:cstheme="minorBidi"/>
                <w:sz w:val="22"/>
                <w:szCs w:val="22"/>
              </w:rPr>
              <w:t xml:space="preserve"> (Сл. весник на РМ бр. 07/2019) и согласно </w:t>
            </w:r>
            <w:r w:rsidRPr="00F619DA">
              <w:rPr>
                <w:rFonts w:ascii="StobiSerif Regular" w:eastAsia="Times New Roman" w:hAnsi="StobiSerif Regular" w:cstheme="minorBidi"/>
                <w:b/>
                <w:sz w:val="22"/>
                <w:szCs w:val="22"/>
              </w:rPr>
              <w:t>Законот за употребата на македонскиот јазик</w:t>
            </w:r>
            <w:r w:rsidRPr="00F619DA">
              <w:rPr>
                <w:rFonts w:ascii="StobiSerif Regular" w:eastAsia="Times New Roman" w:hAnsi="StobiSerif Regular" w:cstheme="minorBidi"/>
                <w:sz w:val="22"/>
                <w:szCs w:val="22"/>
              </w:rPr>
              <w:t>. Истовремено, следејќи ги Насоките од Љубљана за интеграција на разнолики општества на ОБСЕ, потребно е да се градат инклузивни јазични политики и да се преземаат позитивни мерки со кои „ќе се постигне баланс помеѓу употребата на службените јазици како заедничка основа за меѓукултурен дијалог и интеграција на општеството, од една страна и заштитата и унапредувањето на јазичните права на секој поединец во приватниот и јавниот живот од друга страна“.</w:t>
            </w:r>
          </w:p>
          <w:p w14:paraId="2944CAFB"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2021 година Собранието на Република Северна Македонија ја усвои </w:t>
            </w:r>
            <w:r w:rsidRPr="00F619DA">
              <w:rPr>
                <w:rFonts w:ascii="StobiSerif Regular" w:eastAsia="Times New Roman" w:hAnsi="StobiSerif Regular" w:cstheme="minorBidi"/>
                <w:b/>
                <w:sz w:val="22"/>
                <w:szCs w:val="22"/>
              </w:rPr>
              <w:t>Стратегијата за регионален развој на Република Северна Македонија 2021- 2031</w:t>
            </w:r>
            <w:r w:rsidRPr="00F619DA">
              <w:rPr>
                <w:rFonts w:ascii="StobiSerif Regular" w:eastAsia="Times New Roman" w:hAnsi="StobiSerif Regular" w:cstheme="minorBidi"/>
                <w:sz w:val="22"/>
                <w:szCs w:val="22"/>
              </w:rPr>
              <w:t>, во која како втора стратешка цел е зацртана „атрактивни плански региони, со унапредени локални услуги, ефективен пристап до пазарот на трудот, обезбеден повисок степен на родова еднаквост и ефективна социјална заштита на најранливите групи на население“.</w:t>
            </w:r>
          </w:p>
          <w:p w14:paraId="4F2BD7AD" w14:textId="77777777" w:rsidR="00D978F2" w:rsidRPr="00F619DA" w:rsidRDefault="00D978F2" w:rsidP="00D978F2">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b/>
                <w:sz w:val="22"/>
                <w:szCs w:val="22"/>
              </w:rPr>
              <w:lastRenderedPageBreak/>
              <w:t>Стратегијата за инклузија на Ромите 2022-2030</w:t>
            </w:r>
            <w:r w:rsidRPr="00F619DA">
              <w:rPr>
                <w:rFonts w:ascii="StobiSerif Regular" w:eastAsia="Times New Roman" w:hAnsi="StobiSerif Regular" w:cstheme="minorBidi"/>
                <w:sz w:val="22"/>
                <w:szCs w:val="22"/>
              </w:rPr>
              <w:t xml:space="preserve"> е континуитет во посветеноста и напорите на Република Северна Македонија со целосна интеграција на ромската заедница во општеството. Стратегијата има 8 приоритетни области за мерки во вработувањето, домувањето, образованието, здравството, културата, антициганизмост, граѓанската регистрација и сиромаштијата. </w:t>
            </w:r>
            <w:r w:rsidRPr="00F619DA">
              <w:rPr>
                <w:rFonts w:ascii="StobiSerif Regular" w:eastAsia="Times New Roman" w:hAnsi="StobiSerif Regular" w:cstheme="minorBidi"/>
                <w:sz w:val="22"/>
                <w:szCs w:val="22"/>
                <w:lang w:val="ru-RU"/>
              </w:rPr>
              <w:t xml:space="preserve">Националната стратешка рамка се заснова на принципите на еднаквост, промовирање на учеството на ромската заедница во сите фази на креирање политики, рефлектирање на различноста меѓу Ромите, комбинација на мејнстрим и таргетирани мерки во секоја од областите за мерење на достигнувањата и влијанието врз заедницата. Подготовката на Стратегијата за инклузија на Ромите 2022-2030 </w:t>
            </w:r>
            <w:r w:rsidRPr="00F619DA">
              <w:rPr>
                <w:rFonts w:ascii="StobiSerif Regular" w:eastAsia="Times New Roman" w:hAnsi="StobiSerif Regular" w:cstheme="minorBidi"/>
                <w:sz w:val="22"/>
                <w:szCs w:val="22"/>
              </w:rPr>
              <w:t>беш</w:t>
            </w:r>
            <w:r w:rsidRPr="00F619DA">
              <w:rPr>
                <w:rFonts w:ascii="StobiSerif Regular" w:eastAsia="Times New Roman" w:hAnsi="StobiSerif Regular" w:cstheme="minorBidi"/>
                <w:sz w:val="22"/>
                <w:szCs w:val="22"/>
                <w:lang w:val="ru-RU"/>
              </w:rPr>
              <w:t xml:space="preserve">е организирана низ партиципативен процес на министерствата и надлежните институции кои се во поврзани со приоритетните области од Стратешката Рамка на ЕУ за Ромите, во консултација со граѓанските организации кои работат на интеграција на Ромите во општеството. Преку овој процес документот во најголема можна мера ги отсликува чекорите кои се потребни за да ја оствариме визијата за инклузивно општество. </w:t>
            </w:r>
          </w:p>
          <w:p w14:paraId="5FFDE62E"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Врз основа на стратешката цел: Развој, негување и промоција на ромската култура, јазик и традиција и поставените 4 специфични цели:</w:t>
            </w:r>
          </w:p>
          <w:p w14:paraId="2A7466DA"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1. Создавање установи за развој, негување и промоција на ромската култура, јазик и традиција  </w:t>
            </w:r>
          </w:p>
          <w:p w14:paraId="4E9A8180"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2.  Создавање и усовршување на професионални културни уметници од ромската заедница </w:t>
            </w:r>
          </w:p>
          <w:p w14:paraId="1866F035"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3. Зголемена поддршка на проекти поврзани со развојот, негување и промоција на ромската култура </w:t>
            </w:r>
          </w:p>
          <w:p w14:paraId="4019D986"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4.  </w:t>
            </w:r>
            <w:bookmarkStart w:id="1" w:name="_Hlk145587032"/>
            <w:r w:rsidRPr="00F619DA">
              <w:rPr>
                <w:rFonts w:ascii="StobiSerif Regular" w:eastAsia="Times New Roman" w:hAnsi="StobiSerif Regular" w:cstheme="minorBidi"/>
                <w:sz w:val="22"/>
                <w:szCs w:val="22"/>
              </w:rPr>
              <w:t xml:space="preserve">Подобра промоција и запознавање на другите со ромската култура и намалување на стереотипите и дискриминацијата говорот на омраза, негативните перцепции и анти-ромските наративи во општеството. </w:t>
            </w:r>
            <w:bookmarkEnd w:id="1"/>
          </w:p>
          <w:p w14:paraId="3ABAD354" w14:textId="77777777" w:rsidR="00D978F2" w:rsidRPr="00F619DA" w:rsidRDefault="00D978F2" w:rsidP="00D978F2">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rPr>
              <w:t>се креираа неколкугодишни акции, мерки и проекти за да се постави основа за реализација на стратешката амбиција. За антициганизмот се говори како една подлабока форма на дискриминација и се предложенимерки кои што ќе ја потикнат свеста и сензибилизацијата како и подобрување на севкупниот сервис и услуги (каде што е и најзабележителен субјективниот пристап и бариери).</w:t>
            </w:r>
          </w:p>
          <w:p w14:paraId="2C4A1BB4" w14:textId="77777777" w:rsidR="00D978F2" w:rsidRPr="00F619DA" w:rsidRDefault="00D978F2" w:rsidP="00D978F2">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Стратегијата на Владата на Република Северна Македонија за соработка со и развој на граѓанското општество 2022-2024</w:t>
            </w:r>
          </w:p>
          <w:p w14:paraId="3215883B" w14:textId="51DB7EA3" w:rsidR="00D978F2"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Визија на Стратегијата на Владата на Република Северна Македонија за соработка со и развој на граѓанското општество 2022-2024</w:t>
            </w:r>
            <w:r w:rsidRPr="00F619DA">
              <w:rPr>
                <w:rFonts w:ascii="StobiSerif Regular" w:eastAsia="Times New Roman" w:hAnsi="StobiSerif Regular" w:cstheme="minorBidi"/>
                <w:sz w:val="22"/>
                <w:szCs w:val="22"/>
                <w:vertAlign w:val="superscript"/>
              </w:rPr>
              <w:footnoteReference w:id="10"/>
            </w:r>
            <w:r w:rsidRPr="00F619DA">
              <w:rPr>
                <w:rFonts w:ascii="StobiSerif Regular" w:eastAsia="Times New Roman" w:hAnsi="StobiSerif Regular" w:cstheme="minorBidi"/>
                <w:sz w:val="22"/>
                <w:szCs w:val="22"/>
              </w:rPr>
              <w:t xml:space="preserve"> е унапредување на околината во која функционира и се развива граѓанското општество кое придонесува во зајакнување на демократското управување и воспоставување на структурен дијалог со граѓанското општество. Главна цел на Стратегијата е обезбедување на поттикнувачка и одржлива околина во која функционира и се развива граѓанското општество што овозможува динамични, </w:t>
            </w:r>
            <w:r w:rsidRPr="00F619DA">
              <w:rPr>
                <w:rFonts w:ascii="StobiSerif Regular" w:eastAsia="Times New Roman" w:hAnsi="StobiSerif Regular" w:cstheme="minorBidi"/>
                <w:sz w:val="22"/>
                <w:szCs w:val="22"/>
              </w:rPr>
              <w:lastRenderedPageBreak/>
              <w:t>независни, активни и одржливи граѓански организации коишто придонесуваат во зајакнување на демократското управување, ги рефлектираат интересите и потребите на граѓаните и се вклучуваат во структурен дијалог за унапредување на општеството. Стратегијата се заснова врз принципите на: заемна доверба, партнерство, независност, плурализам, учество, транспарентност (јавност), одговорност и еднакви можности и недискриминација. Националната стратегија за развој на интеркултурализамот и општествената кохезија 2024-2026 е целосно базирана и создадена врз партнерство и учество на граѓанското општество во планирањето и креирањето на политиките, за што известуваме во другите потточки на текстот.</w:t>
            </w:r>
          </w:p>
          <w:p w14:paraId="61ECA7F9" w14:textId="77777777" w:rsidR="00D978F2" w:rsidRPr="00F619DA" w:rsidRDefault="00D978F2" w:rsidP="00D978F2">
            <w:pPr>
              <w:rPr>
                <w:rFonts w:ascii="StobiSerif Regular" w:eastAsia="Times New Roman" w:hAnsi="StobiSerif Regular" w:cstheme="minorBidi"/>
                <w:sz w:val="22"/>
                <w:szCs w:val="22"/>
              </w:rPr>
            </w:pPr>
          </w:p>
          <w:p w14:paraId="56870C41" w14:textId="078EA0D6"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Покрај горенаведените плански документи, Националната стратегија за развој на интеркултурализамот и општествената кохезија 2024-2026 е комплементарна со Националната програма за усвојување на правото на Европската унија</w:t>
            </w:r>
            <w:r w:rsidRPr="00F619DA">
              <w:rPr>
                <w:rFonts w:ascii="StobiSerif Regular" w:eastAsia="Times New Roman" w:hAnsi="StobiSerif Regular" w:cstheme="minorBidi"/>
                <w:sz w:val="22"/>
                <w:szCs w:val="22"/>
                <w:vertAlign w:val="superscript"/>
              </w:rPr>
              <w:footnoteReference w:id="11"/>
            </w:r>
            <w:r w:rsidRPr="00F619DA">
              <w:rPr>
                <w:rFonts w:ascii="StobiSerif Regular" w:eastAsia="Times New Roman" w:hAnsi="StobiSerif Regular" w:cstheme="minorBidi"/>
                <w:sz w:val="22"/>
                <w:szCs w:val="22"/>
              </w:rPr>
              <w:t xml:space="preserve">. Треба да се нагласи комплементарноста и конзистентноста на Стратегијата за РЈА (2023-2030) со </w:t>
            </w:r>
            <w:r w:rsidRPr="00F619DA">
              <w:rPr>
                <w:rFonts w:ascii="StobiSerif Regular" w:eastAsia="Times New Roman" w:hAnsi="StobiSerif Regular" w:cstheme="minorBidi"/>
                <w:b/>
                <w:bCs/>
                <w:sz w:val="22"/>
                <w:szCs w:val="22"/>
              </w:rPr>
              <w:t>Програмската рамка за ИПА 3</w:t>
            </w:r>
            <w:r w:rsidRPr="00F619DA">
              <w:rPr>
                <w:rFonts w:ascii="StobiSerif Regular" w:eastAsia="Times New Roman" w:hAnsi="StobiSerif Regular" w:cstheme="minorBidi"/>
                <w:b/>
                <w:bCs/>
                <w:sz w:val="22"/>
                <w:szCs w:val="22"/>
                <w:vertAlign w:val="superscript"/>
              </w:rPr>
              <w:footnoteReference w:id="12"/>
            </w:r>
            <w:r w:rsidRPr="00F619DA">
              <w:rPr>
                <w:rFonts w:ascii="StobiSerif Regular" w:eastAsia="Times New Roman" w:hAnsi="StobiSerif Regular" w:cstheme="minorBidi"/>
                <w:sz w:val="22"/>
                <w:szCs w:val="22"/>
              </w:rPr>
              <w:t xml:space="preserve">, во прозорецот 1, Почитување на основните човекови права, и прозорецот 4, Инклузивен развој. </w:t>
            </w:r>
          </w:p>
          <w:p w14:paraId="5929F423"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Стратегијата, со својата рамка придонесува и за постигнување на</w:t>
            </w:r>
            <w:r w:rsidRPr="00F619DA">
              <w:rPr>
                <w:rFonts w:ascii="StobiSerif Regular" w:eastAsia="Times New Roman" w:hAnsi="StobiSerif Regular" w:cstheme="minorBidi"/>
                <w:b/>
                <w:bCs/>
                <w:sz w:val="22"/>
                <w:szCs w:val="22"/>
              </w:rPr>
              <w:t xml:space="preserve"> Целите за одржлив развој </w:t>
            </w:r>
            <w:r w:rsidRPr="00F619DA">
              <w:rPr>
                <w:rFonts w:ascii="StobiSerif Regular" w:eastAsia="Times New Roman" w:hAnsi="StobiSerif Regular" w:cstheme="minorBidi"/>
                <w:b/>
                <w:bCs/>
                <w:sz w:val="22"/>
                <w:szCs w:val="22"/>
                <w:lang w:val="en-US"/>
              </w:rPr>
              <w:t xml:space="preserve">2030 </w:t>
            </w:r>
            <w:r w:rsidRPr="00F619DA">
              <w:rPr>
                <w:rFonts w:ascii="StobiSerif Regular" w:eastAsia="Times New Roman" w:hAnsi="StobiSerif Regular" w:cstheme="minorBidi"/>
                <w:b/>
                <w:bCs/>
                <w:sz w:val="22"/>
                <w:szCs w:val="22"/>
              </w:rPr>
              <w:t>на ОН</w:t>
            </w:r>
            <w:r w:rsidRPr="00F619DA">
              <w:rPr>
                <w:rFonts w:ascii="StobiSerif Regular" w:eastAsia="Times New Roman" w:hAnsi="StobiSerif Regular" w:cstheme="minorBidi"/>
                <w:sz w:val="22"/>
                <w:szCs w:val="22"/>
              </w:rPr>
              <w:t>. Тоа е Целта 8 - промовирање инклузивен и одржлив економски раст, вработување и пристојна работа за сите, Цел 16- промоција на мирни и инклузивни општества, обезбедување пристап до правда за сите и градење ефективни, одговорни институции на сите нивоа</w:t>
            </w:r>
            <w:r w:rsidRPr="00F619DA">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како и Цел 17 – Партнерство за постигување на целите.</w:t>
            </w:r>
          </w:p>
          <w:p w14:paraId="3987C88B" w14:textId="77777777" w:rsidR="00D978F2" w:rsidRPr="00F619DA" w:rsidRDefault="00D978F2" w:rsidP="00D978F2">
            <w:pPr>
              <w:rPr>
                <w:rFonts w:ascii="StobiSerif Regular" w:eastAsia="Times New Roman" w:hAnsi="StobiSerif Regular" w:cstheme="minorBidi"/>
                <w:bCs/>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FF5DA" w14:textId="607C7C38" w:rsidR="00D978F2" w:rsidRPr="00F619DA" w:rsidRDefault="00D978F2" w:rsidP="00D978F2">
            <w:pPr>
              <w:rPr>
                <w:rFonts w:ascii="StobiSerif Regular" w:hAnsi="StobiSerif Regular" w:cstheme="minorBidi"/>
                <w:bCs/>
                <w:sz w:val="22"/>
                <w:szCs w:val="22"/>
              </w:rPr>
            </w:pPr>
            <w:r w:rsidRPr="00F619DA">
              <w:rPr>
                <w:rFonts w:ascii="StobiSerif Regular" w:eastAsia="Times New Roman" w:hAnsi="StobiSerif Regular" w:cstheme="minorBidi"/>
                <w:sz w:val="22"/>
                <w:szCs w:val="22"/>
              </w:rPr>
              <w:lastRenderedPageBreak/>
              <w:t>1.3.</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79BFF"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t xml:space="preserve">Përshkrim i lidhshmërisë dhe harmonizimit me udhëzimet e zhvillimit të përcaktuara në Strategjinë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të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hvillimit, me dokumentet e planifikimit strategjik të vendosura më lartë në </w:t>
            </w:r>
            <w:r w:rsidRPr="00813E4A">
              <w:rPr>
                <w:rFonts w:ascii="StobiSerif Regular" w:hAnsi="StobiSerif Regular"/>
                <w:sz w:val="22"/>
                <w:szCs w:val="22"/>
              </w:rPr>
              <w:lastRenderedPageBreak/>
              <w:t xml:space="preserve">mënyrë hierarkike, me strategjitë dhe politikat në Bashkimin Evropian që i referohen ose </w:t>
            </w:r>
            <w:r w:rsidRPr="00813E4A">
              <w:rPr>
                <w:rFonts w:ascii="StobiSerif Regular" w:hAnsi="StobiSerif Regular"/>
                <w:sz w:val="22"/>
                <w:szCs w:val="22"/>
                <w:lang w:val="sq-AL"/>
              </w:rPr>
              <w:t>ndër</w:t>
            </w:r>
            <w:r w:rsidRPr="00813E4A">
              <w:rPr>
                <w:rFonts w:ascii="StobiSerif Regular" w:hAnsi="StobiSerif Regular"/>
                <w:sz w:val="22"/>
                <w:szCs w:val="22"/>
              </w:rPr>
              <w:t xml:space="preserve">lidhen me fushën ose fushat, si dhe me strategjitë e tjera në sektor dhe në sektorë të tjerë të përafërt, </w:t>
            </w:r>
            <w:r w:rsidRPr="00813E4A">
              <w:rPr>
                <w:rFonts w:ascii="StobiSerif Regular" w:hAnsi="StobiSerif Regular"/>
                <w:sz w:val="22"/>
                <w:szCs w:val="22"/>
                <w:lang w:val="sq-AL"/>
              </w:rPr>
              <w:t>ndër</w:t>
            </w:r>
            <w:r w:rsidRPr="00813E4A">
              <w:rPr>
                <w:rFonts w:ascii="StobiSerif Regular" w:hAnsi="StobiSerif Regular"/>
                <w:sz w:val="22"/>
                <w:szCs w:val="22"/>
              </w:rPr>
              <w:t xml:space="preserve">lidhja me qëllimet e klasterit NPAA dhe dritaret strategjike IPA 3. </w:t>
            </w:r>
          </w:p>
          <w:p w14:paraId="5BD832AB" w14:textId="77777777" w:rsidR="00D978F2" w:rsidRPr="00813E4A" w:rsidRDefault="00D978F2" w:rsidP="00D978F2">
            <w:pPr>
              <w:rPr>
                <w:rFonts w:ascii="StobiSerif Regular" w:hAnsi="StobiSerif Regular"/>
                <w:sz w:val="22"/>
                <w:szCs w:val="22"/>
              </w:rPr>
            </w:pPr>
          </w:p>
          <w:p w14:paraId="101CAA56" w14:textId="77777777" w:rsidR="00D978F2" w:rsidRPr="00813E4A" w:rsidRDefault="00D978F2" w:rsidP="00D978F2">
            <w:pPr>
              <w:shd w:val="clear" w:color="auto" w:fill="FFFFFF"/>
              <w:spacing w:before="120" w:after="120"/>
              <w:rPr>
                <w:rFonts w:ascii="StobiSerif Regular" w:hAnsi="StobiSerif Regular" w:cs="Calibri"/>
                <w:bCs/>
                <w:sz w:val="22"/>
                <w:szCs w:val="22"/>
              </w:rPr>
            </w:pPr>
            <w:r w:rsidRPr="00813E4A">
              <w:rPr>
                <w:rFonts w:ascii="StobiSerif Regular" w:hAnsi="StobiSerif Regular"/>
                <w:sz w:val="22"/>
                <w:szCs w:val="22"/>
              </w:rPr>
              <w:t xml:space="preserve">Strategjia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për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hvillimin e </w:t>
            </w:r>
            <w:r w:rsidRPr="00813E4A">
              <w:rPr>
                <w:rFonts w:ascii="StobiSerif Regular" w:hAnsi="StobiSerif Regular"/>
                <w:sz w:val="22"/>
                <w:szCs w:val="22"/>
                <w:lang w:val="sq-AL"/>
              </w:rPr>
              <w:t>n</w:t>
            </w:r>
            <w:r w:rsidRPr="00813E4A">
              <w:rPr>
                <w:rFonts w:ascii="StobiSerif Regular" w:hAnsi="StobiSerif Regular"/>
                <w:sz w:val="22"/>
                <w:szCs w:val="22"/>
              </w:rPr>
              <w:t xml:space="preserve">dërkulturalizmit dhe </w:t>
            </w:r>
            <w:r w:rsidRPr="00813E4A">
              <w:rPr>
                <w:rFonts w:ascii="StobiSerif Regular" w:hAnsi="StobiSerif Regular"/>
                <w:sz w:val="22"/>
                <w:szCs w:val="22"/>
                <w:lang w:val="sq-AL"/>
              </w:rPr>
              <w:t>k</w:t>
            </w:r>
            <w:r w:rsidRPr="00813E4A">
              <w:rPr>
                <w:rFonts w:ascii="StobiSerif Regular" w:hAnsi="StobiSerif Regular"/>
                <w:sz w:val="22"/>
                <w:szCs w:val="22"/>
              </w:rPr>
              <w:t xml:space="preserve">ohezionit </w:t>
            </w:r>
            <w:r w:rsidRPr="00813E4A">
              <w:rPr>
                <w:rFonts w:ascii="StobiSerif Regular" w:hAnsi="StobiSerif Regular"/>
                <w:sz w:val="22"/>
                <w:szCs w:val="22"/>
                <w:lang w:val="sq-AL"/>
              </w:rPr>
              <w:t>s</w:t>
            </w:r>
            <w:r w:rsidRPr="00813E4A">
              <w:rPr>
                <w:rFonts w:ascii="StobiSerif Regular" w:hAnsi="StobiSerif Regular"/>
                <w:sz w:val="22"/>
                <w:szCs w:val="22"/>
              </w:rPr>
              <w:t>hoqëror 2024-2026 është</w:t>
            </w:r>
            <w:r w:rsidRPr="00813E4A">
              <w:rPr>
                <w:rFonts w:ascii="StobiSerif Regular" w:hAnsi="StobiSerif Regular"/>
                <w:sz w:val="22"/>
                <w:szCs w:val="22"/>
                <w:lang w:val="sq-AL"/>
              </w:rPr>
              <w:t xml:space="preserve"> </w:t>
            </w:r>
            <w:r w:rsidRPr="00813E4A">
              <w:rPr>
                <w:rFonts w:ascii="StobiSerif Regular" w:hAnsi="StobiSerif Regular"/>
                <w:sz w:val="22"/>
                <w:szCs w:val="22"/>
              </w:rPr>
              <w:t xml:space="preserve">strategji multisektoriale, si Strategjia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e mëparshme për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hvillimin e </w:t>
            </w:r>
            <w:r w:rsidRPr="00813E4A">
              <w:rPr>
                <w:rFonts w:ascii="StobiSerif Regular" w:hAnsi="StobiSerif Regular"/>
                <w:sz w:val="22"/>
                <w:szCs w:val="22"/>
                <w:lang w:val="sq-AL"/>
              </w:rPr>
              <w:t>k</w:t>
            </w:r>
            <w:r w:rsidRPr="00813E4A">
              <w:rPr>
                <w:rFonts w:ascii="StobiSerif Regular" w:hAnsi="StobiSerif Regular"/>
                <w:sz w:val="22"/>
                <w:szCs w:val="22"/>
              </w:rPr>
              <w:t xml:space="preserve">onceptit </w:t>
            </w:r>
            <w:r w:rsidRPr="00813E4A">
              <w:rPr>
                <w:rFonts w:ascii="StobiSerif Regular" w:hAnsi="StobiSerif Regular"/>
                <w:sz w:val="22"/>
                <w:szCs w:val="22"/>
                <w:lang w:val="sq-AL"/>
              </w:rPr>
              <w:t xml:space="preserve"> </w:t>
            </w:r>
            <w:r w:rsidRPr="00813E4A">
              <w:rPr>
                <w:rFonts w:ascii="StobiSerif Regular" w:hAnsi="StobiSerif Regular"/>
                <w:sz w:val="22"/>
                <w:szCs w:val="22"/>
              </w:rPr>
              <w:t xml:space="preserve">Një </w:t>
            </w:r>
            <w:r w:rsidRPr="00813E4A">
              <w:rPr>
                <w:rFonts w:ascii="StobiSerif Regular" w:hAnsi="StobiSerif Regular"/>
                <w:sz w:val="22"/>
                <w:szCs w:val="22"/>
                <w:lang w:val="sq-AL"/>
              </w:rPr>
              <w:t>s</w:t>
            </w:r>
            <w:r w:rsidRPr="00813E4A">
              <w:rPr>
                <w:rFonts w:ascii="StobiSerif Regular" w:hAnsi="StobiSerif Regular"/>
                <w:sz w:val="22"/>
                <w:szCs w:val="22"/>
              </w:rPr>
              <w:t xml:space="preserve">hoqëri dhe </w:t>
            </w:r>
            <w:r w:rsidRPr="00813E4A">
              <w:rPr>
                <w:rFonts w:ascii="StobiSerif Regular" w:hAnsi="StobiSerif Regular"/>
                <w:sz w:val="22"/>
                <w:szCs w:val="22"/>
                <w:lang w:val="sq-AL"/>
              </w:rPr>
              <w:t>n</w:t>
            </w:r>
            <w:r w:rsidRPr="00813E4A">
              <w:rPr>
                <w:rFonts w:ascii="StobiSerif Regular" w:hAnsi="StobiSerif Regular"/>
                <w:sz w:val="22"/>
                <w:szCs w:val="22"/>
              </w:rPr>
              <w:t>dërkulturalizm</w:t>
            </w:r>
            <w:r>
              <w:rPr>
                <w:rFonts w:ascii="StobiSerif Regular" w:hAnsi="StobiSerif Regular"/>
                <w:sz w:val="22"/>
                <w:szCs w:val="22"/>
                <w:lang w:val="sq-AL"/>
              </w:rPr>
              <w:t>ëm 2020-2022.</w:t>
            </w:r>
            <w:r w:rsidRPr="00813E4A">
              <w:rPr>
                <w:rFonts w:ascii="StobiSerif Regular" w:hAnsi="StobiSerif Regular"/>
                <w:sz w:val="22"/>
                <w:szCs w:val="22"/>
              </w:rPr>
              <w:t xml:space="preserve"> Ai është dokument </w:t>
            </w:r>
            <w:r w:rsidRPr="00813E4A">
              <w:rPr>
                <w:rFonts w:ascii="StobiSerif Regular" w:hAnsi="StobiSerif Regular"/>
                <w:sz w:val="22"/>
                <w:szCs w:val="22"/>
                <w:lang w:val="sq-AL"/>
              </w:rPr>
              <w:t xml:space="preserve">i </w:t>
            </w:r>
            <w:r w:rsidRPr="00813E4A">
              <w:rPr>
                <w:rFonts w:ascii="StobiSerif Regular" w:hAnsi="StobiSerif Regular"/>
                <w:sz w:val="22"/>
                <w:szCs w:val="22"/>
              </w:rPr>
              <w:t>plani</w:t>
            </w:r>
            <w:r w:rsidRPr="00813E4A">
              <w:rPr>
                <w:rFonts w:ascii="StobiSerif Regular" w:hAnsi="StobiSerif Regular"/>
                <w:sz w:val="22"/>
                <w:szCs w:val="22"/>
                <w:lang w:val="sq-AL"/>
              </w:rPr>
              <w:t>fikimit</w:t>
            </w:r>
            <w:r w:rsidRPr="00813E4A">
              <w:rPr>
                <w:rFonts w:ascii="StobiSerif Regular" w:hAnsi="StobiSerif Regular"/>
                <w:sz w:val="22"/>
                <w:szCs w:val="22"/>
              </w:rPr>
              <w:t xml:space="preserve"> strategjik që përcakton dhe zbaton politika publike në më shumë fusha të përafërta dhe të ndërlidhura. Por ndryshe nga cikli i mëparshëm strategjik ku kishte gjashtë fusha sektoriale dhe një multisektoriale, në këtë strategji, bazuar në raportet dhe rekomandimet, janë dy fusha sektoriale, Arsimi dhe Medi</w:t>
            </w:r>
            <w:r w:rsidRPr="00813E4A">
              <w:rPr>
                <w:rFonts w:ascii="StobiSerif Regular" w:hAnsi="StobiSerif Regular"/>
                <w:sz w:val="22"/>
                <w:szCs w:val="22"/>
                <w:lang w:val="sq-AL"/>
              </w:rPr>
              <w:t>at</w:t>
            </w:r>
            <w:r w:rsidRPr="00813E4A">
              <w:rPr>
                <w:rFonts w:ascii="StobiSerif Regular" w:hAnsi="StobiSerif Regular"/>
                <w:sz w:val="22"/>
                <w:szCs w:val="22"/>
              </w:rPr>
              <w:t>, dhe tre fusha multisektoriale: Institucionet, Politikat ndërkulturore dhe Kohezioni shoqëror, të cilat i bashkojnë fushat e mëhershme sektoriale, Kultura, Të rinjtë dhe Vetëqeverisja lokale, por i referohen edhe fushave të tjera të identifikuara.</w:t>
            </w:r>
          </w:p>
          <w:p w14:paraId="36BF520D" w14:textId="77777777" w:rsidR="00D978F2" w:rsidRDefault="00D978F2" w:rsidP="00D978F2">
            <w:pPr>
              <w:rPr>
                <w:rFonts w:ascii="StobiSerif Regular" w:hAnsi="StobiSerif Regular"/>
                <w:bCs/>
                <w:sz w:val="22"/>
                <w:szCs w:val="22"/>
              </w:rPr>
            </w:pPr>
          </w:p>
          <w:p w14:paraId="43E0EE71" w14:textId="77777777" w:rsidR="009C3CF1" w:rsidRPr="00813E4A" w:rsidRDefault="009C3CF1" w:rsidP="00D978F2">
            <w:pPr>
              <w:rPr>
                <w:rFonts w:ascii="StobiSerif Regular" w:hAnsi="StobiSerif Regular"/>
                <w:bCs/>
                <w:sz w:val="22"/>
                <w:szCs w:val="22"/>
              </w:rPr>
            </w:pPr>
          </w:p>
          <w:p w14:paraId="64BB8806" w14:textId="77777777" w:rsidR="00D978F2" w:rsidRDefault="00D978F2" w:rsidP="00D978F2">
            <w:pPr>
              <w:rPr>
                <w:rFonts w:ascii="StobiSerif Regular" w:hAnsi="StobiSerif Regular"/>
                <w:sz w:val="22"/>
                <w:szCs w:val="22"/>
              </w:rPr>
            </w:pPr>
            <w:r w:rsidRPr="00813E4A">
              <w:rPr>
                <w:rFonts w:ascii="StobiSerif Regular" w:hAnsi="StobiSerif Regular"/>
                <w:sz w:val="22"/>
                <w:szCs w:val="22"/>
              </w:rPr>
              <w:t xml:space="preserve">Duke pasur parasysh se Strategjia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për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 e Republikës së Maqedonisë së Veriut 2024-2044 është ende në fazën e përgatitjes, konstelacioni i kësaj çështjeje do të përpunohet në mënyrë plotësuese pas </w:t>
            </w:r>
            <w:r w:rsidRPr="00813E4A">
              <w:rPr>
                <w:rFonts w:ascii="StobiSerif Regular" w:hAnsi="StobiSerif Regular"/>
                <w:sz w:val="22"/>
                <w:szCs w:val="22"/>
                <w:lang w:val="sq-AL"/>
              </w:rPr>
              <w:t>sjelljes s</w:t>
            </w:r>
            <w:r w:rsidRPr="00813E4A">
              <w:rPr>
                <w:rFonts w:ascii="StobiSerif Regular" w:hAnsi="StobiSerif Regular"/>
                <w:sz w:val="22"/>
                <w:szCs w:val="22"/>
              </w:rPr>
              <w:t>ë saj.</w:t>
            </w:r>
          </w:p>
          <w:p w14:paraId="6C91EB28" w14:textId="77777777" w:rsidR="009C3CF1" w:rsidRPr="00813E4A" w:rsidRDefault="009C3CF1" w:rsidP="00D978F2">
            <w:pPr>
              <w:rPr>
                <w:rFonts w:ascii="StobiSerif Regular" w:hAnsi="StobiSerif Regular"/>
                <w:bCs/>
                <w:sz w:val="22"/>
                <w:szCs w:val="22"/>
              </w:rPr>
            </w:pPr>
          </w:p>
          <w:p w14:paraId="0FE251E9" w14:textId="77777777" w:rsidR="009C3CF1" w:rsidRDefault="00D978F2" w:rsidP="00D978F2">
            <w:pPr>
              <w:rPr>
                <w:rFonts w:ascii="StobiSerif Regular" w:hAnsi="StobiSerif Regular"/>
                <w:sz w:val="22"/>
                <w:szCs w:val="22"/>
              </w:rPr>
            </w:pPr>
            <w:r w:rsidRPr="00813E4A">
              <w:rPr>
                <w:rFonts w:ascii="StobiSerif Regular" w:hAnsi="StobiSerif Regular"/>
                <w:sz w:val="22"/>
                <w:szCs w:val="22"/>
              </w:rPr>
              <w:lastRenderedPageBreak/>
              <w:t xml:space="preserve">Por duke qenë se në Strategjinë e mëparshme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për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hvillimin e </w:t>
            </w:r>
            <w:r w:rsidRPr="00813E4A">
              <w:rPr>
                <w:rFonts w:ascii="StobiSerif Regular" w:hAnsi="StobiSerif Regular"/>
                <w:sz w:val="22"/>
                <w:szCs w:val="22"/>
                <w:lang w:val="sq-AL"/>
              </w:rPr>
              <w:t>k</w:t>
            </w:r>
            <w:r w:rsidRPr="00813E4A">
              <w:rPr>
                <w:rFonts w:ascii="StobiSerif Regular" w:hAnsi="StobiSerif Regular"/>
                <w:sz w:val="22"/>
                <w:szCs w:val="22"/>
              </w:rPr>
              <w:t xml:space="preserve">onceptit Një </w:t>
            </w:r>
            <w:r w:rsidRPr="00813E4A">
              <w:rPr>
                <w:rFonts w:ascii="StobiSerif Regular" w:hAnsi="StobiSerif Regular"/>
                <w:sz w:val="22"/>
                <w:szCs w:val="22"/>
                <w:lang w:val="sq-AL"/>
              </w:rPr>
              <w:t>s</w:t>
            </w:r>
            <w:r w:rsidRPr="00813E4A">
              <w:rPr>
                <w:rFonts w:ascii="StobiSerif Regular" w:hAnsi="StobiSerif Regular"/>
                <w:sz w:val="22"/>
                <w:szCs w:val="22"/>
              </w:rPr>
              <w:t xml:space="preserve">hoqëri dhe </w:t>
            </w:r>
            <w:r w:rsidRPr="00813E4A">
              <w:rPr>
                <w:rFonts w:ascii="StobiSerif Regular" w:hAnsi="StobiSerif Regular"/>
                <w:sz w:val="22"/>
                <w:szCs w:val="22"/>
                <w:lang w:val="sq-AL"/>
              </w:rPr>
              <w:t>n</w:t>
            </w:r>
            <w:r w:rsidRPr="00813E4A">
              <w:rPr>
                <w:rFonts w:ascii="StobiSerif Regular" w:hAnsi="StobiSerif Regular"/>
                <w:sz w:val="22"/>
                <w:szCs w:val="22"/>
              </w:rPr>
              <w:t>dërkulturalizëm</w:t>
            </w:r>
            <w:r>
              <w:rPr>
                <w:rFonts w:ascii="StobiSerif Regular" w:hAnsi="StobiSerif Regular"/>
                <w:sz w:val="22"/>
                <w:szCs w:val="22"/>
                <w:lang w:val="sq-AL"/>
              </w:rPr>
              <w:t xml:space="preserve"> 2020-2022</w:t>
            </w:r>
            <w:r w:rsidRPr="00813E4A">
              <w:rPr>
                <w:rFonts w:ascii="StobiSerif Regular" w:hAnsi="StobiSerif Regular"/>
                <w:sz w:val="22"/>
                <w:szCs w:val="22"/>
              </w:rPr>
              <w:t xml:space="preserve">, masa e parë dhe aktiviteti përkatës nga plani strategjik, M1.1./A1.1. ishte Harmonizimi i strategjive, politikave kulturore dhe dokumenteve të tjera publike dhe operative me strategjinë e re, e konceptuar si aktivitet që realizohet në vazhdimësi, shumë dokumente strategjike </w:t>
            </w:r>
            <w:r w:rsidRPr="00813E4A">
              <w:rPr>
                <w:rFonts w:ascii="StobiSerif Regular" w:hAnsi="StobiSerif Regular"/>
                <w:sz w:val="22"/>
                <w:szCs w:val="22"/>
                <w:lang w:val="sq-AL"/>
              </w:rPr>
              <w:t xml:space="preserve">veçmë ishin </w:t>
            </w:r>
            <w:r w:rsidRPr="00813E4A">
              <w:rPr>
                <w:rFonts w:ascii="StobiSerif Regular" w:hAnsi="StobiSerif Regular"/>
                <w:sz w:val="22"/>
                <w:szCs w:val="22"/>
              </w:rPr>
              <w:t xml:space="preserve">të harmonizuara, në këtë kuptim harmonizimi u arrit me: </w:t>
            </w:r>
          </w:p>
          <w:p w14:paraId="3452E514" w14:textId="34F75771" w:rsidR="00D978F2" w:rsidRDefault="00D978F2" w:rsidP="00D978F2">
            <w:pPr>
              <w:rPr>
                <w:rFonts w:ascii="StobiSerif Regular" w:hAnsi="StobiSerif Regular"/>
                <w:b/>
                <w:sz w:val="22"/>
                <w:szCs w:val="22"/>
              </w:rPr>
            </w:pPr>
            <w:r w:rsidRPr="00813E4A">
              <w:rPr>
                <w:rFonts w:ascii="StobiSerif Regular" w:hAnsi="StobiSerif Regular"/>
                <w:b/>
                <w:sz w:val="22"/>
                <w:szCs w:val="22"/>
              </w:rPr>
              <w:t>Programi</w:t>
            </w:r>
            <w:r w:rsidRPr="00813E4A">
              <w:rPr>
                <w:rFonts w:ascii="StobiSerif Regular" w:hAnsi="StobiSerif Regular"/>
                <w:b/>
                <w:sz w:val="22"/>
                <w:szCs w:val="22"/>
                <w:lang w:val="sq-AL"/>
              </w:rPr>
              <w:t>n</w:t>
            </w:r>
            <w:r w:rsidRPr="00813E4A">
              <w:rPr>
                <w:rFonts w:ascii="StobiSerif Regular" w:hAnsi="StobiSerif Regular"/>
                <w:b/>
                <w:sz w:val="22"/>
                <w:szCs w:val="22"/>
              </w:rPr>
              <w:t xml:space="preserve"> për zhvillim të qëndrueshëm lokal dhe decentralizim në Republikën e Maqedonisë së Veriut (2021-2026).</w:t>
            </w:r>
          </w:p>
          <w:p w14:paraId="6B2AF4D3" w14:textId="77777777" w:rsidR="00D978F2" w:rsidRDefault="00D978F2" w:rsidP="00D978F2">
            <w:pPr>
              <w:autoSpaceDE w:val="0"/>
              <w:autoSpaceDN w:val="0"/>
              <w:adjustRightInd w:val="0"/>
              <w:contextualSpacing/>
              <w:rPr>
                <w:rFonts w:ascii="StobiSerif Regular" w:hAnsi="StobiSerif Regular"/>
                <w:sz w:val="22"/>
                <w:szCs w:val="22"/>
              </w:rPr>
            </w:pPr>
            <w:r w:rsidRPr="00813E4A">
              <w:rPr>
                <w:rFonts w:ascii="StobiSerif Regular" w:hAnsi="StobiSerif Regular"/>
                <w:sz w:val="22"/>
                <w:szCs w:val="22"/>
              </w:rPr>
              <w:t>Programi për zhvillim të qëndrueshëm lokal dhe decentralizim në Republikën e Maqedonisë së Veriut (2021-2026), është dokumenti i shtatë me radhë planifikues  dedikuar zhvillimit të mëtutjeshëm të vetëqeverisjes lokale në Republikën e Maqedonisë së Veriut. Programi pasqyron interesin e vazhdueshëm të të gjith</w:t>
            </w:r>
            <w:r w:rsidRPr="00813E4A">
              <w:rPr>
                <w:rFonts w:ascii="StobiSerif Regular" w:hAnsi="StobiSerif Regular"/>
                <w:sz w:val="22"/>
                <w:szCs w:val="22"/>
                <w:lang w:val="sq-AL"/>
              </w:rPr>
              <w:t>ë</w:t>
            </w:r>
            <w:r w:rsidRPr="00813E4A">
              <w:rPr>
                <w:rFonts w:ascii="StobiSerif Regular" w:hAnsi="StobiSerif Regular"/>
                <w:sz w:val="22"/>
                <w:szCs w:val="22"/>
              </w:rPr>
              <w:t xml:space="preserve"> </w:t>
            </w:r>
            <w:r w:rsidRPr="00813E4A">
              <w:rPr>
                <w:rFonts w:ascii="StobiSerif Regular" w:hAnsi="StobiSerif Regular"/>
                <w:sz w:val="22"/>
                <w:szCs w:val="22"/>
                <w:lang w:val="sq-AL"/>
              </w:rPr>
              <w:t>faktorëve</w:t>
            </w:r>
            <w:r w:rsidRPr="00813E4A">
              <w:rPr>
                <w:rFonts w:ascii="StobiSerif Regular" w:hAnsi="StobiSerif Regular"/>
                <w:sz w:val="22"/>
                <w:szCs w:val="22"/>
              </w:rPr>
              <w:t xml:space="preserve"> për zhvillimin e vazhdueshëm të vetëqeverisjes lokale, si nivel i </w:t>
            </w:r>
            <w:r w:rsidRPr="00813E4A">
              <w:rPr>
                <w:rFonts w:ascii="StobiSerif Regular" w:hAnsi="StobiSerif Regular"/>
                <w:sz w:val="22"/>
                <w:szCs w:val="22"/>
                <w:lang w:val="sq-AL"/>
              </w:rPr>
              <w:t xml:space="preserve">pushtetit </w:t>
            </w:r>
            <w:r w:rsidRPr="00813E4A">
              <w:rPr>
                <w:rFonts w:ascii="StobiSerif Regular" w:hAnsi="StobiSerif Regular"/>
                <w:sz w:val="22"/>
                <w:szCs w:val="22"/>
              </w:rPr>
              <w:t xml:space="preserve">që është më afër qytetarëve. Fryma dhe aktivitetet e Strategjisë pasqyrohen në të katër komponentët e Programit si dhe në masat dhe aktivitetet që janë përcaktuar për realizimin e prioriteteve. Zhvillimi gjithëpërfshirës, </w:t>
            </w:r>
            <w:r w:rsidRPr="00813E4A">
              <w:rPr>
                <w:rFonts w:ascii="Cambria Math" w:hAnsi="Cambria Math" w:cs="Cambria Math"/>
                <w:sz w:val="22"/>
                <w:szCs w:val="22"/>
              </w:rPr>
              <w:t>​​</w:t>
            </w:r>
            <w:r w:rsidRPr="00813E4A">
              <w:rPr>
                <w:rFonts w:ascii="StobiSerif Regular" w:hAnsi="StobiSerif Regular"/>
                <w:sz w:val="22"/>
                <w:szCs w:val="22"/>
              </w:rPr>
              <w:t xml:space="preserve">barazia gjinore, </w:t>
            </w:r>
            <w:r w:rsidRPr="00813E4A">
              <w:rPr>
                <w:rFonts w:ascii="StobiSerif Regular" w:hAnsi="StobiSerif Regular"/>
                <w:sz w:val="22"/>
                <w:szCs w:val="22"/>
                <w:lang w:val="sq-AL"/>
              </w:rPr>
              <w:t>disponueshmëria</w:t>
            </w:r>
            <w:r w:rsidRPr="00813E4A">
              <w:rPr>
                <w:rFonts w:ascii="StobiSerif Regular" w:hAnsi="StobiSerif Regular"/>
                <w:sz w:val="22"/>
                <w:szCs w:val="22"/>
              </w:rPr>
              <w:t xml:space="preserve"> e shërbimeve për të gjithë qytetarët, fokusi në kategoritë më të </w:t>
            </w:r>
            <w:r w:rsidRPr="00813E4A">
              <w:rPr>
                <w:rFonts w:ascii="StobiSerif Regular" w:hAnsi="StobiSerif Regular"/>
                <w:sz w:val="22"/>
                <w:szCs w:val="22"/>
                <w:lang w:val="sq-AL"/>
              </w:rPr>
              <w:t xml:space="preserve">cenueshme </w:t>
            </w:r>
            <w:r w:rsidRPr="00813E4A">
              <w:rPr>
                <w:rFonts w:ascii="StobiSerif Regular" w:hAnsi="StobiSerif Regular"/>
                <w:sz w:val="22"/>
                <w:szCs w:val="22"/>
              </w:rPr>
              <w:t>të qytetarëve, edukimi ndërkulturor, zhvillimi i vetëqeverisjeve lokal</w:t>
            </w:r>
            <w:r w:rsidRPr="00813E4A">
              <w:rPr>
                <w:rFonts w:ascii="StobiSerif Regular" w:hAnsi="StobiSerif Regular"/>
                <w:sz w:val="22"/>
                <w:szCs w:val="22"/>
                <w:lang w:val="sq-AL"/>
              </w:rPr>
              <w:t>e</w:t>
            </w:r>
            <w:r w:rsidRPr="00813E4A">
              <w:rPr>
                <w:rFonts w:ascii="StobiSerif Regular" w:hAnsi="StobiSerif Regular"/>
                <w:sz w:val="22"/>
                <w:szCs w:val="22"/>
              </w:rPr>
              <w:t xml:space="preserve"> përmes kulturës, janë pjesë e theksit në të dy tekstet.</w:t>
            </w:r>
          </w:p>
          <w:p w14:paraId="66605596" w14:textId="77777777" w:rsidR="00D978F2" w:rsidRPr="00813E4A" w:rsidRDefault="00D978F2" w:rsidP="00D978F2">
            <w:pPr>
              <w:autoSpaceDE w:val="0"/>
              <w:autoSpaceDN w:val="0"/>
              <w:adjustRightInd w:val="0"/>
              <w:contextualSpacing/>
              <w:rPr>
                <w:rFonts w:ascii="StobiSerif Regular" w:hAnsi="StobiSerif Regular"/>
                <w:sz w:val="22"/>
                <w:szCs w:val="22"/>
              </w:rPr>
            </w:pPr>
          </w:p>
          <w:p w14:paraId="69FF2435" w14:textId="77777777" w:rsidR="00D978F2" w:rsidRPr="00813E4A" w:rsidRDefault="00D978F2" w:rsidP="00D978F2">
            <w:pPr>
              <w:rPr>
                <w:rFonts w:ascii="StobiSerif Regular" w:hAnsi="StobiSerif Regular"/>
                <w:sz w:val="22"/>
                <w:szCs w:val="22"/>
              </w:rPr>
            </w:pPr>
            <w:r w:rsidRPr="00813E4A">
              <w:rPr>
                <w:rFonts w:ascii="StobiSerif Regular" w:hAnsi="StobiSerif Regular"/>
                <w:b/>
                <w:bCs/>
                <w:sz w:val="22"/>
                <w:szCs w:val="22"/>
              </w:rPr>
              <w:t>Propozim</w:t>
            </w:r>
            <w:r w:rsidRPr="00813E4A">
              <w:rPr>
                <w:rFonts w:ascii="StobiSerif Regular" w:hAnsi="StobiSerif Regular"/>
                <w:b/>
                <w:bCs/>
                <w:sz w:val="22"/>
                <w:szCs w:val="22"/>
                <w:lang w:val="sq-AL"/>
              </w:rPr>
              <w:t xml:space="preserve"> </w:t>
            </w:r>
            <w:r w:rsidRPr="00813E4A">
              <w:rPr>
                <w:rFonts w:ascii="StobiSerif Regular" w:hAnsi="StobiSerif Regular"/>
                <w:b/>
                <w:bCs/>
                <w:sz w:val="22"/>
                <w:szCs w:val="22"/>
              </w:rPr>
              <w:t>Strategjia për zhvillimin e turizmit fetar dhe mbështetjen e manastireve aktive 2021-2026,</w:t>
            </w:r>
            <w:r w:rsidRPr="00813E4A">
              <w:rPr>
                <w:rFonts w:ascii="StobiSerif Regular" w:hAnsi="StobiSerif Regular"/>
                <w:sz w:val="22"/>
                <w:szCs w:val="22"/>
              </w:rPr>
              <w:t xml:space="preserve"> e cila do të kontribuojë në realizimin e qëllimeve për zhvillimin e konceptit të </w:t>
            </w:r>
            <w:r w:rsidRPr="00813E4A">
              <w:rPr>
                <w:rFonts w:ascii="StobiSerif Regular" w:hAnsi="StobiSerif Regular"/>
                <w:sz w:val="22"/>
                <w:szCs w:val="22"/>
                <w:lang w:val="sq-AL"/>
              </w:rPr>
              <w:t>N</w:t>
            </w:r>
            <w:r w:rsidRPr="00813E4A">
              <w:rPr>
                <w:rFonts w:ascii="StobiSerif Regular" w:hAnsi="StobiSerif Regular"/>
                <w:sz w:val="22"/>
                <w:szCs w:val="22"/>
              </w:rPr>
              <w:t xml:space="preserve">jë shoqëri dhe ndërkulturalizëm do të përmirësojë gëzimin e të drejtave dhe lirive fetare. </w:t>
            </w:r>
            <w:r w:rsidRPr="00813E4A">
              <w:rPr>
                <w:rFonts w:ascii="StobiSerif Regular" w:hAnsi="StobiSerif Regular"/>
                <w:sz w:val="22"/>
                <w:szCs w:val="22"/>
                <w:lang w:val="sq-AL"/>
              </w:rPr>
              <w:t>Ajo d</w:t>
            </w:r>
            <w:r w:rsidRPr="00813E4A">
              <w:rPr>
                <w:rFonts w:ascii="StobiSerif Regular" w:hAnsi="StobiSerif Regular"/>
                <w:sz w:val="22"/>
                <w:szCs w:val="22"/>
              </w:rPr>
              <w:t xml:space="preserve">o të kontribuojë në mirëkuptim më të mirë ndërmjet bashkësive të ndryshme fetare dhe do të mundësojë njohje më të madhe ndërfetare të të gjithë qytetarëve, pavarësisht përkatësisë së tyre. </w:t>
            </w:r>
          </w:p>
          <w:p w14:paraId="7C1CF245" w14:textId="77777777" w:rsidR="00D978F2" w:rsidRDefault="00D978F2" w:rsidP="00D978F2">
            <w:pPr>
              <w:autoSpaceDE w:val="0"/>
              <w:autoSpaceDN w:val="0"/>
              <w:adjustRightInd w:val="0"/>
              <w:contextualSpacing/>
              <w:rPr>
                <w:rFonts w:ascii="StobiSerif Regular" w:hAnsi="StobiSerif Regular"/>
                <w:sz w:val="22"/>
                <w:szCs w:val="22"/>
              </w:rPr>
            </w:pPr>
            <w:r w:rsidRPr="00813E4A">
              <w:rPr>
                <w:rFonts w:ascii="StobiSerif Regular" w:hAnsi="StobiSerif Regular"/>
                <w:sz w:val="22"/>
                <w:szCs w:val="22"/>
              </w:rPr>
              <w:t xml:space="preserve">Sigurisht, është parësore të theksohet se përmes kësaj Strategjie, shteti do të punojë në zbatimin e rekomandimeve të trupave ndërkombëtarë </w:t>
            </w:r>
            <w:r>
              <w:rPr>
                <w:rFonts w:ascii="StobiSerif Regular" w:hAnsi="StobiSerif Regular"/>
                <w:sz w:val="22"/>
                <w:szCs w:val="22"/>
                <w:lang w:val="sq-AL"/>
              </w:rPr>
              <w:t>pranë</w:t>
            </w:r>
            <w:r w:rsidRPr="00813E4A">
              <w:rPr>
                <w:rFonts w:ascii="StobiSerif Regular" w:hAnsi="StobiSerif Regular"/>
                <w:sz w:val="22"/>
                <w:szCs w:val="22"/>
              </w:rPr>
              <w:t xml:space="preserve"> Kombe</w:t>
            </w:r>
            <w:r>
              <w:rPr>
                <w:rFonts w:ascii="StobiSerif Regular" w:hAnsi="StobiSerif Regular"/>
                <w:sz w:val="22"/>
                <w:szCs w:val="22"/>
                <w:lang w:val="sq-AL"/>
              </w:rPr>
              <w:t>ve</w:t>
            </w:r>
            <w:r w:rsidRPr="00813E4A">
              <w:rPr>
                <w:rFonts w:ascii="StobiSerif Regular" w:hAnsi="StobiSerif Regular"/>
                <w:sz w:val="22"/>
                <w:szCs w:val="22"/>
              </w:rPr>
              <w:t xml:space="preserve"> </w:t>
            </w:r>
            <w:r>
              <w:rPr>
                <w:rFonts w:ascii="StobiSerif Regular" w:hAnsi="StobiSerif Regular"/>
                <w:sz w:val="22"/>
                <w:szCs w:val="22"/>
                <w:lang w:val="sq-AL"/>
              </w:rPr>
              <w:t>të</w:t>
            </w:r>
            <w:r w:rsidRPr="00813E4A">
              <w:rPr>
                <w:rFonts w:ascii="StobiSerif Regular" w:hAnsi="StobiSerif Regular"/>
                <w:sz w:val="22"/>
                <w:szCs w:val="22"/>
              </w:rPr>
              <w:t xml:space="preserve"> Bashkuara, Këshillin e Evropës, Komisionin Evropian, si dhe Organizatën për Siguri dhe Bashkëpunim në Evropë. Përpilimi dhe zbatimi i Strategjisë është në përputhje me programin e Q</w:t>
            </w:r>
            <w:r>
              <w:rPr>
                <w:rFonts w:ascii="StobiSerif Regular" w:hAnsi="StobiSerif Regular"/>
                <w:sz w:val="22"/>
                <w:szCs w:val="22"/>
                <w:lang w:val="sq-AL"/>
              </w:rPr>
              <w:t>RMV-së</w:t>
            </w:r>
            <w:r w:rsidRPr="00813E4A">
              <w:rPr>
                <w:rFonts w:ascii="StobiSerif Regular" w:hAnsi="StobiSerif Regular"/>
                <w:sz w:val="22"/>
                <w:szCs w:val="22"/>
              </w:rPr>
              <w:t>, si dhe në përputhje me prioritetet strategjike të Q</w:t>
            </w:r>
            <w:r>
              <w:rPr>
                <w:rFonts w:ascii="StobiSerif Regular" w:hAnsi="StobiSerif Regular"/>
                <w:sz w:val="22"/>
                <w:szCs w:val="22"/>
                <w:lang w:val="sq-AL"/>
              </w:rPr>
              <w:t>RMV-së</w:t>
            </w:r>
            <w:r w:rsidRPr="00813E4A">
              <w:rPr>
                <w:rFonts w:ascii="StobiSerif Regular" w:hAnsi="StobiSerif Regular"/>
                <w:sz w:val="22"/>
                <w:szCs w:val="22"/>
              </w:rPr>
              <w:t xml:space="preserve"> për vitin 2023.</w:t>
            </w:r>
          </w:p>
          <w:p w14:paraId="23A20ED5" w14:textId="77777777" w:rsidR="00D978F2" w:rsidRPr="00813E4A" w:rsidRDefault="00D978F2" w:rsidP="00D978F2">
            <w:pPr>
              <w:autoSpaceDE w:val="0"/>
              <w:autoSpaceDN w:val="0"/>
              <w:adjustRightInd w:val="0"/>
              <w:contextualSpacing/>
              <w:rPr>
                <w:rFonts w:ascii="StobiSerif Regular" w:hAnsi="StobiSerif Regular" w:cs="Arial"/>
                <w:sz w:val="22"/>
                <w:szCs w:val="22"/>
              </w:rPr>
            </w:pPr>
          </w:p>
          <w:p w14:paraId="1E264ACC" w14:textId="4B6B8BC3" w:rsidR="00D978F2" w:rsidRPr="00813E4A" w:rsidRDefault="00D978F2" w:rsidP="00D978F2">
            <w:pPr>
              <w:autoSpaceDE w:val="0"/>
              <w:autoSpaceDN w:val="0"/>
              <w:adjustRightInd w:val="0"/>
              <w:contextualSpacing/>
              <w:rPr>
                <w:rFonts w:ascii="StobiSerif Regular" w:hAnsi="StobiSerif Regular"/>
                <w:sz w:val="22"/>
                <w:szCs w:val="22"/>
              </w:rPr>
            </w:pPr>
            <w:r w:rsidRPr="00813E4A">
              <w:rPr>
                <w:rFonts w:ascii="StobiSerif Regular" w:hAnsi="StobiSerif Regular"/>
                <w:sz w:val="22"/>
                <w:szCs w:val="22"/>
              </w:rPr>
              <w:t xml:space="preserve">Gjatë </w:t>
            </w:r>
            <w:r w:rsidRPr="00813E4A">
              <w:rPr>
                <w:rFonts w:ascii="StobiSerif Regular" w:hAnsi="StobiSerif Regular"/>
                <w:sz w:val="22"/>
                <w:szCs w:val="22"/>
                <w:lang w:val="sq-AL"/>
              </w:rPr>
              <w:t>përpilimit</w:t>
            </w:r>
            <w:r w:rsidRPr="00813E4A">
              <w:rPr>
                <w:rFonts w:ascii="StobiSerif Regular" w:hAnsi="StobiSerif Regular"/>
                <w:sz w:val="22"/>
                <w:szCs w:val="22"/>
              </w:rPr>
              <w:t xml:space="preserve"> të planit të veprimit dhe propozim</w:t>
            </w:r>
            <w:r w:rsidRPr="00813E4A">
              <w:rPr>
                <w:rFonts w:ascii="StobiSerif Regular" w:hAnsi="StobiSerif Regular"/>
                <w:sz w:val="22"/>
                <w:szCs w:val="22"/>
                <w:lang w:val="sq-AL"/>
              </w:rPr>
              <w:t xml:space="preserve"> </w:t>
            </w:r>
            <w:r w:rsidRPr="00813E4A">
              <w:rPr>
                <w:rFonts w:ascii="StobiSerif Regular" w:hAnsi="StobiSerif Regular"/>
                <w:sz w:val="22"/>
                <w:szCs w:val="22"/>
              </w:rPr>
              <w:t xml:space="preserve">masave, </w:t>
            </w:r>
            <w:r w:rsidRPr="00813E4A">
              <w:rPr>
                <w:rFonts w:ascii="StobiSerif Regular" w:hAnsi="StobiSerif Regular"/>
                <w:sz w:val="22"/>
                <w:szCs w:val="22"/>
                <w:lang w:val="sq-AL"/>
              </w:rPr>
              <w:t xml:space="preserve">veçanërisht është </w:t>
            </w:r>
            <w:r w:rsidRPr="00813E4A">
              <w:rPr>
                <w:rFonts w:ascii="StobiSerif Regular" w:hAnsi="StobiSerif Regular"/>
                <w:sz w:val="22"/>
                <w:szCs w:val="22"/>
              </w:rPr>
              <w:t xml:space="preserve">marrë parasysh rekomandimi nga Metodologjia e përmendur, që të mos ketë dyfishim dhe përputhje të masave nga strategjitë tjera të përafërta. Prandaj, korniza strategjike është e harmonizuar, por kërkon edhe specifikën e saj përmes masave dhe aktiviteteve që nuk janë të përshkruara në të gjitha </w:t>
            </w:r>
            <w:r w:rsidR="002504D6" w:rsidRPr="00813E4A">
              <w:rPr>
                <w:rFonts w:ascii="StobiSerif Regular" w:hAnsi="StobiSerif Regular"/>
                <w:sz w:val="22"/>
                <w:szCs w:val="22"/>
              </w:rPr>
              <w:lastRenderedPageBreak/>
              <w:t>strategjive</w:t>
            </w:r>
            <w:r w:rsidRPr="00813E4A">
              <w:rPr>
                <w:rFonts w:ascii="StobiSerif Regular" w:hAnsi="StobiSerif Regular"/>
                <w:sz w:val="22"/>
                <w:szCs w:val="22"/>
              </w:rPr>
              <w:t xml:space="preserve"> e shënuara.</w:t>
            </w:r>
            <w:r>
              <w:rPr>
                <w:rFonts w:ascii="StobiSerif Regular" w:hAnsi="StobiSerif Regular"/>
                <w:sz w:val="22"/>
                <w:szCs w:val="22"/>
                <w:lang w:val="sq-AL"/>
              </w:rPr>
              <w:t xml:space="preserve"> </w:t>
            </w:r>
            <w:r w:rsidRPr="00813E4A">
              <w:rPr>
                <w:rFonts w:ascii="StobiSerif Regular" w:hAnsi="StobiSerif Regular"/>
                <w:sz w:val="22"/>
                <w:szCs w:val="22"/>
              </w:rPr>
              <w:t xml:space="preserve">E drejta </w:t>
            </w:r>
            <w:r w:rsidRPr="00813E4A">
              <w:rPr>
                <w:rFonts w:ascii="StobiSerif Regular" w:hAnsi="StobiSerif Regular"/>
                <w:sz w:val="22"/>
                <w:szCs w:val="22"/>
                <w:lang w:val="sq-AL"/>
              </w:rPr>
              <w:t xml:space="preserve">e </w:t>
            </w:r>
            <w:r w:rsidRPr="00813E4A">
              <w:rPr>
                <w:rFonts w:ascii="StobiSerif Regular" w:hAnsi="StobiSerif Regular"/>
                <w:sz w:val="22"/>
                <w:szCs w:val="22"/>
              </w:rPr>
              <w:t>mosdiskriminim</w:t>
            </w:r>
            <w:r w:rsidRPr="00813E4A">
              <w:rPr>
                <w:rFonts w:ascii="StobiSerif Regular" w:hAnsi="StobiSerif Regular"/>
                <w:sz w:val="22"/>
                <w:szCs w:val="22"/>
                <w:lang w:val="sq-AL"/>
              </w:rPr>
              <w:t>it</w:t>
            </w:r>
            <w:r w:rsidRPr="00813E4A">
              <w:rPr>
                <w:rFonts w:ascii="StobiSerif Regular" w:hAnsi="StobiSerif Regular"/>
                <w:sz w:val="22"/>
                <w:szCs w:val="22"/>
              </w:rPr>
              <w:t xml:space="preserve"> dhe barazi</w:t>
            </w:r>
            <w:r w:rsidRPr="00813E4A">
              <w:rPr>
                <w:rFonts w:ascii="StobiSerif Regular" w:hAnsi="StobiSerif Regular"/>
                <w:sz w:val="22"/>
                <w:szCs w:val="22"/>
                <w:lang w:val="sq-AL"/>
              </w:rPr>
              <w:t>s</w:t>
            </w:r>
            <w:r w:rsidRPr="00813E4A">
              <w:rPr>
                <w:rFonts w:ascii="StobiSerif Regular" w:hAnsi="StobiSerif Regular"/>
                <w:sz w:val="22"/>
                <w:szCs w:val="22"/>
              </w:rPr>
              <w:t xml:space="preserve">ë efektive përmbahet në nenin 9 të Kushtetutës, i cili përmban liritë dhe të drejtat themelore të njeriut dhe qytetarit: </w:t>
            </w:r>
            <w:r>
              <w:rPr>
                <w:rFonts w:ascii="StobiSerif Regular" w:hAnsi="StobiSerif Regular"/>
                <w:sz w:val="22"/>
                <w:szCs w:val="22"/>
                <w:lang w:val="sq-AL"/>
              </w:rPr>
              <w:t xml:space="preserve"> </w:t>
            </w:r>
            <w:r w:rsidRPr="00813E4A">
              <w:rPr>
                <w:rFonts w:ascii="StobiSerif Regular" w:hAnsi="StobiSerif Regular"/>
                <w:sz w:val="22"/>
                <w:szCs w:val="22"/>
              </w:rPr>
              <w:t>“Qytetarët e Republikës së Maqedonisë së Veriut janë të barabartë në liri dhe të drejta, pavarësisht gjinisë, racës, ngjyrës së lëkurës, origjinës kombëtare dhe sociale, bindjes politike dhe fetare, nga pasuria dhe pozita shoqërore</w:t>
            </w:r>
            <w:r>
              <w:rPr>
                <w:rFonts w:ascii="StobiSerif Regular" w:hAnsi="StobiSerif Regular"/>
                <w:sz w:val="22"/>
                <w:szCs w:val="22"/>
                <w:lang w:val="sq-AL"/>
              </w:rPr>
              <w:t>”</w:t>
            </w:r>
            <w:r w:rsidRPr="00813E4A">
              <w:rPr>
                <w:rFonts w:ascii="StobiSerif Regular" w:hAnsi="StobiSerif Regular"/>
                <w:sz w:val="22"/>
                <w:szCs w:val="22"/>
              </w:rPr>
              <w:t xml:space="preserve">. Në përputhje me këtë, misioni i Strategjisë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për </w:t>
            </w:r>
            <w:r w:rsidRPr="00813E4A">
              <w:rPr>
                <w:rFonts w:ascii="StobiSerif Regular" w:hAnsi="StobiSerif Regular"/>
                <w:sz w:val="22"/>
                <w:szCs w:val="22"/>
                <w:lang w:val="sq-AL"/>
              </w:rPr>
              <w:t>b</w:t>
            </w:r>
            <w:r w:rsidRPr="00813E4A">
              <w:rPr>
                <w:rFonts w:ascii="StobiSerif Regular" w:hAnsi="StobiSerif Regular"/>
                <w:sz w:val="22"/>
                <w:szCs w:val="22"/>
              </w:rPr>
              <w:t xml:space="preserve">arazi dhe </w:t>
            </w:r>
            <w:r w:rsidRPr="00813E4A">
              <w:rPr>
                <w:rFonts w:ascii="StobiSerif Regular" w:hAnsi="StobiSerif Regular"/>
                <w:sz w:val="22"/>
                <w:szCs w:val="22"/>
                <w:lang w:val="sq-AL"/>
              </w:rPr>
              <w:t>m</w:t>
            </w:r>
            <w:r w:rsidRPr="00813E4A">
              <w:rPr>
                <w:rFonts w:ascii="StobiSerif Regular" w:hAnsi="StobiSerif Regular"/>
                <w:sz w:val="22"/>
                <w:szCs w:val="22"/>
              </w:rPr>
              <w:t>osdiskriminim 2022-2026, e cila mbështetet këtë strategji, është “Parandalimi ef</w:t>
            </w:r>
            <w:r>
              <w:rPr>
                <w:rFonts w:ascii="StobiSerif Regular" w:hAnsi="StobiSerif Regular"/>
                <w:sz w:val="22"/>
                <w:szCs w:val="22"/>
                <w:lang w:val="sq-AL"/>
              </w:rPr>
              <w:t>ikas dhe mbrojtja</w:t>
            </w:r>
            <w:r w:rsidRPr="00813E4A">
              <w:rPr>
                <w:rFonts w:ascii="StobiSerif Regular" w:hAnsi="StobiSerif Regular"/>
                <w:sz w:val="22"/>
                <w:szCs w:val="22"/>
              </w:rPr>
              <w:t xml:space="preserve"> nga diskriminimi duke respektuar parimin e barazisë dhe ndalimin e diskriminimit ndaj çdo personi dhe/ose grup personash, në bazë të karakteristikave të tyre personale, veçanërisht grupeve të </w:t>
            </w:r>
            <w:r w:rsidRPr="00813E4A">
              <w:rPr>
                <w:rFonts w:ascii="StobiSerif Regular" w:hAnsi="StobiSerif Regular"/>
                <w:sz w:val="22"/>
                <w:szCs w:val="22"/>
                <w:lang w:val="sq-AL"/>
              </w:rPr>
              <w:t>cenueshme</w:t>
            </w:r>
            <w:r w:rsidRPr="00813E4A">
              <w:rPr>
                <w:rFonts w:ascii="StobiSerif Regular" w:hAnsi="StobiSerif Regular"/>
                <w:sz w:val="22"/>
                <w:szCs w:val="22"/>
              </w:rPr>
              <w:t xml:space="preserve"> sociale”.</w:t>
            </w:r>
          </w:p>
          <w:p w14:paraId="3E102B68" w14:textId="77777777" w:rsidR="00D978F2" w:rsidRPr="00813E4A" w:rsidRDefault="00D978F2" w:rsidP="00D978F2">
            <w:pPr>
              <w:autoSpaceDE w:val="0"/>
              <w:autoSpaceDN w:val="0"/>
              <w:adjustRightInd w:val="0"/>
              <w:contextualSpacing/>
              <w:rPr>
                <w:rFonts w:ascii="StobiSerif Regular" w:hAnsi="StobiSerif Regular"/>
                <w:sz w:val="22"/>
                <w:szCs w:val="22"/>
              </w:rPr>
            </w:pPr>
          </w:p>
          <w:p w14:paraId="120223FD" w14:textId="77777777" w:rsidR="00D978F2" w:rsidRDefault="00D978F2" w:rsidP="00D978F2">
            <w:pPr>
              <w:autoSpaceDE w:val="0"/>
              <w:autoSpaceDN w:val="0"/>
              <w:adjustRightInd w:val="0"/>
              <w:contextualSpacing/>
              <w:rPr>
                <w:rFonts w:ascii="StobiSerif Regular" w:hAnsi="StobiSerif Regular"/>
                <w:sz w:val="22"/>
                <w:szCs w:val="22"/>
              </w:rPr>
            </w:pPr>
          </w:p>
          <w:p w14:paraId="1F282FB0" w14:textId="77777777" w:rsidR="00A80A18" w:rsidRDefault="00A80A18" w:rsidP="00D978F2">
            <w:pPr>
              <w:autoSpaceDE w:val="0"/>
              <w:autoSpaceDN w:val="0"/>
              <w:adjustRightInd w:val="0"/>
              <w:contextualSpacing/>
              <w:rPr>
                <w:rFonts w:ascii="StobiSerif Regular" w:hAnsi="StobiSerif Regular"/>
                <w:sz w:val="22"/>
                <w:szCs w:val="22"/>
              </w:rPr>
            </w:pPr>
          </w:p>
          <w:p w14:paraId="0D5E1092" w14:textId="59E06EA9" w:rsidR="00D978F2" w:rsidRPr="00813E4A" w:rsidRDefault="00D978F2" w:rsidP="00D978F2">
            <w:pPr>
              <w:autoSpaceDE w:val="0"/>
              <w:autoSpaceDN w:val="0"/>
              <w:adjustRightInd w:val="0"/>
              <w:contextualSpacing/>
              <w:rPr>
                <w:rFonts w:ascii="StobiSerif Regular" w:hAnsi="StobiSerif Regular"/>
                <w:sz w:val="22"/>
                <w:szCs w:val="22"/>
              </w:rPr>
            </w:pPr>
            <w:r w:rsidRPr="00813E4A">
              <w:rPr>
                <w:rFonts w:ascii="StobiSerif Regular" w:hAnsi="StobiSerif Regular"/>
                <w:sz w:val="22"/>
                <w:szCs w:val="22"/>
              </w:rPr>
              <w:t xml:space="preserve">Në këtë drejtim, </w:t>
            </w:r>
            <w:r w:rsidRPr="002504D6">
              <w:rPr>
                <w:rFonts w:ascii="StobiSerif Regular" w:hAnsi="StobiSerif Regular"/>
                <w:b/>
                <w:bCs/>
                <w:sz w:val="22"/>
                <w:szCs w:val="22"/>
              </w:rPr>
              <w:t xml:space="preserve">Strategjia e </w:t>
            </w:r>
            <w:r w:rsidRPr="002504D6">
              <w:rPr>
                <w:rFonts w:ascii="StobiSerif Regular" w:hAnsi="StobiSerif Regular"/>
                <w:b/>
                <w:bCs/>
                <w:sz w:val="22"/>
                <w:szCs w:val="22"/>
                <w:lang w:val="sq-AL"/>
              </w:rPr>
              <w:t>b</w:t>
            </w:r>
            <w:r w:rsidRPr="002504D6">
              <w:rPr>
                <w:rFonts w:ascii="StobiSerif Regular" w:hAnsi="StobiSerif Regular"/>
                <w:b/>
                <w:bCs/>
                <w:sz w:val="22"/>
                <w:szCs w:val="22"/>
              </w:rPr>
              <w:t xml:space="preserve">arazisë </w:t>
            </w:r>
            <w:r w:rsidRPr="002504D6">
              <w:rPr>
                <w:rFonts w:ascii="StobiSerif Regular" w:hAnsi="StobiSerif Regular"/>
                <w:b/>
                <w:bCs/>
                <w:sz w:val="22"/>
                <w:szCs w:val="22"/>
                <w:lang w:val="sq-AL"/>
              </w:rPr>
              <w:t>g</w:t>
            </w:r>
            <w:r w:rsidRPr="002504D6">
              <w:rPr>
                <w:rFonts w:ascii="StobiSerif Regular" w:hAnsi="StobiSerif Regular"/>
                <w:b/>
                <w:bCs/>
                <w:sz w:val="22"/>
                <w:szCs w:val="22"/>
              </w:rPr>
              <w:t>jinore 2022-2027</w:t>
            </w:r>
            <w:r w:rsidRPr="00813E4A">
              <w:rPr>
                <w:rFonts w:ascii="StobiSerif Regular" w:hAnsi="StobiSerif Regular"/>
                <w:sz w:val="22"/>
                <w:szCs w:val="22"/>
              </w:rPr>
              <w:t xml:space="preserve"> paraqet dokument strategjik që siguron kornizë për barazinë e plotë të </w:t>
            </w:r>
            <w:r w:rsidRPr="00813E4A">
              <w:rPr>
                <w:rFonts w:ascii="StobiSerif Regular" w:hAnsi="StobiSerif Regular"/>
                <w:sz w:val="22"/>
                <w:szCs w:val="22"/>
                <w:lang w:val="sq-AL"/>
              </w:rPr>
              <w:t xml:space="preserve">femrave </w:t>
            </w:r>
            <w:r w:rsidRPr="00813E4A">
              <w:rPr>
                <w:rFonts w:ascii="StobiSerif Regular" w:hAnsi="StobiSerif Regular"/>
                <w:sz w:val="22"/>
                <w:szCs w:val="22"/>
              </w:rPr>
              <w:t xml:space="preserve">dhe </w:t>
            </w:r>
            <w:r w:rsidRPr="00813E4A">
              <w:rPr>
                <w:rFonts w:ascii="StobiSerif Regular" w:hAnsi="StobiSerif Regular"/>
                <w:sz w:val="22"/>
                <w:szCs w:val="22"/>
                <w:lang w:val="sq-AL"/>
              </w:rPr>
              <w:t>meshkujve</w:t>
            </w:r>
            <w:r w:rsidRPr="00813E4A">
              <w:rPr>
                <w:rFonts w:ascii="StobiSerif Regular" w:hAnsi="StobiSerif Regular"/>
                <w:sz w:val="22"/>
                <w:szCs w:val="22"/>
              </w:rPr>
              <w:t xml:space="preserve"> si prioritet</w:t>
            </w:r>
            <w:r w:rsidRPr="00813E4A">
              <w:rPr>
                <w:rFonts w:ascii="StobiSerif Regular" w:hAnsi="StobiSerif Regular"/>
                <w:sz w:val="22"/>
                <w:szCs w:val="22"/>
                <w:lang w:val="en-US"/>
              </w:rPr>
              <w:t xml:space="preserve"> </w:t>
            </w:r>
            <w:r w:rsidRPr="00813E4A">
              <w:rPr>
                <w:rFonts w:ascii="StobiSerif Regular" w:hAnsi="StobiSerif Regular"/>
                <w:sz w:val="22"/>
                <w:szCs w:val="22"/>
                <w:lang w:val="sq-AL"/>
              </w:rPr>
              <w:t>i kryqëzuar</w:t>
            </w:r>
            <w:r w:rsidRPr="00813E4A">
              <w:rPr>
                <w:rFonts w:ascii="StobiSerif Regular" w:hAnsi="StobiSerif Regular"/>
                <w:sz w:val="22"/>
                <w:szCs w:val="22"/>
              </w:rPr>
              <w:t xml:space="preserve"> social dhe politik ndërsektorial, horizontal dhe universal. Gjithashtu, ky dokument </w:t>
            </w:r>
            <w:r>
              <w:rPr>
                <w:rFonts w:ascii="StobiSerif Regular" w:hAnsi="StobiSerif Regular"/>
                <w:sz w:val="22"/>
                <w:szCs w:val="22"/>
                <w:lang w:val="sq-AL"/>
              </w:rPr>
              <w:t>i vendosi</w:t>
            </w:r>
            <w:r w:rsidRPr="00813E4A">
              <w:rPr>
                <w:rFonts w:ascii="StobiSerif Regular" w:hAnsi="StobiSerif Regular"/>
                <w:sz w:val="22"/>
                <w:szCs w:val="22"/>
              </w:rPr>
              <w:t xml:space="preserve"> hapat bazë dhe udhëzimet specifike për arritjen e plotë të barazisë gjinore në Republikën e Maqedonisë së Veriut.</w:t>
            </w:r>
          </w:p>
          <w:p w14:paraId="6CAE7812" w14:textId="77777777" w:rsidR="00D978F2" w:rsidRDefault="00D978F2" w:rsidP="00D978F2">
            <w:pPr>
              <w:autoSpaceDE w:val="0"/>
              <w:autoSpaceDN w:val="0"/>
              <w:adjustRightInd w:val="0"/>
              <w:contextualSpacing/>
              <w:rPr>
                <w:rFonts w:ascii="StobiSerif Regular" w:hAnsi="StobiSerif Regular"/>
                <w:sz w:val="22"/>
                <w:szCs w:val="22"/>
              </w:rPr>
            </w:pPr>
          </w:p>
          <w:p w14:paraId="557C1E30" w14:textId="77777777" w:rsidR="00D978F2" w:rsidRPr="00813E4A" w:rsidRDefault="00D978F2" w:rsidP="00D978F2">
            <w:pPr>
              <w:autoSpaceDE w:val="0"/>
              <w:autoSpaceDN w:val="0"/>
              <w:adjustRightInd w:val="0"/>
              <w:contextualSpacing/>
              <w:rPr>
                <w:rFonts w:ascii="StobiSerif Regular" w:hAnsi="StobiSerif Regular"/>
                <w:sz w:val="22"/>
                <w:szCs w:val="22"/>
              </w:rPr>
            </w:pPr>
          </w:p>
          <w:p w14:paraId="7C412BDE" w14:textId="77777777" w:rsidR="00D978F2" w:rsidRDefault="00D978F2" w:rsidP="00D978F2">
            <w:pPr>
              <w:rPr>
                <w:rFonts w:ascii="StobiSerif Regular" w:hAnsi="StobiSerif Regular"/>
                <w:sz w:val="22"/>
                <w:szCs w:val="22"/>
              </w:rPr>
            </w:pPr>
            <w:r w:rsidRPr="00813E4A">
              <w:rPr>
                <w:rFonts w:ascii="StobiSerif Regular" w:hAnsi="StobiSerif Regular"/>
                <w:sz w:val="22"/>
                <w:szCs w:val="22"/>
              </w:rPr>
              <w:t xml:space="preserve">Strategjia thekson se është e nevojshme të sigurohen të gjitha kushtet për përdorim efektiv dhe cilësor të gjuhës maqedonase, dhe gjuhët zyrtare dhe të tjera në të gjitha sferat në nivel nacional dhe lokal, në përputhje me </w:t>
            </w:r>
            <w:r w:rsidRPr="00813E4A">
              <w:rPr>
                <w:rFonts w:ascii="StobiSerif Regular" w:hAnsi="StobiSerif Regular"/>
                <w:b/>
                <w:bCs/>
                <w:sz w:val="22"/>
                <w:szCs w:val="22"/>
              </w:rPr>
              <w:t>Ligjin për Përdorimin e Gjuhëve</w:t>
            </w:r>
            <w:r w:rsidRPr="00813E4A">
              <w:rPr>
                <w:rFonts w:ascii="StobiSerif Regular" w:hAnsi="StobiSerif Regular"/>
                <w:sz w:val="22"/>
                <w:szCs w:val="22"/>
              </w:rPr>
              <w:t xml:space="preserve"> (Gazeta Zyrtare e R</w:t>
            </w:r>
            <w:r w:rsidRPr="00813E4A">
              <w:rPr>
                <w:rFonts w:ascii="StobiSerif Regular" w:hAnsi="StobiSerif Regular"/>
                <w:sz w:val="22"/>
                <w:szCs w:val="22"/>
                <w:lang w:val="sq-AL"/>
              </w:rPr>
              <w:t>M</w:t>
            </w:r>
            <w:r w:rsidRPr="00813E4A">
              <w:rPr>
                <w:rFonts w:ascii="StobiSerif Regular" w:hAnsi="StobiSerif Regular"/>
                <w:sz w:val="22"/>
                <w:szCs w:val="22"/>
              </w:rPr>
              <w:t xml:space="preserve">-së nr.07/2019) dhe në përputhje me </w:t>
            </w:r>
            <w:r w:rsidRPr="00813E4A">
              <w:rPr>
                <w:rFonts w:ascii="StobiSerif Regular" w:hAnsi="StobiSerif Regular"/>
                <w:b/>
                <w:bCs/>
                <w:sz w:val="22"/>
                <w:szCs w:val="22"/>
              </w:rPr>
              <w:t>Ligjin për Përdorimin e Gjuhës Maqedonase.</w:t>
            </w:r>
            <w:r w:rsidRPr="00813E4A">
              <w:rPr>
                <w:rFonts w:ascii="StobiSerif Regular" w:hAnsi="StobiSerif Regular"/>
                <w:sz w:val="22"/>
                <w:szCs w:val="22"/>
                <w:lang w:val="sq-AL"/>
              </w:rPr>
              <w:t xml:space="preserve"> Njëkohësisht</w:t>
            </w:r>
            <w:r w:rsidRPr="00813E4A">
              <w:rPr>
                <w:rFonts w:ascii="StobiSerif Regular" w:hAnsi="StobiSerif Regular"/>
                <w:sz w:val="22"/>
                <w:szCs w:val="22"/>
              </w:rPr>
              <w:t xml:space="preserve">, duke ndjekur Udhëzimet e Lubjanës për </w:t>
            </w:r>
            <w:r w:rsidRPr="00813E4A">
              <w:rPr>
                <w:rFonts w:ascii="StobiSerif Regular" w:hAnsi="StobiSerif Regular"/>
                <w:sz w:val="22"/>
                <w:szCs w:val="22"/>
                <w:lang w:val="sq-AL"/>
              </w:rPr>
              <w:t>I</w:t>
            </w:r>
            <w:r w:rsidRPr="00813E4A">
              <w:rPr>
                <w:rFonts w:ascii="StobiSerif Regular" w:hAnsi="StobiSerif Regular"/>
                <w:sz w:val="22"/>
                <w:szCs w:val="22"/>
              </w:rPr>
              <w:t xml:space="preserve">ntegrimin e </w:t>
            </w:r>
            <w:r w:rsidRPr="00813E4A">
              <w:rPr>
                <w:rFonts w:ascii="StobiSerif Regular" w:hAnsi="StobiSerif Regular"/>
                <w:sz w:val="22"/>
                <w:szCs w:val="22"/>
                <w:lang w:val="sq-AL"/>
              </w:rPr>
              <w:t>S</w:t>
            </w:r>
            <w:r w:rsidRPr="00813E4A">
              <w:rPr>
                <w:rFonts w:ascii="StobiSerif Regular" w:hAnsi="StobiSerif Regular"/>
                <w:sz w:val="22"/>
                <w:szCs w:val="22"/>
              </w:rPr>
              <w:t>hoqërive</w:t>
            </w:r>
            <w:r w:rsidRPr="00813E4A">
              <w:rPr>
                <w:rFonts w:ascii="StobiSerif Regular" w:hAnsi="StobiSerif Regular"/>
                <w:sz w:val="22"/>
                <w:szCs w:val="22"/>
                <w:lang w:val="sq-AL"/>
              </w:rPr>
              <w:t xml:space="preserve"> Diverse</w:t>
            </w:r>
            <w:r w:rsidRPr="00813E4A">
              <w:rPr>
                <w:rFonts w:ascii="StobiSerif Regular" w:hAnsi="StobiSerif Regular"/>
                <w:sz w:val="22"/>
                <w:szCs w:val="22"/>
              </w:rPr>
              <w:t xml:space="preserve"> të OSBE-së, është e nevojshme të ndërtohen politika gjuhësore gjithëpërfshirëse dhe të merren masa pozitive që “do të arrijnë ekuilibër midis përdorimit të gjuhëve zyrtare si bazë e përbashkët për dialogun ndërkulturor dhe integrimi i shoqërisë, nga njëra anë dhe mbrojtja dhe promovimi i të drejtave gjuhësore të çdo individi në jetën private dhe publike, nga ana tjetër”.</w:t>
            </w:r>
          </w:p>
          <w:p w14:paraId="0C928E5E" w14:textId="77777777" w:rsidR="00D978F2" w:rsidRPr="00813E4A" w:rsidRDefault="00D978F2" w:rsidP="00D978F2">
            <w:pPr>
              <w:rPr>
                <w:rFonts w:ascii="StobiSerif Regular" w:eastAsia="Calibri" w:hAnsi="StobiSerif Regular" w:cs="Calibri"/>
                <w:sz w:val="22"/>
                <w:szCs w:val="22"/>
              </w:rPr>
            </w:pPr>
          </w:p>
          <w:p w14:paraId="6B3CE20D" w14:textId="77777777" w:rsidR="00D978F2" w:rsidRPr="00813E4A" w:rsidRDefault="00D978F2" w:rsidP="00D978F2">
            <w:pPr>
              <w:rPr>
                <w:rFonts w:ascii="StobiSerif Regular" w:eastAsia="Calibri" w:hAnsi="StobiSerif Regular" w:cs="Calibri"/>
                <w:sz w:val="22"/>
                <w:szCs w:val="22"/>
              </w:rPr>
            </w:pPr>
            <w:r w:rsidRPr="00813E4A">
              <w:rPr>
                <w:rFonts w:ascii="StobiSerif Regular" w:hAnsi="StobiSerif Regular"/>
                <w:sz w:val="22"/>
                <w:szCs w:val="22"/>
              </w:rPr>
              <w:t xml:space="preserve">Në vitin 2021, Kuvendi i Republikës së Maqedonisë së Veriut miratoi </w:t>
            </w:r>
            <w:r w:rsidRPr="00813E4A">
              <w:rPr>
                <w:rFonts w:ascii="StobiSerif Regular" w:hAnsi="StobiSerif Regular"/>
                <w:b/>
                <w:bCs/>
                <w:sz w:val="22"/>
                <w:szCs w:val="22"/>
              </w:rPr>
              <w:t xml:space="preserve">Strategjinë për </w:t>
            </w:r>
            <w:r w:rsidRPr="00813E4A">
              <w:rPr>
                <w:rFonts w:ascii="StobiSerif Regular" w:hAnsi="StobiSerif Regular"/>
                <w:b/>
                <w:bCs/>
                <w:sz w:val="22"/>
                <w:szCs w:val="22"/>
                <w:lang w:val="sq-AL"/>
              </w:rPr>
              <w:t>z</w:t>
            </w:r>
            <w:r w:rsidRPr="00813E4A">
              <w:rPr>
                <w:rFonts w:ascii="StobiSerif Regular" w:hAnsi="StobiSerif Regular"/>
                <w:b/>
                <w:bCs/>
                <w:sz w:val="22"/>
                <w:szCs w:val="22"/>
              </w:rPr>
              <w:t xml:space="preserve">hvillimin </w:t>
            </w:r>
            <w:r w:rsidRPr="00813E4A">
              <w:rPr>
                <w:rFonts w:ascii="StobiSerif Regular" w:hAnsi="StobiSerif Regular"/>
                <w:b/>
                <w:bCs/>
                <w:sz w:val="22"/>
                <w:szCs w:val="22"/>
                <w:lang w:val="sq-AL"/>
              </w:rPr>
              <w:t>r</w:t>
            </w:r>
            <w:r w:rsidRPr="00813E4A">
              <w:rPr>
                <w:rFonts w:ascii="StobiSerif Regular" w:hAnsi="StobiSerif Regular"/>
                <w:b/>
                <w:bCs/>
                <w:sz w:val="22"/>
                <w:szCs w:val="22"/>
              </w:rPr>
              <w:t>ajonal të Republikës së Maqedonisë së Veriut 2021-2031</w:t>
            </w:r>
            <w:r w:rsidRPr="00813E4A">
              <w:rPr>
                <w:rFonts w:ascii="StobiSerif Regular" w:hAnsi="StobiSerif Regular"/>
                <w:sz w:val="22"/>
                <w:szCs w:val="22"/>
              </w:rPr>
              <w:t xml:space="preserve">, në të cilën </w:t>
            </w:r>
            <w:r w:rsidRPr="00813E4A">
              <w:rPr>
                <w:rFonts w:ascii="StobiSerif Regular" w:hAnsi="StobiSerif Regular"/>
                <w:sz w:val="22"/>
                <w:szCs w:val="22"/>
                <w:lang w:val="sq-AL"/>
              </w:rPr>
              <w:t xml:space="preserve">si </w:t>
            </w:r>
            <w:r w:rsidRPr="00813E4A">
              <w:rPr>
                <w:rFonts w:ascii="StobiSerif Regular" w:hAnsi="StobiSerif Regular"/>
                <w:sz w:val="22"/>
                <w:szCs w:val="22"/>
              </w:rPr>
              <w:t xml:space="preserve">qëllim i dytë strategjik është paraqitur “rajonet planifikuese atraktive, me shërbime lokale të </w:t>
            </w:r>
            <w:r w:rsidRPr="00813E4A">
              <w:rPr>
                <w:rFonts w:ascii="StobiSerif Regular" w:hAnsi="StobiSerif Regular"/>
                <w:sz w:val="22"/>
                <w:szCs w:val="22"/>
                <w:lang w:val="sq-AL"/>
              </w:rPr>
              <w:t>avancuara</w:t>
            </w:r>
            <w:r w:rsidRPr="00813E4A">
              <w:rPr>
                <w:rFonts w:ascii="StobiSerif Regular" w:hAnsi="StobiSerif Regular"/>
                <w:sz w:val="22"/>
                <w:szCs w:val="22"/>
              </w:rPr>
              <w:t>, qasje efektive në tregun e punës, sigurimi i shkallës më të lartë të barazisë gjinore dhe mbrojtje efektive sociale të grupeve më të cenueshme të popullsisë”.</w:t>
            </w:r>
          </w:p>
          <w:p w14:paraId="67EA579B" w14:textId="70DF9754" w:rsidR="00D978F2" w:rsidRPr="00813E4A" w:rsidRDefault="00D978F2" w:rsidP="00D978F2">
            <w:pPr>
              <w:autoSpaceDE w:val="0"/>
              <w:autoSpaceDN w:val="0"/>
              <w:adjustRightInd w:val="0"/>
              <w:contextualSpacing/>
              <w:rPr>
                <w:rFonts w:ascii="StobiSerif Regular" w:hAnsi="StobiSerif Regular"/>
                <w:sz w:val="22"/>
                <w:szCs w:val="22"/>
              </w:rPr>
            </w:pPr>
            <w:r w:rsidRPr="00813E4A">
              <w:rPr>
                <w:rFonts w:ascii="StobiSerif Regular" w:hAnsi="StobiSerif Regular"/>
                <w:b/>
                <w:bCs/>
                <w:sz w:val="22"/>
                <w:szCs w:val="22"/>
              </w:rPr>
              <w:t>Strategjia për përfshirjen e Romëve 2022-2030</w:t>
            </w:r>
            <w:r w:rsidRPr="00813E4A">
              <w:rPr>
                <w:rFonts w:ascii="StobiSerif Regular" w:hAnsi="StobiSerif Regular"/>
                <w:sz w:val="22"/>
                <w:szCs w:val="22"/>
              </w:rPr>
              <w:t xml:space="preserve"> është vazhdimësi e përkushtimit dhe përpjekjeve të Republikës së </w:t>
            </w:r>
            <w:r w:rsidRPr="00813E4A">
              <w:rPr>
                <w:rFonts w:ascii="StobiSerif Regular" w:hAnsi="StobiSerif Regular"/>
                <w:sz w:val="22"/>
                <w:szCs w:val="22"/>
              </w:rPr>
              <w:lastRenderedPageBreak/>
              <w:t xml:space="preserve">Maqedonisë së Veriut me integrimin e plotë të komunitetit rom në shoqëri. Strategjia ka 8 fusha prioritare për masat në punësim, </w:t>
            </w:r>
            <w:r w:rsidRPr="00813E4A">
              <w:rPr>
                <w:rFonts w:ascii="StobiSerif Regular" w:hAnsi="StobiSerif Regular"/>
                <w:sz w:val="22"/>
                <w:szCs w:val="22"/>
                <w:lang w:val="sq-AL"/>
              </w:rPr>
              <w:t>banim</w:t>
            </w:r>
            <w:r w:rsidRPr="00813E4A">
              <w:rPr>
                <w:rFonts w:ascii="StobiSerif Regular" w:hAnsi="StobiSerif Regular"/>
                <w:sz w:val="22"/>
                <w:szCs w:val="22"/>
              </w:rPr>
              <w:t>, arsim, shëndetësi, kulturë, anti-ciganizëm, regjistrim civil dhe varfëri. Kuadri strategjik nacional bazohet në parimet e barazisë, duke nxitur pjesëmarrjen e komunitetit rom në të gjitha fazat e krijimit të politikve, duke reflektuar diversitetin midis romëve,  kombinim të masave</w:t>
            </w:r>
            <w:r w:rsidRPr="00813E4A">
              <w:rPr>
                <w:rFonts w:ascii="StobiSerif Regular" w:hAnsi="StobiSerif Regular"/>
                <w:sz w:val="22"/>
                <w:szCs w:val="22"/>
                <w:lang w:val="sq-AL"/>
              </w:rPr>
              <w:t xml:space="preserve"> të</w:t>
            </w:r>
            <w:r w:rsidRPr="00813E4A">
              <w:rPr>
                <w:rFonts w:ascii="StobiSerif Regular" w:hAnsi="StobiSerif Regular"/>
                <w:sz w:val="22"/>
                <w:szCs w:val="22"/>
              </w:rPr>
              <w:t xml:space="preserve"> zakonshme dhe të synuara në secilën prej fushave për të matur arritjet dhe ndikimin në komunitet. Përgatitja e Strategjisë për </w:t>
            </w:r>
            <w:r w:rsidRPr="00813E4A">
              <w:rPr>
                <w:rFonts w:ascii="StobiSerif Regular" w:hAnsi="StobiSerif Regular"/>
                <w:sz w:val="22"/>
                <w:szCs w:val="22"/>
                <w:lang w:val="sq-AL"/>
              </w:rPr>
              <w:t>p</w:t>
            </w:r>
            <w:r w:rsidRPr="00813E4A">
              <w:rPr>
                <w:rFonts w:ascii="StobiSerif Regular" w:hAnsi="StobiSerif Regular"/>
                <w:sz w:val="22"/>
                <w:szCs w:val="22"/>
              </w:rPr>
              <w:t xml:space="preserve">ërfshirjen e Romëve 2022-2030 </w:t>
            </w:r>
            <w:r>
              <w:rPr>
                <w:rFonts w:ascii="StobiSerif Regular" w:hAnsi="StobiSerif Regular"/>
                <w:sz w:val="22"/>
                <w:szCs w:val="22"/>
                <w:lang w:val="sq-AL"/>
              </w:rPr>
              <w:t>ishte</w:t>
            </w:r>
            <w:r w:rsidRPr="00813E4A">
              <w:rPr>
                <w:rFonts w:ascii="StobiSerif Regular" w:hAnsi="StobiSerif Regular"/>
                <w:sz w:val="22"/>
                <w:szCs w:val="22"/>
              </w:rPr>
              <w:t xml:space="preserve"> organizua</w:t>
            </w:r>
            <w:r>
              <w:rPr>
                <w:rFonts w:ascii="StobiSerif Regular" w:hAnsi="StobiSerif Regular"/>
                <w:sz w:val="22"/>
                <w:szCs w:val="22"/>
                <w:lang w:val="sq-AL"/>
              </w:rPr>
              <w:t>r</w:t>
            </w:r>
            <w:r w:rsidRPr="00813E4A">
              <w:rPr>
                <w:rFonts w:ascii="StobiSerif Regular" w:hAnsi="StobiSerif Regular"/>
                <w:sz w:val="22"/>
                <w:szCs w:val="22"/>
              </w:rPr>
              <w:t xml:space="preserve"> përmes procesit pjesëmarrës të ministrive dhe institucioneve kompetente që lidhen me fushat prioritare të Kornizës Strategjike të BE-së për Romët, në konsultim me organizatat e shoqërisë civile që punojnë në integrimin e romëve në shoqëri.</w:t>
            </w:r>
            <w:r>
              <w:rPr>
                <w:rFonts w:ascii="StobiSerif Regular" w:hAnsi="StobiSerif Regular"/>
                <w:sz w:val="22"/>
                <w:szCs w:val="22"/>
                <w:lang w:val="sq-AL"/>
              </w:rPr>
              <w:t xml:space="preserve"> </w:t>
            </w:r>
            <w:r w:rsidRPr="00813E4A">
              <w:rPr>
                <w:rFonts w:ascii="StobiSerif Regular" w:hAnsi="StobiSerif Regular"/>
                <w:sz w:val="22"/>
                <w:szCs w:val="22"/>
              </w:rPr>
              <w:t>Përmes këtij procesi dokumenti në masa më të mëdha të mundshme i pasqyron hapat që nevojiten për të realizuar vizionin për shoqëri gjithëpërfshirëse.</w:t>
            </w:r>
          </w:p>
          <w:p w14:paraId="242FC3C1" w14:textId="77777777" w:rsidR="00D978F2" w:rsidRPr="00813E4A" w:rsidRDefault="00D978F2" w:rsidP="00D978F2">
            <w:pPr>
              <w:autoSpaceDE w:val="0"/>
              <w:autoSpaceDN w:val="0"/>
              <w:adjustRightInd w:val="0"/>
              <w:contextualSpacing/>
              <w:rPr>
                <w:rFonts w:ascii="StobiSerif Regular" w:hAnsi="StobiSerif Regular"/>
                <w:sz w:val="22"/>
                <w:szCs w:val="22"/>
              </w:rPr>
            </w:pPr>
          </w:p>
          <w:p w14:paraId="577592E9" w14:textId="77777777" w:rsidR="00D978F2" w:rsidRDefault="00D978F2" w:rsidP="00D978F2">
            <w:pPr>
              <w:autoSpaceDE w:val="0"/>
              <w:autoSpaceDN w:val="0"/>
              <w:adjustRightInd w:val="0"/>
              <w:contextualSpacing/>
              <w:rPr>
                <w:rFonts w:ascii="StobiSerif Regular" w:hAnsi="StobiSerif Regular"/>
                <w:sz w:val="22"/>
                <w:szCs w:val="22"/>
              </w:rPr>
            </w:pPr>
          </w:p>
          <w:p w14:paraId="7718A569" w14:textId="77777777" w:rsidR="00A80A18" w:rsidRPr="00813E4A" w:rsidRDefault="00A80A18" w:rsidP="00D978F2">
            <w:pPr>
              <w:autoSpaceDE w:val="0"/>
              <w:autoSpaceDN w:val="0"/>
              <w:adjustRightInd w:val="0"/>
              <w:contextualSpacing/>
              <w:rPr>
                <w:rFonts w:ascii="StobiSerif Regular" w:hAnsi="StobiSerif Regular"/>
                <w:sz w:val="22"/>
                <w:szCs w:val="22"/>
              </w:rPr>
            </w:pPr>
          </w:p>
          <w:p w14:paraId="7B3D7F1A"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t>Në bazë të qëllimit strategjik: Zhvillim, kujdes dhe promovim i kulturës, gjuhës dhe traditës rome dhe  4 qëllimet specifike të përcaktuara:</w:t>
            </w:r>
          </w:p>
          <w:p w14:paraId="0141F133"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t>1. Themelimi i institucioneve për  zhvillimin, kujdesin dhe promovimin e kulturës, gjuhës dhe traditës rome  </w:t>
            </w:r>
          </w:p>
          <w:p w14:paraId="59CEE29B"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t xml:space="preserve">2.  Krijimi dhe përsosmëria e artistëve profesionistë të kulturës nga komuniteti rom </w:t>
            </w:r>
          </w:p>
          <w:p w14:paraId="70D82D2C"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t xml:space="preserve">3. Rritja e mbështetjes për projektet që lidhen me zhvillimin, kujdesin dhe promovimin e kulturës rome </w:t>
            </w:r>
          </w:p>
          <w:p w14:paraId="3049E6A0" w14:textId="77777777" w:rsidR="00D978F2" w:rsidRPr="00813E4A" w:rsidRDefault="00D978F2" w:rsidP="00D978F2">
            <w:pPr>
              <w:rPr>
                <w:rFonts w:ascii="StobiSerif Regular" w:hAnsi="StobiSerif Regular"/>
                <w:sz w:val="22"/>
                <w:szCs w:val="22"/>
              </w:rPr>
            </w:pPr>
            <w:r w:rsidRPr="00813E4A">
              <w:rPr>
                <w:rFonts w:ascii="StobiSerif Regular" w:hAnsi="StobiSerif Regular"/>
                <w:sz w:val="22"/>
                <w:szCs w:val="22"/>
              </w:rPr>
              <w:lastRenderedPageBreak/>
              <w:t>4.  Promovim dhe njohj</w:t>
            </w:r>
            <w:r w:rsidRPr="00813E4A">
              <w:rPr>
                <w:rFonts w:ascii="StobiSerif Regular" w:hAnsi="StobiSerif Regular"/>
                <w:sz w:val="22"/>
                <w:szCs w:val="22"/>
                <w:lang w:val="sq-AL"/>
              </w:rPr>
              <w:t>e</w:t>
            </w:r>
            <w:r w:rsidRPr="00813E4A">
              <w:rPr>
                <w:rFonts w:ascii="StobiSerif Regular" w:hAnsi="StobiSerif Regular"/>
                <w:sz w:val="22"/>
                <w:szCs w:val="22"/>
              </w:rPr>
              <w:t xml:space="preserve"> më e mirë e të tjerëve me kulturën rome dhe reduktimi i stereotipeve dhe diskriminimit, gjuhës së urrejtjes, perceptimeve negative dhe narrativave anti-rome në shoqëri. </w:t>
            </w:r>
          </w:p>
          <w:p w14:paraId="1E21427F" w14:textId="77777777" w:rsidR="00D978F2" w:rsidRDefault="00D978F2" w:rsidP="00D978F2">
            <w:pPr>
              <w:rPr>
                <w:rFonts w:ascii="StobiSerif Regular" w:hAnsi="StobiSerif Regular"/>
                <w:sz w:val="22"/>
                <w:szCs w:val="22"/>
              </w:rPr>
            </w:pPr>
            <w:r w:rsidRPr="00813E4A">
              <w:rPr>
                <w:rFonts w:ascii="StobiSerif Regular" w:hAnsi="StobiSerif Regular"/>
                <w:sz w:val="22"/>
                <w:szCs w:val="22"/>
              </w:rPr>
              <w:t xml:space="preserve">U krijuan </w:t>
            </w:r>
            <w:r w:rsidRPr="00813E4A">
              <w:rPr>
                <w:rFonts w:ascii="StobiSerif Regular" w:hAnsi="StobiSerif Regular"/>
                <w:sz w:val="22"/>
                <w:szCs w:val="22"/>
                <w:lang w:val="sq-AL"/>
              </w:rPr>
              <w:t>aksione</w:t>
            </w:r>
            <w:r w:rsidRPr="00813E4A">
              <w:rPr>
                <w:rFonts w:ascii="StobiSerif Regular" w:hAnsi="StobiSerif Regular"/>
                <w:sz w:val="22"/>
                <w:szCs w:val="22"/>
              </w:rPr>
              <w:t xml:space="preserve">, masa dhe projekte disavjeçare për të vendosur bazën për realizimin e ambicies strategjike. Për anti-ciganizmin diskutohet si një formë më e thellë diskriminimi dhe propozohen masa që do të </w:t>
            </w:r>
            <w:r>
              <w:rPr>
                <w:rFonts w:ascii="StobiSerif Regular" w:hAnsi="StobiSerif Regular"/>
                <w:sz w:val="22"/>
                <w:szCs w:val="22"/>
                <w:lang w:val="sq-AL"/>
              </w:rPr>
              <w:t>nxisin</w:t>
            </w:r>
            <w:r w:rsidRPr="00813E4A">
              <w:rPr>
                <w:rFonts w:ascii="StobiSerif Regular" w:hAnsi="StobiSerif Regular"/>
                <w:sz w:val="22"/>
                <w:szCs w:val="22"/>
              </w:rPr>
              <w:t xml:space="preserve"> </w:t>
            </w:r>
            <w:r w:rsidRPr="00813E4A">
              <w:rPr>
                <w:rFonts w:ascii="StobiSerif Regular" w:hAnsi="StobiSerif Regular"/>
                <w:sz w:val="22"/>
                <w:szCs w:val="22"/>
                <w:lang w:val="sq-AL"/>
              </w:rPr>
              <w:t xml:space="preserve">vetëdijen </w:t>
            </w:r>
            <w:r w:rsidRPr="00813E4A">
              <w:rPr>
                <w:rFonts w:ascii="StobiSerif Regular" w:hAnsi="StobiSerif Regular"/>
                <w:sz w:val="22"/>
                <w:szCs w:val="22"/>
              </w:rPr>
              <w:t>dhe sensibilizimin si dhe do të përmirësojnë servisin dhe shërbimet e përgjithshme (ku qasja subjektive dhe barrierat janë më të dukshme).</w:t>
            </w:r>
          </w:p>
          <w:p w14:paraId="7D00C8B7" w14:textId="77777777" w:rsidR="00D978F2" w:rsidRPr="00813E4A" w:rsidRDefault="00D978F2" w:rsidP="00D978F2">
            <w:pPr>
              <w:rPr>
                <w:rFonts w:ascii="StobiSerif Regular" w:hAnsi="StobiSerif Regular"/>
                <w:sz w:val="22"/>
                <w:szCs w:val="22"/>
              </w:rPr>
            </w:pPr>
          </w:p>
          <w:p w14:paraId="222118BB" w14:textId="77777777" w:rsidR="00D978F2" w:rsidRDefault="00D978F2" w:rsidP="00D978F2">
            <w:pPr>
              <w:rPr>
                <w:rFonts w:ascii="StobiSerif Regular" w:hAnsi="StobiSerif Regular"/>
                <w:b/>
                <w:sz w:val="22"/>
                <w:szCs w:val="22"/>
              </w:rPr>
            </w:pPr>
            <w:r w:rsidRPr="00813E4A">
              <w:rPr>
                <w:rFonts w:ascii="StobiSerif Regular" w:hAnsi="StobiSerif Regular"/>
                <w:b/>
                <w:sz w:val="22"/>
                <w:szCs w:val="22"/>
              </w:rPr>
              <w:t>Strategjia e Qeverisë së Republikës së Maqedonisë së Veriut për bashkëpunim dhe zhvillim të shoqërisë civile 2022-2024</w:t>
            </w:r>
          </w:p>
          <w:p w14:paraId="1B336C6C" w14:textId="77777777" w:rsidR="00D978F2" w:rsidRPr="00813E4A" w:rsidRDefault="00D978F2" w:rsidP="00D978F2">
            <w:pPr>
              <w:rPr>
                <w:rFonts w:ascii="StobiSerif Regular" w:hAnsi="StobiSerif Regular"/>
                <w:b/>
                <w:sz w:val="22"/>
                <w:szCs w:val="22"/>
              </w:rPr>
            </w:pPr>
          </w:p>
          <w:p w14:paraId="6ABE8856" w14:textId="194A48E7" w:rsidR="00D978F2" w:rsidRDefault="00D978F2" w:rsidP="00D978F2">
            <w:pPr>
              <w:rPr>
                <w:rFonts w:ascii="StobiSerif Regular" w:hAnsi="StobiSerif Regular"/>
                <w:sz w:val="22"/>
                <w:szCs w:val="22"/>
              </w:rPr>
            </w:pPr>
            <w:r w:rsidRPr="00813E4A">
              <w:rPr>
                <w:rFonts w:ascii="StobiSerif Regular" w:hAnsi="StobiSerif Regular"/>
                <w:sz w:val="22"/>
                <w:szCs w:val="22"/>
              </w:rPr>
              <w:t xml:space="preserve">Vizioni i Strategjisë së Qeverisë së Republikës së Maqedonisë së Veriut për bashkëpunim dhe zhvillim të shoqërisë civile 2022-2024 është </w:t>
            </w:r>
            <w:r>
              <w:rPr>
                <w:rFonts w:ascii="StobiSerif Regular" w:hAnsi="StobiSerif Regular"/>
                <w:sz w:val="22"/>
                <w:szCs w:val="22"/>
                <w:lang w:val="sq-AL"/>
              </w:rPr>
              <w:t>avancim</w:t>
            </w:r>
            <w:r w:rsidRPr="00813E4A">
              <w:rPr>
                <w:rFonts w:ascii="StobiSerif Regular" w:hAnsi="StobiSerif Regular"/>
                <w:sz w:val="22"/>
                <w:szCs w:val="22"/>
              </w:rPr>
              <w:t xml:space="preserve"> i rrethit në të cilin funksionon dhe zhvillohet shoqëria civile, që kontribuon në forcimin e udhëheqjes demokratike dhe vendosjen e dialogut strukturor me shoqërinë civile. Qëllimi kryesor i Strategjisë është të sigurojë</w:t>
            </w:r>
            <w:r w:rsidRPr="00813E4A">
              <w:rPr>
                <w:rFonts w:ascii="StobiSerif Regular" w:hAnsi="StobiSerif Regular"/>
                <w:sz w:val="22"/>
                <w:szCs w:val="22"/>
                <w:lang w:val="sq-AL"/>
              </w:rPr>
              <w:t xml:space="preserve"> </w:t>
            </w:r>
            <w:r w:rsidRPr="00813E4A">
              <w:rPr>
                <w:rFonts w:ascii="StobiSerif Regular" w:hAnsi="StobiSerif Regular"/>
                <w:sz w:val="22"/>
                <w:szCs w:val="22"/>
              </w:rPr>
              <w:t xml:space="preserve">mjedis inkurajues dhe të qëndrueshëm në të cilin shoqëria civile funksionon dhe zhvillohet, e cila mundëson organizata të shoqërisë civile dinamike, të pavarura, aktive dhe të qëndrueshme që kontribuojnë në forcimin e udhëheqjes demokratike, reflektojnë interesat dhe nevojat e qytetarëve dhe angazhohen në </w:t>
            </w:r>
            <w:r w:rsidRPr="00813E4A">
              <w:rPr>
                <w:rFonts w:ascii="StobiSerif Regular" w:hAnsi="StobiSerif Regular"/>
                <w:sz w:val="22"/>
                <w:szCs w:val="22"/>
              </w:rPr>
              <w:lastRenderedPageBreak/>
              <w:t>dialog strukturor për avancimin e shoqërisë. Strategjia bazohet në parimet e: besimi</w:t>
            </w:r>
            <w:r w:rsidRPr="00813E4A">
              <w:rPr>
                <w:rFonts w:ascii="StobiSerif Regular" w:hAnsi="StobiSerif Regular"/>
                <w:sz w:val="22"/>
                <w:szCs w:val="22"/>
                <w:lang w:val="sq-AL"/>
              </w:rPr>
              <w:t>t</w:t>
            </w:r>
            <w:r w:rsidRPr="00813E4A">
              <w:rPr>
                <w:rFonts w:ascii="StobiSerif Regular" w:hAnsi="StobiSerif Regular"/>
                <w:sz w:val="22"/>
                <w:szCs w:val="22"/>
              </w:rPr>
              <w:t xml:space="preserve"> reciprok, partneriteti</w:t>
            </w:r>
            <w:r w:rsidRPr="00813E4A">
              <w:rPr>
                <w:rFonts w:ascii="StobiSerif Regular" w:hAnsi="StobiSerif Regular"/>
                <w:sz w:val="22"/>
                <w:szCs w:val="22"/>
                <w:lang w:val="sq-AL"/>
              </w:rPr>
              <w:t>t</w:t>
            </w:r>
            <w:r w:rsidRPr="00813E4A">
              <w:rPr>
                <w:rFonts w:ascii="StobiSerif Regular" w:hAnsi="StobiSerif Regular"/>
                <w:sz w:val="22"/>
                <w:szCs w:val="22"/>
              </w:rPr>
              <w:t>, pavarësi</w:t>
            </w:r>
            <w:r w:rsidRPr="00813E4A">
              <w:rPr>
                <w:rFonts w:ascii="StobiSerif Regular" w:hAnsi="StobiSerif Regular"/>
                <w:sz w:val="22"/>
                <w:szCs w:val="22"/>
                <w:lang w:val="sq-AL"/>
              </w:rPr>
              <w:t>s</w:t>
            </w:r>
            <w:r w:rsidRPr="00813E4A">
              <w:rPr>
                <w:rFonts w:ascii="StobiSerif Regular" w:hAnsi="StobiSerif Regular"/>
                <w:sz w:val="22"/>
                <w:szCs w:val="22"/>
              </w:rPr>
              <w:t>ë, pluralizmi</w:t>
            </w:r>
            <w:r w:rsidRPr="00813E4A">
              <w:rPr>
                <w:rFonts w:ascii="StobiSerif Regular" w:hAnsi="StobiSerif Regular"/>
                <w:sz w:val="22"/>
                <w:szCs w:val="22"/>
                <w:lang w:val="sq-AL"/>
              </w:rPr>
              <w:t>t</w:t>
            </w:r>
            <w:r w:rsidRPr="00813E4A">
              <w:rPr>
                <w:rFonts w:ascii="StobiSerif Regular" w:hAnsi="StobiSerif Regular"/>
                <w:sz w:val="22"/>
                <w:szCs w:val="22"/>
              </w:rPr>
              <w:t>, pjesëmarrje</w:t>
            </w:r>
            <w:r w:rsidRPr="00813E4A">
              <w:rPr>
                <w:rFonts w:ascii="StobiSerif Regular" w:hAnsi="StobiSerif Regular"/>
                <w:sz w:val="22"/>
                <w:szCs w:val="22"/>
                <w:lang w:val="sq-AL"/>
              </w:rPr>
              <w:t>s</w:t>
            </w:r>
            <w:r w:rsidRPr="00813E4A">
              <w:rPr>
                <w:rFonts w:ascii="StobiSerif Regular" w:hAnsi="StobiSerif Regular"/>
                <w:sz w:val="22"/>
                <w:szCs w:val="22"/>
              </w:rPr>
              <w:t>, transparencë</w:t>
            </w:r>
            <w:r w:rsidRPr="00813E4A">
              <w:rPr>
                <w:rFonts w:ascii="StobiSerif Regular" w:hAnsi="StobiSerif Regular"/>
                <w:sz w:val="22"/>
                <w:szCs w:val="22"/>
                <w:lang w:val="sq-AL"/>
              </w:rPr>
              <w:t>s</w:t>
            </w:r>
            <w:r w:rsidRPr="00813E4A">
              <w:rPr>
                <w:rFonts w:ascii="StobiSerif Regular" w:hAnsi="StobiSerif Regular"/>
                <w:sz w:val="22"/>
                <w:szCs w:val="22"/>
              </w:rPr>
              <w:t xml:space="preserve"> (publiku</w:t>
            </w:r>
            <w:r w:rsidRPr="00813E4A">
              <w:rPr>
                <w:rFonts w:ascii="StobiSerif Regular" w:hAnsi="StobiSerif Regular"/>
                <w:sz w:val="22"/>
                <w:szCs w:val="22"/>
                <w:lang w:val="sq-AL"/>
              </w:rPr>
              <w:t>t</w:t>
            </w:r>
            <w:r w:rsidRPr="00813E4A">
              <w:rPr>
                <w:rFonts w:ascii="StobiSerif Regular" w:hAnsi="StobiSerif Regular"/>
                <w:sz w:val="22"/>
                <w:szCs w:val="22"/>
              </w:rPr>
              <w:t xml:space="preserve">), </w:t>
            </w:r>
            <w:r>
              <w:rPr>
                <w:rFonts w:ascii="StobiSerif Regular" w:hAnsi="StobiSerif Regular"/>
                <w:sz w:val="22"/>
                <w:szCs w:val="22"/>
                <w:lang w:val="sq-AL"/>
              </w:rPr>
              <w:t>përgjegjësisë</w:t>
            </w:r>
            <w:r w:rsidRPr="00813E4A">
              <w:rPr>
                <w:rFonts w:ascii="StobiSerif Regular" w:hAnsi="StobiSerif Regular"/>
                <w:sz w:val="22"/>
                <w:szCs w:val="22"/>
              </w:rPr>
              <w:t xml:space="preserve"> dhe mundësitë e barabarta dhe mosdiskriminimi</w:t>
            </w:r>
            <w:r w:rsidRPr="00813E4A">
              <w:rPr>
                <w:rFonts w:ascii="StobiSerif Regular" w:hAnsi="StobiSerif Regular"/>
                <w:sz w:val="22"/>
                <w:szCs w:val="22"/>
                <w:lang w:val="sq-AL"/>
              </w:rPr>
              <w:t>t</w:t>
            </w:r>
            <w:r>
              <w:rPr>
                <w:rFonts w:ascii="StobiSerif Regular" w:hAnsi="StobiSerif Regular" w:cs="Calibri"/>
                <w:sz w:val="22"/>
                <w:szCs w:val="22"/>
                <w:lang w:val="sq-AL"/>
              </w:rPr>
              <w:t xml:space="preserve"> </w:t>
            </w:r>
            <w:r w:rsidRPr="00813E4A">
              <w:rPr>
                <w:rFonts w:ascii="StobiSerif Regular" w:hAnsi="StobiSerif Regular"/>
                <w:sz w:val="22"/>
                <w:szCs w:val="22"/>
              </w:rPr>
              <w:t xml:space="preserve">Strategjia </w:t>
            </w:r>
            <w:r w:rsidRPr="00813E4A">
              <w:rPr>
                <w:rFonts w:ascii="StobiSerif Regular" w:hAnsi="StobiSerif Regular"/>
                <w:sz w:val="22"/>
                <w:szCs w:val="22"/>
                <w:lang w:val="sq-AL"/>
              </w:rPr>
              <w:t>n</w:t>
            </w:r>
            <w:r w:rsidRPr="00813E4A">
              <w:rPr>
                <w:rFonts w:ascii="StobiSerif Regular" w:hAnsi="StobiSerif Regular"/>
                <w:sz w:val="22"/>
                <w:szCs w:val="22"/>
              </w:rPr>
              <w:t xml:space="preserve">acionale për </w:t>
            </w:r>
            <w:r w:rsidRPr="00813E4A">
              <w:rPr>
                <w:rFonts w:ascii="StobiSerif Regular" w:hAnsi="StobiSerif Regular"/>
                <w:sz w:val="22"/>
                <w:szCs w:val="22"/>
                <w:lang w:val="sq-AL"/>
              </w:rPr>
              <w:t>z</w:t>
            </w:r>
            <w:r w:rsidRPr="00813E4A">
              <w:rPr>
                <w:rFonts w:ascii="StobiSerif Regular" w:hAnsi="StobiSerif Regular"/>
                <w:sz w:val="22"/>
                <w:szCs w:val="22"/>
              </w:rPr>
              <w:t xml:space="preserve">hvillimin e </w:t>
            </w:r>
            <w:r w:rsidRPr="00813E4A">
              <w:rPr>
                <w:rFonts w:ascii="StobiSerif Regular" w:hAnsi="StobiSerif Regular"/>
                <w:sz w:val="22"/>
                <w:szCs w:val="22"/>
                <w:lang w:val="sq-AL"/>
              </w:rPr>
              <w:t>n</w:t>
            </w:r>
            <w:r w:rsidRPr="00813E4A">
              <w:rPr>
                <w:rFonts w:ascii="StobiSerif Regular" w:hAnsi="StobiSerif Regular"/>
                <w:sz w:val="22"/>
                <w:szCs w:val="22"/>
              </w:rPr>
              <w:t xml:space="preserve">dërkulturalizmit dhe </w:t>
            </w:r>
            <w:r w:rsidRPr="00813E4A">
              <w:rPr>
                <w:rFonts w:ascii="StobiSerif Regular" w:hAnsi="StobiSerif Regular"/>
                <w:sz w:val="22"/>
                <w:szCs w:val="22"/>
                <w:lang w:val="sq-AL"/>
              </w:rPr>
              <w:t>k</w:t>
            </w:r>
            <w:r w:rsidRPr="00813E4A">
              <w:rPr>
                <w:rFonts w:ascii="StobiSerif Regular" w:hAnsi="StobiSerif Regular"/>
                <w:sz w:val="22"/>
                <w:szCs w:val="22"/>
              </w:rPr>
              <w:t xml:space="preserve">ohezionit </w:t>
            </w:r>
            <w:r w:rsidRPr="00813E4A">
              <w:rPr>
                <w:rFonts w:ascii="StobiSerif Regular" w:hAnsi="StobiSerif Regular"/>
                <w:sz w:val="22"/>
                <w:szCs w:val="22"/>
                <w:lang w:val="sq-AL"/>
              </w:rPr>
              <w:t>s</w:t>
            </w:r>
            <w:r w:rsidRPr="00813E4A">
              <w:rPr>
                <w:rFonts w:ascii="StobiSerif Regular" w:hAnsi="StobiSerif Regular"/>
                <w:sz w:val="22"/>
                <w:szCs w:val="22"/>
              </w:rPr>
              <w:t>hoqëror 2024-2026 bazohet dhe krijohet plotësisht në partneritetin dhe pjesëmarrjen e shoqërisë civile në planifikimin dhe krijimin e politikave, për të cilat njoftojnë në nënpika të tjera të tekstit.</w:t>
            </w:r>
          </w:p>
          <w:p w14:paraId="2A81333F" w14:textId="77777777" w:rsidR="00D978F2" w:rsidRDefault="00D978F2" w:rsidP="00D978F2">
            <w:pPr>
              <w:rPr>
                <w:rFonts w:ascii="StobiSerif Regular" w:hAnsi="StobiSerif Regular" w:cs="Calibri"/>
                <w:sz w:val="22"/>
                <w:szCs w:val="22"/>
                <w:lang w:val="sq-AL"/>
              </w:rPr>
            </w:pPr>
          </w:p>
          <w:p w14:paraId="23932633" w14:textId="77777777" w:rsidR="00D978F2" w:rsidRDefault="00D978F2" w:rsidP="00D978F2">
            <w:pPr>
              <w:rPr>
                <w:rFonts w:ascii="StobiSerif Regular" w:hAnsi="StobiSerif Regular" w:cs="Calibri"/>
                <w:sz w:val="22"/>
                <w:szCs w:val="22"/>
                <w:lang w:val="sq-AL"/>
              </w:rPr>
            </w:pPr>
          </w:p>
          <w:p w14:paraId="251A0E95" w14:textId="77777777" w:rsidR="00D978F2" w:rsidRPr="004A193A" w:rsidRDefault="00D978F2" w:rsidP="00D978F2">
            <w:pPr>
              <w:rPr>
                <w:rFonts w:ascii="StobiSerif Regular" w:hAnsi="StobiSerif Regular" w:cs="Calibri"/>
                <w:sz w:val="22"/>
                <w:szCs w:val="22"/>
                <w:lang w:val="sq-AL"/>
              </w:rPr>
            </w:pPr>
          </w:p>
          <w:p w14:paraId="0B4258B3" w14:textId="58F6D47A" w:rsidR="00D978F2" w:rsidRPr="00A80A18" w:rsidRDefault="00D978F2" w:rsidP="00D978F2">
            <w:pPr>
              <w:rPr>
                <w:rFonts w:ascii="StobiSerif Regular" w:hAnsi="StobiSerif Regular"/>
                <w:color w:val="202124"/>
                <w:sz w:val="22"/>
                <w:szCs w:val="22"/>
                <w:lang w:val="en-US"/>
              </w:rPr>
            </w:pPr>
            <w:r w:rsidRPr="004A193A">
              <w:rPr>
                <w:rFonts w:ascii="StobiSerif Regular" w:hAnsi="StobiSerif Regular"/>
                <w:sz w:val="22"/>
                <w:szCs w:val="22"/>
              </w:rPr>
              <w:t xml:space="preserve">Krahas dokumenteve të sipërpërmendura të planifikimit, Strategjia </w:t>
            </w:r>
            <w:r w:rsidRPr="004A193A">
              <w:rPr>
                <w:rFonts w:ascii="StobiSerif Regular" w:hAnsi="StobiSerif Regular"/>
                <w:sz w:val="22"/>
                <w:szCs w:val="22"/>
                <w:lang w:val="sq-AL"/>
              </w:rPr>
              <w:t>n</w:t>
            </w:r>
            <w:r w:rsidRPr="004A193A">
              <w:rPr>
                <w:rFonts w:ascii="StobiSerif Regular" w:hAnsi="StobiSerif Regular"/>
                <w:sz w:val="22"/>
                <w:szCs w:val="22"/>
              </w:rPr>
              <w:t xml:space="preserve">acionale për </w:t>
            </w:r>
            <w:r w:rsidRPr="004A193A">
              <w:rPr>
                <w:rFonts w:ascii="StobiSerif Regular" w:hAnsi="StobiSerif Regular"/>
                <w:sz w:val="22"/>
                <w:szCs w:val="22"/>
                <w:lang w:val="sq-AL"/>
              </w:rPr>
              <w:t>z</w:t>
            </w:r>
            <w:r w:rsidRPr="004A193A">
              <w:rPr>
                <w:rFonts w:ascii="StobiSerif Regular" w:hAnsi="StobiSerif Regular"/>
                <w:sz w:val="22"/>
                <w:szCs w:val="22"/>
              </w:rPr>
              <w:t xml:space="preserve">hvillimin e </w:t>
            </w:r>
            <w:r w:rsidRPr="004A193A">
              <w:rPr>
                <w:rFonts w:ascii="StobiSerif Regular" w:hAnsi="StobiSerif Regular"/>
                <w:sz w:val="22"/>
                <w:szCs w:val="22"/>
                <w:lang w:val="sq-AL"/>
              </w:rPr>
              <w:t>n</w:t>
            </w:r>
            <w:r w:rsidRPr="004A193A">
              <w:rPr>
                <w:rFonts w:ascii="StobiSerif Regular" w:hAnsi="StobiSerif Regular"/>
                <w:sz w:val="22"/>
                <w:szCs w:val="22"/>
              </w:rPr>
              <w:t xml:space="preserve">dërkulturalizmit dhe </w:t>
            </w:r>
            <w:r w:rsidRPr="004A193A">
              <w:rPr>
                <w:rFonts w:ascii="StobiSerif Regular" w:hAnsi="StobiSerif Regular"/>
                <w:sz w:val="22"/>
                <w:szCs w:val="22"/>
                <w:lang w:val="sq-AL"/>
              </w:rPr>
              <w:t>k</w:t>
            </w:r>
            <w:r w:rsidRPr="004A193A">
              <w:rPr>
                <w:rFonts w:ascii="StobiSerif Regular" w:hAnsi="StobiSerif Regular"/>
                <w:sz w:val="22"/>
                <w:szCs w:val="22"/>
              </w:rPr>
              <w:t xml:space="preserve">ohezionit </w:t>
            </w:r>
            <w:r w:rsidRPr="004A193A">
              <w:rPr>
                <w:rFonts w:ascii="StobiSerif Regular" w:hAnsi="StobiSerif Regular"/>
                <w:sz w:val="22"/>
                <w:szCs w:val="22"/>
                <w:lang w:val="sq-AL"/>
              </w:rPr>
              <w:t>s</w:t>
            </w:r>
            <w:r w:rsidRPr="004A193A">
              <w:rPr>
                <w:rFonts w:ascii="StobiSerif Regular" w:hAnsi="StobiSerif Regular"/>
                <w:sz w:val="22"/>
                <w:szCs w:val="22"/>
              </w:rPr>
              <w:t xml:space="preserve">hoqëror 2024-2026 është plotësuese e Programit </w:t>
            </w:r>
            <w:r w:rsidRPr="004A193A">
              <w:rPr>
                <w:rFonts w:ascii="StobiSerif Regular" w:hAnsi="StobiSerif Regular"/>
                <w:sz w:val="22"/>
                <w:szCs w:val="22"/>
                <w:lang w:val="sq-AL"/>
              </w:rPr>
              <w:t>n</w:t>
            </w:r>
            <w:r w:rsidRPr="004A193A">
              <w:rPr>
                <w:rFonts w:ascii="StobiSerif Regular" w:hAnsi="StobiSerif Regular"/>
                <w:sz w:val="22"/>
                <w:szCs w:val="22"/>
              </w:rPr>
              <w:t xml:space="preserve">acional për miratimin e drejtës së Bashkimit Evropian. </w:t>
            </w:r>
            <w:r w:rsidRPr="004A193A">
              <w:rPr>
                <w:rFonts w:ascii="StobiSerif Regular" w:hAnsi="StobiSerif Regular"/>
                <w:color w:val="202124"/>
                <w:sz w:val="22"/>
                <w:szCs w:val="22"/>
              </w:rPr>
              <w:t xml:space="preserve">Duhet theksuar </w:t>
            </w:r>
            <w:r w:rsidRPr="004A193A">
              <w:rPr>
                <w:rFonts w:ascii="StobiSerif Regular" w:hAnsi="StobiSerif Regular"/>
                <w:color w:val="202124"/>
                <w:sz w:val="22"/>
                <w:szCs w:val="22"/>
                <w:lang w:val="sq-AL"/>
              </w:rPr>
              <w:t xml:space="preserve">se plotësimi </w:t>
            </w:r>
            <w:r w:rsidRPr="004A193A">
              <w:rPr>
                <w:rFonts w:ascii="StobiSerif Regular" w:hAnsi="StobiSerif Regular"/>
                <w:color w:val="202124"/>
                <w:sz w:val="22"/>
                <w:szCs w:val="22"/>
              </w:rPr>
              <w:t xml:space="preserve">dhe konsistenca e Strategjisë së </w:t>
            </w:r>
            <w:r w:rsidRPr="004A193A">
              <w:rPr>
                <w:rFonts w:ascii="StobiSerif Regular" w:hAnsi="StobiSerif Regular"/>
                <w:color w:val="202124"/>
                <w:sz w:val="22"/>
                <w:szCs w:val="22"/>
                <w:lang w:val="sq-AL"/>
              </w:rPr>
              <w:t>R</w:t>
            </w:r>
            <w:r w:rsidRPr="004A193A">
              <w:rPr>
                <w:rFonts w:ascii="StobiSerif Regular" w:hAnsi="StobiSerif Regular"/>
                <w:color w:val="202124"/>
                <w:sz w:val="22"/>
                <w:szCs w:val="22"/>
              </w:rPr>
              <w:t xml:space="preserve">AP-it (2023-2030) me </w:t>
            </w:r>
            <w:r w:rsidRPr="004A193A">
              <w:rPr>
                <w:rFonts w:ascii="StobiSerif Regular" w:hAnsi="StobiSerif Regular"/>
                <w:b/>
                <w:bCs/>
                <w:color w:val="202124"/>
                <w:sz w:val="22"/>
                <w:szCs w:val="22"/>
              </w:rPr>
              <w:t xml:space="preserve">Kornizën e </w:t>
            </w:r>
            <w:r w:rsidRPr="004A193A">
              <w:rPr>
                <w:rFonts w:ascii="StobiSerif Regular" w:hAnsi="StobiSerif Regular"/>
                <w:b/>
                <w:bCs/>
                <w:color w:val="202124"/>
                <w:sz w:val="22"/>
                <w:szCs w:val="22"/>
                <w:lang w:val="sq-AL"/>
              </w:rPr>
              <w:t>p</w:t>
            </w:r>
            <w:r w:rsidRPr="004A193A">
              <w:rPr>
                <w:rFonts w:ascii="StobiSerif Regular" w:hAnsi="StobiSerif Regular"/>
                <w:b/>
                <w:bCs/>
                <w:color w:val="202124"/>
                <w:sz w:val="22"/>
                <w:szCs w:val="22"/>
              </w:rPr>
              <w:t>rogramit për IPA 3</w:t>
            </w:r>
            <w:r w:rsidRPr="004A193A">
              <w:rPr>
                <w:rFonts w:ascii="StobiSerif Regular" w:hAnsi="StobiSerif Regular"/>
                <w:color w:val="202124"/>
                <w:sz w:val="22"/>
                <w:szCs w:val="22"/>
              </w:rPr>
              <w:t xml:space="preserve">, në dritaren 1, Respektimi i të drejtave themelore të njeriut dhe dritarja 4, Zhvillimi gjithëpërfshirës. </w:t>
            </w:r>
            <w:r w:rsidR="00A80A18">
              <w:rPr>
                <w:rFonts w:ascii="StobiSerif Regular" w:hAnsi="StobiSerif Regular"/>
                <w:color w:val="202124"/>
                <w:sz w:val="22"/>
                <w:szCs w:val="22"/>
                <w:lang w:val="en-US"/>
              </w:rPr>
              <w:t xml:space="preserve">  </w:t>
            </w:r>
          </w:p>
          <w:p w14:paraId="0B519356" w14:textId="77777777" w:rsidR="00D978F2" w:rsidRPr="00813E4A" w:rsidRDefault="00D978F2" w:rsidP="00D978F2">
            <w:pPr>
              <w:rPr>
                <w:rFonts w:ascii="StobiSerif Regular" w:hAnsi="StobiSerif Regular"/>
                <w:sz w:val="22"/>
                <w:szCs w:val="22"/>
              </w:rPr>
            </w:pPr>
            <w:r w:rsidRPr="00813E4A">
              <w:rPr>
                <w:rFonts w:ascii="StobiSerif Regular" w:hAnsi="StobiSerif Regular"/>
                <w:color w:val="202124"/>
                <w:sz w:val="22"/>
                <w:szCs w:val="22"/>
              </w:rPr>
              <w:t xml:space="preserve">Strategjia, me kornizën e saj kontribuon edhe për arritjen e </w:t>
            </w:r>
            <w:r w:rsidRPr="00813E4A">
              <w:rPr>
                <w:rFonts w:ascii="StobiSerif Regular" w:hAnsi="StobiSerif Regular"/>
                <w:b/>
                <w:bCs/>
                <w:color w:val="202124"/>
                <w:sz w:val="22"/>
                <w:szCs w:val="22"/>
              </w:rPr>
              <w:t xml:space="preserve">Qëllimeve të </w:t>
            </w:r>
            <w:r w:rsidRPr="00813E4A">
              <w:rPr>
                <w:rFonts w:ascii="StobiSerif Regular" w:hAnsi="StobiSerif Regular"/>
                <w:b/>
                <w:bCs/>
                <w:color w:val="202124"/>
                <w:sz w:val="22"/>
                <w:szCs w:val="22"/>
                <w:lang w:val="sq-AL"/>
              </w:rPr>
              <w:t>z</w:t>
            </w:r>
            <w:r w:rsidRPr="00813E4A">
              <w:rPr>
                <w:rFonts w:ascii="StobiSerif Regular" w:hAnsi="StobiSerif Regular"/>
                <w:b/>
                <w:bCs/>
                <w:color w:val="202124"/>
                <w:sz w:val="22"/>
                <w:szCs w:val="22"/>
              </w:rPr>
              <w:t xml:space="preserve">hvillimit të </w:t>
            </w:r>
            <w:r w:rsidRPr="00813E4A">
              <w:rPr>
                <w:rFonts w:ascii="StobiSerif Regular" w:hAnsi="StobiSerif Regular"/>
                <w:b/>
                <w:bCs/>
                <w:color w:val="202124"/>
                <w:sz w:val="22"/>
                <w:szCs w:val="22"/>
                <w:lang w:val="sq-AL"/>
              </w:rPr>
              <w:t>q</w:t>
            </w:r>
            <w:r w:rsidRPr="00813E4A">
              <w:rPr>
                <w:rFonts w:ascii="StobiSerif Regular" w:hAnsi="StobiSerif Regular"/>
                <w:b/>
                <w:bCs/>
                <w:color w:val="202124"/>
                <w:sz w:val="22"/>
                <w:szCs w:val="22"/>
              </w:rPr>
              <w:t>ëndrueshëm 2030 të KB-së</w:t>
            </w:r>
            <w:r w:rsidRPr="00813E4A">
              <w:rPr>
                <w:rFonts w:ascii="StobiSerif Regular" w:hAnsi="StobiSerif Regular"/>
                <w:color w:val="202124"/>
                <w:sz w:val="22"/>
                <w:szCs w:val="22"/>
              </w:rPr>
              <w:t xml:space="preserve">. Është </w:t>
            </w:r>
            <w:r w:rsidRPr="00813E4A">
              <w:rPr>
                <w:rFonts w:ascii="StobiSerif Regular" w:hAnsi="StobiSerif Regular"/>
                <w:color w:val="202124"/>
                <w:sz w:val="22"/>
                <w:szCs w:val="22"/>
              </w:rPr>
              <w:lastRenderedPageBreak/>
              <w:t>Qëllimi 8 - promovimi i rritjes ekonomike gjithëpërfshirëse dhe të qëndrueshme, punësimi dhe punë e denjë për të gjithë, Qëllimi 16 - promovimi i shoqërive paqësore dhe gjithëpërfshirëse, sigurimi i qasjes në drejtësi për të gjithë dhe ndërtimi i institucioneve efektive dhe të përgjegjshme në të gjitha nivelet, si dhe Qëllimi 17 - Partneritet për arritjen e qëllimeve.</w:t>
            </w:r>
          </w:p>
          <w:p w14:paraId="7B84CEC3" w14:textId="0131BDEE" w:rsidR="00D978F2" w:rsidRPr="00F619DA" w:rsidRDefault="00D978F2" w:rsidP="00D978F2">
            <w:pPr>
              <w:rPr>
                <w:rFonts w:ascii="StobiSerif Regular" w:hAnsi="StobiSerif Regular" w:cstheme="minorBidi"/>
                <w:bCs/>
                <w:sz w:val="22"/>
                <w:szCs w:val="22"/>
              </w:rPr>
            </w:pPr>
          </w:p>
        </w:tc>
      </w:tr>
      <w:tr w:rsidR="00D978F2" w:rsidRPr="00F619DA" w14:paraId="701FF597" w14:textId="30FD14F6" w:rsidTr="00D978F2">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09CE0"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1.4.</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DEFAD2" w14:textId="77777777" w:rsidR="00D978F2" w:rsidRPr="00F619DA" w:rsidRDefault="00D978F2" w:rsidP="00D978F2">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Методолошки пристап во подготвувањето на стратегијата</w:t>
            </w:r>
          </w:p>
          <w:p w14:paraId="0248FBAC" w14:textId="77777777" w:rsidR="00D978F2" w:rsidRPr="00F619DA" w:rsidRDefault="00D978F2" w:rsidP="00D978F2">
            <w:pPr>
              <w:rPr>
                <w:rFonts w:ascii="StobiSerif Regular" w:eastAsia="Times New Roman" w:hAnsi="StobiSerif Regular" w:cstheme="minorBidi"/>
                <w:bCs/>
                <w:sz w:val="22"/>
                <w:szCs w:val="22"/>
              </w:rPr>
            </w:pPr>
          </w:p>
          <w:p w14:paraId="44EB9D7F" w14:textId="6C96204F" w:rsidR="00D978F2" w:rsidRPr="00F619DA" w:rsidRDefault="00D978F2" w:rsidP="00D978F2">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Стратегијата ги следи</w:t>
            </w:r>
            <w:r w:rsidRPr="00F619DA">
              <w:rPr>
                <w:rFonts w:ascii="StobiSerif Regular" w:eastAsia="Times New Roman" w:hAnsi="StobiSerif Regular" w:cstheme="minorBidi"/>
                <w:sz w:val="22"/>
                <w:szCs w:val="22"/>
              </w:rPr>
              <w:t xml:space="preserve"> „Методологијата за начинот на подготвување, спроведување, следење, известување и оценување на секторските стратегии во Република Северна Македонија“, како и насоките од „Упатството за структурата, содржината и начинот на подготвување, спроведување, следење, известување и оценување на секторските и меѓусекторските стратегии“ </w:t>
            </w:r>
            <w:r w:rsidRPr="00F619DA">
              <w:rPr>
                <w:rFonts w:ascii="StobiSerif Regular" w:eastAsia="Times New Roman" w:hAnsi="StobiSerif Regular" w:cstheme="minorBidi"/>
                <w:bCs/>
                <w:sz w:val="22"/>
                <w:szCs w:val="22"/>
              </w:rPr>
              <w:t xml:space="preserve">усвоени од страна на Владата на Република Северна Македонија во месец мај 2022 г. (Службен весник на Република Северна Македонија бр.122/2022 од 30.5.2022г.). </w:t>
            </w:r>
          </w:p>
          <w:p w14:paraId="1E05EAD5"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Секоја од стратешките области најпрвин ја анализира состојбата преку проценка на стратешките документи, институции и чинители, надворешното опкружување и дава заклучоци за предизвиците. </w:t>
            </w:r>
          </w:p>
          <w:p w14:paraId="640EA1C0"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Анализата на состојбата се базира на:</w:t>
            </w:r>
          </w:p>
          <w:p w14:paraId="206041AE"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полугодишните и годишните извештаи за степенот на реализација на акцискиот план и постигнувањата на планираните цели и резултати на Националната </w:t>
            </w:r>
            <w:r w:rsidRPr="00F619DA">
              <w:rPr>
                <w:rFonts w:ascii="StobiSerif Regular" w:eastAsia="Times New Roman" w:hAnsi="StobiSerif Regular" w:cstheme="minorBidi"/>
                <w:sz w:val="22"/>
                <w:szCs w:val="22"/>
              </w:rPr>
              <w:lastRenderedPageBreak/>
              <w:t>стратегија за развој на концептот на Едно општество и интеркултурализмот 2020- 2022;</w:t>
            </w:r>
          </w:p>
          <w:p w14:paraId="27C47E83" w14:textId="695685E4" w:rsidR="00D978F2" w:rsidRPr="006673D7"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Извештајот за евалуацијана Стратегијата со препораки подготвен од двајца независни странски експерти ангажирани преку канцеларијата на Високиот комесар за национални малцинства при ОБСЕ;</w:t>
            </w:r>
          </w:p>
          <w:p w14:paraId="18A01A12" w14:textId="77777777" w:rsidR="006673D7" w:rsidRPr="00F619DA" w:rsidRDefault="006673D7" w:rsidP="006673D7">
            <w:pPr>
              <w:ind w:left="774"/>
              <w:rPr>
                <w:rFonts w:ascii="StobiSerif Regular" w:eastAsia="Times New Roman" w:hAnsi="StobiSerif Regular" w:cstheme="minorBidi"/>
                <w:sz w:val="22"/>
                <w:szCs w:val="22"/>
              </w:rPr>
            </w:pPr>
          </w:p>
          <w:p w14:paraId="38363A50"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Извештајот со препораки подготвен од Мрежата за евалуација на имплементацијата и изготвување на Национална стратегија за развој на концептот за едно општество и интеркултурализам, во нов стратешки циклус од 2023-2025 година;</w:t>
            </w:r>
          </w:p>
          <w:p w14:paraId="1367D6EC"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Годишниот извештај на Европската комисија за Република Северна Македонија за 2021 година и 2022 година;</w:t>
            </w:r>
          </w:p>
          <w:p w14:paraId="11ACD6A2" w14:textId="77777777" w:rsidR="00D978F2"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Последното, петто мислење на Советодавниот комитет за примена на Рамковната конвенција за заштита на националните малцинства (СК РКНМ) на СЕ,</w:t>
            </w:r>
          </w:p>
          <w:p w14:paraId="5B5E1B05" w14:textId="77777777" w:rsidR="006673D7" w:rsidRPr="00F619DA" w:rsidRDefault="006673D7" w:rsidP="006673D7">
            <w:pPr>
              <w:ind w:left="774"/>
              <w:rPr>
                <w:rFonts w:ascii="StobiSerif Regular" w:eastAsia="Times New Roman" w:hAnsi="StobiSerif Regular" w:cstheme="minorBidi"/>
                <w:sz w:val="22"/>
                <w:szCs w:val="22"/>
              </w:rPr>
            </w:pPr>
          </w:p>
          <w:p w14:paraId="2EB2AF7D"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Препораките од Европска комисија за борба против расизам и нетолеранција (ЕКРИ) при Советот на Eвропа, </w:t>
            </w:r>
          </w:p>
          <w:p w14:paraId="18030F73"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Препораката за мултилевел политики и управување со интеркултурна интеграција на национално ниво </w:t>
            </w:r>
            <w:r w:rsidRPr="00F619DA">
              <w:rPr>
                <w:rFonts w:ascii="StobiSerif Regular" w:eastAsia="Times New Roman" w:hAnsi="StobiSerif Regular" w:cstheme="minorBidi"/>
                <w:sz w:val="22"/>
                <w:szCs w:val="22"/>
                <w:lang w:val="en-US"/>
              </w:rPr>
              <w:t>CM/Rec(2022)</w:t>
            </w:r>
            <w:r w:rsidRPr="00F619DA">
              <w:rPr>
                <w:rFonts w:ascii="StobiSerif Regular" w:eastAsia="Times New Roman" w:hAnsi="StobiSerif Regular" w:cstheme="minorBidi"/>
                <w:sz w:val="22"/>
                <w:szCs w:val="22"/>
              </w:rPr>
              <w:t xml:space="preserve"> на СЕ и </w:t>
            </w:r>
          </w:p>
          <w:p w14:paraId="48747BBA"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Препораката за интеркултурна интеграција на национално ниво </w:t>
            </w:r>
            <w:r w:rsidRPr="00F619DA">
              <w:rPr>
                <w:rFonts w:ascii="StobiSerif Regular" w:eastAsia="Times New Roman" w:hAnsi="StobiSerif Regular" w:cstheme="minorBidi"/>
                <w:sz w:val="22"/>
                <w:szCs w:val="22"/>
                <w:lang w:val="en-US"/>
              </w:rPr>
              <w:t>CM/Rec(20</w:t>
            </w:r>
            <w:r w:rsidRPr="00F619DA">
              <w:rPr>
                <w:rFonts w:ascii="StobiSerif Regular" w:eastAsia="Times New Roman" w:hAnsi="StobiSerif Regular" w:cstheme="minorBidi"/>
                <w:sz w:val="22"/>
                <w:szCs w:val="22"/>
              </w:rPr>
              <w:t>15</w:t>
            </w:r>
            <w:r w:rsidRPr="00F619DA">
              <w:rPr>
                <w:rFonts w:ascii="StobiSerif Regular" w:eastAsia="Times New Roman" w:hAnsi="StobiSerif Regular" w:cstheme="minorBidi"/>
                <w:sz w:val="22"/>
                <w:szCs w:val="22"/>
                <w:lang w:val="en-US"/>
              </w:rPr>
              <w:t>)</w:t>
            </w:r>
            <w:r w:rsidRPr="00F619DA">
              <w:rPr>
                <w:rFonts w:ascii="StobiSerif Regular" w:eastAsia="Times New Roman" w:hAnsi="StobiSerif Regular" w:cstheme="minorBidi"/>
                <w:sz w:val="22"/>
                <w:szCs w:val="22"/>
              </w:rPr>
              <w:t xml:space="preserve"> на СЕ</w:t>
            </w:r>
          </w:p>
          <w:p w14:paraId="37BB7D51" w14:textId="77777777"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Извештаите на Високиот комесар за национални малцинства при Обединетите нации,</w:t>
            </w:r>
          </w:p>
          <w:p w14:paraId="2EC351BC" w14:textId="6BA3EC6D" w:rsidR="00D978F2" w:rsidRPr="00F619DA" w:rsidRDefault="00D978F2" w:rsidP="00D978F2">
            <w:pPr>
              <w:numPr>
                <w:ilvl w:val="0"/>
                <w:numId w:val="5"/>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Препораките од партиципативните форуми на Агенцијата за остварување на правата на помалубројните заедници</w:t>
            </w:r>
            <w:r w:rsidR="00932DD5">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 xml:space="preserve">(АОПЗ) кои АОПЗ ги подготвува со граѓанското општество и други релевантни документи. </w:t>
            </w:r>
          </w:p>
          <w:p w14:paraId="162373D0" w14:textId="49BF7B72"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Анализата за состојбата е основа за разработените општите и посебните цели во секоја од стратешките области, кои понатаму се доразработени во конкретни мерки и активности во акцискиот план на оваа стратегија.</w:t>
            </w:r>
          </w:p>
          <w:p w14:paraId="691EB638"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Оваа нацрт Стратегија се темели на: (1) Начело на услогласеност и конзинствентност на политиките; (2) Начело на фискална одржливост на политиките; (3) Начело на усогласеност со политиките на ЕУ; (4) Начело на релевантност и веродостојност; (5) Начело на економичност, ефикасност и ефективност; (6) Начело на транспарентност; (7) Начело на отчетност и ориентација кон резултатите и (8) Начело на одржливост. </w:t>
            </w:r>
          </w:p>
          <w:p w14:paraId="5A41835E" w14:textId="77777777" w:rsidR="00D978F2" w:rsidRPr="00F619DA" w:rsidRDefault="00D978F2" w:rsidP="00D978F2">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конципирањето на нацрт Стратегијата беше вклучен тим  од четири стручни лица за пружање експертска помош финансирана во соработка со Македонскиот центар за меѓународна соработка. Оваа Стратегија ја отсликува состојбата и предизвиците во полето на интеркултурализмот и општествената кохезија во Република Северна Македонија, заклучно со 20 декември 2023 година.</w:t>
            </w:r>
          </w:p>
          <w:p w14:paraId="1E59A51C" w14:textId="77777777" w:rsidR="00D978F2" w:rsidRPr="00F619DA" w:rsidRDefault="00D978F2" w:rsidP="00D978F2">
            <w:pPr>
              <w:rPr>
                <w:rFonts w:ascii="StobiSerif Regular" w:eastAsia="Times New Roman" w:hAnsi="StobiSerif Regular" w:cstheme="minorBidi"/>
                <w:bCs/>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62249" w14:textId="30C5CDDB" w:rsidR="00D978F2" w:rsidRPr="00F619DA" w:rsidRDefault="00D978F2" w:rsidP="00D978F2">
            <w:pPr>
              <w:rPr>
                <w:rFonts w:ascii="StobiSerif Regular" w:hAnsi="StobiSerif Regular" w:cstheme="minorBidi"/>
                <w:bCs/>
                <w:sz w:val="22"/>
                <w:szCs w:val="22"/>
              </w:rPr>
            </w:pPr>
            <w:r w:rsidRPr="00F619DA">
              <w:rPr>
                <w:rFonts w:ascii="StobiSerif Regular" w:eastAsia="Times New Roman" w:hAnsi="StobiSerif Regular" w:cstheme="minorBidi"/>
                <w:sz w:val="22"/>
                <w:szCs w:val="22"/>
              </w:rPr>
              <w:lastRenderedPageBreak/>
              <w:t>1.4.</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691D2" w14:textId="77777777" w:rsidR="00D978F2" w:rsidRPr="004A193A" w:rsidRDefault="00D978F2" w:rsidP="00D978F2">
            <w:pPr>
              <w:rPr>
                <w:rFonts w:ascii="StobiSerif Regular" w:hAnsi="StobiSerif Regular"/>
                <w:bCs/>
                <w:sz w:val="22"/>
                <w:szCs w:val="22"/>
              </w:rPr>
            </w:pPr>
            <w:r w:rsidRPr="004A193A">
              <w:rPr>
                <w:rFonts w:ascii="StobiSerif Regular" w:hAnsi="StobiSerif Regular"/>
                <w:sz w:val="22"/>
                <w:szCs w:val="22"/>
              </w:rPr>
              <w:t>Qasja metodologjike në përgatitjen e strategjisë</w:t>
            </w:r>
          </w:p>
          <w:p w14:paraId="38A508F2" w14:textId="77777777" w:rsidR="00D978F2" w:rsidRPr="004A193A" w:rsidRDefault="00D978F2" w:rsidP="00D978F2">
            <w:pPr>
              <w:rPr>
                <w:rFonts w:ascii="StobiSerif Regular" w:hAnsi="StobiSerif Regular"/>
                <w:bCs/>
                <w:sz w:val="22"/>
                <w:szCs w:val="22"/>
                <w:lang w:eastAsia="mk-MK"/>
              </w:rPr>
            </w:pPr>
          </w:p>
          <w:p w14:paraId="2E54F5DF" w14:textId="56626285" w:rsidR="00D978F2" w:rsidRDefault="00D978F2" w:rsidP="00D978F2">
            <w:pPr>
              <w:rPr>
                <w:rFonts w:ascii="StobiSerif Regular" w:hAnsi="StobiSerif Regular"/>
                <w:sz w:val="22"/>
                <w:szCs w:val="22"/>
              </w:rPr>
            </w:pPr>
            <w:r w:rsidRPr="004A193A">
              <w:rPr>
                <w:rFonts w:ascii="StobiSerif Regular" w:hAnsi="StobiSerif Regular"/>
                <w:sz w:val="22"/>
                <w:szCs w:val="22"/>
              </w:rPr>
              <w:t xml:space="preserve">Strategjia ndjek “Metodologjinë për mënyrën e përgatitjes, zbatimit, monitorimit, </w:t>
            </w:r>
            <w:r w:rsidRPr="004A193A">
              <w:rPr>
                <w:rFonts w:ascii="StobiSerif Regular" w:hAnsi="StobiSerif Regular"/>
                <w:sz w:val="22"/>
                <w:szCs w:val="22"/>
                <w:lang w:val="sq-AL"/>
              </w:rPr>
              <w:t>njoftimit</w:t>
            </w:r>
            <w:r w:rsidRPr="004A193A">
              <w:rPr>
                <w:rFonts w:ascii="StobiSerif Regular" w:hAnsi="StobiSerif Regular"/>
                <w:sz w:val="22"/>
                <w:szCs w:val="22"/>
              </w:rPr>
              <w:t xml:space="preserve"> dhe vlerësimit të strategjive sektoriale në Republikën e Maqedonisë së Veriut”, si dhe udhëzimet nga “Udhëzuesi për strukturën, përmbajtjen dhe mënyrën e përgatitjes, zbatimit, monitorimit, njoftimit dhe vlerësimit</w:t>
            </w:r>
            <w:r>
              <w:rPr>
                <w:rFonts w:ascii="StobiSerif Regular" w:hAnsi="StobiSerif Regular"/>
                <w:sz w:val="22"/>
                <w:szCs w:val="22"/>
                <w:lang w:val="sq-AL"/>
              </w:rPr>
              <w:t xml:space="preserve"> </w:t>
            </w:r>
            <w:r w:rsidRPr="004A193A">
              <w:rPr>
                <w:rFonts w:ascii="StobiSerif Regular" w:hAnsi="StobiSerif Regular"/>
                <w:sz w:val="22"/>
                <w:szCs w:val="22"/>
              </w:rPr>
              <w:t xml:space="preserve">të strategjive sektoriale dhe ndërsektoriale” të miratuara nga Qeveria e Republikës së Maqedonisë së Veriut në </w:t>
            </w:r>
            <w:r>
              <w:rPr>
                <w:rFonts w:ascii="StobiSerif Regular" w:hAnsi="StobiSerif Regular"/>
                <w:sz w:val="22"/>
                <w:szCs w:val="22"/>
                <w:lang w:val="sq-AL"/>
              </w:rPr>
              <w:t xml:space="preserve">muajin </w:t>
            </w:r>
            <w:r w:rsidRPr="004A193A">
              <w:rPr>
                <w:rFonts w:ascii="StobiSerif Regular" w:hAnsi="StobiSerif Regular"/>
                <w:sz w:val="22"/>
                <w:szCs w:val="22"/>
              </w:rPr>
              <w:t xml:space="preserve">maj 2022. (Gazeta Zyrtare e Republikës së Maqedonisë së Veriut nr.122/2022 datë 30.5.2022). </w:t>
            </w:r>
          </w:p>
          <w:p w14:paraId="7B4980DC" w14:textId="77777777" w:rsidR="006673D7" w:rsidRPr="004A193A" w:rsidRDefault="006673D7" w:rsidP="00D978F2">
            <w:pPr>
              <w:rPr>
                <w:rFonts w:ascii="StobiSerif Regular" w:hAnsi="StobiSerif Regular"/>
                <w:sz w:val="22"/>
                <w:szCs w:val="22"/>
              </w:rPr>
            </w:pPr>
          </w:p>
          <w:p w14:paraId="0C692A35" w14:textId="77777777" w:rsidR="00D978F2" w:rsidRDefault="00D978F2" w:rsidP="00D978F2">
            <w:pPr>
              <w:rPr>
                <w:rFonts w:ascii="StobiSerif Regular" w:hAnsi="StobiSerif Regular"/>
                <w:color w:val="000000" w:themeColor="text1"/>
                <w:sz w:val="22"/>
                <w:szCs w:val="22"/>
              </w:rPr>
            </w:pPr>
            <w:r w:rsidRPr="004A193A">
              <w:rPr>
                <w:rFonts w:ascii="StobiSerif Regular" w:hAnsi="StobiSerif Regular"/>
                <w:color w:val="000000" w:themeColor="text1"/>
                <w:sz w:val="22"/>
                <w:szCs w:val="22"/>
              </w:rPr>
              <w:t xml:space="preserve">Secila nga fushat strategjike fillimisht analizon </w:t>
            </w:r>
            <w:r w:rsidRPr="004A193A">
              <w:rPr>
                <w:rFonts w:ascii="StobiSerif Regular" w:hAnsi="StobiSerif Regular"/>
                <w:color w:val="000000" w:themeColor="text1"/>
                <w:sz w:val="22"/>
                <w:szCs w:val="22"/>
                <w:lang w:val="sq-AL"/>
              </w:rPr>
              <w:t>gjendjen</w:t>
            </w:r>
            <w:r w:rsidRPr="004A193A">
              <w:rPr>
                <w:rFonts w:ascii="StobiSerif Regular" w:hAnsi="StobiSerif Regular"/>
                <w:color w:val="000000" w:themeColor="text1"/>
                <w:sz w:val="22"/>
                <w:szCs w:val="22"/>
              </w:rPr>
              <w:t xml:space="preserve"> </w:t>
            </w:r>
            <w:r w:rsidRPr="004A193A">
              <w:rPr>
                <w:rFonts w:ascii="StobiSerif Regular" w:hAnsi="StobiSerif Regular"/>
                <w:color w:val="000000" w:themeColor="text1"/>
                <w:sz w:val="22"/>
                <w:szCs w:val="22"/>
                <w:lang w:val="sq-AL"/>
              </w:rPr>
              <w:t xml:space="preserve">përmes </w:t>
            </w:r>
            <w:r w:rsidRPr="004A193A">
              <w:rPr>
                <w:rFonts w:ascii="StobiSerif Regular" w:hAnsi="StobiSerif Regular"/>
                <w:color w:val="000000" w:themeColor="text1"/>
                <w:sz w:val="22"/>
                <w:szCs w:val="22"/>
              </w:rPr>
              <w:t>vlerës</w:t>
            </w:r>
            <w:r w:rsidRPr="004A193A">
              <w:rPr>
                <w:rFonts w:ascii="StobiSerif Regular" w:hAnsi="StobiSerif Regular"/>
                <w:color w:val="000000" w:themeColor="text1"/>
                <w:sz w:val="22"/>
                <w:szCs w:val="22"/>
                <w:lang w:val="sq-AL"/>
              </w:rPr>
              <w:t>imit të</w:t>
            </w:r>
            <w:r w:rsidRPr="004A193A">
              <w:rPr>
                <w:rFonts w:ascii="StobiSerif Regular" w:hAnsi="StobiSerif Regular"/>
                <w:color w:val="000000" w:themeColor="text1"/>
                <w:sz w:val="22"/>
                <w:szCs w:val="22"/>
              </w:rPr>
              <w:t xml:space="preserve"> dokumente</w:t>
            </w:r>
            <w:r w:rsidRPr="004A193A">
              <w:rPr>
                <w:rFonts w:ascii="StobiSerif Regular" w:hAnsi="StobiSerif Regular"/>
                <w:color w:val="000000" w:themeColor="text1"/>
                <w:sz w:val="22"/>
                <w:szCs w:val="22"/>
                <w:lang w:val="sq-AL"/>
              </w:rPr>
              <w:t>ve</w:t>
            </w:r>
            <w:r w:rsidRPr="004A193A">
              <w:rPr>
                <w:rFonts w:ascii="StobiSerif Regular" w:hAnsi="StobiSerif Regular"/>
                <w:color w:val="000000" w:themeColor="text1"/>
                <w:sz w:val="22"/>
                <w:szCs w:val="22"/>
              </w:rPr>
              <w:t xml:space="preserve"> strategjike, institucione</w:t>
            </w:r>
            <w:r w:rsidRPr="004A193A">
              <w:rPr>
                <w:rFonts w:ascii="StobiSerif Regular" w:hAnsi="StobiSerif Regular"/>
                <w:color w:val="000000" w:themeColor="text1"/>
                <w:sz w:val="22"/>
                <w:szCs w:val="22"/>
                <w:lang w:val="sq-AL"/>
              </w:rPr>
              <w:t>ve</w:t>
            </w:r>
            <w:r w:rsidRPr="004A193A">
              <w:rPr>
                <w:rFonts w:ascii="StobiSerif Regular" w:hAnsi="StobiSerif Regular"/>
                <w:color w:val="000000" w:themeColor="text1"/>
                <w:sz w:val="22"/>
                <w:szCs w:val="22"/>
              </w:rPr>
              <w:t xml:space="preserve"> dhe </w:t>
            </w:r>
            <w:r w:rsidRPr="004A193A">
              <w:rPr>
                <w:rFonts w:ascii="StobiSerif Regular" w:hAnsi="StobiSerif Regular"/>
                <w:color w:val="000000" w:themeColor="text1"/>
                <w:sz w:val="22"/>
                <w:szCs w:val="22"/>
                <w:lang w:val="sq-AL"/>
              </w:rPr>
              <w:t>faktorëve</w:t>
            </w:r>
            <w:r w:rsidRPr="004A193A">
              <w:rPr>
                <w:rFonts w:ascii="StobiSerif Regular" w:hAnsi="StobiSerif Regular"/>
                <w:color w:val="000000" w:themeColor="text1"/>
                <w:sz w:val="22"/>
                <w:szCs w:val="22"/>
              </w:rPr>
              <w:t xml:space="preserve">, </w:t>
            </w:r>
            <w:r w:rsidRPr="004A193A">
              <w:rPr>
                <w:rFonts w:ascii="StobiSerif Regular" w:hAnsi="StobiSerif Regular"/>
                <w:color w:val="000000" w:themeColor="text1"/>
                <w:sz w:val="22"/>
                <w:szCs w:val="22"/>
                <w:lang w:val="sq-AL"/>
              </w:rPr>
              <w:t xml:space="preserve">rrethin </w:t>
            </w:r>
            <w:r w:rsidRPr="004A193A">
              <w:rPr>
                <w:rFonts w:ascii="StobiSerif Regular" w:hAnsi="StobiSerif Regular"/>
                <w:color w:val="000000" w:themeColor="text1"/>
                <w:sz w:val="22"/>
                <w:szCs w:val="22"/>
              </w:rPr>
              <w:t xml:space="preserve">e jashtëm dhe jep konkluzione rreth sfidave. </w:t>
            </w:r>
          </w:p>
          <w:p w14:paraId="5CF29EFF" w14:textId="77777777" w:rsidR="006673D7" w:rsidRPr="004A193A" w:rsidRDefault="006673D7" w:rsidP="00D978F2">
            <w:pPr>
              <w:rPr>
                <w:rFonts w:ascii="StobiSerif Regular" w:hAnsi="StobiSerif Regular"/>
                <w:color w:val="000000" w:themeColor="text1"/>
                <w:sz w:val="22"/>
                <w:szCs w:val="22"/>
              </w:rPr>
            </w:pPr>
          </w:p>
          <w:p w14:paraId="3984DD97" w14:textId="77777777" w:rsidR="00D978F2" w:rsidRPr="004A193A" w:rsidRDefault="00D978F2" w:rsidP="00D978F2">
            <w:pPr>
              <w:rPr>
                <w:rFonts w:ascii="StobiSerif Regular" w:hAnsi="StobiSerif Regular" w:cs="Calibri"/>
                <w:sz w:val="22"/>
                <w:szCs w:val="22"/>
              </w:rPr>
            </w:pPr>
            <w:r w:rsidRPr="004A193A">
              <w:rPr>
                <w:rFonts w:ascii="StobiSerif Regular" w:hAnsi="StobiSerif Regular"/>
                <w:sz w:val="22"/>
                <w:szCs w:val="22"/>
              </w:rPr>
              <w:t xml:space="preserve">Analiza e </w:t>
            </w:r>
            <w:r w:rsidRPr="004A193A">
              <w:rPr>
                <w:rFonts w:ascii="StobiSerif Regular" w:hAnsi="StobiSerif Regular"/>
                <w:sz w:val="22"/>
                <w:szCs w:val="22"/>
                <w:lang w:val="sq-AL"/>
              </w:rPr>
              <w:t xml:space="preserve">gjendjes </w:t>
            </w:r>
            <w:r w:rsidRPr="004A193A">
              <w:rPr>
                <w:rFonts w:ascii="StobiSerif Regular" w:hAnsi="StobiSerif Regular"/>
                <w:sz w:val="22"/>
                <w:szCs w:val="22"/>
              </w:rPr>
              <w:t>bazohet në:</w:t>
            </w:r>
          </w:p>
          <w:p w14:paraId="5C7C4E09" w14:textId="261AFDB7" w:rsidR="00D978F2" w:rsidRPr="006673D7" w:rsidRDefault="00D978F2" w:rsidP="00D978F2">
            <w:pPr>
              <w:pStyle w:val="ListParagraph"/>
              <w:numPr>
                <w:ilvl w:val="0"/>
                <w:numId w:val="5"/>
              </w:numPr>
              <w:suppressAutoHyphens w:val="0"/>
              <w:spacing w:after="160" w:line="259" w:lineRule="auto"/>
              <w:rPr>
                <w:rFonts w:ascii="StobiSerif Regular" w:hAnsi="StobiSerif Regular" w:cs="Calibri"/>
              </w:rPr>
            </w:pPr>
            <w:r w:rsidRPr="004A193A">
              <w:rPr>
                <w:rFonts w:ascii="StobiSerif Regular" w:hAnsi="StobiSerif Regular"/>
              </w:rPr>
              <w:t xml:space="preserve">raportet gjashtëmujore dhe vjetore për shkallën e realizimit të planit të veprimit dhe arritjen e qëllimeve dhe rezultateve të planifikuara të Strategjisë </w:t>
            </w:r>
            <w:r w:rsidRPr="004A193A">
              <w:rPr>
                <w:rFonts w:ascii="StobiSerif Regular" w:hAnsi="StobiSerif Regular"/>
                <w:lang w:val="sq-AL"/>
              </w:rPr>
              <w:t>n</w:t>
            </w:r>
            <w:r w:rsidRPr="004A193A">
              <w:rPr>
                <w:rFonts w:ascii="StobiSerif Regular" w:hAnsi="StobiSerif Regular"/>
              </w:rPr>
              <w:t xml:space="preserve">acionale për </w:t>
            </w:r>
            <w:r w:rsidRPr="004A193A">
              <w:rPr>
                <w:rFonts w:ascii="StobiSerif Regular" w:hAnsi="StobiSerif Regular"/>
                <w:lang w:val="sq-AL"/>
              </w:rPr>
              <w:lastRenderedPageBreak/>
              <w:t>z</w:t>
            </w:r>
            <w:r w:rsidRPr="004A193A">
              <w:rPr>
                <w:rFonts w:ascii="StobiSerif Regular" w:hAnsi="StobiSerif Regular"/>
              </w:rPr>
              <w:t xml:space="preserve">hvillimin e </w:t>
            </w:r>
            <w:r w:rsidRPr="004A193A">
              <w:rPr>
                <w:rFonts w:ascii="StobiSerif Regular" w:hAnsi="StobiSerif Regular"/>
                <w:lang w:val="sq-AL"/>
              </w:rPr>
              <w:t>k</w:t>
            </w:r>
            <w:r w:rsidRPr="004A193A">
              <w:rPr>
                <w:rFonts w:ascii="StobiSerif Regular" w:hAnsi="StobiSerif Regular"/>
              </w:rPr>
              <w:t xml:space="preserve">onceptit të Një </w:t>
            </w:r>
            <w:r w:rsidRPr="004A193A">
              <w:rPr>
                <w:rFonts w:ascii="StobiSerif Regular" w:hAnsi="StobiSerif Regular"/>
                <w:lang w:val="sq-AL"/>
              </w:rPr>
              <w:t>s</w:t>
            </w:r>
            <w:r w:rsidRPr="004A193A">
              <w:rPr>
                <w:rFonts w:ascii="StobiSerif Regular" w:hAnsi="StobiSerif Regular"/>
              </w:rPr>
              <w:t xml:space="preserve">hoqërie dhe </w:t>
            </w:r>
            <w:r w:rsidRPr="004A193A">
              <w:rPr>
                <w:rFonts w:ascii="StobiSerif Regular" w:hAnsi="StobiSerif Regular"/>
                <w:lang w:val="sq-AL"/>
              </w:rPr>
              <w:t>n</w:t>
            </w:r>
            <w:r w:rsidRPr="004A193A">
              <w:rPr>
                <w:rFonts w:ascii="StobiSerif Regular" w:hAnsi="StobiSerif Regular"/>
              </w:rPr>
              <w:t>dërkulturalizëm 2020-2022;</w:t>
            </w:r>
          </w:p>
          <w:p w14:paraId="22E3475A" w14:textId="16568DC4" w:rsidR="00D978F2" w:rsidRPr="006673D7" w:rsidRDefault="00D978F2" w:rsidP="00CF4AD3">
            <w:pPr>
              <w:pStyle w:val="ListParagraph"/>
              <w:numPr>
                <w:ilvl w:val="0"/>
                <w:numId w:val="6"/>
              </w:numPr>
              <w:rPr>
                <w:rFonts w:ascii="StobiSerif Regular" w:eastAsiaTheme="minorHAnsi" w:hAnsi="StobiSerif Regular"/>
              </w:rPr>
            </w:pPr>
            <w:r w:rsidRPr="004A193A">
              <w:rPr>
                <w:rFonts w:ascii="StobiSerif Regular" w:eastAsiaTheme="minorHAnsi" w:hAnsi="StobiSerif Regular"/>
              </w:rPr>
              <w:t>Raporti i vlerësimit të Strategjisë me rekomandime të përgatitura nga dy ekspertë të huaj të pavarur të angazhuar përmes zyrës së Komisionerit të Lartë për Pakicat Kombëtare në OSBE;</w:t>
            </w:r>
          </w:p>
          <w:p w14:paraId="0435018B" w14:textId="77777777" w:rsidR="00D978F2" w:rsidRPr="006673D7" w:rsidRDefault="00D978F2" w:rsidP="00D978F2">
            <w:pPr>
              <w:pStyle w:val="ListParagraph"/>
              <w:numPr>
                <w:ilvl w:val="0"/>
                <w:numId w:val="5"/>
              </w:numPr>
              <w:suppressAutoHyphens w:val="0"/>
              <w:spacing w:after="160" w:line="259" w:lineRule="auto"/>
              <w:rPr>
                <w:rFonts w:ascii="StobiSerif Regular" w:hAnsi="StobiSerif Regular" w:cs="Calibri"/>
              </w:rPr>
            </w:pPr>
            <w:r w:rsidRPr="004A193A">
              <w:rPr>
                <w:rFonts w:ascii="StobiSerif Regular" w:hAnsi="StobiSerif Regular"/>
              </w:rPr>
              <w:t xml:space="preserve">Raporti me rekomandime </w:t>
            </w:r>
            <w:r>
              <w:rPr>
                <w:rFonts w:ascii="StobiSerif Regular" w:hAnsi="StobiSerif Regular"/>
                <w:lang w:val="sq-AL"/>
              </w:rPr>
              <w:t xml:space="preserve">i </w:t>
            </w:r>
            <w:r w:rsidRPr="004A193A">
              <w:rPr>
                <w:rFonts w:ascii="StobiSerif Regular" w:hAnsi="StobiSerif Regular"/>
              </w:rPr>
              <w:t xml:space="preserve">përgatitur nga </w:t>
            </w:r>
            <w:r w:rsidRPr="004A193A">
              <w:rPr>
                <w:rFonts w:ascii="StobiSerif Regular" w:hAnsi="StobiSerif Regular" w:cstheme="majorHAnsi"/>
              </w:rPr>
              <w:t xml:space="preserve">Rrjeti për vlerësimin e zbatimit dhe përgatitjes së Strategjisë </w:t>
            </w:r>
            <w:r w:rsidRPr="004A193A">
              <w:rPr>
                <w:rFonts w:ascii="StobiSerif Regular" w:hAnsi="StobiSerif Regular" w:cstheme="majorHAnsi"/>
                <w:lang w:val="sq-AL"/>
              </w:rPr>
              <w:t>n</w:t>
            </w:r>
            <w:r w:rsidRPr="004A193A">
              <w:rPr>
                <w:rFonts w:ascii="StobiSerif Regular" w:hAnsi="StobiSerif Regular" w:cstheme="majorHAnsi"/>
              </w:rPr>
              <w:t xml:space="preserve">acionale për zhvillimin e konceptit të Një </w:t>
            </w:r>
            <w:r w:rsidRPr="004A193A">
              <w:rPr>
                <w:rFonts w:ascii="StobiSerif Regular" w:hAnsi="StobiSerif Regular" w:cstheme="majorHAnsi"/>
                <w:lang w:val="sq-AL"/>
              </w:rPr>
              <w:t>s</w:t>
            </w:r>
            <w:r w:rsidRPr="004A193A">
              <w:rPr>
                <w:rFonts w:ascii="StobiSerif Regular" w:hAnsi="StobiSerif Regular" w:cstheme="majorHAnsi"/>
              </w:rPr>
              <w:t xml:space="preserve">hoqërie dhe </w:t>
            </w:r>
            <w:r w:rsidRPr="004A193A">
              <w:rPr>
                <w:rFonts w:ascii="StobiSerif Regular" w:hAnsi="StobiSerif Regular" w:cstheme="majorHAnsi"/>
                <w:lang w:val="sq-AL"/>
              </w:rPr>
              <w:t>n</w:t>
            </w:r>
            <w:r w:rsidRPr="004A193A">
              <w:rPr>
                <w:rFonts w:ascii="StobiSerif Regular" w:hAnsi="StobiSerif Regular" w:cstheme="majorHAnsi"/>
              </w:rPr>
              <w:t>dërkulturalizëm, në cikl</w:t>
            </w:r>
            <w:r w:rsidRPr="004A193A">
              <w:rPr>
                <w:rFonts w:ascii="StobiSerif Regular" w:hAnsi="StobiSerif Regular" w:cstheme="majorHAnsi"/>
                <w:lang w:val="sq-AL"/>
              </w:rPr>
              <w:t>in</w:t>
            </w:r>
            <w:r w:rsidRPr="004A193A">
              <w:rPr>
                <w:rFonts w:ascii="StobiSerif Regular" w:hAnsi="StobiSerif Regular" w:cstheme="majorHAnsi"/>
              </w:rPr>
              <w:t xml:space="preserve"> </w:t>
            </w:r>
            <w:r w:rsidRPr="004A193A">
              <w:rPr>
                <w:rFonts w:ascii="StobiSerif Regular" w:hAnsi="StobiSerif Regular" w:cstheme="majorHAnsi"/>
                <w:lang w:val="sq-AL"/>
              </w:rPr>
              <w:t>e</w:t>
            </w:r>
            <w:r w:rsidRPr="004A193A">
              <w:rPr>
                <w:rFonts w:ascii="StobiSerif Regular" w:hAnsi="StobiSerif Regular" w:cstheme="majorHAnsi"/>
              </w:rPr>
              <w:t xml:space="preserve"> ri strategjik 2023-2025;</w:t>
            </w:r>
          </w:p>
          <w:p w14:paraId="7CE50D89" w14:textId="77777777" w:rsidR="006673D7" w:rsidRPr="00FE61CB" w:rsidRDefault="006673D7" w:rsidP="006673D7">
            <w:pPr>
              <w:pStyle w:val="ListParagraph"/>
              <w:suppressAutoHyphens w:val="0"/>
              <w:spacing w:after="160" w:line="259" w:lineRule="auto"/>
              <w:ind w:left="774"/>
              <w:rPr>
                <w:rFonts w:ascii="StobiSerif Regular" w:hAnsi="StobiSerif Regular" w:cs="Calibri"/>
              </w:rPr>
            </w:pPr>
          </w:p>
          <w:p w14:paraId="68778086" w14:textId="7F44294F" w:rsidR="006673D7" w:rsidRPr="006673D7" w:rsidRDefault="00D978F2" w:rsidP="006673D7">
            <w:pPr>
              <w:pStyle w:val="ListParagraph"/>
              <w:numPr>
                <w:ilvl w:val="0"/>
                <w:numId w:val="5"/>
              </w:numPr>
              <w:suppressAutoHyphens w:val="0"/>
              <w:spacing w:after="0" w:line="259" w:lineRule="auto"/>
              <w:rPr>
                <w:rFonts w:ascii="StobiSerif Regular" w:hAnsi="StobiSerif Regular" w:cs="Calibri"/>
              </w:rPr>
            </w:pPr>
            <w:r w:rsidRPr="004A193A">
              <w:rPr>
                <w:rFonts w:ascii="StobiSerif Regular" w:hAnsi="StobiSerif Regular"/>
                <w:color w:val="000000"/>
              </w:rPr>
              <w:t>Raporti vjetor i Komisionit Evropian për Republikën e Maqedonisë së Veriut për vitin 2021 dhe 2022;</w:t>
            </w:r>
          </w:p>
          <w:p w14:paraId="7A854121" w14:textId="77777777" w:rsidR="006673D7" w:rsidRPr="006673D7" w:rsidRDefault="006673D7" w:rsidP="006673D7">
            <w:pPr>
              <w:suppressAutoHyphens w:val="0"/>
              <w:spacing w:line="259" w:lineRule="auto"/>
              <w:rPr>
                <w:rFonts w:ascii="StobiSerif Regular" w:hAnsi="StobiSerif Regular" w:cs="Calibri"/>
              </w:rPr>
            </w:pPr>
          </w:p>
          <w:p w14:paraId="2F8B9F7D" w14:textId="063CE4C1" w:rsidR="00D978F2" w:rsidRPr="006673D7" w:rsidRDefault="00D978F2" w:rsidP="006673D7">
            <w:pPr>
              <w:pStyle w:val="ListParagraph"/>
              <w:numPr>
                <w:ilvl w:val="0"/>
                <w:numId w:val="5"/>
              </w:numPr>
              <w:suppressAutoHyphens w:val="0"/>
              <w:spacing w:after="0" w:line="259" w:lineRule="auto"/>
              <w:rPr>
                <w:rFonts w:ascii="StobiSerif Regular" w:hAnsi="StobiSerif Regular" w:cs="Calibri"/>
              </w:rPr>
            </w:pPr>
            <w:r w:rsidRPr="004A193A">
              <w:rPr>
                <w:rFonts w:ascii="StobiSerif Regular" w:hAnsi="StobiSerif Regular"/>
                <w:lang w:val="sq-AL"/>
              </w:rPr>
              <w:t>M</w:t>
            </w:r>
            <w:r w:rsidRPr="004A193A">
              <w:rPr>
                <w:rFonts w:ascii="StobiSerif Regular" w:hAnsi="StobiSerif Regular"/>
              </w:rPr>
              <w:t>endimi i fundit, i pestë i Komitetit Këshillimor të Konventës Kornizë për Mbrojtjen e Pakicave Kombëtare (KK</w:t>
            </w:r>
            <w:r w:rsidRPr="004A193A">
              <w:rPr>
                <w:rFonts w:ascii="StobiSerif Regular" w:hAnsi="StobiSerif Regular"/>
                <w:lang w:val="sq-AL"/>
              </w:rPr>
              <w:t>M</w:t>
            </w:r>
            <w:r w:rsidRPr="004A193A">
              <w:rPr>
                <w:rFonts w:ascii="StobiSerif Regular" w:hAnsi="StobiSerif Regular"/>
              </w:rPr>
              <w:t xml:space="preserve">PK) të </w:t>
            </w:r>
            <w:r w:rsidRPr="004A193A">
              <w:rPr>
                <w:rFonts w:ascii="StobiSerif Regular" w:hAnsi="StobiSerif Regular"/>
                <w:lang w:val="sq-AL"/>
              </w:rPr>
              <w:t>KE-së</w:t>
            </w:r>
            <w:r w:rsidRPr="004A193A">
              <w:rPr>
                <w:rFonts w:ascii="StobiSerif Regular" w:hAnsi="StobiSerif Regular"/>
              </w:rPr>
              <w:t>,</w:t>
            </w:r>
          </w:p>
          <w:p w14:paraId="1A723FFA" w14:textId="77777777" w:rsidR="00D978F2" w:rsidRPr="004A193A" w:rsidRDefault="00D978F2" w:rsidP="00D978F2">
            <w:pPr>
              <w:pStyle w:val="ListParagraph"/>
              <w:numPr>
                <w:ilvl w:val="0"/>
                <w:numId w:val="5"/>
              </w:numPr>
              <w:suppressAutoHyphens w:val="0"/>
              <w:spacing w:after="0" w:line="259" w:lineRule="auto"/>
              <w:rPr>
                <w:rFonts w:ascii="StobiSerif Regular" w:hAnsi="StobiSerif Regular" w:cs="Calibri"/>
              </w:rPr>
            </w:pPr>
            <w:r w:rsidRPr="004A193A">
              <w:rPr>
                <w:rFonts w:ascii="StobiSerif Regular" w:hAnsi="StobiSerif Regular"/>
              </w:rPr>
              <w:t xml:space="preserve">Rekomandimet </w:t>
            </w:r>
            <w:r w:rsidRPr="004A193A">
              <w:rPr>
                <w:rFonts w:ascii="StobiSerif Regular" w:hAnsi="StobiSerif Regular"/>
                <w:lang w:val="sq-AL"/>
              </w:rPr>
              <w:t>nga</w:t>
            </w:r>
            <w:r w:rsidRPr="004A193A">
              <w:rPr>
                <w:rFonts w:ascii="StobiSerif Regular" w:hAnsi="StobiSerif Regular"/>
              </w:rPr>
              <w:t xml:space="preserve"> </w:t>
            </w:r>
            <w:r>
              <w:rPr>
                <w:rFonts w:ascii="StobiSerif Regular" w:hAnsi="StobiSerif Regular"/>
                <w:lang w:val="sq-AL"/>
              </w:rPr>
              <w:t xml:space="preserve"> Komisioni Evropian për Luftë kundër Racizmit dhe Intolerancës (</w:t>
            </w:r>
            <w:r w:rsidRPr="004A193A">
              <w:rPr>
                <w:rFonts w:ascii="StobiSerif Regular" w:hAnsi="StobiSerif Regular"/>
              </w:rPr>
              <w:t>E</w:t>
            </w:r>
            <w:r w:rsidRPr="004A193A">
              <w:rPr>
                <w:rFonts w:ascii="StobiSerif Regular" w:hAnsi="StobiSerif Regular"/>
                <w:lang w:val="sq-AL"/>
              </w:rPr>
              <w:t>C</w:t>
            </w:r>
            <w:r w:rsidRPr="004A193A">
              <w:rPr>
                <w:rFonts w:ascii="StobiSerif Regular" w:hAnsi="StobiSerif Regular"/>
              </w:rPr>
              <w:t>RI</w:t>
            </w:r>
            <w:r>
              <w:rPr>
                <w:rFonts w:ascii="StobiSerif Regular" w:hAnsi="StobiSerif Regular"/>
                <w:lang w:val="sq-AL"/>
              </w:rPr>
              <w:t>) pranë Këshillit Evropian</w:t>
            </w:r>
            <w:r w:rsidRPr="004A193A">
              <w:rPr>
                <w:rFonts w:ascii="StobiSerif Regular" w:hAnsi="StobiSerif Regular"/>
              </w:rPr>
              <w:t xml:space="preserve">, </w:t>
            </w:r>
          </w:p>
          <w:p w14:paraId="2C0D0AD3" w14:textId="77777777" w:rsidR="00D978F2" w:rsidRPr="004A193A" w:rsidRDefault="00D978F2" w:rsidP="00D978F2">
            <w:pPr>
              <w:pStyle w:val="ListParagraph"/>
              <w:numPr>
                <w:ilvl w:val="0"/>
                <w:numId w:val="5"/>
              </w:numPr>
              <w:suppressAutoHyphens w:val="0"/>
              <w:spacing w:after="160" w:line="259" w:lineRule="auto"/>
              <w:rPr>
                <w:rFonts w:ascii="StobiSerif Regular" w:hAnsi="StobiSerif Regular" w:cs="Calibri"/>
              </w:rPr>
            </w:pPr>
            <w:r w:rsidRPr="004A193A">
              <w:rPr>
                <w:rFonts w:ascii="StobiSerif Regular" w:hAnsi="StobiSerif Regular"/>
              </w:rPr>
              <w:t xml:space="preserve">Rekomandimi për politikat në shumë nivele dhe menaxhimin e integrimit ndërkulturor në nivel nacional CM/Rec(2022) </w:t>
            </w:r>
            <w:r>
              <w:rPr>
                <w:rFonts w:ascii="StobiSerif Regular" w:hAnsi="StobiSerif Regular"/>
                <w:lang w:val="sq-AL"/>
              </w:rPr>
              <w:t xml:space="preserve"> i </w:t>
            </w:r>
            <w:r w:rsidRPr="004A193A">
              <w:rPr>
                <w:rFonts w:ascii="StobiSerif Regular" w:hAnsi="StobiSerif Regular"/>
                <w:lang w:val="sq-AL"/>
              </w:rPr>
              <w:t>KE</w:t>
            </w:r>
            <w:r>
              <w:rPr>
                <w:rFonts w:ascii="StobiSerif Regular" w:hAnsi="StobiSerif Regular"/>
                <w:lang w:val="sq-AL"/>
              </w:rPr>
              <w:t>-së</w:t>
            </w:r>
            <w:r w:rsidRPr="004A193A">
              <w:rPr>
                <w:rFonts w:ascii="StobiSerif Regular" w:hAnsi="StobiSerif Regular"/>
              </w:rPr>
              <w:t xml:space="preserve"> dhe </w:t>
            </w:r>
          </w:p>
          <w:p w14:paraId="0B65128D" w14:textId="77777777" w:rsidR="00D978F2" w:rsidRPr="004A193A" w:rsidRDefault="00D978F2" w:rsidP="00D978F2">
            <w:pPr>
              <w:pStyle w:val="ListParagraph"/>
              <w:numPr>
                <w:ilvl w:val="0"/>
                <w:numId w:val="5"/>
              </w:numPr>
              <w:suppressAutoHyphens w:val="0"/>
              <w:spacing w:after="160" w:line="259" w:lineRule="auto"/>
              <w:rPr>
                <w:rFonts w:ascii="StobiSerif Regular" w:hAnsi="StobiSerif Regular" w:cs="Calibri"/>
              </w:rPr>
            </w:pPr>
            <w:r w:rsidRPr="004A193A">
              <w:rPr>
                <w:rFonts w:ascii="StobiSerif Regular" w:hAnsi="StobiSerif Regular"/>
              </w:rPr>
              <w:t xml:space="preserve">Rekomandimi për integrim ndërkulturor në nivel nacional CM/Rec (2015), </w:t>
            </w:r>
            <w:r>
              <w:rPr>
                <w:rFonts w:ascii="StobiSerif Regular" w:hAnsi="StobiSerif Regular"/>
                <w:lang w:val="sq-AL"/>
              </w:rPr>
              <w:t xml:space="preserve">i </w:t>
            </w:r>
            <w:r w:rsidRPr="004A193A">
              <w:rPr>
                <w:rFonts w:ascii="StobiSerif Regular" w:hAnsi="StobiSerif Regular"/>
                <w:lang w:val="sq-AL"/>
              </w:rPr>
              <w:t>K</w:t>
            </w:r>
            <w:r w:rsidRPr="004A193A">
              <w:rPr>
                <w:rFonts w:ascii="StobiSerif Regular" w:hAnsi="StobiSerif Regular"/>
              </w:rPr>
              <w:t>E</w:t>
            </w:r>
            <w:r>
              <w:rPr>
                <w:rFonts w:ascii="StobiSerif Regular" w:hAnsi="StobiSerif Regular"/>
                <w:lang w:val="sq-AL"/>
              </w:rPr>
              <w:t>-së</w:t>
            </w:r>
          </w:p>
          <w:p w14:paraId="3F857327" w14:textId="77777777" w:rsidR="00D978F2" w:rsidRPr="004A193A" w:rsidRDefault="00D978F2" w:rsidP="00D978F2">
            <w:pPr>
              <w:pStyle w:val="ListParagraph"/>
              <w:numPr>
                <w:ilvl w:val="0"/>
                <w:numId w:val="5"/>
              </w:numPr>
              <w:suppressAutoHyphens w:val="0"/>
              <w:spacing w:after="160" w:line="259" w:lineRule="auto"/>
              <w:rPr>
                <w:rFonts w:ascii="StobiSerif Regular" w:hAnsi="StobiSerif Regular" w:cs="Calibri"/>
              </w:rPr>
            </w:pPr>
            <w:r w:rsidRPr="004A193A">
              <w:rPr>
                <w:rFonts w:ascii="StobiSerif Regular" w:hAnsi="StobiSerif Regular"/>
              </w:rPr>
              <w:lastRenderedPageBreak/>
              <w:t>Raportet e Komisionerit të Lartë për Pakicat Kombëtare në Kombet e Bashkuara,</w:t>
            </w:r>
          </w:p>
          <w:p w14:paraId="7D9F8764" w14:textId="77777777" w:rsidR="00D978F2" w:rsidRPr="004A193A" w:rsidRDefault="00D978F2" w:rsidP="00D978F2">
            <w:pPr>
              <w:pStyle w:val="ListParagraph"/>
              <w:numPr>
                <w:ilvl w:val="0"/>
                <w:numId w:val="5"/>
              </w:numPr>
              <w:spacing w:after="0"/>
              <w:rPr>
                <w:rFonts w:ascii="StobiSerif Regular" w:eastAsiaTheme="minorHAnsi" w:hAnsi="StobiSerif Regular"/>
                <w:bCs/>
              </w:rPr>
            </w:pPr>
            <w:r w:rsidRPr="004A193A">
              <w:rPr>
                <w:rFonts w:ascii="StobiSerif Regular" w:eastAsiaTheme="minorHAnsi" w:hAnsi="StobiSerif Regular"/>
                <w:color w:val="000000"/>
              </w:rPr>
              <w:t>Rekomandimet nga forumet pjesëmarrëse të Agjencisë për Realizimin e të Drejtave të Komuniteteve Pakicë</w:t>
            </w:r>
            <w:r>
              <w:rPr>
                <w:rFonts w:ascii="StobiSerif Regular" w:eastAsiaTheme="minorHAnsi" w:hAnsi="StobiSerif Regular"/>
                <w:color w:val="000000"/>
                <w:lang w:val="sq-AL"/>
              </w:rPr>
              <w:t xml:space="preserve"> (ARDKP)</w:t>
            </w:r>
            <w:r w:rsidRPr="004A193A">
              <w:rPr>
                <w:rFonts w:ascii="StobiSerif Regular" w:eastAsiaTheme="minorHAnsi" w:hAnsi="StobiSerif Regular"/>
                <w:color w:val="000000"/>
              </w:rPr>
              <w:t xml:space="preserve"> që ARDKP</w:t>
            </w:r>
            <w:r w:rsidRPr="004A193A">
              <w:rPr>
                <w:rFonts w:ascii="StobiSerif Regular" w:eastAsiaTheme="minorHAnsi" w:hAnsi="StobiSerif Regular"/>
                <w:color w:val="000000"/>
                <w:lang w:val="sq-AL"/>
              </w:rPr>
              <w:t>-ja</w:t>
            </w:r>
            <w:r w:rsidRPr="004A193A">
              <w:rPr>
                <w:rFonts w:ascii="StobiSerif Regular" w:eastAsiaTheme="minorHAnsi" w:hAnsi="StobiSerif Regular"/>
                <w:color w:val="000000"/>
              </w:rPr>
              <w:t>, përgatit me shoqërinë civile dhe dokumente të tjera relevante.</w:t>
            </w:r>
          </w:p>
          <w:p w14:paraId="6C19FA91" w14:textId="51EFAB97" w:rsidR="00D978F2" w:rsidRPr="004A193A" w:rsidRDefault="00D978F2" w:rsidP="00D978F2">
            <w:pPr>
              <w:rPr>
                <w:rFonts w:ascii="StobiSerif Regular" w:hAnsi="StobiSerif Regular"/>
                <w:sz w:val="22"/>
                <w:szCs w:val="22"/>
                <w:lang w:val="sq-AL"/>
              </w:rPr>
            </w:pPr>
            <w:r w:rsidRPr="004A193A">
              <w:rPr>
                <w:rFonts w:ascii="StobiSerif Regular" w:hAnsi="StobiSerif Regular"/>
                <w:sz w:val="22"/>
                <w:szCs w:val="22"/>
                <w:lang w:val="sq-AL"/>
              </w:rPr>
              <w:t>Analiza për gjendjen është baza për qëllimet e përpunuara të përgjithshme dhe të veçanta në secilën nga fushat strategjike, të cilat janë përpunuar më tej në masa dhe aktivitete konkrete në planin e veprimit të kësaj strategjie.</w:t>
            </w:r>
          </w:p>
          <w:p w14:paraId="3BAE749A" w14:textId="77777777" w:rsidR="00D978F2" w:rsidRDefault="00D978F2" w:rsidP="00D978F2">
            <w:pPr>
              <w:rPr>
                <w:rFonts w:ascii="StobiSerif Regular" w:hAnsi="StobiSerif Regular"/>
                <w:sz w:val="22"/>
                <w:szCs w:val="22"/>
                <w:lang w:val="sq-AL"/>
              </w:rPr>
            </w:pPr>
            <w:r w:rsidRPr="004A193A">
              <w:rPr>
                <w:rFonts w:ascii="StobiSerif Regular" w:hAnsi="StobiSerif Regular"/>
                <w:sz w:val="22"/>
                <w:szCs w:val="22"/>
                <w:lang w:val="sq-AL"/>
              </w:rPr>
              <w:t>Kjo draft Strategji bazohet në: (1) Parimin e harmonizimit dhe konsistencës së politikave; (2) Parimin e qëndrueshmërisë fiskale të politikave; (3) Parimin e harmonizimit me politikat e BE-së; (4) Parimin e rëndësisë dhe besueshmërisë; (5) Parimin e ekonomizimit, efikasitetit dhe efektivitetit; (6) Parimin e transparencës; (7) Parimin e llogaridhënies dhe orientimin e rezultateve dhe (8) Parimin e qëndrueshmërisë.</w:t>
            </w:r>
          </w:p>
          <w:p w14:paraId="51CF4D7C" w14:textId="77777777" w:rsidR="006673D7" w:rsidRPr="004A193A" w:rsidRDefault="006673D7" w:rsidP="00D978F2">
            <w:pPr>
              <w:rPr>
                <w:rFonts w:ascii="StobiSerif Regular" w:hAnsi="StobiSerif Regular"/>
                <w:sz w:val="22"/>
                <w:szCs w:val="22"/>
                <w:lang w:val="sq-AL"/>
              </w:rPr>
            </w:pPr>
          </w:p>
          <w:p w14:paraId="2EBC0F63" w14:textId="77777777" w:rsidR="00D978F2" w:rsidRPr="004A193A" w:rsidRDefault="00D978F2" w:rsidP="00D978F2">
            <w:pPr>
              <w:rPr>
                <w:rFonts w:ascii="StobiSerif Regular" w:hAnsi="StobiSerif Regular"/>
                <w:sz w:val="22"/>
                <w:szCs w:val="22"/>
                <w:lang w:val="sq-AL"/>
              </w:rPr>
            </w:pPr>
            <w:r w:rsidRPr="004A193A">
              <w:rPr>
                <w:rFonts w:ascii="StobiSerif Regular" w:hAnsi="StobiSerif Regular"/>
                <w:sz w:val="22"/>
                <w:szCs w:val="22"/>
                <w:lang w:val="sq-AL"/>
              </w:rPr>
              <w:t>Në koncept</w:t>
            </w:r>
            <w:r>
              <w:rPr>
                <w:rFonts w:ascii="StobiSerif Regular" w:hAnsi="StobiSerif Regular"/>
                <w:sz w:val="22"/>
                <w:szCs w:val="22"/>
                <w:lang w:val="sq-AL"/>
              </w:rPr>
              <w:t>in</w:t>
            </w:r>
            <w:r w:rsidRPr="004A193A">
              <w:rPr>
                <w:rFonts w:ascii="StobiSerif Regular" w:hAnsi="StobiSerif Regular"/>
                <w:sz w:val="22"/>
                <w:szCs w:val="22"/>
                <w:lang w:val="sq-AL"/>
              </w:rPr>
              <w:t xml:space="preserve"> e draft Strategjisë  ishte  përfshirë ekip prej katër ekspertëve profesional për ofrimin e ndihmës profesionale të financuar në bashkëpunim me Qendrën Maqedonase për Bashkëpunim Ndërkombëtar. Kjo Strategji pasqyron gjendjen dhe sfidat në fushën e ndërkulturalizmit dhe kohezionit shoqëror në Republikën e Maqedonisë së Veriut, nga </w:t>
            </w:r>
            <w:r>
              <w:rPr>
                <w:rFonts w:ascii="StobiSerif Regular" w:hAnsi="StobiSerif Regular"/>
                <w:sz w:val="22"/>
                <w:szCs w:val="22"/>
                <w:lang w:val="sq-AL"/>
              </w:rPr>
              <w:t xml:space="preserve">20 dhjetor </w:t>
            </w:r>
            <w:r w:rsidRPr="004A193A">
              <w:rPr>
                <w:rFonts w:ascii="StobiSerif Regular" w:hAnsi="StobiSerif Regular"/>
                <w:sz w:val="22"/>
                <w:szCs w:val="22"/>
                <w:lang w:val="sq-AL"/>
              </w:rPr>
              <w:t>202</w:t>
            </w:r>
            <w:r>
              <w:rPr>
                <w:rFonts w:ascii="StobiSerif Regular" w:hAnsi="StobiSerif Regular"/>
                <w:sz w:val="22"/>
                <w:szCs w:val="22"/>
                <w:lang w:val="sq-AL"/>
              </w:rPr>
              <w:t>3</w:t>
            </w:r>
            <w:r w:rsidRPr="004A193A">
              <w:rPr>
                <w:rFonts w:ascii="StobiSerif Regular" w:hAnsi="StobiSerif Regular"/>
                <w:sz w:val="22"/>
                <w:szCs w:val="22"/>
                <w:lang w:val="sq-AL"/>
              </w:rPr>
              <w:t>.</w:t>
            </w:r>
          </w:p>
          <w:p w14:paraId="7FA721D4" w14:textId="77777777" w:rsidR="00D978F2" w:rsidRPr="004A193A" w:rsidRDefault="00D978F2" w:rsidP="00D978F2">
            <w:pPr>
              <w:rPr>
                <w:rFonts w:ascii="StobiSerif Regular" w:hAnsi="StobiSerif Regular"/>
                <w:bCs/>
                <w:sz w:val="22"/>
                <w:szCs w:val="22"/>
              </w:rPr>
            </w:pPr>
          </w:p>
          <w:p w14:paraId="781A0099" w14:textId="162B0CC8" w:rsidR="00D978F2" w:rsidRPr="00F619DA" w:rsidRDefault="00D978F2" w:rsidP="00D978F2">
            <w:pPr>
              <w:rPr>
                <w:rFonts w:ascii="StobiSerif Regular" w:hAnsi="StobiSerif Regular" w:cstheme="minorBidi"/>
                <w:bCs/>
                <w:sz w:val="22"/>
                <w:szCs w:val="22"/>
              </w:rPr>
            </w:pPr>
          </w:p>
        </w:tc>
      </w:tr>
      <w:tr w:rsidR="006673D7" w:rsidRPr="00F619DA" w14:paraId="59FB9C07" w14:textId="1895E89E" w:rsidTr="006673D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D9A9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1.5.</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F7821" w14:textId="77777777" w:rsidR="006673D7" w:rsidRPr="00F619DA" w:rsidRDefault="006673D7" w:rsidP="006673D7">
            <w:pPr>
              <w:rPr>
                <w:rFonts w:ascii="StobiSerif Regular" w:eastAsia="Times New Roman" w:hAnsi="StobiSerif Regular" w:cstheme="minorBidi"/>
                <w:bCs/>
                <w:sz w:val="22"/>
                <w:szCs w:val="22"/>
              </w:rPr>
            </w:pPr>
            <w:r w:rsidRPr="00F619DA">
              <w:rPr>
                <w:rFonts w:ascii="StobiSerif Regular" w:eastAsia="Times New Roman" w:hAnsi="StobiSerif Regular" w:cstheme="minorBidi"/>
                <w:bCs/>
                <w:sz w:val="22"/>
                <w:szCs w:val="22"/>
              </w:rPr>
              <w:t>Опис на процесот на вклучување на засегнатите страни во подготвувањето на стратегијата.</w:t>
            </w:r>
          </w:p>
          <w:p w14:paraId="6B706074" w14:textId="77777777" w:rsidR="006673D7" w:rsidRPr="00F619DA" w:rsidRDefault="006673D7" w:rsidP="006673D7">
            <w:pPr>
              <w:rPr>
                <w:rFonts w:ascii="StobiSerif Regular" w:eastAsia="Times New Roman" w:hAnsi="StobiSerif Regular" w:cstheme="minorBidi"/>
                <w:bCs/>
                <w:sz w:val="22"/>
                <w:szCs w:val="22"/>
              </w:rPr>
            </w:pPr>
          </w:p>
          <w:p w14:paraId="5131338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Овој документ беше предмет на широки консултации и дискусии со граѓаните, претставниците на државните институции, граѓанскиот сектор, академската заедница и останати засегнати страни. Во истиот се вградени и голем дел од доставените коментари, сугестии и дополнувања на јавните дискусии ширум земјата. </w:t>
            </w:r>
          </w:p>
          <w:p w14:paraId="6791D55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Со Решението бр. 41-6308/2 од 30 август 2022 година ВРСМ го назначи новото Координативно тело за изготвување на Националната стратегија за развој на концептот едно општество и интеркултурализам. Со цел да се обезбеди предвидливост на процесот на подготвувањето на Стратегија за сите засегнати страни КТ подготви процесен план со временска рамка и план за консултации на засегнатите страни.</w:t>
            </w:r>
          </w:p>
          <w:p w14:paraId="60B1957C" w14:textId="4D29EC23"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согласност со определбата на Владата на Република Северна Македонија за партнерство со граѓанското општество во процесот на креирање и спроведување политики, како и директно и суштинско учество на граѓанските организации во изготвување на стратешките документи се формираше Мрежата за евалуација на имплементацијата и изготвување на Национална стратегија за развој на концептот за едно општество и интеркултурализам, во нов стратешки циклус од 2023-2025 година. Учесниците во Мрежата беа избрани преку Јавен повик за пријавување на претставници на граѓански организации и заинтересирани лица</w:t>
            </w:r>
            <w:r w:rsidR="00DE0804">
              <w:rPr>
                <w:rFonts w:ascii="StobiSerif Regular" w:eastAsia="Times New Roman" w:hAnsi="StobiSerif Regular" w:cstheme="minorBidi"/>
                <w:sz w:val="22"/>
                <w:szCs w:val="22"/>
                <w:lang w:val="en-US"/>
              </w:rPr>
              <w:t>.</w:t>
            </w:r>
            <w:r w:rsidRPr="00F619DA">
              <w:rPr>
                <w:rFonts w:ascii="StobiSerif Regular" w:eastAsia="Times New Roman" w:hAnsi="StobiSerif Regular" w:cstheme="minorBidi"/>
                <w:sz w:val="22"/>
                <w:szCs w:val="22"/>
              </w:rPr>
              <w:t xml:space="preserve"> Мрежата беше </w:t>
            </w:r>
            <w:r w:rsidRPr="00F619DA">
              <w:rPr>
                <w:rFonts w:ascii="StobiSerif Regular" w:eastAsia="Times New Roman" w:hAnsi="StobiSerif Regular" w:cstheme="minorBidi"/>
                <w:sz w:val="22"/>
                <w:szCs w:val="22"/>
              </w:rPr>
              <w:lastRenderedPageBreak/>
              <w:t xml:space="preserve">составена од претставници на институциите и граѓанското општество, која активно учествуваше во евалуација на имплементацијата, како и во почетните активности во процесот на подготовка на Стратегијата. </w:t>
            </w:r>
          </w:p>
          <w:p w14:paraId="17C0A91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Од септември до декември 2022 Мрежата работеше преку три панел состаноци, состаноци на членовите поделени во мали групи согласно стратешките области на Националната стратегија за развој на концептот за едно општество и интеркултурализам, преку десктоп истражување и други индивидуални, групни или граѓански формати на прибирање податоци, анализа и дискусија на групните состаноци. Четиримесечната активност беше потпомогната од Мисијата на ОБСЕ во Скопје. </w:t>
            </w:r>
          </w:p>
          <w:p w14:paraId="55229DA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Целта на мрежата беше да подготви извештај во кои се презентираат дополнителни податоци, како и ставови, перцепции и истражувања од припадниците на граѓанските организации, стручната и граѓанската јавност и посветените поединци.</w:t>
            </w:r>
          </w:p>
          <w:p w14:paraId="2C08185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ноември 2022 година, претставници на Мрежата остварија состанок со странските евалуатори на Стратегијата, на кои ги разменија своите мислења и ставови. Извештајот, препораките и ставовите изразени преку остварените форми на консултации, дискусии, анализи и учество даваат дополнителен мониторинг и евалуација, наспроти официјалниот на ВРСМ и обезбедуваат насоки и препораки кои ќе се вградат во новата тригодишна стратегија. Работата на Мрежата беше комплементарна со Координативното тело за имплементација и подготовка на Стратегијата. Во таа </w:t>
            </w:r>
            <w:r w:rsidRPr="00F619DA">
              <w:rPr>
                <w:rFonts w:ascii="StobiSerif Regular" w:eastAsia="Times New Roman" w:hAnsi="StobiSerif Regular" w:cstheme="minorBidi"/>
                <w:sz w:val="22"/>
                <w:szCs w:val="22"/>
              </w:rPr>
              <w:lastRenderedPageBreak/>
              <w:t>насока на завршниот состанок на Мрежата учествуваа претставници на КТ, додека претставници на Мрежата учествуваа на подготвителниот состанок за изработка на новиот стратешки циклус. И двата настани се оддржаа во декември 2022.</w:t>
            </w:r>
          </w:p>
          <w:p w14:paraId="4D9BA72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Странските евалуатори на стратегијата, Серен Кил и Стефани Марсел, ангажирани во соработка со Канцеларијата на Високиот комесар за национални малцинства при ОБСЕ, на 21-22.11.2022 година беа во теренска посета на Северна Македонија, при што имаа интензивни одделни средби со сите координатори и/или заменици координатори по кластери, како и со останатите членови на КТ и членовите на Мрежата за евалуација, заменик-министерот на Министерството за политички систем и односи меѓу заедниците (МПСОЗ), градоначалниците на Тетово и Гостивар, претставник од Комитетот за односи меѓу заедниците при СРСМ, новинари, интелектуалци и други инволвирани во работата околу стратегијата и нејзината реализација. </w:t>
            </w:r>
          </w:p>
          <w:p w14:paraId="6768C80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06-07.12. 2022 година во х. Бистра во Маврово се оддржа дводневниот работен состанок за започнување на нацрт-текстот на новиот стратешки циклус 2023-2025 од Стратегијата за развој на концептот едно општество и интеркултурализмот, кој се организираше со поддршка на меѓународната фондација Фридрих Еберт. Учествуваа членови на КТ, претставници на релевантните институции, експертите ангажирани за струшна помош и членовите од граѓанската Мрежа за евалуација на стратегијата.Секој координатор подготви кратко претставување околу </w:t>
            </w:r>
            <w:r w:rsidRPr="00F619DA">
              <w:rPr>
                <w:rFonts w:ascii="StobiSerif Regular" w:eastAsia="Times New Roman" w:hAnsi="StobiSerif Regular" w:cstheme="minorBidi"/>
                <w:sz w:val="22"/>
                <w:szCs w:val="22"/>
              </w:rPr>
              <w:lastRenderedPageBreak/>
              <w:t>имплементацијата на стратегијата, по што се работеше на анализа на состојбата, предизвиците и определувањето на стратешката рамка.</w:t>
            </w:r>
          </w:p>
          <w:p w14:paraId="39CDAEB9"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Завршниот состанок на на Мрежата за евалуација се одржа на 15.12.2022 како целодневна средба во хотел Арка, во Старата чаршија, состанок на кој се комплетира Извештајот од членовите, како документ кој ќе помогне во работата на експертите во изготвувањето на нацрт-текстот од стратегијата. </w:t>
            </w:r>
          </w:p>
          <w:p w14:paraId="22B4B95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Една од забелешките на невладините организации, беше дека иако извештаите на КТ детално известуваат за разните активности спроведени од разни актери во имплементацијата, постојат уште податоци, проекти и активности, особено од страна на здруженијата на граѓани кои не се опфатени во годишните извештаи. Во таа смисла, дел од нив подготвија материјали комплементарни на веќе прикажаните. </w:t>
            </w:r>
          </w:p>
          <w:p w14:paraId="0A35FE3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Главно, сите учесници во Мрежата, од кои голем дел учествуваа и во подготовката и партиципативниот процес на изготвување на Националната стратегија се согласуваат дека таа беше солидно изработена, амбициозна и ветуваше многу. Во голем дел е имплементирана, а во помал дел се останати нереализирани или задоцнети активности.</w:t>
            </w:r>
          </w:p>
          <w:p w14:paraId="5465664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Забелешките идентификуваат: </w:t>
            </w:r>
          </w:p>
          <w:p w14:paraId="5110BE4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-недоволно внимание од самите институции кои требало да ја спроведуваат во однос на нејзината вредност и ефекти кои би ги оставила со доследна примена.</w:t>
            </w:r>
          </w:p>
          <w:p w14:paraId="0A5F9A0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-немање буџет за имплементирање на разни активности, особено немање буџет за имплеметирање на активности од други корисници, во духот на оваа стратегија, а насочени кон подобрување на нејзините резултати и </w:t>
            </w:r>
          </w:p>
          <w:p w14:paraId="10A402C4"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-Намалена видливост на стратегијата во општеството. </w:t>
            </w:r>
          </w:p>
          <w:p w14:paraId="7F0AC9F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однос на активностите од акцискиот план, беше дискутирано дека се дадени премногу, од премногу големи сè до минорни. Во новата стратегија, беше предложено да се испланираат главни активности, а малите активности да се остават исклучиво на соработка со ЗГ. Како многу важна беше дискутирана и комуникацијата на ВРСМ и институциите со ЗГ, па се предлага пред секое преземање на активност да бидат информирани, бидејќи најголемиот дел од ЗГ и имаат меморандуми за соработка со владините институции.</w:t>
            </w:r>
          </w:p>
          <w:p w14:paraId="5BF3858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Имаше две спротиставени мислења за начинот на управување со стратегијата: првото дека мора да се знае каде точно припаѓа односно каде точно ќе се издвои дел од буџетот за реализација на активностите од оваа стратегија. Па беше предложено МПСОЗ како институција која можеби би била најприкладна за да ја реализира стратегијата. Но и мислење дека сегашната структурна поставеност треба да се задржи затоа што функционира одлично, но може да се подигне ПОТ и на повисоко ниво. Сместувањето на стратегијата под надлежност на само едно министерство би довело до тоа да биде стратегијата во милост и немилост на само еден министер.</w:t>
            </w:r>
          </w:p>
          <w:p w14:paraId="2856D394"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однос на посебните стратешки области, беше анализирано, дека на пример, во рамките на општествена кохезија, од </w:t>
            </w:r>
            <w:r w:rsidRPr="00F619DA">
              <w:rPr>
                <w:rFonts w:ascii="StobiSerif Regular" w:eastAsia="Times New Roman" w:hAnsi="StobiSerif Regular" w:cstheme="minorBidi"/>
                <w:sz w:val="22"/>
                <w:szCs w:val="22"/>
              </w:rPr>
              <w:lastRenderedPageBreak/>
              <w:t xml:space="preserve">предевидени 28 активности, се утврдува дека 12 не може да се реализираат заради отсуство на политичка волја, а другите не се реализираат поради недостиг на соработка и отсуство на квалитетен кадар. Во однос на кластерот образование, се истакна дека најголем проблем е во политичката волја, а дополнително самите наставници и родители како да имаат дури и спротивни ставови од оние на стратегијата. Оценета е слабост на институционално ниво, и недоволна вклученост. Се побара зад активностите да мора да стои секое училиште. Во однос на кластерот локална самоуправа, беше поздравена завршената анализа за работата на комисиите за односи меѓу заедниците по општините и дадените предлози за измени во законот. Доколку се прифатат овие предлози и се измени законот, ќе има повеќе простор за работа на овие комисии. Во однос на кластерот култура, треба да се дефинира подобро улогата на Министерството за култура (МК) и да се побара силен фокус на интеркултурализмот во културните проекти. Во однос на кластерот млади беше констатирано дека сега постои посебна стратегија за млади, па интеркултурализмот како тема треба да се покрива во таа стратегија. За кластерот медиуми, констатираа проблемите во релизација на активностите, кои се во надлежност на националниот радиодифузен сервис (НРТВ) и Собранието на РСМ, особено во поглед на истечените мандати на највисоките функции.  Во однос на говорот на омраза, констатирано е дека е формирана мрежа за борба против говор на омраза која продолжува со работа и има одредена видливост на работата на оваа мрежа. Во однос на медиумската писменост, активностите се </w:t>
            </w:r>
            <w:r w:rsidRPr="00F619DA">
              <w:rPr>
                <w:rFonts w:ascii="StobiSerif Regular" w:eastAsia="Times New Roman" w:hAnsi="StobiSerif Regular" w:cstheme="minorBidi"/>
                <w:sz w:val="22"/>
                <w:szCs w:val="22"/>
              </w:rPr>
              <w:lastRenderedPageBreak/>
              <w:t xml:space="preserve">одвиваат во добра насока, преку Министерство за образование и наука (МОН). </w:t>
            </w:r>
          </w:p>
          <w:p w14:paraId="25FFA37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Генерално, беше констатирано дека состојбата во општеството е подобрена по имплементацијата на стратегијата. Беа уважени отежнатите околности предизвикани од надворешните фактори: ковид, економски кризи и кризи во соседството. </w:t>
            </w:r>
          </w:p>
          <w:p w14:paraId="5B2DF54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Националниот координатор во 2022 година беше избран во нов четиригодишен мандат на Комитетот на експерти за интеркултурна инклузија при Секторот за антидискриминација на Советот на Европа. Во тоа својство учествуваше во работата на комитетот кој имаше задача да подготви два документи: Програма и инструменти за подигање на капацитетите за интеграција на мигранти како поддршка за имплементација на Препораката за мултилевел политики и управување со интеркултурна интеграција на национално ниво CM/Rec(2022)10, како и физибилити студија за нови правни механизми или критериуми за сеопфатни стратегии на инклузија. Во насока на продлабочување на соработката и подигнување на меѓународниот углед на земјата како пример на добри практики за интеркултурен дијалог и интеграција, Владата, во соработка со Министерството за надворешни работи (МНР), беше домаќин на Вториот редовен состанок на Комитетот на експерти кој се одржа на 18 и 19 Октомври 2022 во Скопје. Комитетот на состанокот во Скопје, работеше на изработка на новите документи во рамките на општата цел „да обезбеди еднаквост за сите, да градење на инклузивно општество, и да овозможи </w:t>
            </w:r>
            <w:r w:rsidRPr="00F619DA">
              <w:rPr>
                <w:rFonts w:ascii="StobiSerif Regular" w:eastAsia="Times New Roman" w:hAnsi="StobiSerif Regular" w:cstheme="minorBidi"/>
                <w:sz w:val="22"/>
                <w:szCs w:val="22"/>
              </w:rPr>
              <w:lastRenderedPageBreak/>
              <w:t>ефикасна заштита од дискриминација и омраза и да создаде амбиент каде што различноста се почитува“. Бидејќи, подготовката на новиот стратешки циклус од Стратегијата за развој на концептот Едно општество и интеркултурализам е дел од програмата на ВРСМ за 2022 година, искуствата и работата на Комитетот, беа значајни и за Координативното тело за имплементација и подготовка на новиот текст.Се одржаа неколку средби и размена на искуства на повеќе нивоа и се реактуализираа членството во мрежата Интеркултурни градови, како и можноста за пилот проект за управување на повеќе нивоа на власта (multilevel governance) за интеркултурна интеграција.</w:t>
            </w:r>
          </w:p>
          <w:p w14:paraId="0D2671D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 15 јануари 2023 се одржа средба со претставници на Високиот комесаријат за бегалци при Обединетите нации (УНХЦР) кои го образложија проблемот со 488 лица без документи и предложија патоказ за решавање на проблемот. Претставници на КТ, ги прифатија препораките од нивниот Патоказ во предлог-мерките од новиот текст на Стратегијата. Активностите за решавање на овој проблем влегоа во нацрт текстот, но интензивната комуникација меѓу институциите, овозможи тие да се реализираат во текот на 2023, со што РСМ стана прва во Европа и втора земја во светот којашто го искорени бездржавјанството. Истовремено, решавањето на ова прашање укажува на високиот степен на политичка волја за одржување на континуитет на политиките и во меѓуфазата меѓу два стратешки циклуси, како и ефикасна координираност на државните институции.</w:t>
            </w:r>
          </w:p>
          <w:p w14:paraId="16EB0E6B"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На 22 мај, во МНР се одржа т.н. Продолжена дискусија по Петтото мислење, со претставници од Советодавниот комитет на Рамковната конвенција за  национални малцинства на кој учествуваа претставници на институцитте како и граѓанските организации. Согласно препораките од Мислењето, Агендата на состанокот беше поделена во три сесии, - првата посветена на Стратегијата за едно општество, втората сесија околу прашањата за недискриминација и препораките до Министерството за внатрешни работи (МВР) и други институции надлежни за ова прашање и третата сесија беше посветена на инклузијата на Ромите. </w:t>
            </w:r>
          </w:p>
          <w:p w14:paraId="5294DE4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26 мај 2023 се оддржа информативен и лоби состанок со Форумот за немнозински заедници. Форумот е формиран со цел да функционира како долгорочен механизам за лобирање кај институциите на национално и локално ниво за интеркултурализам, мулти-етничка кохезија и поддршка на институционален дијалог помеѓу заедниците и институциите. Претставниците изразија поддршка заимплементацијата на Стратегијата и побараа вклученост во креирање на Акцискиот план. На крај од состанокот беа утврдени и  конкретни рокови форумот да проследи сугестии и други кои ќе бидат земени за разгледување. Потоа, форумот ќе биде повикан да учествува во работилниците за креирање на Акцискиот план. </w:t>
            </w:r>
          </w:p>
          <w:p w14:paraId="341F7D7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07.06.2023 Комитетот за односи меѓу заедниците во Собранието со свечена седница ја одбележа 25 годишнината од стапувањето на сила на Рамковната конвенција за заштита на националните малцинства на Советот на Европа, со која е започната нова ера во Европа на полето на политиките на </w:t>
            </w:r>
            <w:r w:rsidRPr="00F619DA">
              <w:rPr>
                <w:rFonts w:ascii="StobiSerif Regular" w:eastAsia="Times New Roman" w:hAnsi="StobiSerif Regular" w:cstheme="minorBidi"/>
                <w:sz w:val="22"/>
                <w:szCs w:val="22"/>
              </w:rPr>
              <w:lastRenderedPageBreak/>
              <w:t xml:space="preserve">заштитата и ефективното учество во јавниот живот на националните малцинства. Република Северна Македонија е меѓу првите потписнички на Рамковната конвенција, уште во 1996 година. Воведни обраќања имаа: претседателот на државата, Стево Пендаровски; претседателот на Собранието, Талат Џафери и евроамбасадорот Дејвид Гир. Пендаровски потенцира дека како држава сме високо признаени и препознаени не само во нашиот регион, туку и во Европа, во однос на заштитата на националните малцинства. Од своја страна, претседателот на законодавниот дом, Џафери, истакна дека „Државата има одговорност да обезбеди еднаков пристап до правата на малцинствата, затоа што на тој начин ќе го поттикне и чувството на доверба, лојалност, поголема одговорност и љубов кон земјата. Евроамбасадорот Гир рече дека Рамковната конвенција е документ кој е усвоен од Советот на Европа за да обезбеди безбедност и мир на Стариот континент и според истиот треба да се внимава секоја земја потписник да ги презема сите мерки и да ги почитува малцинствата. </w:t>
            </w:r>
          </w:p>
          <w:p w14:paraId="371C2E5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 16 ноември 2023 Комитетот за односи меѓу заедниците при Собранието на РСМ го разгледа нацрт текстот на Стратегијата и даде свои забелешки.</w:t>
            </w:r>
          </w:p>
          <w:p w14:paraId="4F2BAF94" w14:textId="77777777" w:rsidR="006673D7" w:rsidRPr="00F619DA" w:rsidRDefault="006673D7" w:rsidP="006673D7">
            <w:pPr>
              <w:rPr>
                <w:rFonts w:ascii="StobiSerif Regular" w:eastAsia="Times New Roman" w:hAnsi="StobiSerif Regular" w:cstheme="minorBidi"/>
                <w:bCs/>
                <w:sz w:val="22"/>
                <w:szCs w:val="22"/>
              </w:rPr>
            </w:pPr>
            <w:r w:rsidRPr="00F619DA">
              <w:rPr>
                <w:rFonts w:ascii="StobiSerif Regular" w:eastAsia="Times New Roman" w:hAnsi="StobiSerif Regular" w:cstheme="minorBidi"/>
                <w:sz w:val="22"/>
                <w:szCs w:val="22"/>
              </w:rPr>
              <w:t xml:space="preserve">Во периодот од 28 до 29 ноември 2023 г. во х. Радика, Маврово се одржа работилницата за завршување на нацрт-текстот на Националната Стратегија за интеркултурализам и општествана кохезија 2024-2026. Работилницата беше организирана во рамки на заедничка соработка помеѓу координативното тело за изработка на Стратегијата за развој </w:t>
            </w:r>
            <w:r w:rsidRPr="00F619DA">
              <w:rPr>
                <w:rFonts w:ascii="StobiSerif Regular" w:eastAsia="Times New Roman" w:hAnsi="StobiSerif Regular" w:cstheme="minorBidi"/>
                <w:sz w:val="22"/>
                <w:szCs w:val="22"/>
              </w:rPr>
              <w:lastRenderedPageBreak/>
              <w:t>на интеркултурализмот и општествената кохезија, 2024-2026, при Владата на Република Северна Македонија и проектот „Комисијата за антидискриминација ја извршува својата превентивна и заштита улога“ финансиски поддржан од страна на Европската Унија, а имплементиран од страна на Македонскиот центар за меѓународна соработка (МЦМС). Вкупно присутните 30 лица, претставници на граѓанските организации и владините институции, заедно, на заеднички панели и поделени во групи, согласно петте стратешки области, го ревидираа целокупниот нацрт-текст на стратегијата и задолжителните обрасци, при што во различни сегменти предложија промени, дополнувања и допрецизирања на текстот, уредно наведени во Записникот од работилницата и имплементирани од Координативното тело.</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460A9" w14:textId="2B7640EC" w:rsidR="006673D7" w:rsidRPr="00F619DA" w:rsidRDefault="006673D7" w:rsidP="006673D7">
            <w:pPr>
              <w:rPr>
                <w:rFonts w:ascii="StobiSerif Regular" w:hAnsi="StobiSerif Regular" w:cstheme="minorBidi"/>
                <w:bCs/>
                <w:sz w:val="22"/>
                <w:szCs w:val="22"/>
              </w:rPr>
            </w:pPr>
            <w:r w:rsidRPr="00F619DA">
              <w:rPr>
                <w:rFonts w:ascii="StobiSerif Regular" w:eastAsia="Times New Roman" w:hAnsi="StobiSerif Regular" w:cstheme="minorBidi"/>
                <w:sz w:val="22"/>
                <w:szCs w:val="22"/>
              </w:rPr>
              <w:lastRenderedPageBreak/>
              <w:t>1.5.</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5CE76" w14:textId="77777777" w:rsidR="006673D7" w:rsidRPr="00FE61CB" w:rsidRDefault="006673D7" w:rsidP="006673D7">
            <w:pPr>
              <w:rPr>
                <w:rFonts w:ascii="StobiSerif Regular" w:hAnsi="StobiSerif Regular"/>
                <w:sz w:val="22"/>
                <w:szCs w:val="22"/>
                <w:lang w:val="sq-AL"/>
              </w:rPr>
            </w:pPr>
            <w:r w:rsidRPr="00FE61CB">
              <w:rPr>
                <w:rFonts w:ascii="StobiSerif Regular" w:hAnsi="StobiSerif Regular"/>
                <w:sz w:val="22"/>
                <w:szCs w:val="22"/>
                <w:lang w:val="sq-AL"/>
              </w:rPr>
              <w:t>Përshkrim i procesit të përfshirjes së palëve të prekura në përgatitjen e strategjisë.</w:t>
            </w:r>
          </w:p>
          <w:p w14:paraId="40DE64A0" w14:textId="77777777" w:rsidR="006673D7" w:rsidRPr="00FE61CB" w:rsidRDefault="006673D7" w:rsidP="006673D7">
            <w:pPr>
              <w:rPr>
                <w:rFonts w:ascii="StobiSerif Regular" w:hAnsi="StobiSerif Regular"/>
                <w:sz w:val="22"/>
                <w:szCs w:val="22"/>
                <w:lang w:val="sq-AL"/>
              </w:rPr>
            </w:pPr>
          </w:p>
          <w:p w14:paraId="2EC72D36" w14:textId="77777777" w:rsidR="006673D7" w:rsidRPr="00FE61CB" w:rsidRDefault="006673D7" w:rsidP="006673D7">
            <w:pPr>
              <w:tabs>
                <w:tab w:val="left" w:pos="2835"/>
              </w:tabs>
              <w:rPr>
                <w:rFonts w:ascii="StobiSerif Regular" w:hAnsi="StobiSerif Regular"/>
                <w:sz w:val="22"/>
                <w:szCs w:val="22"/>
                <w:lang w:val="sq-AL"/>
              </w:rPr>
            </w:pPr>
            <w:r w:rsidRPr="00FE61CB">
              <w:rPr>
                <w:rFonts w:ascii="StobiSerif Regular" w:hAnsi="StobiSerif Regular"/>
                <w:sz w:val="22"/>
                <w:szCs w:val="22"/>
                <w:lang w:val="sq-AL"/>
              </w:rPr>
              <w:t>Ky dokument ishte lëndë e konsultimeve dhe diskutimeve të gjera me qytetarët, përfaqësuesit e institucioneve shtetërore, sektorit civil, komunitetit akademik dhe palëve  të tjera të prekura. Në të njëjtin përfshihen edhe pjesë e madhe e komenteve të dorëzuara, sugjerimeve dhe shtesave të diskutimeve publike në mbarë vendin.</w:t>
            </w:r>
          </w:p>
          <w:p w14:paraId="2A1E375A" w14:textId="77777777" w:rsidR="006673D7" w:rsidRPr="00FE61CB" w:rsidRDefault="006673D7" w:rsidP="006673D7">
            <w:pPr>
              <w:tabs>
                <w:tab w:val="left" w:pos="2835"/>
              </w:tabs>
              <w:rPr>
                <w:rFonts w:ascii="StobiSerif Regular" w:hAnsi="StobiSerif Regular"/>
                <w:sz w:val="22"/>
                <w:szCs w:val="22"/>
                <w:lang w:val="sq-AL"/>
              </w:rPr>
            </w:pPr>
            <w:r w:rsidRPr="00FE61CB">
              <w:rPr>
                <w:rFonts w:ascii="StobiSerif Regular" w:hAnsi="StobiSerif Regular"/>
                <w:sz w:val="22"/>
                <w:szCs w:val="22"/>
                <w:lang w:val="sq-AL"/>
              </w:rPr>
              <w:t>Me Aktvendimin nr.41-6308/2, datë 30 gusht 2022, Q</w:t>
            </w:r>
            <w:r>
              <w:rPr>
                <w:rFonts w:ascii="StobiSerif Regular" w:hAnsi="StobiSerif Regular"/>
                <w:sz w:val="22"/>
                <w:szCs w:val="22"/>
                <w:lang w:val="sq-AL"/>
              </w:rPr>
              <w:t>RMV-ja</w:t>
            </w:r>
            <w:r w:rsidRPr="00FE61CB">
              <w:rPr>
                <w:rFonts w:ascii="StobiSerif Regular" w:hAnsi="StobiSerif Regular"/>
                <w:sz w:val="22"/>
                <w:szCs w:val="22"/>
                <w:lang w:val="sq-AL"/>
              </w:rPr>
              <w:t xml:space="preserve"> e emëroi Trupin e ri Koordinues  për përgatitjen e Strategjisë nacionale për zhvillimin e konceptit Një shoqëri dhe ndërkulturalizëm. Me qëllim që të sigurohet parashikueshmëria e procesit të përgatitjes së Strategjisë për të gjithë palët e prekura, T</w:t>
            </w:r>
            <w:r>
              <w:rPr>
                <w:rFonts w:ascii="StobiSerif Regular" w:hAnsi="StobiSerif Regular"/>
                <w:sz w:val="22"/>
                <w:szCs w:val="22"/>
                <w:lang w:val="sq-AL"/>
              </w:rPr>
              <w:t>K-ja</w:t>
            </w:r>
            <w:r w:rsidRPr="00FE61CB">
              <w:rPr>
                <w:rFonts w:ascii="StobiSerif Regular" w:hAnsi="StobiSerif Regular"/>
                <w:sz w:val="22"/>
                <w:szCs w:val="22"/>
                <w:lang w:val="sq-AL"/>
              </w:rPr>
              <w:t xml:space="preserve"> përgatiti plan procesi me kornizë kohore dhe plan për konsultime me palët e prekura.</w:t>
            </w:r>
          </w:p>
          <w:p w14:paraId="643E3D27" w14:textId="77777777" w:rsidR="006673D7" w:rsidRDefault="006673D7" w:rsidP="006673D7">
            <w:pPr>
              <w:tabs>
                <w:tab w:val="left" w:pos="2835"/>
              </w:tabs>
              <w:rPr>
                <w:lang w:val="sq-AL"/>
              </w:rPr>
            </w:pPr>
          </w:p>
          <w:p w14:paraId="42BCE99E" w14:textId="5C54E15D" w:rsidR="006673D7" w:rsidRDefault="006673D7" w:rsidP="006673D7">
            <w:pPr>
              <w:tabs>
                <w:tab w:val="left" w:pos="2835"/>
              </w:tabs>
              <w:rPr>
                <w:rFonts w:ascii="StobiSerif Regular" w:hAnsi="StobiSerif Regular"/>
                <w:sz w:val="22"/>
                <w:szCs w:val="22"/>
                <w:lang w:val="sq-AL"/>
              </w:rPr>
            </w:pPr>
            <w:r w:rsidRPr="004D1517">
              <w:rPr>
                <w:rFonts w:ascii="StobiSerif Regular" w:hAnsi="StobiSerif Regular"/>
                <w:sz w:val="22"/>
                <w:szCs w:val="22"/>
                <w:lang w:val="sq-AL"/>
              </w:rPr>
              <w:t xml:space="preserve">Në përputhje me </w:t>
            </w:r>
            <w:r>
              <w:rPr>
                <w:rFonts w:ascii="StobiSerif Regular" w:hAnsi="StobiSerif Regular"/>
                <w:sz w:val="22"/>
                <w:szCs w:val="22"/>
                <w:lang w:val="sq-AL"/>
              </w:rPr>
              <w:t>orientimin</w:t>
            </w:r>
            <w:r w:rsidRPr="004D1517">
              <w:rPr>
                <w:rFonts w:ascii="StobiSerif Regular" w:hAnsi="StobiSerif Regular"/>
                <w:sz w:val="22"/>
                <w:szCs w:val="22"/>
                <w:lang w:val="sq-AL"/>
              </w:rPr>
              <w:t xml:space="preserve"> e Qeverisë së Republikës së Maqedonisë së Veriut për partneritet me shoqërinë civile në procesin e krijimit dhe zbatimit të politikave, si dhe pjesëmarrjen e drejtpërdrejtë dhe thelbësore të organizatave të shoqërisë civile në përgatitjen e dokumenteve strategjike u formua Rrjeti për vlerësimin e</w:t>
            </w:r>
            <w:r>
              <w:rPr>
                <w:rFonts w:ascii="StobiSerif Regular" w:hAnsi="StobiSerif Regular"/>
                <w:sz w:val="22"/>
                <w:szCs w:val="22"/>
                <w:lang w:val="sq-AL"/>
              </w:rPr>
              <w:t xml:space="preserve"> </w:t>
            </w:r>
            <w:r w:rsidRPr="004D1517">
              <w:rPr>
                <w:rFonts w:ascii="StobiSerif Regular" w:hAnsi="StobiSerif Regular"/>
                <w:sz w:val="22"/>
                <w:szCs w:val="22"/>
                <w:lang w:val="sq-AL"/>
              </w:rPr>
              <w:t>zbatimit dhe përgatitjes së Strategjisë nacionale për zhvillimin e konceptit për Një shoqëri dhe ndërkulturalizëm, në cikël të ri strategjik 2023-2025. Pjesëmarrësit në Rrjet ishin përzgjedhur nëpërmjet Thirrjes Publike për paraqitjen e përfaqësuesve të organizatave të shoqërisë civile dhe të personave të interesuar.</w:t>
            </w:r>
            <w:r w:rsidR="00DE0804">
              <w:rPr>
                <w:rFonts w:ascii="StobiSerif Regular" w:hAnsi="StobiSerif Regular"/>
                <w:sz w:val="22"/>
                <w:szCs w:val="22"/>
                <w:lang w:val="sq-AL"/>
              </w:rPr>
              <w:t xml:space="preserve"> </w:t>
            </w:r>
            <w:r w:rsidRPr="004D1517">
              <w:rPr>
                <w:rFonts w:ascii="StobiSerif Regular" w:hAnsi="StobiSerif Regular"/>
                <w:sz w:val="22"/>
                <w:szCs w:val="22"/>
                <w:lang w:val="sq-AL"/>
              </w:rPr>
              <w:t xml:space="preserve">Rrjeti ishte i përbërë nga përfaqësues të </w:t>
            </w:r>
            <w:r w:rsidRPr="004D1517">
              <w:rPr>
                <w:rFonts w:ascii="StobiSerif Regular" w:hAnsi="StobiSerif Regular"/>
                <w:sz w:val="22"/>
                <w:szCs w:val="22"/>
                <w:lang w:val="sq-AL"/>
              </w:rPr>
              <w:lastRenderedPageBreak/>
              <w:t>institucioneve dhe shoqërisë civile, të cilat morën pjesë aktive në vlerësimin e zbatimit, si dhe në aktivitetet fillestare në procesin e përgatitjes së Strategjisë.</w:t>
            </w:r>
          </w:p>
          <w:p w14:paraId="6A4B4888" w14:textId="77777777" w:rsidR="006673D7" w:rsidRPr="004D1517" w:rsidRDefault="006673D7" w:rsidP="006673D7">
            <w:pPr>
              <w:tabs>
                <w:tab w:val="left" w:pos="2835"/>
              </w:tabs>
              <w:rPr>
                <w:rFonts w:ascii="StobiSerif Regular" w:hAnsi="StobiSerif Regular"/>
                <w:sz w:val="22"/>
                <w:szCs w:val="22"/>
                <w:lang w:val="sq-AL"/>
              </w:rPr>
            </w:pPr>
          </w:p>
          <w:p w14:paraId="645B342E" w14:textId="77777777" w:rsidR="006673D7" w:rsidRPr="004D1517" w:rsidRDefault="006673D7" w:rsidP="006673D7">
            <w:pPr>
              <w:tabs>
                <w:tab w:val="left" w:pos="2835"/>
              </w:tabs>
              <w:rPr>
                <w:rFonts w:ascii="StobiSerif Regular" w:hAnsi="StobiSerif Regular"/>
                <w:sz w:val="22"/>
                <w:szCs w:val="22"/>
                <w:lang w:val="sq-AL"/>
              </w:rPr>
            </w:pPr>
            <w:r w:rsidRPr="004D1517">
              <w:rPr>
                <w:rFonts w:ascii="StobiSerif Regular" w:hAnsi="StobiSerif Regular"/>
                <w:sz w:val="22"/>
                <w:szCs w:val="22"/>
                <w:lang w:val="sq-AL"/>
              </w:rPr>
              <w:t>Nga shtatori deri në dhjetor 2022, Rrjeti punoi përmes tre takimeve të panelit, takime të anëtarëve të ndarë në grupe të vogla sipas fushave strategjike të Strategjisë nacionale për zhvillimin e konceptit Një shoqëri dhe ndërkulturalizëm, nëpërmjet hulumtimit në desktop dhe të tjerë individualë, gruporë ose formate qytetare të mbledhjes së të dhënave, analizës dhe diskutimit në takimet në grup.</w:t>
            </w:r>
            <w:r>
              <w:rPr>
                <w:rFonts w:ascii="StobiSerif Regular" w:hAnsi="StobiSerif Regular"/>
                <w:sz w:val="22"/>
                <w:szCs w:val="22"/>
                <w:lang w:val="sq-AL"/>
              </w:rPr>
              <w:t xml:space="preserve"> </w:t>
            </w:r>
            <w:r w:rsidRPr="004D1517">
              <w:rPr>
                <w:rFonts w:ascii="StobiSerif Regular" w:hAnsi="StobiSerif Regular"/>
                <w:sz w:val="22"/>
                <w:szCs w:val="22"/>
                <w:lang w:val="sq-AL"/>
              </w:rPr>
              <w:t>Aktiviteti katërt mujor ishte mbështetur nga Misioni i OSBE-së në Shkup.</w:t>
            </w:r>
          </w:p>
          <w:p w14:paraId="19EDA420" w14:textId="77777777" w:rsidR="006673D7" w:rsidRDefault="006673D7" w:rsidP="006673D7">
            <w:pPr>
              <w:tabs>
                <w:tab w:val="left" w:pos="2835"/>
              </w:tabs>
              <w:rPr>
                <w:lang w:val="sq-AL"/>
              </w:rPr>
            </w:pPr>
          </w:p>
          <w:p w14:paraId="4CBE2A2E" w14:textId="77777777" w:rsidR="006673D7" w:rsidRDefault="006673D7" w:rsidP="006673D7">
            <w:pPr>
              <w:tabs>
                <w:tab w:val="left" w:pos="2835"/>
              </w:tabs>
              <w:rPr>
                <w:rFonts w:ascii="StobiSerif Regular" w:hAnsi="StobiSerif Regular"/>
                <w:sz w:val="22"/>
                <w:szCs w:val="22"/>
                <w:lang w:val="sq-AL"/>
              </w:rPr>
            </w:pPr>
            <w:r w:rsidRPr="004D1517">
              <w:rPr>
                <w:rFonts w:ascii="StobiSerif Regular" w:hAnsi="StobiSerif Regular"/>
                <w:sz w:val="22"/>
                <w:szCs w:val="22"/>
                <w:lang w:val="sq-AL"/>
              </w:rPr>
              <w:t>Qëllimi i rrjetit ishte të përgatitet raport në të cilin</w:t>
            </w:r>
            <w:r>
              <w:rPr>
                <w:rFonts w:ascii="StobiSerif Regular" w:hAnsi="StobiSerif Regular"/>
                <w:sz w:val="22"/>
                <w:szCs w:val="22"/>
                <w:lang w:val="sq-AL"/>
              </w:rPr>
              <w:t xml:space="preserve"> </w:t>
            </w:r>
            <w:r w:rsidRPr="004D1517">
              <w:rPr>
                <w:rFonts w:ascii="StobiSerif Regular" w:hAnsi="StobiSerif Regular"/>
                <w:sz w:val="22"/>
                <w:szCs w:val="22"/>
                <w:lang w:val="sq-AL"/>
              </w:rPr>
              <w:t xml:space="preserve">prezantohen të dhëna shtesë, si dhe qëndrime, perceptime dhe hulumtime nga </w:t>
            </w:r>
            <w:r>
              <w:rPr>
                <w:rFonts w:ascii="StobiSerif Regular" w:hAnsi="StobiSerif Regular"/>
                <w:sz w:val="22"/>
                <w:szCs w:val="22"/>
                <w:lang w:val="sq-AL"/>
              </w:rPr>
              <w:t>pjesëtarët</w:t>
            </w:r>
            <w:r w:rsidRPr="004D1517">
              <w:rPr>
                <w:rFonts w:ascii="StobiSerif Regular" w:hAnsi="StobiSerif Regular"/>
                <w:sz w:val="22"/>
                <w:szCs w:val="22"/>
                <w:lang w:val="sq-AL"/>
              </w:rPr>
              <w:t xml:space="preserve"> e organizatave të shoqërisë civile, profesionale dhe shoqërisë</w:t>
            </w:r>
            <w:r>
              <w:rPr>
                <w:rFonts w:ascii="StobiSerif Regular" w:hAnsi="StobiSerif Regular"/>
                <w:sz w:val="22"/>
                <w:szCs w:val="22"/>
                <w:lang w:val="sq-AL"/>
              </w:rPr>
              <w:t xml:space="preserve"> </w:t>
            </w:r>
            <w:r w:rsidRPr="004D1517">
              <w:rPr>
                <w:rFonts w:ascii="StobiSerif Regular" w:hAnsi="StobiSerif Regular"/>
                <w:sz w:val="22"/>
                <w:szCs w:val="22"/>
                <w:lang w:val="sq-AL"/>
              </w:rPr>
              <w:t>publike dhe individë të përkushtuar.</w:t>
            </w:r>
          </w:p>
          <w:p w14:paraId="291997F0" w14:textId="77777777" w:rsidR="006673D7" w:rsidRPr="004D1517" w:rsidRDefault="006673D7" w:rsidP="006673D7">
            <w:pPr>
              <w:tabs>
                <w:tab w:val="left" w:pos="2835"/>
              </w:tabs>
              <w:rPr>
                <w:rFonts w:ascii="StobiSerif Regular" w:hAnsi="StobiSerif Regular"/>
                <w:sz w:val="22"/>
                <w:szCs w:val="22"/>
                <w:lang w:val="sq-AL"/>
              </w:rPr>
            </w:pPr>
          </w:p>
          <w:p w14:paraId="3664F649" w14:textId="77777777" w:rsidR="006673D7" w:rsidRDefault="006673D7" w:rsidP="006673D7">
            <w:pPr>
              <w:tabs>
                <w:tab w:val="left" w:pos="2835"/>
              </w:tabs>
              <w:rPr>
                <w:rFonts w:ascii="StobiSerif Regular" w:hAnsi="StobiSerif Regular"/>
                <w:sz w:val="22"/>
                <w:szCs w:val="22"/>
                <w:lang w:val="sq-AL"/>
              </w:rPr>
            </w:pPr>
            <w:r w:rsidRPr="004D1517">
              <w:rPr>
                <w:rFonts w:ascii="StobiSerif Regular" w:hAnsi="StobiSerif Regular"/>
                <w:sz w:val="22"/>
                <w:szCs w:val="22"/>
                <w:lang w:val="sq-AL"/>
              </w:rPr>
              <w:t>Në nëntor të vitit 2022, përfaqësues të Rrjetit realizuan mbledhje me vlerësuesit e huaj të Strategjisë, ku shkëmbyen mendimet dhe qëndrimet e tyre. Raporti, rekomandimet dhe qëndrimet e shprehura përmes formave të realizuara të konsultimeve, diskutimeve, analizave dhe pjesëmarrjes,</w:t>
            </w:r>
            <w:r>
              <w:rPr>
                <w:rFonts w:ascii="StobiSerif Regular" w:hAnsi="StobiSerif Regular"/>
                <w:sz w:val="22"/>
                <w:szCs w:val="22"/>
                <w:lang w:val="sq-AL"/>
              </w:rPr>
              <w:t xml:space="preserve"> </w:t>
            </w:r>
            <w:r w:rsidRPr="004D1517">
              <w:rPr>
                <w:rFonts w:ascii="StobiSerif Regular" w:hAnsi="StobiSerif Regular"/>
                <w:sz w:val="22"/>
                <w:szCs w:val="22"/>
                <w:lang w:val="sq-AL"/>
              </w:rPr>
              <w:t>japin monitorim dhe vlerësim shtesë, në krahasim me atë zyrtar të Qeverisë dhe sigurojnë udhëzime dhe rekomandime që do të inkorporohen në strategjinë e re trevjeçare. Puna e Rrjetit ishte kompletuar me  Trupin</w:t>
            </w:r>
            <w:r>
              <w:rPr>
                <w:rFonts w:ascii="StobiSerif Regular" w:hAnsi="StobiSerif Regular"/>
                <w:sz w:val="22"/>
                <w:szCs w:val="22"/>
                <w:lang w:val="sq-AL"/>
              </w:rPr>
              <w:t xml:space="preserve"> </w:t>
            </w:r>
            <w:r w:rsidRPr="004D1517">
              <w:rPr>
                <w:rFonts w:ascii="StobiSerif Regular" w:hAnsi="StobiSerif Regular"/>
                <w:sz w:val="22"/>
                <w:szCs w:val="22"/>
                <w:lang w:val="sq-AL"/>
              </w:rPr>
              <w:t>Koordinues për zbatimin dhe përgatitjen e Strategjisë.</w:t>
            </w:r>
            <w:r>
              <w:rPr>
                <w:rFonts w:ascii="StobiSerif Regular" w:hAnsi="StobiSerif Regular"/>
                <w:sz w:val="22"/>
                <w:szCs w:val="22"/>
                <w:lang w:val="sq-AL"/>
              </w:rPr>
              <w:t xml:space="preserve"> </w:t>
            </w:r>
            <w:r w:rsidRPr="004D1517">
              <w:rPr>
                <w:rFonts w:ascii="StobiSerif Regular" w:hAnsi="StobiSerif Regular"/>
                <w:sz w:val="22"/>
                <w:szCs w:val="22"/>
                <w:lang w:val="sq-AL"/>
              </w:rPr>
              <w:t xml:space="preserve">Në atë drejtim në mbledhjen përfundimtare të Rrjetit morën pjesë </w:t>
            </w:r>
            <w:r w:rsidRPr="004D1517">
              <w:rPr>
                <w:rFonts w:ascii="StobiSerif Regular" w:hAnsi="StobiSerif Regular"/>
                <w:sz w:val="22"/>
                <w:szCs w:val="22"/>
                <w:lang w:val="sq-AL"/>
              </w:rPr>
              <w:lastRenderedPageBreak/>
              <w:t>përfaqësues të TK-së, përderisa përfaqësues të Rrjetit morën pjesë në mbledhjen përgatitore për përgatitjen e ciklit të ri strategjik. Të dyja ngjarjet  u mbajtën në dhjetor 2022.</w:t>
            </w:r>
          </w:p>
          <w:p w14:paraId="07F8D88E" w14:textId="77777777" w:rsidR="006673D7" w:rsidRPr="004D1517" w:rsidRDefault="006673D7" w:rsidP="006673D7">
            <w:pPr>
              <w:tabs>
                <w:tab w:val="left" w:pos="2835"/>
              </w:tabs>
              <w:rPr>
                <w:rFonts w:ascii="StobiSerif Regular" w:hAnsi="StobiSerif Regular"/>
                <w:sz w:val="22"/>
                <w:szCs w:val="22"/>
                <w:lang w:val="sq-AL"/>
              </w:rPr>
            </w:pPr>
          </w:p>
          <w:p w14:paraId="5A49249C" w14:textId="77777777" w:rsidR="006673D7" w:rsidRDefault="006673D7" w:rsidP="006673D7">
            <w:pPr>
              <w:tabs>
                <w:tab w:val="left" w:pos="2835"/>
              </w:tabs>
              <w:rPr>
                <w:lang w:val="sq-AL"/>
              </w:rPr>
            </w:pPr>
          </w:p>
          <w:p w14:paraId="430E698F" w14:textId="77777777" w:rsidR="006673D7" w:rsidRDefault="006673D7" w:rsidP="006673D7">
            <w:pPr>
              <w:tabs>
                <w:tab w:val="left" w:pos="2835"/>
                <w:tab w:val="left" w:pos="6521"/>
              </w:tabs>
              <w:rPr>
                <w:rFonts w:ascii="StobiSerif Regular" w:hAnsi="StobiSerif Regular"/>
                <w:sz w:val="22"/>
                <w:szCs w:val="22"/>
                <w:lang w:val="sq-AL"/>
              </w:rPr>
            </w:pPr>
            <w:r w:rsidRPr="004D1517">
              <w:rPr>
                <w:rFonts w:ascii="StobiSerif Regular" w:hAnsi="StobiSerif Regular"/>
                <w:sz w:val="22"/>
                <w:szCs w:val="22"/>
                <w:lang w:val="sq-AL"/>
              </w:rPr>
              <w:t>Vlerësuesit e huaj të strategjisë, Seren Kill dhe Stefani Marsell, të angazhuar për bashkëpunim me Zyrën e Komisarit  të Lartë për Pakicat Nacionale në OSBE-në, më 21-22.11.2022 ishin në vizitë në terren në Maqedoninë e Veriut, gjatë së cilës kishin</w:t>
            </w:r>
            <w:r>
              <w:rPr>
                <w:rFonts w:ascii="StobiSerif Regular" w:hAnsi="StobiSerif Regular"/>
                <w:sz w:val="22"/>
                <w:szCs w:val="22"/>
                <w:lang w:val="sq-AL"/>
              </w:rPr>
              <w:t xml:space="preserve"> </w:t>
            </w:r>
            <w:r w:rsidRPr="004D1517">
              <w:rPr>
                <w:rFonts w:ascii="StobiSerif Regular" w:hAnsi="StobiSerif Regular"/>
                <w:sz w:val="22"/>
                <w:szCs w:val="22"/>
                <w:lang w:val="sq-AL"/>
              </w:rPr>
              <w:t>mbledhje intensive të ndara me të gjithë koordinatorët dhe/ose zëvendëskoordinatorët sipas grupeve, si dhe me anëtarët e tjerë të TK-së dhe anëtarët e Rrjetit për vlerësim, zëvendësministrin e MSPMB-së, kryetarin e komunës së Tetovës dhe Gostivarit, përfaqësues nga Komiteti i Kuvendit për Marrëdhënie</w:t>
            </w:r>
            <w:r>
              <w:rPr>
                <w:rFonts w:ascii="StobiSerif Regular" w:hAnsi="StobiSerif Regular"/>
                <w:sz w:val="22"/>
                <w:szCs w:val="22"/>
                <w:lang w:val="sq-AL"/>
              </w:rPr>
              <w:t xml:space="preserve"> </w:t>
            </w:r>
            <w:r w:rsidRPr="004D1517">
              <w:rPr>
                <w:rFonts w:ascii="StobiSerif Regular" w:hAnsi="StobiSerif Regular"/>
                <w:sz w:val="22"/>
                <w:szCs w:val="22"/>
                <w:lang w:val="sq-AL"/>
              </w:rPr>
              <w:t>Ndërmjet Bashkësive, gazetarëve, intelektualëve dhe tjerë të përfshirë në punën rreth strategjisë dhe realizimin e saj.</w:t>
            </w:r>
          </w:p>
          <w:p w14:paraId="222A0E01" w14:textId="77777777" w:rsidR="006673D7" w:rsidRPr="004D1517" w:rsidRDefault="006673D7" w:rsidP="006673D7">
            <w:pPr>
              <w:tabs>
                <w:tab w:val="left" w:pos="2835"/>
                <w:tab w:val="left" w:pos="6521"/>
              </w:tabs>
              <w:rPr>
                <w:rFonts w:ascii="StobiSerif Regular" w:hAnsi="StobiSerif Regular"/>
                <w:sz w:val="22"/>
                <w:szCs w:val="22"/>
                <w:lang w:val="sq-AL"/>
              </w:rPr>
            </w:pPr>
          </w:p>
          <w:p w14:paraId="1AF47A94" w14:textId="77777777" w:rsidR="006673D7" w:rsidRDefault="006673D7" w:rsidP="006673D7">
            <w:pPr>
              <w:tabs>
                <w:tab w:val="left" w:pos="2835"/>
                <w:tab w:val="left" w:pos="6521"/>
              </w:tabs>
              <w:rPr>
                <w:lang w:val="sq-AL"/>
              </w:rPr>
            </w:pPr>
          </w:p>
          <w:p w14:paraId="300F3B43" w14:textId="77777777" w:rsidR="006673D7" w:rsidRPr="004D1517" w:rsidRDefault="006673D7" w:rsidP="006673D7">
            <w:pPr>
              <w:tabs>
                <w:tab w:val="left" w:pos="2835"/>
                <w:tab w:val="left" w:pos="6521"/>
              </w:tabs>
              <w:rPr>
                <w:rFonts w:ascii="StobiSerif Regular" w:hAnsi="StobiSerif Regular"/>
                <w:sz w:val="22"/>
                <w:szCs w:val="22"/>
                <w:lang w:val="sq-AL"/>
              </w:rPr>
            </w:pPr>
            <w:r w:rsidRPr="004D1517">
              <w:rPr>
                <w:rFonts w:ascii="StobiSerif Regular" w:hAnsi="StobiSerif Regular"/>
                <w:sz w:val="22"/>
                <w:szCs w:val="22"/>
                <w:lang w:val="sq-AL"/>
              </w:rPr>
              <w:t>Më datë 06-07.12.2022 në h. Bistra në Mavrovë u mbajt</w:t>
            </w:r>
            <w:r>
              <w:rPr>
                <w:rFonts w:ascii="StobiSerif Regular" w:hAnsi="StobiSerif Regular"/>
                <w:sz w:val="22"/>
                <w:szCs w:val="22"/>
                <w:lang w:val="sq-AL"/>
              </w:rPr>
              <w:t xml:space="preserve"> </w:t>
            </w:r>
            <w:r w:rsidRPr="004D1517">
              <w:rPr>
                <w:rFonts w:ascii="StobiSerif Regular" w:hAnsi="StobiSerif Regular"/>
                <w:sz w:val="22"/>
                <w:szCs w:val="22"/>
                <w:lang w:val="sq-AL"/>
              </w:rPr>
              <w:t>mbledhja dy ditore</w:t>
            </w:r>
            <w:r>
              <w:rPr>
                <w:rFonts w:ascii="StobiSerif Regular" w:hAnsi="StobiSerif Regular"/>
                <w:sz w:val="22"/>
                <w:szCs w:val="22"/>
                <w:lang w:val="sq-AL"/>
              </w:rPr>
              <w:t xml:space="preserve"> </w:t>
            </w:r>
            <w:r w:rsidRPr="004D1517">
              <w:rPr>
                <w:rFonts w:ascii="StobiSerif Regular" w:hAnsi="StobiSerif Regular"/>
                <w:sz w:val="22"/>
                <w:szCs w:val="22"/>
                <w:lang w:val="sq-AL"/>
              </w:rPr>
              <w:t>e punës për fillimin e draft tekstit të ciklit të ri strategjik 2023-2025 të Strategjisë për zhvillimin e konceptit  Një shoqëri dhe ndërkulturalizëm, i cili u organizua me mbështetjen e fondacionit Ndërkombëtar Fridrih Ebert. Morën pjesë anëtarë të TK -së, përfaqësues të institucioneve relevante, ekspertë të angazhuar për ndihmë profesionale dhe anëtarë të</w:t>
            </w:r>
            <w:r>
              <w:rPr>
                <w:rFonts w:ascii="StobiSerif Regular" w:hAnsi="StobiSerif Regular"/>
                <w:sz w:val="22"/>
                <w:szCs w:val="22"/>
                <w:lang w:val="sq-AL"/>
              </w:rPr>
              <w:t xml:space="preserve"> </w:t>
            </w:r>
            <w:r w:rsidRPr="004D1517">
              <w:rPr>
                <w:rFonts w:ascii="StobiSerif Regular" w:hAnsi="StobiSerif Regular"/>
                <w:sz w:val="22"/>
                <w:szCs w:val="22"/>
                <w:lang w:val="sq-AL"/>
              </w:rPr>
              <w:t>Rrjetit civil për vlerësimin e strategjisë.</w:t>
            </w:r>
            <w:r>
              <w:rPr>
                <w:rFonts w:ascii="StobiSerif Regular" w:hAnsi="StobiSerif Regular"/>
                <w:sz w:val="22"/>
                <w:szCs w:val="22"/>
                <w:lang w:val="sq-AL"/>
              </w:rPr>
              <w:t xml:space="preserve"> </w:t>
            </w:r>
            <w:r w:rsidRPr="004D1517">
              <w:rPr>
                <w:rFonts w:ascii="StobiSerif Regular" w:hAnsi="StobiSerif Regular"/>
                <w:sz w:val="22"/>
                <w:szCs w:val="22"/>
                <w:lang w:val="sq-AL"/>
              </w:rPr>
              <w:t>Secili koordinator përgatiti prezantim të shkurtër rreth  zbatimit të strategjisë, me çka u punua në analizë të gjendjes, sfidave dhe përcaktimin e kornizës strategjike.</w:t>
            </w:r>
          </w:p>
          <w:p w14:paraId="5361355B" w14:textId="77777777" w:rsidR="006673D7" w:rsidRDefault="006673D7" w:rsidP="006673D7">
            <w:pPr>
              <w:tabs>
                <w:tab w:val="left" w:pos="2835"/>
                <w:tab w:val="left" w:pos="6521"/>
              </w:tabs>
              <w:rPr>
                <w:lang w:val="sq-AL"/>
              </w:rPr>
            </w:pPr>
          </w:p>
          <w:p w14:paraId="5348D0DB" w14:textId="77777777" w:rsidR="006673D7" w:rsidRDefault="006673D7" w:rsidP="006673D7">
            <w:pPr>
              <w:tabs>
                <w:tab w:val="left" w:pos="2835"/>
                <w:tab w:val="left" w:pos="6521"/>
              </w:tabs>
              <w:rPr>
                <w:lang w:val="sq-AL"/>
              </w:rPr>
            </w:pPr>
          </w:p>
          <w:p w14:paraId="2D7C2253" w14:textId="77777777" w:rsidR="006673D7" w:rsidRDefault="006673D7" w:rsidP="006673D7">
            <w:pPr>
              <w:tabs>
                <w:tab w:val="left" w:pos="2835"/>
                <w:tab w:val="left" w:pos="6521"/>
              </w:tabs>
              <w:rPr>
                <w:lang w:val="sq-AL"/>
              </w:rPr>
            </w:pPr>
          </w:p>
          <w:p w14:paraId="2B813182" w14:textId="77777777" w:rsidR="006673D7" w:rsidRPr="00A25A38" w:rsidRDefault="006673D7" w:rsidP="006673D7">
            <w:pPr>
              <w:tabs>
                <w:tab w:val="left" w:pos="2835"/>
                <w:tab w:val="left" w:pos="6521"/>
              </w:tabs>
              <w:rPr>
                <w:rFonts w:ascii="StobiSerif Regular" w:hAnsi="StobiSerif Regular"/>
                <w:sz w:val="22"/>
                <w:szCs w:val="22"/>
                <w:lang w:val="sq-AL"/>
              </w:rPr>
            </w:pPr>
            <w:r w:rsidRPr="00A25A38">
              <w:rPr>
                <w:rFonts w:ascii="StobiSerif Regular" w:hAnsi="StobiSerif Regular"/>
                <w:sz w:val="22"/>
                <w:szCs w:val="22"/>
                <w:lang w:val="sq-AL"/>
              </w:rPr>
              <w:t>Mbledhja përfundimtare e Rrjetit të vlerësimit u mbajt më 15.12.2022 si takim gjithëditor në Hotel Arka, në Çarshinë e Vjetër, mbledhje ku kompletohet Raporti nga anëtarët, si dokument që do të ndihmojë punën e ekspertëve në përgatitjen e draft tekstit të strategjisë.</w:t>
            </w:r>
          </w:p>
          <w:p w14:paraId="16551ACD" w14:textId="77777777" w:rsidR="006673D7" w:rsidRDefault="006673D7" w:rsidP="006673D7">
            <w:pPr>
              <w:tabs>
                <w:tab w:val="left" w:pos="2835"/>
                <w:tab w:val="left" w:pos="6521"/>
              </w:tabs>
              <w:rPr>
                <w:lang w:val="sq-AL"/>
              </w:rPr>
            </w:pPr>
          </w:p>
          <w:p w14:paraId="59F1E464" w14:textId="77777777" w:rsidR="006673D7" w:rsidRPr="00A25A38" w:rsidRDefault="006673D7" w:rsidP="006673D7">
            <w:pPr>
              <w:tabs>
                <w:tab w:val="left" w:pos="2835"/>
                <w:tab w:val="left" w:pos="6521"/>
              </w:tabs>
              <w:rPr>
                <w:rFonts w:ascii="StobiSerif Regular" w:hAnsi="StobiSerif Regular"/>
                <w:sz w:val="22"/>
                <w:szCs w:val="22"/>
                <w:lang w:val="sq-AL"/>
              </w:rPr>
            </w:pPr>
            <w:r w:rsidRPr="00A25A38">
              <w:rPr>
                <w:rFonts w:ascii="StobiSerif Regular" w:hAnsi="StobiSerif Regular"/>
                <w:sz w:val="22"/>
                <w:szCs w:val="22"/>
                <w:lang w:val="sq-AL"/>
              </w:rPr>
              <w:t>Një nga vërejtjet e organizatave joqeveritare ishte se edhe pse raportet e TK-së detajisht njoftojnë për aktivitetet e ndryshme të realizuara nga aktorë të ndryshëm në zbatim, ende ka të dhëna, projekte dhe aktivitete, veçanërisht nga shoqatat civile, të cilat nuk përfshihen në raportet vjetore.</w:t>
            </w:r>
            <w:r>
              <w:rPr>
                <w:rFonts w:ascii="StobiSerif Regular" w:hAnsi="StobiSerif Regular"/>
                <w:sz w:val="22"/>
                <w:szCs w:val="22"/>
                <w:lang w:val="sq-AL"/>
              </w:rPr>
              <w:t xml:space="preserve"> </w:t>
            </w:r>
            <w:r w:rsidRPr="00A25A38">
              <w:rPr>
                <w:rFonts w:ascii="StobiSerif Regular" w:hAnsi="StobiSerif Regular"/>
                <w:sz w:val="22"/>
                <w:szCs w:val="22"/>
                <w:lang w:val="sq-AL"/>
              </w:rPr>
              <w:t>Në këtë kuptim, një pjesë prej tyre përgatitën materiale të kompletuara tashmë të paraqitura.</w:t>
            </w:r>
          </w:p>
          <w:p w14:paraId="2FD3B9D4" w14:textId="77777777" w:rsidR="006673D7" w:rsidRDefault="006673D7" w:rsidP="006673D7">
            <w:pPr>
              <w:tabs>
                <w:tab w:val="left" w:pos="2835"/>
                <w:tab w:val="left" w:pos="6521"/>
              </w:tabs>
              <w:rPr>
                <w:lang w:val="sq-AL"/>
              </w:rPr>
            </w:pPr>
          </w:p>
          <w:p w14:paraId="688CCA43" w14:textId="77777777" w:rsidR="006673D7" w:rsidRPr="00A25A38" w:rsidRDefault="006673D7" w:rsidP="006673D7">
            <w:pPr>
              <w:tabs>
                <w:tab w:val="left" w:pos="2835"/>
                <w:tab w:val="left" w:pos="6521"/>
              </w:tabs>
              <w:rPr>
                <w:rFonts w:ascii="StobiSerif Regular" w:hAnsi="StobiSerif Regular"/>
                <w:sz w:val="22"/>
                <w:szCs w:val="22"/>
                <w:lang w:val="sq-AL"/>
              </w:rPr>
            </w:pPr>
            <w:r w:rsidRPr="00A25A38">
              <w:rPr>
                <w:rFonts w:ascii="StobiSerif Regular" w:hAnsi="StobiSerif Regular"/>
                <w:sz w:val="22"/>
                <w:szCs w:val="22"/>
                <w:lang w:val="sq-AL"/>
              </w:rPr>
              <w:t>Kryesore, të gjithë pjesëmarrësit në Rrjet, shumica e të cilëve morën pjesë edhe në  procesin e përgatitjes dhe pjesëmarrjes në  përgatitjen e Strategjisë</w:t>
            </w:r>
            <w:r>
              <w:rPr>
                <w:rFonts w:ascii="StobiSerif Regular" w:hAnsi="StobiSerif Regular"/>
                <w:sz w:val="22"/>
                <w:szCs w:val="22"/>
                <w:lang w:val="sq-AL"/>
              </w:rPr>
              <w:t xml:space="preserve"> </w:t>
            </w:r>
            <w:r w:rsidRPr="00A25A38">
              <w:rPr>
                <w:rFonts w:ascii="StobiSerif Regular" w:hAnsi="StobiSerif Regular"/>
                <w:sz w:val="22"/>
                <w:szCs w:val="22"/>
                <w:lang w:val="sq-AL"/>
              </w:rPr>
              <w:t>nacionale, pajtohen se ajo ishte përpunuar</w:t>
            </w:r>
            <w:r>
              <w:rPr>
                <w:rFonts w:ascii="StobiSerif Regular" w:hAnsi="StobiSerif Regular"/>
                <w:sz w:val="22"/>
                <w:szCs w:val="22"/>
                <w:lang w:val="sq-AL"/>
              </w:rPr>
              <w:t xml:space="preserve"> </w:t>
            </w:r>
            <w:r w:rsidRPr="00A25A38">
              <w:rPr>
                <w:rFonts w:ascii="StobiSerif Regular" w:hAnsi="StobiSerif Regular"/>
                <w:sz w:val="22"/>
                <w:szCs w:val="22"/>
                <w:lang w:val="sq-AL"/>
              </w:rPr>
              <w:t>në mënyrë solide, ambicioze dhe premtonte shumë. Në pjesë të madhe është zbatuar ndërsa në pjesë të vogël kanë mbetur aktivitete të parealizuara apo të vonuara.</w:t>
            </w:r>
          </w:p>
          <w:p w14:paraId="7C385AC8" w14:textId="77777777" w:rsidR="006673D7" w:rsidRPr="00EF6B01" w:rsidRDefault="006673D7" w:rsidP="006673D7">
            <w:pPr>
              <w:tabs>
                <w:tab w:val="left" w:pos="2835"/>
                <w:tab w:val="left" w:pos="6521"/>
              </w:tabs>
              <w:rPr>
                <w:rFonts w:ascii="StobiSerif Regular" w:hAnsi="StobiSerif Regular"/>
                <w:sz w:val="22"/>
                <w:szCs w:val="22"/>
                <w:lang w:val="sq-AL"/>
              </w:rPr>
            </w:pPr>
            <w:r w:rsidRPr="00EF6B01">
              <w:rPr>
                <w:rFonts w:ascii="StobiSerif Regular" w:hAnsi="StobiSerif Regular"/>
                <w:sz w:val="22"/>
                <w:szCs w:val="22"/>
                <w:lang w:val="sq-AL"/>
              </w:rPr>
              <w:t>Vërejtjet identifikojnë:</w:t>
            </w:r>
          </w:p>
          <w:p w14:paraId="18FFA0D2" w14:textId="77777777" w:rsidR="006673D7" w:rsidRPr="00EF6B01" w:rsidRDefault="006673D7" w:rsidP="006673D7">
            <w:pPr>
              <w:tabs>
                <w:tab w:val="left" w:pos="2835"/>
                <w:tab w:val="left" w:pos="6521"/>
              </w:tabs>
              <w:rPr>
                <w:rFonts w:ascii="StobiSerif Regular" w:hAnsi="StobiSerif Regular"/>
                <w:sz w:val="22"/>
                <w:szCs w:val="22"/>
                <w:lang w:val="sq-AL"/>
              </w:rPr>
            </w:pPr>
            <w:r w:rsidRPr="00EF6B01">
              <w:rPr>
                <w:rFonts w:ascii="StobiSerif Regular" w:hAnsi="StobiSerif Regular"/>
                <w:sz w:val="22"/>
                <w:szCs w:val="22"/>
                <w:lang w:val="sq-AL"/>
              </w:rPr>
              <w:t>- vëmendje e</w:t>
            </w:r>
            <w:r>
              <w:rPr>
                <w:rFonts w:ascii="StobiSerif Regular" w:hAnsi="StobiSerif Regular"/>
                <w:sz w:val="22"/>
                <w:szCs w:val="22"/>
                <w:lang w:val="sq-AL"/>
              </w:rPr>
              <w:t xml:space="preserve"> </w:t>
            </w:r>
            <w:r w:rsidRPr="00EF6B01">
              <w:rPr>
                <w:rFonts w:ascii="StobiSerif Regular" w:hAnsi="StobiSerif Regular"/>
                <w:sz w:val="22"/>
                <w:szCs w:val="22"/>
                <w:lang w:val="sq-AL"/>
              </w:rPr>
              <w:t>pamjaftueshme nga vetë institucionet që duhej ta zbatonin lidhur me vlerën e tyre dhe efektet që do të mund të linte me zbatimin e denjë.</w:t>
            </w:r>
          </w:p>
          <w:p w14:paraId="21C95D00" w14:textId="77777777" w:rsidR="006673D7" w:rsidRPr="00EF6B01" w:rsidRDefault="006673D7" w:rsidP="006673D7">
            <w:pPr>
              <w:tabs>
                <w:tab w:val="left" w:pos="2835"/>
                <w:tab w:val="left" w:pos="6521"/>
              </w:tabs>
              <w:rPr>
                <w:rFonts w:ascii="StobiSerif Regular" w:hAnsi="StobiSerif Regular"/>
                <w:sz w:val="22"/>
                <w:szCs w:val="22"/>
                <w:lang w:val="sq-AL"/>
              </w:rPr>
            </w:pPr>
            <w:r w:rsidRPr="00EF6B01">
              <w:rPr>
                <w:rFonts w:ascii="StobiSerif Regular" w:hAnsi="StobiSerif Regular"/>
                <w:sz w:val="22"/>
                <w:szCs w:val="22"/>
                <w:lang w:val="sq-AL"/>
              </w:rPr>
              <w:t xml:space="preserve">- mungesa e buxhetit për realizimin e aktiviteteve të ndryshme, veçanërisht mungesa e buxhetit për zbatimin e aktiviteteve nga </w:t>
            </w:r>
            <w:r w:rsidRPr="00EF6B01">
              <w:rPr>
                <w:rFonts w:ascii="StobiSerif Regular" w:hAnsi="StobiSerif Regular"/>
                <w:sz w:val="22"/>
                <w:szCs w:val="22"/>
                <w:lang w:val="sq-AL"/>
              </w:rPr>
              <w:lastRenderedPageBreak/>
              <w:t>përdoruesit e tjerë, në frymën e kësaj strategjie, që synon përmirësimin e rezultateve të saj dhe</w:t>
            </w:r>
          </w:p>
          <w:p w14:paraId="45019221" w14:textId="77777777" w:rsidR="006673D7" w:rsidRPr="00EF6B01" w:rsidRDefault="006673D7" w:rsidP="006673D7">
            <w:pPr>
              <w:tabs>
                <w:tab w:val="left" w:pos="2835"/>
                <w:tab w:val="left" w:pos="6521"/>
              </w:tabs>
              <w:rPr>
                <w:rFonts w:ascii="StobiSerif Regular" w:hAnsi="StobiSerif Regular"/>
                <w:sz w:val="22"/>
                <w:szCs w:val="22"/>
                <w:lang w:val="sq-AL"/>
              </w:rPr>
            </w:pPr>
            <w:r w:rsidRPr="00EF6B01">
              <w:rPr>
                <w:rFonts w:ascii="StobiSerif Regular" w:hAnsi="StobiSerif Regular"/>
                <w:sz w:val="22"/>
                <w:szCs w:val="22"/>
                <w:lang w:val="sq-AL"/>
              </w:rPr>
              <w:t>- dukshmëri e reduktuar e strategjisë në shoqëri.</w:t>
            </w:r>
          </w:p>
          <w:p w14:paraId="684FE09D" w14:textId="77777777" w:rsidR="006673D7" w:rsidRPr="00EF6B01" w:rsidRDefault="006673D7" w:rsidP="006673D7">
            <w:pPr>
              <w:tabs>
                <w:tab w:val="left" w:pos="2835"/>
                <w:tab w:val="left" w:pos="6521"/>
              </w:tabs>
              <w:rPr>
                <w:rFonts w:ascii="StobiSerif Regular" w:hAnsi="StobiSerif Regular"/>
                <w:sz w:val="22"/>
                <w:szCs w:val="22"/>
                <w:lang w:val="sq-AL"/>
              </w:rPr>
            </w:pPr>
            <w:r w:rsidRPr="00C66929">
              <w:rPr>
                <w:rFonts w:ascii="StobiSerif Regular" w:hAnsi="StobiSerif Regular"/>
                <w:sz w:val="22"/>
                <w:szCs w:val="22"/>
                <w:lang w:val="sq-AL"/>
              </w:rPr>
              <w:t>Lidhur me aktivitetet e planit të veprimit, ishte diskutuar se janë dhënë shumë, nga shumë të mëdha në të vogla. Në strategjinë e re ishte propozuar që të planifikohen aktivitete kryesore ndërsa aktivitetet e vogla të lihen ekskluzivisht në  bashkëpunim me ShQ-të. Si shumë e rëndësishme ishte  diskutuar edhe komunikimi i QRMV-së dhe institucioneve me ShQ-të, ndaj rekomandohet që para çdo ndërmarrje të aktivitetit të informohen, sepse pjesa më e madhe  e ShQ-ve kanë Memorandume për bashkëpunim me institucionet qeveritare.</w:t>
            </w:r>
          </w:p>
          <w:p w14:paraId="5B68E510" w14:textId="77777777" w:rsidR="006673D7" w:rsidRPr="00C66929" w:rsidRDefault="006673D7" w:rsidP="006673D7">
            <w:pPr>
              <w:tabs>
                <w:tab w:val="left" w:pos="2835"/>
                <w:tab w:val="left" w:pos="6521"/>
              </w:tabs>
              <w:rPr>
                <w:rFonts w:ascii="StobiSerif Regular" w:hAnsi="StobiSerif Regular"/>
                <w:sz w:val="22"/>
                <w:szCs w:val="22"/>
                <w:lang w:val="sq-AL"/>
              </w:rPr>
            </w:pPr>
            <w:r w:rsidRPr="00C66929">
              <w:rPr>
                <w:rFonts w:ascii="StobiSerif Regular" w:hAnsi="StobiSerif Regular"/>
                <w:sz w:val="22"/>
                <w:szCs w:val="22"/>
                <w:lang w:val="sq-AL"/>
              </w:rPr>
              <w:t>Kishte dy mendime të kundërta për mënyrën e menaxhimit të strategjisë: i pari që duhet ditur ku përket</w:t>
            </w:r>
            <w:r>
              <w:rPr>
                <w:rFonts w:ascii="StobiSerif Regular" w:hAnsi="StobiSerif Regular"/>
                <w:sz w:val="22"/>
                <w:szCs w:val="22"/>
                <w:lang w:val="sq-AL"/>
              </w:rPr>
              <w:t xml:space="preserve"> </w:t>
            </w:r>
            <w:r w:rsidRPr="00C66929">
              <w:rPr>
                <w:rFonts w:ascii="StobiSerif Regular" w:hAnsi="StobiSerif Regular"/>
                <w:sz w:val="22"/>
                <w:szCs w:val="22"/>
                <w:lang w:val="sq-AL"/>
              </w:rPr>
              <w:t>saktësisht, përkatësisht ku saktësisht do të ndahet pjesa e buxhetit për realizimin e aktiviteteve të kësaj strategjie.  Dhe pastaj ishte propozuar MSPMB-ja</w:t>
            </w:r>
            <w:r>
              <w:rPr>
                <w:rFonts w:ascii="StobiSerif Regular" w:hAnsi="StobiSerif Regular"/>
                <w:sz w:val="22"/>
                <w:szCs w:val="22"/>
                <w:lang w:val="sq-AL"/>
              </w:rPr>
              <w:t xml:space="preserve"> </w:t>
            </w:r>
            <w:r w:rsidRPr="00C66929">
              <w:rPr>
                <w:rFonts w:ascii="StobiSerif Regular" w:hAnsi="StobiSerif Regular"/>
                <w:sz w:val="22"/>
                <w:szCs w:val="22"/>
                <w:lang w:val="sq-AL"/>
              </w:rPr>
              <w:t>si institucion i cili mund të ishte më i përshtatshëm për ta realizuar strategjinë. Por edhe mendimi se struktura aktuale e vendosur  duhet të mbahet sepse funksionon mirë, por T</w:t>
            </w:r>
            <w:r>
              <w:rPr>
                <w:rFonts w:ascii="StobiSerif Regular" w:hAnsi="StobiSerif Regular"/>
                <w:sz w:val="22"/>
                <w:szCs w:val="22"/>
                <w:lang w:val="sq-AL"/>
              </w:rPr>
              <w:t xml:space="preserve">PO-ja </w:t>
            </w:r>
            <w:r w:rsidRPr="00C66929">
              <w:rPr>
                <w:rFonts w:ascii="StobiSerif Regular" w:hAnsi="StobiSerif Regular"/>
                <w:sz w:val="22"/>
                <w:szCs w:val="22"/>
                <w:lang w:val="sq-AL"/>
              </w:rPr>
              <w:t>mund të ngrihet  edhe në nivel më të lartë.</w:t>
            </w:r>
            <w:r>
              <w:rPr>
                <w:rFonts w:ascii="StobiSerif Regular" w:hAnsi="StobiSerif Regular"/>
                <w:sz w:val="22"/>
                <w:szCs w:val="22"/>
                <w:lang w:val="sq-AL"/>
              </w:rPr>
              <w:t xml:space="preserve"> </w:t>
            </w:r>
            <w:r w:rsidRPr="00C66929">
              <w:rPr>
                <w:rFonts w:ascii="StobiSerif Regular" w:hAnsi="StobiSerif Regular"/>
                <w:sz w:val="22"/>
                <w:szCs w:val="22"/>
                <w:lang w:val="sq-AL"/>
              </w:rPr>
              <w:t>Vendosja e strategjisë nën kompetencën e vetëm një ministrie do të rezultonte që strategjia të ishte në mëshirën dhe pa mëshirën  e vetëm një ministri.</w:t>
            </w:r>
          </w:p>
          <w:p w14:paraId="62288495" w14:textId="77777777" w:rsidR="006673D7" w:rsidRDefault="006673D7" w:rsidP="006673D7">
            <w:pPr>
              <w:tabs>
                <w:tab w:val="left" w:pos="2835"/>
                <w:tab w:val="left" w:pos="6521"/>
              </w:tabs>
              <w:rPr>
                <w:lang w:val="sq-AL"/>
              </w:rPr>
            </w:pPr>
          </w:p>
          <w:p w14:paraId="278351EA" w14:textId="0E3D8E44" w:rsidR="006673D7" w:rsidRPr="00C66929" w:rsidRDefault="006673D7" w:rsidP="006673D7">
            <w:pPr>
              <w:tabs>
                <w:tab w:val="left" w:pos="2835"/>
                <w:tab w:val="left" w:pos="6521"/>
              </w:tabs>
              <w:rPr>
                <w:rFonts w:ascii="StobiSerif Regular" w:hAnsi="StobiSerif Regular"/>
                <w:sz w:val="22"/>
                <w:szCs w:val="22"/>
                <w:lang w:val="sq-AL"/>
              </w:rPr>
            </w:pPr>
            <w:r w:rsidRPr="00C66929">
              <w:rPr>
                <w:rFonts w:ascii="StobiSerif Regular" w:hAnsi="StobiSerif Regular"/>
                <w:sz w:val="22"/>
                <w:szCs w:val="22"/>
                <w:lang w:val="sq-AL"/>
              </w:rPr>
              <w:t xml:space="preserve">Lidhur me fushat e veçanta strategjike, ishte analizuar se, për shembull, në kuadër të kohezionit shoqëror, nga 28 aktivitete të parapara, përcaktohet se 12 nuk mund të realizohen për shkak të mungesës së vullnetit politik, ndërsa të tjerat nuk realizohen për </w:t>
            </w:r>
            <w:r w:rsidRPr="00C66929">
              <w:rPr>
                <w:rFonts w:ascii="StobiSerif Regular" w:hAnsi="StobiSerif Regular"/>
                <w:sz w:val="22"/>
                <w:szCs w:val="22"/>
                <w:lang w:val="sq-AL"/>
              </w:rPr>
              <w:lastRenderedPageBreak/>
              <w:t>shkak të mungesës së bashkëpunimit dhe mungesës së kuadrit cilësor. Lidhur me klasterin e arsimit, u theksua se problemi më i madh është te vullneti politik, e përveç kësaj, vetë mësuesit dhe prindërit sikur kanë edhe qëndrime të kundërta me ato të strategjisë.</w:t>
            </w:r>
            <w:r>
              <w:rPr>
                <w:rFonts w:ascii="StobiSerif Regular" w:hAnsi="StobiSerif Regular"/>
                <w:sz w:val="22"/>
                <w:szCs w:val="22"/>
                <w:lang w:val="sq-AL"/>
              </w:rPr>
              <w:t xml:space="preserve"> </w:t>
            </w:r>
            <w:r w:rsidRPr="00C66929">
              <w:rPr>
                <w:rFonts w:ascii="StobiSerif Regular" w:hAnsi="StobiSerif Regular"/>
                <w:sz w:val="22"/>
                <w:szCs w:val="22"/>
                <w:lang w:val="sq-AL"/>
              </w:rPr>
              <w:t>Është vlerësuar dobësi në nivel</w:t>
            </w:r>
            <w:r>
              <w:rPr>
                <w:rFonts w:ascii="StobiSerif Regular" w:hAnsi="StobiSerif Regular"/>
                <w:sz w:val="22"/>
                <w:szCs w:val="22"/>
                <w:lang w:val="sq-AL"/>
              </w:rPr>
              <w:t xml:space="preserve"> </w:t>
            </w:r>
            <w:r w:rsidRPr="00C66929">
              <w:rPr>
                <w:rFonts w:ascii="StobiSerif Regular" w:hAnsi="StobiSerif Regular"/>
                <w:sz w:val="22"/>
                <w:szCs w:val="22"/>
                <w:lang w:val="sq-AL"/>
              </w:rPr>
              <w:t>institucional dhe përfshirje e pamjaftueshme. U kërkua që pas aktiviteteve të qëndrojë çdo shkollë.</w:t>
            </w:r>
            <w:r>
              <w:rPr>
                <w:rFonts w:ascii="StobiSerif Regular" w:hAnsi="StobiSerif Regular"/>
                <w:sz w:val="22"/>
                <w:szCs w:val="22"/>
                <w:lang w:val="sq-AL"/>
              </w:rPr>
              <w:t xml:space="preserve"> </w:t>
            </w:r>
            <w:r w:rsidRPr="00C66929">
              <w:rPr>
                <w:rFonts w:ascii="StobiSerif Regular" w:hAnsi="StobiSerif Regular"/>
                <w:sz w:val="22"/>
                <w:szCs w:val="22"/>
                <w:lang w:val="sq-AL"/>
              </w:rPr>
              <w:t>Lidhur me klasterin e  vetëqeverisjes lokale, u mirëprit analiza e përfunduar e punës së Komisioneve për Marrëdhënie Ndërmjet Bashkësive të Komunave</w:t>
            </w:r>
            <w:r>
              <w:rPr>
                <w:rFonts w:ascii="StobiSerif Regular" w:hAnsi="StobiSerif Regular"/>
                <w:sz w:val="22"/>
                <w:szCs w:val="22"/>
                <w:lang w:val="sq-AL"/>
              </w:rPr>
              <w:t xml:space="preserve"> </w:t>
            </w:r>
            <w:r w:rsidRPr="00C66929">
              <w:rPr>
                <w:rFonts w:ascii="StobiSerif Regular" w:hAnsi="StobiSerif Regular"/>
                <w:sz w:val="22"/>
                <w:szCs w:val="22"/>
                <w:lang w:val="sq-AL"/>
              </w:rPr>
              <w:t>dhe propozimet e dhëna për ndryshimet në ligj.</w:t>
            </w:r>
            <w:r>
              <w:rPr>
                <w:rFonts w:ascii="StobiSerif Regular" w:hAnsi="StobiSerif Regular"/>
                <w:sz w:val="22"/>
                <w:szCs w:val="22"/>
                <w:lang w:val="sq-AL"/>
              </w:rPr>
              <w:t xml:space="preserve"> </w:t>
            </w:r>
            <w:r w:rsidRPr="00C66929">
              <w:rPr>
                <w:rFonts w:ascii="StobiSerif Regular" w:hAnsi="StobiSerif Regular"/>
                <w:sz w:val="22"/>
                <w:szCs w:val="22"/>
                <w:lang w:val="sq-AL"/>
              </w:rPr>
              <w:t xml:space="preserve">Nëse pranohen këto propozime dhe ndryshohet ligji, do të ketë më shumë hapësirë </w:t>
            </w:r>
            <w:r w:rsidRPr="00C66929">
              <w:rPr>
                <w:rFonts w:ascii="Cambria Math" w:hAnsi="Cambria Math" w:cs="Cambria Math"/>
                <w:sz w:val="22"/>
                <w:szCs w:val="22"/>
                <w:lang w:val="sq-AL"/>
              </w:rPr>
              <w:t>​​</w:t>
            </w:r>
            <w:r w:rsidRPr="00C66929">
              <w:rPr>
                <w:rFonts w:ascii="StobiSerif Regular" w:hAnsi="StobiSerif Regular"/>
                <w:sz w:val="22"/>
                <w:szCs w:val="22"/>
                <w:lang w:val="sq-AL"/>
              </w:rPr>
              <w:t>për punë të këtyre komisioneve. Lidhur me klasterin e kulturës, duhet të definohet më mirë roli i Ministrisë së Kulturës</w:t>
            </w:r>
            <w:r>
              <w:rPr>
                <w:rFonts w:ascii="StobiSerif Regular" w:hAnsi="StobiSerif Regular"/>
                <w:sz w:val="22"/>
                <w:szCs w:val="22"/>
                <w:lang w:val="sq-AL"/>
              </w:rPr>
              <w:t xml:space="preserve"> (MK) </w:t>
            </w:r>
            <w:r w:rsidRPr="00C66929">
              <w:rPr>
                <w:rFonts w:ascii="StobiSerif Regular" w:hAnsi="StobiSerif Regular"/>
                <w:sz w:val="22"/>
                <w:szCs w:val="22"/>
                <w:lang w:val="sq-AL"/>
              </w:rPr>
              <w:t>dhe të kërkohet fokus i fortë i ndërkulturalizmit në projektet kulturore. Në lidhje me klasterin të rinjtë, u konstatua se tani ekziston strategji e veçantë për të rinjtë, kështu që ndërkulturalizmi si temë duhet të përfshihet në atë strategji. Për klasterin media u konstatuan problemet në realizimin e aktiviteteve, të cilat janë në komp</w:t>
            </w:r>
            <w:r w:rsidRPr="009E08D1">
              <w:rPr>
                <w:rFonts w:ascii="StobiSerif Regular" w:hAnsi="StobiSerif Regular"/>
                <w:sz w:val="22"/>
                <w:szCs w:val="22"/>
                <w:lang w:val="sq-AL"/>
              </w:rPr>
              <w:t>etencë të servisit nacional radiodifuziv (RTN) dhe</w:t>
            </w:r>
            <w:r w:rsidRPr="00C66929">
              <w:rPr>
                <w:rFonts w:ascii="StobiSerif Regular" w:hAnsi="StobiSerif Regular"/>
                <w:sz w:val="22"/>
                <w:szCs w:val="22"/>
                <w:lang w:val="sq-AL"/>
              </w:rPr>
              <w:t xml:space="preserve"> Kuvendit</w:t>
            </w:r>
            <w:r>
              <w:rPr>
                <w:rFonts w:ascii="StobiSerif Regular" w:hAnsi="StobiSerif Regular"/>
                <w:sz w:val="22"/>
                <w:szCs w:val="22"/>
                <w:lang w:val="sq-AL"/>
              </w:rPr>
              <w:t xml:space="preserve"> të RMV-së</w:t>
            </w:r>
            <w:r w:rsidRPr="00C66929">
              <w:rPr>
                <w:rFonts w:ascii="StobiSerif Regular" w:hAnsi="StobiSerif Regular"/>
                <w:sz w:val="22"/>
                <w:szCs w:val="22"/>
                <w:lang w:val="sq-AL"/>
              </w:rPr>
              <w:t>, veçanërisht sa i përket mandateve të skaduara të funksioneve më të larta. Lidhur me gjuhën e urrejtjes, u konstatua se është formuar rrjet për luftën kundër gjuhës së urrejtjes, i cili vazhdon me punë dhe ka dukshmëri të caktuar të punës në këtë rrjet. Lidhur me  edukimin mediatik, aktivitetet  zhvillohen në drejtim të mirë, nëpërmjet</w:t>
            </w:r>
            <w:r>
              <w:rPr>
                <w:rFonts w:ascii="StobiSerif Regular" w:hAnsi="StobiSerif Regular"/>
                <w:sz w:val="22"/>
                <w:szCs w:val="22"/>
                <w:lang w:val="sq-AL"/>
              </w:rPr>
              <w:t xml:space="preserve"> Ministrisë së Arsimit dhe Shkencës </w:t>
            </w:r>
            <w:r w:rsidRPr="00C66929">
              <w:rPr>
                <w:rFonts w:ascii="StobiSerif Regular" w:hAnsi="StobiSerif Regular"/>
                <w:sz w:val="22"/>
                <w:szCs w:val="22"/>
                <w:lang w:val="sq-AL"/>
              </w:rPr>
              <w:t xml:space="preserve"> </w:t>
            </w:r>
            <w:r>
              <w:rPr>
                <w:rFonts w:ascii="StobiSerif Regular" w:hAnsi="StobiSerif Regular"/>
                <w:sz w:val="22"/>
                <w:szCs w:val="22"/>
                <w:lang w:val="sq-AL"/>
              </w:rPr>
              <w:t>(</w:t>
            </w:r>
            <w:r w:rsidRPr="00C66929">
              <w:rPr>
                <w:rFonts w:ascii="StobiSerif Regular" w:hAnsi="StobiSerif Regular"/>
                <w:sz w:val="22"/>
                <w:szCs w:val="22"/>
                <w:lang w:val="sq-AL"/>
              </w:rPr>
              <w:t>MASH</w:t>
            </w:r>
            <w:r>
              <w:rPr>
                <w:rFonts w:ascii="StobiSerif Regular" w:hAnsi="StobiSerif Regular"/>
                <w:sz w:val="22"/>
                <w:szCs w:val="22"/>
                <w:lang w:val="sq-AL"/>
              </w:rPr>
              <w:t>).</w:t>
            </w:r>
          </w:p>
          <w:p w14:paraId="73EA3CCB" w14:textId="77777777" w:rsidR="006673D7" w:rsidRDefault="006673D7" w:rsidP="006673D7">
            <w:pPr>
              <w:tabs>
                <w:tab w:val="left" w:pos="2835"/>
                <w:tab w:val="left" w:pos="6521"/>
              </w:tabs>
              <w:rPr>
                <w:lang w:val="sq-AL"/>
              </w:rPr>
            </w:pPr>
          </w:p>
          <w:p w14:paraId="6B0AE102" w14:textId="77777777" w:rsidR="006673D7" w:rsidRDefault="006673D7" w:rsidP="006673D7">
            <w:pPr>
              <w:tabs>
                <w:tab w:val="left" w:pos="2835"/>
                <w:tab w:val="left" w:pos="6521"/>
              </w:tabs>
              <w:rPr>
                <w:lang w:val="sq-AL"/>
              </w:rPr>
            </w:pPr>
          </w:p>
          <w:p w14:paraId="7C2B4030" w14:textId="77777777" w:rsidR="006673D7" w:rsidRPr="009E08D1" w:rsidRDefault="006673D7" w:rsidP="006673D7">
            <w:pPr>
              <w:tabs>
                <w:tab w:val="left" w:pos="2835"/>
                <w:tab w:val="left" w:pos="6521"/>
              </w:tabs>
              <w:rPr>
                <w:rFonts w:ascii="StobiSerif Regular" w:hAnsi="StobiSerif Regular"/>
                <w:sz w:val="22"/>
                <w:szCs w:val="22"/>
                <w:lang w:val="sq-AL"/>
              </w:rPr>
            </w:pPr>
            <w:r w:rsidRPr="009E08D1">
              <w:rPr>
                <w:rFonts w:ascii="StobiSerif Regular" w:hAnsi="StobiSerif Regular"/>
                <w:sz w:val="22"/>
                <w:szCs w:val="22"/>
                <w:lang w:val="sq-AL"/>
              </w:rPr>
              <w:lastRenderedPageBreak/>
              <w:t xml:space="preserve">Në përgjithësi, ishte konstatuar se gjendja në shoqëri është përmirësuar pas zbatimit të strategjisë. Janë respektuar rrethanat  e rrënduara të shkaktuara nga faktorë të jashtëm: </w:t>
            </w:r>
            <w:r>
              <w:rPr>
                <w:rFonts w:ascii="StobiSerif Regular" w:hAnsi="StobiSerif Regular"/>
                <w:sz w:val="22"/>
                <w:szCs w:val="22"/>
                <w:lang w:val="sq-AL"/>
              </w:rPr>
              <w:t>k</w:t>
            </w:r>
            <w:r w:rsidRPr="009E08D1">
              <w:rPr>
                <w:rFonts w:ascii="StobiSerif Regular" w:hAnsi="StobiSerif Regular"/>
                <w:sz w:val="22"/>
                <w:szCs w:val="22"/>
                <w:lang w:val="sq-AL"/>
              </w:rPr>
              <w:t>ovid, kriza ekonomike dhe krizat me fqinjët.</w:t>
            </w:r>
          </w:p>
          <w:p w14:paraId="224A68CD" w14:textId="77777777" w:rsidR="006673D7" w:rsidRDefault="006673D7" w:rsidP="006673D7">
            <w:pPr>
              <w:tabs>
                <w:tab w:val="left" w:pos="2835"/>
                <w:tab w:val="left" w:pos="6521"/>
              </w:tabs>
              <w:rPr>
                <w:lang w:val="sq-AL"/>
              </w:rPr>
            </w:pPr>
          </w:p>
          <w:p w14:paraId="1BA34196" w14:textId="77777777" w:rsidR="006673D7" w:rsidRPr="009E08D1" w:rsidRDefault="006673D7" w:rsidP="006673D7">
            <w:pPr>
              <w:tabs>
                <w:tab w:val="left" w:pos="2835"/>
                <w:tab w:val="left" w:pos="6521"/>
              </w:tabs>
              <w:rPr>
                <w:rFonts w:ascii="StobiSerif Regular" w:hAnsi="StobiSerif Regular"/>
                <w:sz w:val="22"/>
                <w:szCs w:val="22"/>
                <w:lang w:val="sq-AL"/>
              </w:rPr>
            </w:pPr>
            <w:r w:rsidRPr="009E08D1">
              <w:rPr>
                <w:rFonts w:ascii="StobiSerif Regular" w:hAnsi="StobiSerif Regular"/>
                <w:sz w:val="22"/>
                <w:szCs w:val="22"/>
                <w:lang w:val="sq-AL"/>
              </w:rPr>
              <w:t xml:space="preserve">Koordinatori nacional në vitin 2022 ishte zgjedhur për mandat të ri katërvjeçar të Komitetit të Ekspertëve  për </w:t>
            </w:r>
            <w:r>
              <w:rPr>
                <w:rFonts w:ascii="StobiSerif Regular" w:hAnsi="StobiSerif Regular"/>
                <w:sz w:val="22"/>
                <w:szCs w:val="22"/>
                <w:lang w:val="sq-AL"/>
              </w:rPr>
              <w:t xml:space="preserve">Përfshirje </w:t>
            </w:r>
            <w:r w:rsidRPr="009E08D1">
              <w:rPr>
                <w:rFonts w:ascii="StobiSerif Regular" w:hAnsi="StobiSerif Regular"/>
                <w:sz w:val="22"/>
                <w:szCs w:val="22"/>
                <w:lang w:val="sq-AL"/>
              </w:rPr>
              <w:t>Ndërkulturor</w:t>
            </w:r>
            <w:r>
              <w:rPr>
                <w:rFonts w:ascii="StobiSerif Regular" w:hAnsi="StobiSerif Regular"/>
                <w:sz w:val="22"/>
                <w:szCs w:val="22"/>
                <w:lang w:val="sq-AL"/>
              </w:rPr>
              <w:t xml:space="preserve">e pranë </w:t>
            </w:r>
            <w:r w:rsidRPr="009E08D1">
              <w:rPr>
                <w:rFonts w:ascii="StobiSerif Regular" w:hAnsi="StobiSerif Regular"/>
                <w:sz w:val="22"/>
                <w:szCs w:val="22"/>
                <w:lang w:val="sq-AL"/>
              </w:rPr>
              <w:t>Sektori</w:t>
            </w:r>
            <w:r>
              <w:rPr>
                <w:rFonts w:ascii="StobiSerif Regular" w:hAnsi="StobiSerif Regular"/>
                <w:sz w:val="22"/>
                <w:szCs w:val="22"/>
                <w:lang w:val="sq-AL"/>
              </w:rPr>
              <w:t>t</w:t>
            </w:r>
            <w:r w:rsidRPr="009E08D1">
              <w:rPr>
                <w:rFonts w:ascii="StobiSerif Regular" w:hAnsi="StobiSerif Regular"/>
                <w:sz w:val="22"/>
                <w:szCs w:val="22"/>
                <w:lang w:val="sq-AL"/>
              </w:rPr>
              <w:t xml:space="preserve"> </w:t>
            </w:r>
            <w:r>
              <w:rPr>
                <w:rFonts w:ascii="StobiSerif Regular" w:hAnsi="StobiSerif Regular"/>
                <w:sz w:val="22"/>
                <w:szCs w:val="22"/>
                <w:lang w:val="sq-AL"/>
              </w:rPr>
              <w:t>për</w:t>
            </w:r>
            <w:r w:rsidRPr="009E08D1">
              <w:rPr>
                <w:rFonts w:ascii="StobiSerif Regular" w:hAnsi="StobiSerif Regular"/>
                <w:sz w:val="22"/>
                <w:szCs w:val="22"/>
                <w:lang w:val="sq-AL"/>
              </w:rPr>
              <w:t xml:space="preserve"> Antidiskriminim të Këshillit të Evropës.</w:t>
            </w:r>
            <w:r>
              <w:rPr>
                <w:rFonts w:ascii="StobiSerif Regular" w:hAnsi="StobiSerif Regular"/>
                <w:sz w:val="22"/>
                <w:szCs w:val="22"/>
                <w:lang w:val="sq-AL"/>
              </w:rPr>
              <w:t xml:space="preserve"> </w:t>
            </w:r>
            <w:r w:rsidRPr="009E08D1">
              <w:rPr>
                <w:rFonts w:ascii="StobiSerif Regular" w:hAnsi="StobiSerif Regular"/>
                <w:sz w:val="22"/>
                <w:szCs w:val="22"/>
                <w:lang w:val="sq-AL"/>
              </w:rPr>
              <w:t>Në këtë cilësi, mori pjesë në punën e komitetit i cili kishte detyrë të përgatitë  dy dokumente: Programin dhe instrumentet për ngritjen e kapaciteteve për integrimin e emigrantëve si mbështetje për zbatimin e Rekomandimit për politikat me shumë nivele dhe menaxhimin e integrimit ndërkulturor në nivel nacional CM/Rec(2022) 10, si dhe studime fizibiliteti për mekanizma apo kritere të reja ligjore për strategji gjithëpërfshirëse. Në drejtim të thellimit të bashkëpunimit dhe ngritjes së reputacionit ndërkombëtar të vendit si shembull i praktikave të mira të dialogut dhe integrimit ndërkulturor, Qeveria, në bashkëpunim me Ministrinë e Punëve të Jashtme</w:t>
            </w:r>
            <w:r>
              <w:rPr>
                <w:rFonts w:ascii="StobiSerif Regular" w:hAnsi="StobiSerif Regular"/>
                <w:sz w:val="22"/>
                <w:szCs w:val="22"/>
                <w:lang w:val="sq-AL"/>
              </w:rPr>
              <w:t xml:space="preserve"> (MPJ)</w:t>
            </w:r>
            <w:r w:rsidRPr="009E08D1">
              <w:rPr>
                <w:rFonts w:ascii="StobiSerif Regular" w:hAnsi="StobiSerif Regular"/>
                <w:sz w:val="22"/>
                <w:szCs w:val="22"/>
                <w:lang w:val="sq-AL"/>
              </w:rPr>
              <w:t>, ishte nikoqir i</w:t>
            </w:r>
            <w:r>
              <w:rPr>
                <w:rFonts w:ascii="StobiSerif Regular" w:hAnsi="StobiSerif Regular"/>
                <w:sz w:val="22"/>
                <w:szCs w:val="22"/>
                <w:lang w:val="sq-AL"/>
              </w:rPr>
              <w:t xml:space="preserve"> M</w:t>
            </w:r>
            <w:r w:rsidRPr="009E08D1">
              <w:rPr>
                <w:rFonts w:ascii="StobiSerif Regular" w:hAnsi="StobiSerif Regular"/>
                <w:sz w:val="22"/>
                <w:szCs w:val="22"/>
                <w:lang w:val="sq-AL"/>
              </w:rPr>
              <w:t>bledhjes së dytë të rregullt të Komitetit të Ekspertëve, i cili u mbajt më 18 dhe 19 tetor2022 në Shkup.</w:t>
            </w:r>
            <w:r>
              <w:rPr>
                <w:rFonts w:ascii="StobiSerif Regular" w:hAnsi="StobiSerif Regular"/>
                <w:sz w:val="22"/>
                <w:szCs w:val="22"/>
                <w:lang w:val="sq-AL"/>
              </w:rPr>
              <w:t xml:space="preserve"> </w:t>
            </w:r>
            <w:r w:rsidRPr="009E08D1">
              <w:rPr>
                <w:rFonts w:ascii="StobiSerif Regular" w:hAnsi="StobiSerif Regular"/>
                <w:sz w:val="22"/>
                <w:szCs w:val="22"/>
                <w:lang w:val="sq-AL"/>
              </w:rPr>
              <w:t>Komiteti në mbledhjen në Shkup punoi në përgatitjen e dokumenteve të reja në kuadër të qëllimit të përgjithshëm "të sigurohet barazi</w:t>
            </w:r>
            <w:r>
              <w:rPr>
                <w:rFonts w:ascii="StobiSerif Regular" w:hAnsi="StobiSerif Regular"/>
                <w:sz w:val="22"/>
                <w:szCs w:val="22"/>
                <w:lang w:val="sq-AL"/>
              </w:rPr>
              <w:t xml:space="preserve"> </w:t>
            </w:r>
            <w:r w:rsidRPr="009E08D1">
              <w:rPr>
                <w:rFonts w:ascii="StobiSerif Regular" w:hAnsi="StobiSerif Regular"/>
                <w:sz w:val="22"/>
                <w:szCs w:val="22"/>
                <w:lang w:val="sq-AL"/>
              </w:rPr>
              <w:t>për të gjithë, të ndërtohet shoqëri gjithëpërfshirëse dhe të mundësohet mbrojtje efektive kundër diskriminimit dhe urrejtjes dhe të krijohet mjedis ku respektohet diveristeti".</w:t>
            </w:r>
            <w:r>
              <w:rPr>
                <w:rFonts w:ascii="StobiSerif Regular" w:hAnsi="StobiSerif Regular"/>
                <w:sz w:val="22"/>
                <w:szCs w:val="22"/>
                <w:lang w:val="sq-AL"/>
              </w:rPr>
              <w:t xml:space="preserve"> </w:t>
            </w:r>
            <w:r w:rsidRPr="009E08D1">
              <w:rPr>
                <w:rFonts w:ascii="StobiSerif Regular" w:hAnsi="StobiSerif Regular"/>
                <w:sz w:val="22"/>
                <w:szCs w:val="22"/>
                <w:lang w:val="sq-AL"/>
              </w:rPr>
              <w:t>Meqenëse përgatitja e ciklit të ri strategjik nga Strategjia  për zhvillimin e</w:t>
            </w:r>
            <w:r>
              <w:rPr>
                <w:rFonts w:ascii="StobiSerif Regular" w:hAnsi="StobiSerif Regular"/>
                <w:sz w:val="22"/>
                <w:szCs w:val="22"/>
                <w:lang w:val="sq-AL"/>
              </w:rPr>
              <w:t xml:space="preserve"> </w:t>
            </w:r>
            <w:r w:rsidRPr="009E08D1">
              <w:rPr>
                <w:rFonts w:ascii="StobiSerif Regular" w:hAnsi="StobiSerif Regular"/>
                <w:sz w:val="22"/>
                <w:szCs w:val="22"/>
                <w:lang w:val="sq-AL"/>
              </w:rPr>
              <w:t xml:space="preserve">konceptit Një shoqëri dhe </w:t>
            </w:r>
            <w:r w:rsidRPr="009E08D1">
              <w:rPr>
                <w:rFonts w:ascii="StobiSerif Regular" w:hAnsi="StobiSerif Regular"/>
                <w:sz w:val="22"/>
                <w:szCs w:val="22"/>
                <w:lang w:val="sq-AL"/>
              </w:rPr>
              <w:lastRenderedPageBreak/>
              <w:t>ndërkulturalizëm është pjesë e programit të Qeverisë për vitin 2022, përvojat dhe puna e Komitetit  ishin të rëndësishme edhe për Trupin Koordinues për zbatimin dhe përgatitjen e tekstit të ri.</w:t>
            </w:r>
            <w:r>
              <w:rPr>
                <w:rFonts w:ascii="StobiSerif Regular" w:hAnsi="StobiSerif Regular"/>
                <w:sz w:val="22"/>
                <w:szCs w:val="22"/>
                <w:lang w:val="sq-AL"/>
              </w:rPr>
              <w:t xml:space="preserve"> </w:t>
            </w:r>
            <w:r w:rsidRPr="009E08D1">
              <w:rPr>
                <w:rFonts w:ascii="StobiSerif Regular" w:hAnsi="StobiSerif Regular"/>
                <w:sz w:val="22"/>
                <w:szCs w:val="22"/>
                <w:lang w:val="sq-AL"/>
              </w:rPr>
              <w:t xml:space="preserve">U zhvilluan disa mbledhje dhe shkëmbim përvojash në nivele të shumta dhe u përditësua anëtarësimi në rrjetin e Qyteteve ndërkulturore, si dhe mundësia e pilot projektit për menaxhim të qeverisjes në shumë nivele </w:t>
            </w:r>
            <w:r w:rsidRPr="009E08D1">
              <w:rPr>
                <w:rFonts w:ascii="StobiSerif Regular" w:hAnsi="StobiSerif Regular"/>
                <w:sz w:val="22"/>
                <w:szCs w:val="22"/>
              </w:rPr>
              <w:t xml:space="preserve">(multilevelgovernance) </w:t>
            </w:r>
            <w:r w:rsidRPr="009E08D1">
              <w:rPr>
                <w:rFonts w:ascii="StobiSerif Regular" w:hAnsi="StobiSerif Regular"/>
                <w:sz w:val="22"/>
                <w:szCs w:val="22"/>
                <w:lang w:val="sq-AL"/>
              </w:rPr>
              <w:t>për integrimin ndërkulturor.</w:t>
            </w:r>
          </w:p>
          <w:p w14:paraId="6117EB69" w14:textId="77777777" w:rsidR="006673D7" w:rsidRDefault="006673D7" w:rsidP="006673D7">
            <w:pPr>
              <w:tabs>
                <w:tab w:val="left" w:pos="2835"/>
                <w:tab w:val="left" w:pos="6521"/>
              </w:tabs>
              <w:rPr>
                <w:lang w:val="sq-AL"/>
              </w:rPr>
            </w:pPr>
          </w:p>
          <w:p w14:paraId="6E7D1C3F" w14:textId="77777777" w:rsidR="006673D7" w:rsidRDefault="006673D7" w:rsidP="006673D7">
            <w:pPr>
              <w:tabs>
                <w:tab w:val="left" w:pos="2835"/>
              </w:tabs>
              <w:rPr>
                <w:rFonts w:ascii="StobiSerif Regular" w:hAnsi="StobiSerif Regular"/>
                <w:sz w:val="22"/>
                <w:szCs w:val="22"/>
                <w:lang w:val="sq-AL"/>
              </w:rPr>
            </w:pPr>
            <w:r w:rsidRPr="004B7398">
              <w:rPr>
                <w:rFonts w:ascii="StobiSerif Regular" w:hAnsi="StobiSerif Regular"/>
                <w:sz w:val="22"/>
                <w:szCs w:val="22"/>
                <w:lang w:val="sq-AL"/>
              </w:rPr>
              <w:t>Më 15 janar 2023 u mbajt</w:t>
            </w:r>
            <w:r>
              <w:rPr>
                <w:rFonts w:ascii="StobiSerif Regular" w:hAnsi="StobiSerif Regular"/>
                <w:sz w:val="22"/>
                <w:szCs w:val="22"/>
                <w:lang w:val="sq-AL"/>
              </w:rPr>
              <w:t xml:space="preserve"> </w:t>
            </w:r>
            <w:r w:rsidRPr="004B7398">
              <w:rPr>
                <w:rFonts w:ascii="StobiSerif Regular" w:hAnsi="StobiSerif Regular"/>
                <w:sz w:val="22"/>
                <w:szCs w:val="22"/>
                <w:lang w:val="sq-AL"/>
              </w:rPr>
              <w:t>takim</w:t>
            </w:r>
            <w:r>
              <w:rPr>
                <w:rFonts w:ascii="StobiSerif Regular" w:hAnsi="StobiSerif Regular"/>
                <w:sz w:val="22"/>
                <w:szCs w:val="22"/>
                <w:lang w:val="sq-AL"/>
              </w:rPr>
              <w:t xml:space="preserve"> </w:t>
            </w:r>
            <w:r w:rsidRPr="004B7398">
              <w:rPr>
                <w:rFonts w:ascii="StobiSerif Regular" w:hAnsi="StobiSerif Regular"/>
                <w:sz w:val="22"/>
                <w:szCs w:val="22"/>
                <w:lang w:val="sq-AL"/>
              </w:rPr>
              <w:t xml:space="preserve">me përfaqësues të </w:t>
            </w:r>
            <w:r>
              <w:rPr>
                <w:rFonts w:ascii="StobiSerif Regular" w:hAnsi="StobiSerif Regular"/>
                <w:sz w:val="22"/>
                <w:szCs w:val="22"/>
                <w:lang w:val="sq-AL"/>
              </w:rPr>
              <w:t>Komisionerit të Lartë për Refugjatët pranë Kombeve të Bashkuara (</w:t>
            </w:r>
            <w:r w:rsidRPr="004B7398">
              <w:rPr>
                <w:rFonts w:ascii="StobiSerif Regular" w:hAnsi="StobiSerif Regular"/>
                <w:sz w:val="22"/>
                <w:szCs w:val="22"/>
                <w:lang w:val="sq-AL"/>
              </w:rPr>
              <w:t>UNHCR</w:t>
            </w:r>
            <w:r>
              <w:rPr>
                <w:rFonts w:ascii="StobiSerif Regular" w:hAnsi="StobiSerif Regular"/>
                <w:sz w:val="22"/>
                <w:szCs w:val="22"/>
                <w:lang w:val="sq-AL"/>
              </w:rPr>
              <w:t>)</w:t>
            </w:r>
            <w:r w:rsidRPr="004B7398">
              <w:rPr>
                <w:rFonts w:ascii="StobiSerif Regular" w:hAnsi="StobiSerif Regular"/>
                <w:sz w:val="22"/>
                <w:szCs w:val="22"/>
                <w:lang w:val="sq-AL"/>
              </w:rPr>
              <w:t xml:space="preserve"> të cilët arsyetuan problemin me 488 persona pa dokumente dhe propozuan një udhërrëfyes për zgjidhjen e problemit. Përfaqësuesit e T</w:t>
            </w:r>
            <w:r>
              <w:rPr>
                <w:rFonts w:ascii="StobiSerif Regular" w:hAnsi="StobiSerif Regular"/>
                <w:sz w:val="22"/>
                <w:szCs w:val="22"/>
                <w:lang w:val="sq-AL"/>
              </w:rPr>
              <w:t>K-së</w:t>
            </w:r>
            <w:r w:rsidRPr="004B7398">
              <w:rPr>
                <w:rFonts w:ascii="StobiSerif Regular" w:hAnsi="StobiSerif Regular"/>
                <w:sz w:val="22"/>
                <w:szCs w:val="22"/>
                <w:lang w:val="sq-AL"/>
              </w:rPr>
              <w:t>, i pranuan rekomandimet nga Udhërrëfyesi i tyre në masat e propozuara nga teksti i ri i Strategjisë.</w:t>
            </w:r>
            <w:r>
              <w:rPr>
                <w:rFonts w:ascii="StobiSerif Regular" w:hAnsi="StobiSerif Regular"/>
                <w:sz w:val="22"/>
                <w:szCs w:val="22"/>
                <w:lang w:val="sq-AL"/>
              </w:rPr>
              <w:t xml:space="preserve"> Aktivitetet për zgjedhjen e këtij problemi u futën në draft tekstin, por komunikimi intenziv ndërmjet institucioneve, mundësoi që ato të realizohen gjatë vitit 2023, me çka RMV-ja ishte e para në Evropë dhe i dyti vend në botë që e çrrënjosi pashtetësisnë. Njëkohësisht, zgjedhja e kësaj çështje thekson shkallën e lartë të vullnetit politik për mbajtjen e politikave në kontinuitet dhe në f</w:t>
            </w:r>
            <w:r w:rsidRPr="004A4DAD">
              <w:rPr>
                <w:rFonts w:ascii="StobiSerif Regular" w:hAnsi="StobiSerif Regular"/>
                <w:sz w:val="22"/>
                <w:szCs w:val="22"/>
                <w:lang w:val="sq-AL"/>
              </w:rPr>
              <w:t>az</w:t>
            </w:r>
            <w:r>
              <w:rPr>
                <w:rFonts w:ascii="StobiSerif Regular" w:hAnsi="StobiSerif Regular"/>
                <w:sz w:val="22"/>
                <w:szCs w:val="22"/>
                <w:lang w:val="sq-AL"/>
              </w:rPr>
              <w:t>ën</w:t>
            </w:r>
            <w:r w:rsidRPr="004A4DAD">
              <w:rPr>
                <w:rFonts w:ascii="StobiSerif Regular" w:hAnsi="StobiSerif Regular"/>
                <w:sz w:val="22"/>
                <w:szCs w:val="22"/>
                <w:lang w:val="sq-AL"/>
              </w:rPr>
              <w:t xml:space="preserve"> e ndërmjetme ndërmjet dy cikleve strategjike, si dhe koordinim efikas i institucioneve shtetërore.</w:t>
            </w:r>
          </w:p>
          <w:p w14:paraId="5A2E6A34" w14:textId="77777777" w:rsidR="006673D7" w:rsidRDefault="006673D7" w:rsidP="006673D7">
            <w:pPr>
              <w:tabs>
                <w:tab w:val="left" w:pos="2835"/>
              </w:tabs>
              <w:rPr>
                <w:rFonts w:ascii="StobiSerif Regular" w:hAnsi="StobiSerif Regular"/>
                <w:sz w:val="22"/>
                <w:szCs w:val="22"/>
                <w:lang w:val="sq-AL"/>
              </w:rPr>
            </w:pPr>
          </w:p>
          <w:p w14:paraId="50B19A64" w14:textId="77777777" w:rsidR="006673D7" w:rsidRDefault="006673D7" w:rsidP="006673D7">
            <w:pPr>
              <w:tabs>
                <w:tab w:val="left" w:pos="2835"/>
              </w:tabs>
              <w:rPr>
                <w:rFonts w:ascii="StobiSerif Regular" w:hAnsi="StobiSerif Regular"/>
                <w:sz w:val="22"/>
                <w:szCs w:val="22"/>
                <w:lang w:val="sq-AL"/>
              </w:rPr>
            </w:pPr>
            <w:r w:rsidRPr="008F0A5F">
              <w:rPr>
                <w:rFonts w:ascii="StobiSerif Regular" w:hAnsi="StobiSerif Regular"/>
                <w:sz w:val="22"/>
                <w:szCs w:val="22"/>
                <w:lang w:val="sq-AL"/>
              </w:rPr>
              <w:t xml:space="preserve">Më 22 maj, në MPJ-në u mbajt  i ashtuquajturi Diskutimi i vazhduar për Mendimin e pestë, me përfaqësues nga Komiteti Këshillëdhënës për Konventën Kuadër për Pakica Nacionale, në të cilin morën pjesë përfaqësues të institucioneve dhe organizatave </w:t>
            </w:r>
            <w:r w:rsidRPr="008F0A5F">
              <w:rPr>
                <w:rFonts w:ascii="StobiSerif Regular" w:hAnsi="StobiSerif Regular"/>
                <w:sz w:val="22"/>
                <w:szCs w:val="22"/>
                <w:lang w:val="sq-AL"/>
              </w:rPr>
              <w:lastRenderedPageBreak/>
              <w:t>civile. Sipas rekomandimeve nga Mendimi , Agjenda e</w:t>
            </w:r>
            <w:r>
              <w:rPr>
                <w:rFonts w:ascii="StobiSerif Regular" w:hAnsi="StobiSerif Regular"/>
                <w:sz w:val="22"/>
                <w:szCs w:val="22"/>
                <w:lang w:val="sq-AL"/>
              </w:rPr>
              <w:t xml:space="preserve"> </w:t>
            </w:r>
            <w:r w:rsidRPr="008F0A5F">
              <w:rPr>
                <w:rFonts w:ascii="StobiSerif Regular" w:hAnsi="StobiSerif Regular"/>
                <w:sz w:val="22"/>
                <w:szCs w:val="22"/>
                <w:lang w:val="sq-AL"/>
              </w:rPr>
              <w:t>mbledhjes ishte e ndarë në tre sesione, - e para iu kushtua Strategjisë për Një shoqëri, sesioni i dytë rreth çështjeve për mosdiskriminim dhe rekomandimeve deri te</w:t>
            </w:r>
            <w:r>
              <w:rPr>
                <w:rFonts w:ascii="StobiSerif Regular" w:hAnsi="StobiSerif Regular"/>
                <w:sz w:val="22"/>
                <w:szCs w:val="22"/>
                <w:lang w:val="sq-AL"/>
              </w:rPr>
              <w:t xml:space="preserve"> Ministria e Punëve të Brendshme (</w:t>
            </w:r>
            <w:r w:rsidRPr="008F0A5F">
              <w:rPr>
                <w:rFonts w:ascii="StobiSerif Regular" w:hAnsi="StobiSerif Regular"/>
                <w:sz w:val="22"/>
                <w:szCs w:val="22"/>
                <w:lang w:val="sq-AL"/>
              </w:rPr>
              <w:t>MPB</w:t>
            </w:r>
            <w:r>
              <w:rPr>
                <w:rFonts w:ascii="StobiSerif Regular" w:hAnsi="StobiSerif Regular"/>
                <w:sz w:val="22"/>
                <w:szCs w:val="22"/>
                <w:lang w:val="sq-AL"/>
              </w:rPr>
              <w:t xml:space="preserve">) </w:t>
            </w:r>
            <w:r w:rsidRPr="008F0A5F">
              <w:rPr>
                <w:rFonts w:ascii="StobiSerif Regular" w:hAnsi="StobiSerif Regular"/>
                <w:sz w:val="22"/>
                <w:szCs w:val="22"/>
                <w:lang w:val="sq-AL"/>
              </w:rPr>
              <w:t>dhe institucioneve  tjera përgjegjëse për këtë çështje, dhe sesioni i tretë iu kushtua përfshirjes së romëve.</w:t>
            </w:r>
          </w:p>
          <w:p w14:paraId="2F17930A" w14:textId="77777777" w:rsidR="006673D7" w:rsidRPr="008F0A5F" w:rsidRDefault="006673D7" w:rsidP="006673D7">
            <w:pPr>
              <w:tabs>
                <w:tab w:val="left" w:pos="2835"/>
              </w:tabs>
              <w:rPr>
                <w:rFonts w:ascii="StobiSerif Regular" w:hAnsi="StobiSerif Regular"/>
                <w:sz w:val="22"/>
                <w:szCs w:val="22"/>
              </w:rPr>
            </w:pPr>
          </w:p>
          <w:p w14:paraId="487CD1C2" w14:textId="77777777" w:rsidR="006673D7" w:rsidRPr="008F0A5F" w:rsidRDefault="006673D7" w:rsidP="006673D7">
            <w:pPr>
              <w:tabs>
                <w:tab w:val="left" w:pos="2835"/>
              </w:tabs>
              <w:rPr>
                <w:rFonts w:ascii="StobiSerif Regular" w:hAnsi="StobiSerif Regular"/>
                <w:sz w:val="22"/>
                <w:szCs w:val="22"/>
                <w:lang w:val="sq-AL"/>
              </w:rPr>
            </w:pPr>
            <w:r w:rsidRPr="008F0A5F">
              <w:rPr>
                <w:rFonts w:ascii="StobiSerif Regular" w:hAnsi="StobiSerif Regular"/>
                <w:sz w:val="22"/>
                <w:szCs w:val="22"/>
                <w:lang w:val="sq-AL"/>
              </w:rPr>
              <w:t>Më 26 maj 2023, u mbajt mbledhja informuese dhe lobuese me Forumin për Komunitetet Joshumicë. Forumi është formuar me qëllim që të funksionojë si mekanizëm afatgjatë për  lobim</w:t>
            </w:r>
            <w:r>
              <w:rPr>
                <w:rFonts w:ascii="StobiSerif Regular" w:hAnsi="StobiSerif Regular"/>
                <w:sz w:val="22"/>
                <w:szCs w:val="22"/>
                <w:lang w:val="sq-AL"/>
              </w:rPr>
              <w:t xml:space="preserve"> </w:t>
            </w:r>
            <w:r w:rsidRPr="008F0A5F">
              <w:rPr>
                <w:rFonts w:ascii="StobiSerif Regular" w:hAnsi="StobiSerif Regular"/>
                <w:sz w:val="22"/>
                <w:szCs w:val="22"/>
                <w:lang w:val="sq-AL"/>
              </w:rPr>
              <w:t>te institucionet në nivel nacional dhe lokal për ndërkulturalizëm, kohezion multietnik dhe mbështetje për dialogun institucional ndërmjet komuniteteve dhe institucioneve. Përfaqësuesit shprehën mbështetjen për zbatimin e Strategjisë dhe kërkuan përfshirje në krijimin e Planit të veprimit. Në fund të mbledhjes u përcaktuan edhe afatet</w:t>
            </w:r>
            <w:r>
              <w:rPr>
                <w:rFonts w:ascii="StobiSerif Regular" w:hAnsi="StobiSerif Regular"/>
                <w:sz w:val="22"/>
                <w:szCs w:val="22"/>
                <w:lang w:val="sq-AL"/>
              </w:rPr>
              <w:t xml:space="preserve"> </w:t>
            </w:r>
            <w:r w:rsidRPr="008F0A5F">
              <w:rPr>
                <w:rFonts w:ascii="StobiSerif Regular" w:hAnsi="StobiSerif Regular"/>
                <w:sz w:val="22"/>
                <w:szCs w:val="22"/>
                <w:lang w:val="sq-AL"/>
              </w:rPr>
              <w:t>konkrete që forumi të përcjellë sugjerime dhe të tjera që do të merren për shqyrtim. Më pas, forumi do të ftohet të marrë pjesë në punëtoritë për krijimin e Planit të veprimit.</w:t>
            </w:r>
          </w:p>
          <w:p w14:paraId="760B95E7" w14:textId="3670BFF3" w:rsidR="006673D7" w:rsidRDefault="006673D7" w:rsidP="006673D7">
            <w:pPr>
              <w:tabs>
                <w:tab w:val="left" w:pos="2835"/>
              </w:tabs>
              <w:rPr>
                <w:rFonts w:ascii="StobiSerif Regular" w:hAnsi="StobiSerif Regular"/>
                <w:sz w:val="22"/>
                <w:szCs w:val="22"/>
                <w:lang w:val="sq-AL"/>
              </w:rPr>
            </w:pPr>
            <w:r w:rsidRPr="008F0A5F">
              <w:rPr>
                <w:rFonts w:ascii="StobiSerif Regular" w:hAnsi="StobiSerif Regular"/>
                <w:sz w:val="22"/>
                <w:szCs w:val="22"/>
                <w:lang w:val="sq-AL"/>
              </w:rPr>
              <w:t>Më datë 07.06.2023, Komiteti për Marrëdhënie Ndërmjet Bashkësive në Kuvend me seancë solemne e shënoi 25 vjetorin e hyrjes në fuqi të Konventës Kuadër për Mbrojtjen e Pakicave Nacionale  të Këshillit të Evropës, me të cilën filloi epokë e re në Evropë në fushën e politikave të mbrojtjes dhe pjesëmarrjen efektive në jetën publike të pakicave nacionale.</w:t>
            </w:r>
            <w:r>
              <w:rPr>
                <w:rFonts w:ascii="StobiSerif Regular" w:hAnsi="StobiSerif Regular"/>
                <w:sz w:val="22"/>
                <w:szCs w:val="22"/>
                <w:lang w:val="sq-AL"/>
              </w:rPr>
              <w:t xml:space="preserve"> </w:t>
            </w:r>
            <w:r w:rsidRPr="008F0A5F">
              <w:rPr>
                <w:rFonts w:ascii="StobiSerif Regular" w:hAnsi="StobiSerif Regular"/>
                <w:sz w:val="22"/>
                <w:szCs w:val="22"/>
                <w:lang w:val="sq-AL"/>
              </w:rPr>
              <w:t xml:space="preserve">Republika e Maqedonisë së Veriut është ndër nënshkruesit e parë të Konventës Kornizë, në vitin 1996. Fjalë hyrëse mbajtën: kryetari i shtetit, Stevo Pendarovski; kryetari i Kuvendit, Talat Xhaferi dhe </w:t>
            </w:r>
            <w:r w:rsidRPr="008F0A5F">
              <w:rPr>
                <w:rFonts w:ascii="StobiSerif Regular" w:hAnsi="StobiSerif Regular"/>
                <w:sz w:val="22"/>
                <w:szCs w:val="22"/>
                <w:lang w:val="sq-AL"/>
              </w:rPr>
              <w:lastRenderedPageBreak/>
              <w:t>euroambasadori Dejvid Gir. Pendarovski potencoi se si shtet jemi të pranuar dhe të njohur në nivel të lartë jo vetëm në rajonin tonë, por edhe në Evropë, lidhur me mbrojtjen e pakicave</w:t>
            </w:r>
            <w:r>
              <w:rPr>
                <w:rFonts w:ascii="StobiSerif Regular" w:hAnsi="StobiSerif Regular"/>
                <w:sz w:val="22"/>
                <w:szCs w:val="22"/>
                <w:lang w:val="sq-AL"/>
              </w:rPr>
              <w:t xml:space="preserve"> </w:t>
            </w:r>
            <w:r w:rsidRPr="008F0A5F">
              <w:rPr>
                <w:rFonts w:ascii="StobiSerif Regular" w:hAnsi="StobiSerif Regular"/>
                <w:sz w:val="22"/>
                <w:szCs w:val="22"/>
                <w:lang w:val="sq-AL"/>
              </w:rPr>
              <w:t>nacionale. Nga ana e tij, kryetari i legjislativit, Xhaferi, theksoi se “Shteti ka përgjegjësi  të sigurojë qasje të barabartë në të drejtat e pakicave, sepse në këtë mënyrë do të nxisë ndjenjën e besimit, besnikërisë, përgjegjësisë më të madhe dhe dashuri për vendin"</w:t>
            </w:r>
            <w:r>
              <w:rPr>
                <w:rFonts w:ascii="StobiSerif Regular" w:hAnsi="StobiSerif Regular"/>
                <w:sz w:val="22"/>
                <w:szCs w:val="22"/>
                <w:lang w:val="sq-AL"/>
              </w:rPr>
              <w:t>.</w:t>
            </w:r>
            <w:r w:rsidRPr="008F0A5F">
              <w:rPr>
                <w:rFonts w:ascii="StobiSerif Regular" w:hAnsi="StobiSerif Regular"/>
                <w:sz w:val="22"/>
                <w:szCs w:val="22"/>
                <w:lang w:val="sq-AL"/>
              </w:rPr>
              <w:t xml:space="preserve"> Euroambasadori Gir tha se Konventa Kuadër është dokument i cili është miratuar nga Këshilli i Evropës për të garantuar sigurinë dhe paqen në Kontinentin e Vjetër dhe sipas së njëjtit duhet pasur kujdes që secili vend nënshkrues ti ndërmarë të gjitha masat dhe të respektojë pakicat.</w:t>
            </w:r>
          </w:p>
          <w:p w14:paraId="3582B6BB" w14:textId="77777777" w:rsidR="006673D7" w:rsidRDefault="006673D7" w:rsidP="006673D7">
            <w:pPr>
              <w:tabs>
                <w:tab w:val="left" w:pos="2835"/>
              </w:tabs>
              <w:rPr>
                <w:rFonts w:ascii="StobiSerif Regular" w:hAnsi="StobiSerif Regular"/>
                <w:sz w:val="22"/>
                <w:szCs w:val="22"/>
                <w:lang w:val="sq-AL"/>
              </w:rPr>
            </w:pPr>
          </w:p>
          <w:p w14:paraId="45CF1BA5" w14:textId="77777777" w:rsidR="006673D7" w:rsidRDefault="006673D7" w:rsidP="006673D7">
            <w:pPr>
              <w:tabs>
                <w:tab w:val="left" w:pos="2835"/>
              </w:tabs>
              <w:rPr>
                <w:rFonts w:ascii="StobiSerif Regular" w:hAnsi="StobiSerif Regular"/>
                <w:sz w:val="22"/>
                <w:szCs w:val="22"/>
                <w:lang w:val="sq-AL"/>
              </w:rPr>
            </w:pPr>
          </w:p>
          <w:p w14:paraId="76690E8C" w14:textId="77777777" w:rsidR="00A80A18" w:rsidRDefault="00A80A18" w:rsidP="006673D7">
            <w:pPr>
              <w:tabs>
                <w:tab w:val="left" w:pos="2835"/>
              </w:tabs>
              <w:rPr>
                <w:rFonts w:ascii="StobiSerif Regular" w:hAnsi="StobiSerif Regular"/>
                <w:sz w:val="22"/>
                <w:szCs w:val="22"/>
                <w:lang w:val="sq-AL"/>
              </w:rPr>
            </w:pPr>
          </w:p>
          <w:p w14:paraId="72A8E87D" w14:textId="77777777" w:rsidR="006673D7" w:rsidRDefault="006673D7" w:rsidP="006673D7">
            <w:pPr>
              <w:tabs>
                <w:tab w:val="left" w:pos="2835"/>
              </w:tabs>
              <w:rPr>
                <w:rFonts w:ascii="StobiSerif Regular" w:hAnsi="StobiSerif Regular"/>
                <w:sz w:val="22"/>
                <w:szCs w:val="22"/>
                <w:lang w:val="sq-AL"/>
              </w:rPr>
            </w:pPr>
            <w:r>
              <w:rPr>
                <w:rFonts w:ascii="StobiSerif Regular" w:hAnsi="StobiSerif Regular"/>
                <w:sz w:val="22"/>
                <w:szCs w:val="22"/>
                <w:lang w:val="sq-AL"/>
              </w:rPr>
              <w:t>Në 16 nëntor 2023 Komiteti për Marrëdhënie Ndërmjet Bashkësive pranë Kuvendit të RMV-së e shqyrtoi draft tekstin e Strategjisë dhe dha vërejtjet e saj.</w:t>
            </w:r>
          </w:p>
          <w:p w14:paraId="7E7B8288" w14:textId="650C3CE6" w:rsidR="006673D7" w:rsidRPr="008F0A5F" w:rsidRDefault="006673D7" w:rsidP="006673D7">
            <w:pPr>
              <w:tabs>
                <w:tab w:val="left" w:pos="2835"/>
              </w:tabs>
              <w:rPr>
                <w:rFonts w:ascii="StobiSerif Regular" w:hAnsi="StobiSerif Regular"/>
                <w:sz w:val="22"/>
                <w:szCs w:val="22"/>
                <w:lang w:val="sq-AL"/>
              </w:rPr>
            </w:pPr>
            <w:r>
              <w:rPr>
                <w:rFonts w:ascii="StobiSerif Regular" w:hAnsi="StobiSerif Regular"/>
                <w:sz w:val="22"/>
                <w:szCs w:val="22"/>
                <w:lang w:val="sq-AL"/>
              </w:rPr>
              <w:t xml:space="preserve">Në periudhën prej 28 deri 29 nëntor 2023 në h. Radika, Mavrovë  u mbajt punëtoria për përfundimin e Strategjisë nacionale për ndërkulturalizëm dhe kohezion shoqëror 2024-2026. Punëtoria ishte organizuar në kuadër të bashkëpunimit të përbashkët ndërmjet Trupit korrdinativ për përgatitjen e Strategjisë për zhvillim të ndërkulturalizmit dhe kohezionit shoqëror 2024-2026, pranë Qeverisë së Republikës së Maqedonisë së Veriut dhe projektit “Komisioni për antidiskriminim e kryen rolin parandalues dhe mbrojtës” i mbështetur financiarisht nga Bashkimi Evropian, dhe i zbatuar nga Qendra Maqedonase për </w:t>
            </w:r>
            <w:r>
              <w:rPr>
                <w:rFonts w:ascii="StobiSerif Regular" w:hAnsi="StobiSerif Regular"/>
                <w:sz w:val="22"/>
                <w:szCs w:val="22"/>
                <w:lang w:val="sq-AL"/>
              </w:rPr>
              <w:lastRenderedPageBreak/>
              <w:t xml:space="preserve">Bashkëpunim Ndërkombëtar (QMBN). Prezent ishin gjithsej 30 persona, përfaqësues nga organizatat qytetare dhe institucionet qeveritare, bashkë në panele të përbashkëta dhe të ndara në grupe, në përputhje me pesë fushat strategjike, e  rishikuan draft tekstin e përgjithshëm të strategjisë dhe formularët e detyrueshëm, </w:t>
            </w:r>
            <w:r w:rsidRPr="00801E5F">
              <w:rPr>
                <w:rFonts w:ascii="StobiSerif Regular" w:hAnsi="StobiSerif Regular"/>
                <w:sz w:val="22"/>
                <w:szCs w:val="22"/>
                <w:lang w:val="sq-AL"/>
              </w:rPr>
              <w:t>me ç'rast në segmente të ndryshme propozuan ndryshime, plotësime dhe</w:t>
            </w:r>
            <w:r>
              <w:rPr>
                <w:rFonts w:ascii="StobiSerif Regular" w:hAnsi="StobiSerif Regular"/>
                <w:sz w:val="22"/>
                <w:szCs w:val="22"/>
                <w:lang w:val="sq-AL"/>
              </w:rPr>
              <w:t xml:space="preserve"> precizim të tekstit</w:t>
            </w:r>
            <w:r w:rsidRPr="00801E5F">
              <w:rPr>
                <w:rFonts w:ascii="StobiSerif Regular" w:hAnsi="StobiSerif Regular"/>
                <w:sz w:val="22"/>
                <w:szCs w:val="22"/>
                <w:lang w:val="sq-AL"/>
              </w:rPr>
              <w:t>, të renditur</w:t>
            </w:r>
            <w:r>
              <w:rPr>
                <w:rFonts w:ascii="StobiSerif Regular" w:hAnsi="StobiSerif Regular"/>
                <w:sz w:val="22"/>
                <w:szCs w:val="22"/>
                <w:lang w:val="sq-AL"/>
              </w:rPr>
              <w:t xml:space="preserve"> në mënyrë të regullt</w:t>
            </w:r>
            <w:r w:rsidRPr="00801E5F">
              <w:rPr>
                <w:rFonts w:ascii="StobiSerif Regular" w:hAnsi="StobiSerif Regular"/>
                <w:sz w:val="22"/>
                <w:szCs w:val="22"/>
                <w:lang w:val="sq-AL"/>
              </w:rPr>
              <w:t xml:space="preserve"> në </w:t>
            </w:r>
            <w:r>
              <w:rPr>
                <w:rFonts w:ascii="StobiSerif Regular" w:hAnsi="StobiSerif Regular"/>
                <w:sz w:val="22"/>
                <w:szCs w:val="22"/>
                <w:lang w:val="sq-AL"/>
              </w:rPr>
              <w:t>P</w:t>
            </w:r>
            <w:r w:rsidRPr="00801E5F">
              <w:rPr>
                <w:rFonts w:ascii="StobiSerif Regular" w:hAnsi="StobiSerif Regular"/>
                <w:sz w:val="22"/>
                <w:szCs w:val="22"/>
                <w:lang w:val="sq-AL"/>
              </w:rPr>
              <w:t>rocesverbalin e</w:t>
            </w:r>
            <w:r>
              <w:rPr>
                <w:rFonts w:ascii="StobiSerif Regular" w:hAnsi="StobiSerif Regular"/>
                <w:sz w:val="22"/>
                <w:szCs w:val="22"/>
                <w:lang w:val="sq-AL"/>
              </w:rPr>
              <w:t xml:space="preserve"> punëtorisë</w:t>
            </w:r>
            <w:r w:rsidRPr="00801E5F">
              <w:rPr>
                <w:rFonts w:ascii="StobiSerif Regular" w:hAnsi="StobiSerif Regular"/>
                <w:sz w:val="22"/>
                <w:szCs w:val="22"/>
                <w:lang w:val="sq-AL"/>
              </w:rPr>
              <w:t xml:space="preserve"> dhe të zbatuara nga Trupi Koordinues.</w:t>
            </w:r>
          </w:p>
          <w:p w14:paraId="2683E2FC" w14:textId="77777777" w:rsidR="006673D7" w:rsidRDefault="006673D7" w:rsidP="006673D7">
            <w:pPr>
              <w:rPr>
                <w:rFonts w:ascii="StobiSerif Regular" w:hAnsi="StobiSerif Regular" w:cstheme="minorBidi"/>
                <w:bCs/>
                <w:sz w:val="22"/>
                <w:szCs w:val="22"/>
              </w:rPr>
            </w:pPr>
          </w:p>
          <w:p w14:paraId="4A09B2C4" w14:textId="6D605331" w:rsidR="006673D7" w:rsidRPr="00F619DA" w:rsidRDefault="006673D7" w:rsidP="006673D7">
            <w:pPr>
              <w:rPr>
                <w:rFonts w:ascii="StobiSerif Regular" w:hAnsi="StobiSerif Regular" w:cstheme="minorBidi"/>
                <w:bCs/>
                <w:sz w:val="22"/>
                <w:szCs w:val="22"/>
              </w:rPr>
            </w:pPr>
          </w:p>
        </w:tc>
      </w:tr>
      <w:tr w:rsidR="006673D7" w:rsidRPr="00F619DA" w14:paraId="194B4C7C" w14:textId="711BD9F9" w:rsidTr="006673D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D9B86" w14:textId="77777777" w:rsidR="006673D7" w:rsidRPr="00F619DA" w:rsidRDefault="006673D7" w:rsidP="006673D7">
            <w:pPr>
              <w:numPr>
                <w:ilvl w:val="0"/>
                <w:numId w:val="2"/>
              </w:numPr>
              <w:rPr>
                <w:rFonts w:ascii="StobiSerif Regular" w:eastAsia="Times New Roman" w:hAnsi="StobiSerif Regular" w:cstheme="minorBidi"/>
                <w:b/>
                <w:bCs/>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643B7F" w14:textId="77777777" w:rsidR="006673D7" w:rsidRPr="00F619DA" w:rsidRDefault="006673D7" w:rsidP="006673D7">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Анализа на состојбата</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A7793" w14:textId="47E22527" w:rsidR="006673D7" w:rsidRPr="006673D7" w:rsidRDefault="006673D7" w:rsidP="006673D7">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2.</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61E51" w14:textId="35C8308F" w:rsidR="006673D7" w:rsidRPr="00F619DA" w:rsidRDefault="006673D7" w:rsidP="006673D7">
            <w:pPr>
              <w:rPr>
                <w:rFonts w:ascii="StobiSerif Regular" w:hAnsi="StobiSerif Regular" w:cstheme="minorBidi"/>
                <w:b/>
                <w:bCs/>
                <w:sz w:val="22"/>
                <w:szCs w:val="22"/>
              </w:rPr>
            </w:pPr>
            <w:r w:rsidRPr="00695839">
              <w:rPr>
                <w:rFonts w:ascii="StobiSerif Regular" w:hAnsi="StobiSerif Regular"/>
                <w:b/>
                <w:bCs/>
                <w:sz w:val="22"/>
                <w:szCs w:val="22"/>
                <w:lang w:val="sq-AL" w:eastAsia="mk-MK"/>
              </w:rPr>
              <w:t>Analizë e gjendjes</w:t>
            </w:r>
          </w:p>
        </w:tc>
      </w:tr>
      <w:tr w:rsidR="006673D7" w:rsidRPr="00F619DA" w14:paraId="45DAD06A" w14:textId="3845E2D1" w:rsidTr="006673D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1E040" w14:textId="77777777" w:rsidR="006673D7" w:rsidRPr="00F619DA" w:rsidRDefault="006673D7" w:rsidP="006673D7">
            <w:pPr>
              <w:numPr>
                <w:ilvl w:val="1"/>
                <w:numId w:val="2"/>
              </w:numPr>
              <w:rPr>
                <w:rFonts w:ascii="StobiSerif Regular" w:eastAsia="Times New Roman" w:hAnsi="StobiSerif Regular" w:cstheme="minorBidi"/>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C4E1B9"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Анализа на актуелната состојба во областа и други сродни области на политиките</w:t>
            </w:r>
          </w:p>
          <w:p w14:paraId="5C145464" w14:textId="77777777" w:rsidR="006673D7" w:rsidRPr="00F619DA" w:rsidRDefault="006673D7" w:rsidP="006673D7">
            <w:pPr>
              <w:rPr>
                <w:rFonts w:ascii="StobiSerif Regular" w:eastAsia="Times New Roman" w:hAnsi="StobiSerif Regular" w:cstheme="minorBidi"/>
                <w:sz w:val="22"/>
                <w:szCs w:val="22"/>
              </w:rPr>
            </w:pPr>
          </w:p>
          <w:p w14:paraId="12F66689" w14:textId="77777777" w:rsidR="006673D7" w:rsidRPr="00F619DA" w:rsidRDefault="006673D7" w:rsidP="006673D7">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lang w:val="en-US"/>
              </w:rPr>
              <w:t xml:space="preserve">1. </w:t>
            </w:r>
            <w:r w:rsidRPr="00F619DA">
              <w:rPr>
                <w:rFonts w:ascii="StobiSerif Regular" w:eastAsia="Times New Roman" w:hAnsi="StobiSerif Regular" w:cstheme="minorBidi"/>
                <w:sz w:val="22"/>
                <w:szCs w:val="22"/>
              </w:rPr>
              <w:t>Институции</w:t>
            </w:r>
          </w:p>
          <w:p w14:paraId="11C83FF5" w14:textId="77777777" w:rsidR="006673D7" w:rsidRPr="00F619DA" w:rsidRDefault="006673D7" w:rsidP="006673D7">
            <w:pPr>
              <w:rPr>
                <w:rFonts w:ascii="StobiSerif Regular" w:eastAsia="Times New Roman" w:hAnsi="StobiSerif Regular" w:cstheme="minorBidi"/>
                <w:sz w:val="22"/>
                <w:szCs w:val="22"/>
              </w:rPr>
            </w:pPr>
          </w:p>
          <w:p w14:paraId="4A4A5798"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Република Северна Македонија либералниот мултикултурализам стана  уставно афирмирана политичка и вредносна норма (поредок) со Охридскиот рамковен договор кој се потпиша како завршница на воената криза во 2001 година, а потоа се преточи во уставни амандмани. Од тоа произлегоа неколку институционални форми во сите нивоа на власти, законодавниот дом, како и во извршната власт и на централно и на локално ниво.</w:t>
            </w:r>
          </w:p>
          <w:p w14:paraId="210F47E6" w14:textId="77777777" w:rsidR="006673D7" w:rsidRPr="00F619DA" w:rsidRDefault="006673D7" w:rsidP="006673D7">
            <w:pPr>
              <w:rPr>
                <w:rFonts w:ascii="StobiSerif Regular" w:eastAsia="Times New Roman" w:hAnsi="StobiSerif Regular" w:cstheme="minorBidi"/>
                <w:bCs/>
                <w:sz w:val="22"/>
                <w:szCs w:val="22"/>
              </w:rPr>
            </w:pPr>
            <w:r w:rsidRPr="00F619DA">
              <w:rPr>
                <w:rFonts w:ascii="StobiSerif Regular" w:eastAsia="Times New Roman" w:hAnsi="StobiSerif Regular" w:cstheme="minorBidi"/>
                <w:sz w:val="22"/>
                <w:szCs w:val="22"/>
              </w:rPr>
              <w:lastRenderedPageBreak/>
              <w:t>Ревизијата на Охридскиот рамковен договор од 2015 година, која беше дел од анализата на претходната стратегија, утврдува дека во однос на јавната администрација и управување со човечките ресурси, помалубројните заедници сè уште се недоволно застапени во јавниот сектор. Слично, во делот посветен пак на „правата“, покрај другото се забележува дека севкупната рамка за заштита на етничките заедници е воспоставена преку ОРД, но дека релевантните институции нецелосно ги спроведуваат политиките поврзани со помалите етнички заедници</w:t>
            </w:r>
            <w:r w:rsidRPr="00F619DA">
              <w:rPr>
                <w:rFonts w:ascii="StobiSerif Regular" w:eastAsia="Times New Roman" w:hAnsi="StobiSerif Regular" w:cstheme="minorBidi"/>
                <w:b/>
                <w:sz w:val="22"/>
                <w:szCs w:val="22"/>
              </w:rPr>
              <w:t>.</w:t>
            </w:r>
            <w:r w:rsidRPr="00F619DA">
              <w:rPr>
                <w:rFonts w:ascii="StobiSerif Regular" w:eastAsia="Times New Roman" w:hAnsi="StobiSerif Regular" w:cstheme="minorBidi"/>
                <w:sz w:val="22"/>
                <w:szCs w:val="22"/>
              </w:rPr>
              <w:t xml:space="preserve"> Ова се должи на нејасниот мандат на институциите, отсуството на меѓуинституционална соработка (или непостоење на координација), недостатокот на ресурси и недостатокот на политичка волја. </w:t>
            </w:r>
            <w:bookmarkStart w:id="2" w:name="_Hlk145587340"/>
            <w:r w:rsidRPr="00F619DA">
              <w:rPr>
                <w:rFonts w:ascii="StobiSerif Regular" w:eastAsia="Times New Roman" w:hAnsi="StobiSerif Regular" w:cstheme="minorBidi"/>
                <w:sz w:val="22"/>
                <w:szCs w:val="22"/>
              </w:rPr>
              <w:t>Етничките заедници кои што претставуваат помалку од 20% од населението не се доволно вклучени во креирањето политики и донесувањето одлуки на национално ниво. Поради таа причина и ЕК повеќепати има констатирано дека „</w:t>
            </w:r>
            <w:r w:rsidRPr="00F619DA">
              <w:rPr>
                <w:rFonts w:ascii="StobiSerif Regular" w:eastAsia="Times New Roman" w:hAnsi="StobiSerif Regular" w:cstheme="minorBidi"/>
                <w:i/>
                <w:sz w:val="22"/>
                <w:szCs w:val="22"/>
              </w:rPr>
              <w:t>релевантните институции се слаби во спроведувањето на политиките поврзани со малцинствата</w:t>
            </w:r>
            <w:bookmarkEnd w:id="2"/>
            <w:r w:rsidRPr="00F619DA">
              <w:rPr>
                <w:rFonts w:ascii="StobiSerif Regular" w:eastAsia="Times New Roman" w:hAnsi="StobiSerif Regular" w:cstheme="minorBidi"/>
                <w:i/>
                <w:sz w:val="22"/>
                <w:szCs w:val="22"/>
              </w:rPr>
              <w:t xml:space="preserve">“. </w:t>
            </w:r>
            <w:r w:rsidRPr="00F619DA">
              <w:rPr>
                <w:rFonts w:ascii="StobiSerif Regular" w:eastAsia="Times New Roman" w:hAnsi="StobiSerif Regular" w:cstheme="minorBidi"/>
                <w:sz w:val="22"/>
                <w:szCs w:val="22"/>
              </w:rPr>
              <w:t xml:space="preserve">Како одговор на заклучоците и препораките од сите референтни извештаи, претходната стратегија пропиша мерки и активности за </w:t>
            </w:r>
            <w:r w:rsidRPr="00F619DA">
              <w:rPr>
                <w:rFonts w:ascii="StobiSerif Regular" w:eastAsia="Times New Roman" w:hAnsi="StobiSerif Regular" w:cstheme="minorBidi"/>
                <w:bCs/>
                <w:sz w:val="22"/>
                <w:szCs w:val="22"/>
              </w:rPr>
              <w:t xml:space="preserve">градење на капацитетите на одговорните институции. </w:t>
            </w:r>
          </w:p>
          <w:p w14:paraId="624608B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Дел од институциите како: Комисија за заштита од дискриминација (КЗД), Народниот правобранител (НП), инспекторати и др. беа опфатени со други стратегии и акциски планови. Така, со новиот законски текст за спречување и заштита од дискриминација се професионализира Комисијата за заштита од </w:t>
            </w:r>
            <w:r w:rsidRPr="00F619DA">
              <w:rPr>
                <w:rFonts w:ascii="StobiSerif Regular" w:eastAsia="Times New Roman" w:hAnsi="StobiSerif Regular" w:cstheme="minorBidi"/>
                <w:sz w:val="22"/>
                <w:szCs w:val="22"/>
              </w:rPr>
              <w:lastRenderedPageBreak/>
              <w:t>дискриминација, се смени називот и надлежноста,предвидените услови и начин на избор на членовите, користењето нови докази во судските постапки и </w:t>
            </w:r>
            <w:r w:rsidRPr="00F619DA">
              <w:rPr>
                <w:rFonts w:ascii="StobiSerif Regular" w:eastAsia="Times New Roman" w:hAnsi="StobiSerif Regular" w:cstheme="minorBidi"/>
                <w:i/>
                <w:sz w:val="22"/>
                <w:szCs w:val="22"/>
              </w:rPr>
              <w:t>actio popularis</w:t>
            </w:r>
            <w:r w:rsidRPr="00F619DA">
              <w:rPr>
                <w:rFonts w:ascii="StobiSerif Regular" w:eastAsia="Times New Roman" w:hAnsi="StobiSerif Regular" w:cstheme="minorBidi"/>
                <w:sz w:val="22"/>
                <w:szCs w:val="22"/>
              </w:rPr>
              <w:t xml:space="preserve">, понатаму ослободувањето од судските трошоци во судските постапки и сл. со што се очекува да се надминат слабостите кои со години наназад беа евидентирани од релевантните меѓународни организации. </w:t>
            </w:r>
          </w:p>
          <w:p w14:paraId="33C82261" w14:textId="4C43416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рамките на Стратегијата за развој на концептот Едно општество и интеркултурализам, се развија мерки за надминување на</w:t>
            </w:r>
            <w:r w:rsidR="00BD2495">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bCs/>
                <w:sz w:val="22"/>
                <w:szCs w:val="22"/>
              </w:rPr>
              <w:t>недовербата во судството кај припадниците на немнозинските заедници. Дополнително,</w:t>
            </w:r>
            <w:r w:rsidRPr="00F619DA">
              <w:rPr>
                <w:rFonts w:ascii="StobiSerif Regular" w:eastAsia="Times New Roman" w:hAnsi="StobiSerif Regular" w:cstheme="minorBidi"/>
                <w:sz w:val="22"/>
                <w:szCs w:val="22"/>
              </w:rPr>
              <w:t>  посебно со инситирање на правичната и соодветна застапеност при условите предвидени при изборот на судии и јавни обвинители, односно при селекцијата на кандидатите за прием во почетната обука на Академијата за обука на судии и јавни обвинители (АОСЈО).</w:t>
            </w:r>
          </w:p>
          <w:p w14:paraId="1FDB9FE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локално ниво, внимание се посвети на Комисиите за односи меѓу заедниците (КОМЗ) кои недоволно ја остваруваат својата мисија да бидат значаен механизам за интеграција, како и за добивање советодавни мислења што произлегува од фактот дека мислењето на овие комисии не ги обврзува советите на општините и Советот на градот Скопје. Подготвена е анализа: Комисиите за односи меѓу заедниците во функција на градење на концептот Едно општество и интеркултурализам-Како до функционален механизам. Во анализата е даден осврт за потребата од функционални комисии, за причините за нивната нефункционалност и конкретни препораки за подобрување на законската рамка и </w:t>
            </w:r>
            <w:r w:rsidRPr="00F619DA">
              <w:rPr>
                <w:rFonts w:ascii="StobiSerif Regular" w:eastAsia="Times New Roman" w:hAnsi="StobiSerif Regular" w:cstheme="minorBidi"/>
                <w:sz w:val="22"/>
                <w:szCs w:val="22"/>
              </w:rPr>
              <w:lastRenderedPageBreak/>
              <w:t xml:space="preserve">за подобрување на овозможувачката околина за нивно функционирање во полн капацитет. Во 2023 се подготвија измени и дополнувања на Законот за локалната самоуправа, при што беа земени предвид препораките од овие анализи. </w:t>
            </w:r>
          </w:p>
          <w:p w14:paraId="47934C3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законодавниот дом, т.е. во Собранието на Република Северна Македонија, се презедоа низа активности со кои се зајакна функционалноста на </w:t>
            </w:r>
            <w:r w:rsidRPr="00F619DA">
              <w:rPr>
                <w:rFonts w:ascii="StobiSerif Regular" w:eastAsia="Times New Roman" w:hAnsi="StobiSerif Regular" w:cstheme="minorBidi"/>
                <w:b/>
                <w:sz w:val="22"/>
                <w:szCs w:val="22"/>
              </w:rPr>
              <w:t>Комитетот за односи меѓу заедниците,</w:t>
            </w:r>
            <w:r w:rsidRPr="00F619DA">
              <w:rPr>
                <w:rFonts w:ascii="StobiSerif Regular" w:eastAsia="Times New Roman" w:hAnsi="StobiSerif Regular" w:cstheme="minorBidi"/>
                <w:sz w:val="22"/>
                <w:szCs w:val="22"/>
              </w:rPr>
              <w:t xml:space="preserve"> формиран врз основа на Уставот. Поточно, со амандманот XII на Уставот на членот 78</w:t>
            </w:r>
            <w:r w:rsidRPr="00F619DA">
              <w:rPr>
                <w:rFonts w:ascii="StobiSerif Regular" w:eastAsia="Times New Roman" w:hAnsi="StobiSerif Regular" w:cstheme="minorBidi"/>
                <w:sz w:val="22"/>
                <w:szCs w:val="22"/>
                <w:vertAlign w:val="superscript"/>
              </w:rPr>
              <w:footnoteReference w:id="13"/>
            </w:r>
            <w:r w:rsidRPr="00F619DA">
              <w:rPr>
                <w:rFonts w:ascii="StobiSerif Regular" w:eastAsia="Times New Roman" w:hAnsi="StobiSerif Regular" w:cstheme="minorBidi"/>
                <w:sz w:val="22"/>
                <w:szCs w:val="22"/>
              </w:rPr>
              <w:t>, Собранието е должно да ги разгледува мислењата и предлозите на Комитетот и да донесе одлука во врска со нив. Комитетот разви програма и активности со кои успеа да се наметне како еден од важните органи во политичкиот систем на Република Северна Македонија за целосна интеграција на мултикултурното и мултиетничкото општество. Со својата работа Комитетот во голема мера ја исполни препораката од „Прегледот на Охридскиот договор за социјална кохезија“ од 2015: „...</w:t>
            </w:r>
            <w:r w:rsidRPr="00F619DA">
              <w:rPr>
                <w:rFonts w:ascii="StobiSerif Regular" w:eastAsia="Times New Roman" w:hAnsi="StobiSerif Regular" w:cstheme="minorBidi"/>
                <w:i/>
                <w:sz w:val="22"/>
                <w:szCs w:val="22"/>
              </w:rPr>
              <w:t>да се стави посебен акцент на Комитетот во функција на развивање на конструктивни меѓуетнички односи, како и поттикнување континуирани дебати и консензус за меѓуетничките односи и интеграција на општеството.“</w:t>
            </w:r>
            <w:r w:rsidRPr="00F619DA">
              <w:rPr>
                <w:rFonts w:ascii="StobiSerif Regular" w:eastAsia="Times New Roman" w:hAnsi="StobiSerif Regular" w:cstheme="minorBidi"/>
                <w:i/>
                <w:sz w:val="22"/>
                <w:szCs w:val="22"/>
                <w:vertAlign w:val="superscript"/>
              </w:rPr>
              <w:footnoteReference w:id="14"/>
            </w:r>
          </w:p>
          <w:p w14:paraId="78E0DE1B" w14:textId="77777777" w:rsidR="006673D7" w:rsidRPr="00F619DA" w:rsidRDefault="006673D7" w:rsidP="006673D7">
            <w:pPr>
              <w:rPr>
                <w:rFonts w:ascii="StobiSerif Regular" w:eastAsia="Times New Roman" w:hAnsi="StobiSerif Regular" w:cstheme="minorBidi"/>
                <w:sz w:val="22"/>
                <w:szCs w:val="22"/>
              </w:rPr>
            </w:pPr>
          </w:p>
          <w:p w14:paraId="65B5AE1D"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Измените и дополнувања на Законот за организацијата и работата на органите на државната управа доведоа до формирање на ново министерство - Министерство за политички систем и односи меѓу заедниците, кое го наследи Секретаријатот за имплементирање на ОРД. Тоа презеде обврска за адресирање на комплексното </w:t>
            </w:r>
            <w:r w:rsidRPr="00F619DA">
              <w:rPr>
                <w:rFonts w:ascii="StobiSerif Regular" w:eastAsia="Times New Roman" w:hAnsi="StobiSerif Regular" w:cstheme="minorBidi"/>
                <w:b/>
                <w:sz w:val="22"/>
                <w:szCs w:val="22"/>
              </w:rPr>
              <w:t>прашање за координацијата на институциите, кои имаат посредна или непосредна надлежност во спроведувањето на ОРД, но и други нормативни документи</w:t>
            </w:r>
            <w:r w:rsidRPr="00F619DA">
              <w:rPr>
                <w:rFonts w:ascii="StobiSerif Regular" w:eastAsia="Times New Roman" w:hAnsi="StobiSerif Regular" w:cstheme="minorBidi"/>
                <w:sz w:val="22"/>
                <w:szCs w:val="22"/>
              </w:rPr>
              <w:t>.</w:t>
            </w:r>
          </w:p>
          <w:p w14:paraId="05E57591" w14:textId="364602D8" w:rsidR="006673D7" w:rsidRPr="00F619DA" w:rsidRDefault="006673D7" w:rsidP="006673D7">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rPr>
              <w:t>Како значајна институција за правата на немнозинските заедници беше лоцирана Управата за афирмирање и унапредување на културата на припадниците на заедниците (УАУКПЗ).</w:t>
            </w:r>
            <w:r w:rsidRPr="00F619DA">
              <w:rPr>
                <w:rFonts w:ascii="StobiSerif Regular" w:eastAsia="Times New Roman" w:hAnsi="StobiSerif Regular" w:cstheme="minorBidi"/>
                <w:sz w:val="22"/>
                <w:szCs w:val="22"/>
                <w:vertAlign w:val="superscript"/>
              </w:rPr>
              <w:footnoteReference w:id="15"/>
            </w:r>
            <w:r w:rsidRPr="00F619DA">
              <w:rPr>
                <w:rFonts w:ascii="StobiSerif Regular" w:eastAsia="Times New Roman" w:hAnsi="StobiSerif Regular" w:cstheme="minorBidi"/>
                <w:sz w:val="22"/>
                <w:szCs w:val="22"/>
              </w:rPr>
              <w:t xml:space="preserve"> Основана уште 2002, Управата се грижи за: афирмација и унапредување на културата на помалите заедници во РМ пооделно; зачувување на идентитетот, културата и обичаите на заедниците во РМ и овозможување на соработка на сите етнички заедници во РМ за меѓусебно запознавање на културите, обичаите, јазикот и традициите. Меѓутоа Управата самата имаше несоодветна застапеност на своите државни службеници претежно од албанската заедница, со по еден од ромската, од бошњачката и од </w:t>
            </w:r>
            <w:r w:rsidRPr="00F619DA">
              <w:rPr>
                <w:rFonts w:ascii="StobiSerif Regular" w:eastAsia="Times New Roman" w:hAnsi="StobiSerif Regular" w:cstheme="minorBidi"/>
                <w:sz w:val="22"/>
                <w:szCs w:val="22"/>
              </w:rPr>
              <w:lastRenderedPageBreak/>
              <w:t xml:space="preserve">македонската заедница. Вака поставената организација доведува кон нерамноправен однос на припадниците на помалите заедници. Истовремено, Управата имаше и други ресурсни проблеми со кои не можеше да ја извршува својата мисија. Од тие причини во акцискиот план на стратегијата ја предвидовме мерката за реорганизација и зголемување на надлежностите на Управата. На почетокот на 2021 Управата, заедно со МПСОЗ доби нови простории со што значително ги подобри техничките и инфраструктурните услови во кои функционира. </w:t>
            </w:r>
            <w:r w:rsidRPr="00F619DA">
              <w:rPr>
                <w:rFonts w:ascii="StobiSerif Regular" w:eastAsia="Times New Roman" w:hAnsi="StobiSerif Regular" w:cstheme="minorBidi"/>
                <w:sz w:val="22"/>
                <w:szCs w:val="22"/>
                <w:lang w:val="ru-RU"/>
              </w:rPr>
              <w:t>Програма</w:t>
            </w:r>
            <w:r w:rsidRPr="00F619DA">
              <w:rPr>
                <w:rFonts w:ascii="StobiSerif Regular" w:eastAsia="Times New Roman" w:hAnsi="StobiSerif Regular" w:cstheme="minorBidi"/>
                <w:sz w:val="22"/>
                <w:szCs w:val="22"/>
              </w:rPr>
              <w:t>та</w:t>
            </w:r>
            <w:r w:rsidRPr="00F619DA">
              <w:rPr>
                <w:rFonts w:ascii="StobiSerif Regular" w:eastAsia="Times New Roman" w:hAnsi="StobiSerif Regular" w:cstheme="minorBidi"/>
                <w:sz w:val="22"/>
                <w:szCs w:val="22"/>
                <w:lang w:val="ru-RU"/>
              </w:rPr>
              <w:t xml:space="preserve"> за работа </w:t>
            </w:r>
            <w:r w:rsidRPr="00F619DA">
              <w:rPr>
                <w:rFonts w:ascii="StobiSerif Regular" w:eastAsia="Times New Roman" w:hAnsi="StobiSerif Regular" w:cstheme="minorBidi"/>
                <w:sz w:val="22"/>
                <w:szCs w:val="22"/>
              </w:rPr>
              <w:t>беше усвоена од</w:t>
            </w:r>
            <w:r w:rsidRPr="00F619DA">
              <w:rPr>
                <w:rFonts w:ascii="StobiSerif Regular" w:eastAsia="Times New Roman" w:hAnsi="StobiSerif Regular" w:cstheme="minorBidi"/>
                <w:sz w:val="22"/>
                <w:szCs w:val="22"/>
                <w:lang w:val="ru-RU"/>
              </w:rPr>
              <w:t xml:space="preserve"> матичната институција: Министерство за политички систем и односи меѓу заедниците.</w:t>
            </w:r>
            <w:r w:rsidR="00A01B19">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b/>
                <w:sz w:val="22"/>
                <w:szCs w:val="22"/>
              </w:rPr>
              <w:t xml:space="preserve">Управата </w:t>
            </w:r>
            <w:r w:rsidRPr="00F619DA">
              <w:rPr>
                <w:rFonts w:ascii="StobiSerif Regular" w:eastAsia="Times New Roman" w:hAnsi="StobiSerif Regular" w:cstheme="minorBidi"/>
                <w:bCs/>
                <w:sz w:val="22"/>
                <w:szCs w:val="22"/>
              </w:rPr>
              <w:t>даде м</w:t>
            </w:r>
            <w:r w:rsidRPr="00F619DA">
              <w:rPr>
                <w:rFonts w:ascii="StobiSerif Regular" w:eastAsia="Times New Roman" w:hAnsi="StobiSerif Regular" w:cstheme="minorBidi"/>
                <w:sz w:val="22"/>
                <w:szCs w:val="22"/>
                <w:lang w:val="ru-RU"/>
              </w:rPr>
              <w:t>ислење на неколку програми од својата надлежност, но не и на проектите од Министерсството за култура, што беше практика додека Управата беше во рамките на тоа министерство.</w:t>
            </w:r>
            <w:r w:rsidRPr="00F619DA">
              <w:rPr>
                <w:rFonts w:ascii="StobiSerif Regular" w:eastAsia="Times New Roman" w:hAnsi="StobiSerif Regular" w:cstheme="minorBidi"/>
                <w:sz w:val="22"/>
                <w:szCs w:val="22"/>
              </w:rPr>
              <w:t xml:space="preserve"> Редовно се о</w:t>
            </w:r>
            <w:r w:rsidRPr="00F619DA">
              <w:rPr>
                <w:rFonts w:ascii="StobiSerif Regular" w:eastAsia="Times New Roman" w:hAnsi="StobiSerif Regular" w:cstheme="minorBidi"/>
                <w:sz w:val="22"/>
                <w:szCs w:val="22"/>
                <w:lang w:val="ru-RU"/>
              </w:rPr>
              <w:t>ствар</w:t>
            </w:r>
            <w:r w:rsidRPr="00F619DA">
              <w:rPr>
                <w:rFonts w:ascii="StobiSerif Regular" w:eastAsia="Times New Roman" w:hAnsi="StobiSerif Regular" w:cstheme="minorBidi"/>
                <w:sz w:val="22"/>
                <w:szCs w:val="22"/>
              </w:rPr>
              <w:t>уваат</w:t>
            </w:r>
            <w:r w:rsidRPr="00F619DA">
              <w:rPr>
                <w:rFonts w:ascii="StobiSerif Regular" w:eastAsia="Times New Roman" w:hAnsi="StobiSerif Regular" w:cstheme="minorBidi"/>
                <w:sz w:val="22"/>
                <w:szCs w:val="22"/>
                <w:lang w:val="ru-RU"/>
              </w:rPr>
              <w:t xml:space="preserve"> средби на Управата со други институции</w:t>
            </w:r>
            <w:r w:rsidRPr="00F619DA">
              <w:rPr>
                <w:rFonts w:ascii="StobiSerif Regular" w:eastAsia="Times New Roman" w:hAnsi="StobiSerif Regular" w:cstheme="minorBidi"/>
                <w:sz w:val="22"/>
                <w:szCs w:val="22"/>
              </w:rPr>
              <w:t>:</w:t>
            </w:r>
            <w:r w:rsidR="00A01B19">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Н</w:t>
            </w:r>
            <w:r w:rsidRPr="00F619DA">
              <w:rPr>
                <w:rFonts w:ascii="StobiSerif Regular" w:eastAsia="Times New Roman" w:hAnsi="StobiSerif Regular" w:cstheme="minorBidi"/>
                <w:sz w:val="22"/>
                <w:szCs w:val="22"/>
                <w:lang w:val="ru-RU"/>
              </w:rPr>
              <w:t>ационална</w:t>
            </w:r>
            <w:r w:rsidRPr="00F619DA">
              <w:rPr>
                <w:rFonts w:ascii="StobiSerif Regular" w:eastAsia="Times New Roman" w:hAnsi="StobiSerif Regular" w:cstheme="minorBidi"/>
                <w:sz w:val="22"/>
                <w:szCs w:val="22"/>
              </w:rPr>
              <w:t>та</w:t>
            </w:r>
            <w:r w:rsidRPr="00F619DA">
              <w:rPr>
                <w:rFonts w:ascii="StobiSerif Regular" w:eastAsia="Times New Roman" w:hAnsi="StobiSerif Regular" w:cstheme="minorBidi"/>
                <w:sz w:val="22"/>
                <w:szCs w:val="22"/>
                <w:lang w:val="ru-RU"/>
              </w:rPr>
              <w:t xml:space="preserve">  галерија</w:t>
            </w:r>
            <w:r w:rsidR="00A01B19">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lang w:val="ru-RU"/>
              </w:rPr>
              <w:t>Скопје, Национален конзерваторски центар, Институтот за стандардизација, Музејот на холокаустот, со претставникот на Бошњачкиот национален совет</w:t>
            </w:r>
            <w:r w:rsidRPr="00F619DA">
              <w:rPr>
                <w:rFonts w:ascii="StobiSerif Regular" w:eastAsia="Times New Roman" w:hAnsi="StobiSerif Regular" w:cstheme="minorBidi"/>
                <w:sz w:val="22"/>
                <w:szCs w:val="22"/>
              </w:rPr>
              <w:t xml:space="preserve">. </w:t>
            </w:r>
            <w:r w:rsidRPr="00F619DA">
              <w:rPr>
                <w:rFonts w:ascii="StobiSerif Regular" w:eastAsia="Times New Roman" w:hAnsi="StobiSerif Regular" w:cstheme="minorBidi"/>
                <w:sz w:val="22"/>
                <w:szCs w:val="22"/>
                <w:lang w:val="ru-RU"/>
              </w:rPr>
              <w:t xml:space="preserve">Темите на средбите </w:t>
            </w:r>
            <w:r w:rsidRPr="00F619DA">
              <w:rPr>
                <w:rFonts w:ascii="StobiSerif Regular" w:eastAsia="Times New Roman" w:hAnsi="StobiSerif Regular" w:cstheme="minorBidi"/>
                <w:sz w:val="22"/>
                <w:szCs w:val="22"/>
              </w:rPr>
              <w:t>се</w:t>
            </w:r>
            <w:r w:rsidRPr="00F619DA">
              <w:rPr>
                <w:rFonts w:ascii="StobiSerif Regular" w:eastAsia="Times New Roman" w:hAnsi="StobiSerif Regular" w:cstheme="minorBidi"/>
                <w:sz w:val="22"/>
                <w:szCs w:val="22"/>
                <w:lang w:val="ru-RU"/>
              </w:rPr>
              <w:t xml:space="preserve"> околу поеднинечниот придонес на горенаведените институции во насока на афирмирање и унапредување на културата на припадниците на заедниците во Република Северна Македонија.</w:t>
            </w:r>
          </w:p>
          <w:p w14:paraId="1738926F" w14:textId="58E22930" w:rsidR="002D078A" w:rsidRPr="002D078A" w:rsidRDefault="006673D7" w:rsidP="002D078A">
            <w:pPr>
              <w:pStyle w:val="xmsonormal"/>
              <w:rPr>
                <w:lang w:val="en-US"/>
              </w:rPr>
            </w:pPr>
            <w:r w:rsidRPr="00F619DA">
              <w:rPr>
                <w:rFonts w:ascii="StobiSerif Regular" w:eastAsia="Times New Roman" w:hAnsi="StobiSerif Regular" w:cstheme="minorBidi"/>
                <w:lang w:val="ru-RU"/>
              </w:rPr>
              <w:t xml:space="preserve">Со речиси идентични проблеми се соочува и истоветно креираната институција во МОН. </w:t>
            </w:r>
            <w:r w:rsidRPr="00F619DA">
              <w:rPr>
                <w:rFonts w:ascii="StobiSerif Regular" w:eastAsia="Times New Roman" w:hAnsi="StobiSerif Regular" w:cstheme="minorBidi"/>
              </w:rPr>
              <w:t xml:space="preserve">Управата за развој и унапредување на образованието на јазиците на припадниците на заедницитe (УРУОЈПЗ) од орган во состав на МОН премина во МПСОЗ и се соочува со недоволен број на </w:t>
            </w:r>
            <w:r w:rsidRPr="00F619DA">
              <w:rPr>
                <w:rFonts w:ascii="StobiSerif Regular" w:eastAsia="Times New Roman" w:hAnsi="StobiSerif Regular" w:cstheme="minorBidi"/>
              </w:rPr>
              <w:lastRenderedPageBreak/>
              <w:t>соодветни стручни кадри, отежната комуникација со МОН и другите органи во негов состав, недоволна јасност на мандатот во новата институција и недоволна координација со останатите институции.</w:t>
            </w:r>
            <w:r w:rsidR="002D078A">
              <w:rPr>
                <w:rFonts w:ascii="StobiSerif Regular" w:eastAsia="Times New Roman" w:hAnsi="StobiSerif Regular" w:cstheme="minorBidi"/>
                <w:lang w:val="en-US"/>
              </w:rPr>
              <w:t xml:space="preserve"> </w:t>
            </w:r>
            <w:r w:rsidR="002D078A" w:rsidRPr="002D078A">
              <w:rPr>
                <w:rFonts w:ascii="StobiSerif Regular" w:hAnsi="StobiSerif Regular"/>
              </w:rPr>
              <w:t>Управата за развој и унапредување на образованието на јазиците на припадниците на заедниците во соработка со ОБСЕ спроведе истражување  „Анализата за состојбата во образованието на јазиците на помалубројните заедници“ од кое произлегоа Препораки како да се унапреди употребата на јазиците на помалубројните заедници како во редовната , така и во изборната настава на босански , влашки, ромски, српски и турски јазик</w:t>
            </w:r>
            <w:r w:rsidR="002D078A" w:rsidRPr="002D078A">
              <w:rPr>
                <w:rFonts w:ascii="StobiSerif Regular" w:hAnsi="StobiSerif Regular"/>
                <w:lang w:val="en-US"/>
              </w:rPr>
              <w:t>.</w:t>
            </w:r>
          </w:p>
          <w:p w14:paraId="4EDBE5C9" w14:textId="70566305" w:rsidR="006673D7" w:rsidRPr="002D078A" w:rsidRDefault="006673D7" w:rsidP="006673D7">
            <w:pPr>
              <w:rPr>
                <w:rFonts w:ascii="StobiSerif Regular" w:eastAsia="Times New Roman" w:hAnsi="StobiSerif Regular" w:cstheme="minorBidi"/>
                <w:sz w:val="22"/>
                <w:szCs w:val="22"/>
                <w:lang w:val="en-US"/>
              </w:rPr>
            </w:pPr>
          </w:p>
          <w:p w14:paraId="650B2D01" w14:textId="63E82FC9"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Врз основа на меѓународно референтните извештаи кои се во непосредна врска со содржината на националната Стратегија за развој на концептот за едно општество и интеркултурализам, пред се последниот извештај од СКРКНМ</w:t>
            </w:r>
            <w:r w:rsidRPr="00F619DA">
              <w:rPr>
                <w:rFonts w:ascii="StobiSerif Regular" w:eastAsia="Times New Roman" w:hAnsi="StobiSerif Regular" w:cstheme="minorBidi"/>
                <w:sz w:val="22"/>
                <w:szCs w:val="22"/>
                <w:vertAlign w:val="superscript"/>
              </w:rPr>
              <w:footnoteReference w:id="16"/>
            </w:r>
            <w:r w:rsidRPr="00F619DA">
              <w:rPr>
                <w:rFonts w:ascii="StobiSerif Regular" w:eastAsia="Times New Roman" w:hAnsi="StobiSerif Regular" w:cstheme="minorBidi"/>
                <w:sz w:val="22"/>
                <w:szCs w:val="22"/>
              </w:rPr>
              <w:t>; Извештајот на ЕКРИ</w:t>
            </w:r>
            <w:r w:rsidRPr="00F619DA">
              <w:rPr>
                <w:rFonts w:ascii="StobiSerif Regular" w:eastAsia="Times New Roman" w:hAnsi="StobiSerif Regular" w:cstheme="minorBidi"/>
                <w:sz w:val="22"/>
                <w:szCs w:val="22"/>
              </w:rPr>
              <w:footnoteReference w:id="17"/>
            </w:r>
            <w:r w:rsidRPr="00F619DA">
              <w:rPr>
                <w:rFonts w:ascii="StobiSerif Regular" w:eastAsia="Times New Roman" w:hAnsi="StobiSerif Regular" w:cstheme="minorBidi"/>
                <w:sz w:val="22"/>
                <w:szCs w:val="22"/>
              </w:rPr>
              <w:t>;</w:t>
            </w:r>
            <w:r w:rsidR="00286BAF">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Извештајот за напредокот на Северна Македонија од ЕК</w:t>
            </w:r>
            <w:r w:rsidRPr="00F619DA">
              <w:rPr>
                <w:rFonts w:ascii="StobiSerif Regular" w:eastAsia="Times New Roman" w:hAnsi="StobiSerif Regular" w:cstheme="minorBidi"/>
                <w:sz w:val="22"/>
                <w:szCs w:val="22"/>
              </w:rPr>
              <w:footnoteReference w:id="18"/>
            </w:r>
            <w:r w:rsidRPr="00F619DA">
              <w:rPr>
                <w:rFonts w:ascii="StobiSerif Regular" w:eastAsia="Times New Roman" w:hAnsi="StobiSerif Regular" w:cstheme="minorBidi"/>
                <w:sz w:val="22"/>
                <w:szCs w:val="22"/>
              </w:rPr>
              <w:t xml:space="preserve">, како и врз основа на националните извештаи во врска со истото (пред сè Извештаите од КТ и од Мрежата за евалуација), може да се утврди дека земјата успешно ги реализира предвидените активности предвидени во првиот циклус од оваа Стратегија, па оттука, консеквентен заклучок е дека и во вториот циклус </w:t>
            </w:r>
            <w:r w:rsidRPr="00F619DA">
              <w:rPr>
                <w:rFonts w:ascii="StobiSerif Regular" w:eastAsia="Times New Roman" w:hAnsi="StobiSerif Regular" w:cstheme="minorBidi"/>
                <w:sz w:val="22"/>
                <w:szCs w:val="22"/>
              </w:rPr>
              <w:lastRenderedPageBreak/>
              <w:t>за изработка на Стратегијата треба да се продолжи со континуираното јакнење на демократската функционалност на инстититуциите воопшто, а специфично и институциите кои се поврзани со интеркултурализамот.  Затоа и приоритетна цел останува функционалното зајакнување на институциите во правец на успешна реализација на стратегиските заложби. Односно, потребно е да се обезбеди целосна институционална функционалност за остварување на вредностите на интеркултурализмот на сите нивоа на власт: хоризонтално ниво - кај законодавната, извршната и судската власт; на вертикално ниво: интернационална, национална и локална. За ова се определуваат и посебни цели преку кои институциите треба да се зајакнат во правец на остварување на стратегиските приоритети.</w:t>
            </w:r>
          </w:p>
          <w:p w14:paraId="40C89D85" w14:textId="3A1B6A00" w:rsidR="006D64A9"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централно ниво тоа е МПСОЗ, Агенцијата за остварување на правата на заедниците, Управата за афирмирање и унапредување на културата на припадниците на заедниците во Република Македонија, </w:t>
            </w:r>
            <w:r w:rsidR="00F876F5" w:rsidRPr="002D078A">
              <w:rPr>
                <w:rFonts w:ascii="StobiSerif Regular" w:hAnsi="StobiSerif Regular"/>
              </w:rPr>
              <w:t>Управата за развој и унапредување на образованието на јазиците на припадниците на заедниците</w:t>
            </w:r>
            <w:r w:rsidRPr="00F619DA">
              <w:rPr>
                <w:rFonts w:ascii="StobiSerif Regular" w:eastAsia="Times New Roman" w:hAnsi="StobiSerif Regular" w:cstheme="minorBidi"/>
                <w:sz w:val="22"/>
                <w:szCs w:val="22"/>
              </w:rPr>
              <w:t>, Агенцијата за примена на јазикот што го зборуваат најмалку 20% од граѓаните на РСМ.</w:t>
            </w:r>
          </w:p>
          <w:p w14:paraId="70039E1B" w14:textId="77777777" w:rsidR="006D64A9" w:rsidRDefault="006D64A9" w:rsidP="006673D7">
            <w:pPr>
              <w:rPr>
                <w:rFonts w:ascii="StobiSerif Regular" w:eastAsia="Times New Roman" w:hAnsi="StobiSerif Regular" w:cstheme="minorBidi"/>
                <w:sz w:val="22"/>
                <w:szCs w:val="22"/>
              </w:rPr>
            </w:pPr>
          </w:p>
          <w:p w14:paraId="78CA6929" w14:textId="6B4FD0A1"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 Сите овие институции имаат значително подобрување на своите капацитети, подобрување на техничко-просторниот, и делумно технолошкиот и кадровскиот потенцијал, но потребни се понатамошни мерки за јакнење на квалитетот на кадрите, соодветната и правична застапеност, зголемување и подобрување на надлежностите и функциите, и поголема </w:t>
            </w:r>
            <w:r w:rsidRPr="00F619DA">
              <w:rPr>
                <w:rFonts w:ascii="StobiSerif Regular" w:eastAsia="Times New Roman" w:hAnsi="StobiSerif Regular" w:cstheme="minorBidi"/>
                <w:sz w:val="22"/>
                <w:szCs w:val="22"/>
              </w:rPr>
              <w:lastRenderedPageBreak/>
              <w:t>материјална и финансиска поддршка за исполнување на програмите, посебно и на институциите кои објавуваат повици за поддршка на проекти и активности на граѓански организации (МПСОЗ и АОПЗ).</w:t>
            </w:r>
          </w:p>
          <w:p w14:paraId="0831360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Кај законодавната власт клучна институција останува Комитетот за односите меѓу заедниците чии надлежности директно произлегуваат од Уставот на РСМ. Имено, овој Комитет, се очекува да претрпи промени по евентуалните уставни измени ,а поврзани со преговарачките услови за членство на РСМ во ЕУ, содржани во преговарачката рамка. Во заклучоците на Советот на ЕУ, а во врска со усвоената Преговарачка рамка покрај другото се наведува дека Советот ја поздравува намерата на Северна Македонија да започне и приоритетно да го постигне релевантното уставни измени, со цел во Уставот да се вклучат и граѓаните кои живеат во границите на државата и кои се дел од други народи, како што се Бугарите.</w:t>
            </w:r>
          </w:p>
          <w:p w14:paraId="62F2157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Поточно, по очекуваните измени на Уставот во правец на зголемувањето на бројот на членовите на КСРСМ, оваа институција извесно е дека ќе  се зголеми како во поглед на број на пратеничкиот состав, така и во поглед на обемот на работите кои ќе треба да ги извршува. Оттука, неопходно е КСРСМ да биде функционално зајкнат со своја сопствена административна служба како би можел да ги извршува активностите од својот надлежен делокруг. Дури и во случај да не се случат уставните измени, поврзани со “преговарачката рамка” овој законодавен орган останува клучен за Стратегијата и воопшто за демократијата во </w:t>
            </w:r>
            <w:r w:rsidRPr="00F619DA">
              <w:rPr>
                <w:rFonts w:ascii="StobiSerif Regular" w:eastAsia="Times New Roman" w:hAnsi="StobiSerif Regular" w:cstheme="minorBidi"/>
                <w:sz w:val="22"/>
                <w:szCs w:val="22"/>
              </w:rPr>
              <w:lastRenderedPageBreak/>
              <w:t xml:space="preserve">мултикултурен контекст. Негово зајакнување со посебна административната служба е повеќе од неопходно. Бидејќи РСМ е парламентарна демократија, оваа институција, како дел од законодавната власт, по словото на Уставот и на Законите е надредена во однос на извршната власт. Оттука,  и оваа анализа има намера да сугерира дека е потребно редовните извештаи што ги изготвува овој Комитет, да бидат збогатени и со конкретни препораки, кои дополнително ќе бидат упатувани и  до Извршната Власт – поточно до КТ за спроведување на Стратегијата. Со ова впрочем фундаментално би се зајакнал и еден од клучните демократски принципи за “кочници и рамнотежа (check and balance)” кој е нужен за генералното функционирање на еден демократски политички систем. </w:t>
            </w:r>
            <w:bookmarkStart w:id="3" w:name="_Hlk145587435"/>
            <w:r w:rsidRPr="00F619DA">
              <w:rPr>
                <w:rFonts w:ascii="StobiSerif Regular" w:eastAsia="Times New Roman" w:hAnsi="StobiSerif Regular" w:cstheme="minorBidi"/>
                <w:sz w:val="22"/>
                <w:szCs w:val="22"/>
              </w:rPr>
              <w:t xml:space="preserve">За извршната власт консеквентно на приложеното погоре, владиното КТ одговорно за стратегијата, како дел од  извршната власт, ќе треба да осигура дека препораките поврзани со извештаите на КСРСМ се реализираат. КТ, со други зборови, има надлежност да ја координира целокупната реализација на Стратегијата. Од тие причини, заради остварување на суштинска функционалност и ова тело е неопходно е да биде зајакнато со административна стручна служба заради оперативна поддршка. Уште повеќе, КТ се упатува да изготви и свој Деловник/Правилник за работа, заради истите приоритетни цели.  Дополнително, заради операционализија на заложбите во Стратегијата, потребно е да се создадат и фокални точки кои би биле мрежно поврзани. Затоа, во оваа стратегија се предвидува воведување/ поточно назначување на “офицер за </w:t>
            </w:r>
            <w:r w:rsidRPr="00F619DA">
              <w:rPr>
                <w:rFonts w:ascii="StobiSerif Regular" w:eastAsia="Times New Roman" w:hAnsi="StobiSerif Regular" w:cstheme="minorBidi"/>
                <w:sz w:val="22"/>
                <w:szCs w:val="22"/>
              </w:rPr>
              <w:lastRenderedPageBreak/>
              <w:t xml:space="preserve">интеркутурализам” во министерствата и во другите органи на државната управа. Тие ќе имаат задача да во рамките на својата институција водат сметка за интеркултурализмот. Заради дополнително обезбедување на функционалност и координација на  институциите, стратегијата предвидува и креирање на “мрежна софтверска дата база” во која ќе се содржи сè што е од релеватна важност за стратегијата: документација, институции, одговорни лица. </w:t>
            </w:r>
          </w:p>
          <w:bookmarkEnd w:id="3"/>
          <w:p w14:paraId="7C2F34A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За судската власт, за јакнењето на функционалноста на институциите од судската власт во врска со промовирањето на  вредностите на интеркултурализамот и воопшто на стратегија се препорачува збогатување на курикулумот на АОСЈОво правец на интеркултурна сензибилизација на постоечкиот и идниот кадар. </w:t>
            </w:r>
          </w:p>
          <w:p w14:paraId="3A04A9A3" w14:textId="538857D9"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локално ниво, битно е да се усвојат законските измени и дополнувања на Законот за локалната самоуправа коишто на Комисиите за односи меѓу заедниците ќе им овозможат да ја остваруваат својата </w:t>
            </w:r>
            <w:r w:rsidR="001936A7">
              <w:rPr>
                <w:rFonts w:ascii="StobiSerif Regular" w:eastAsia="Times New Roman" w:hAnsi="StobiSerif Regular" w:cstheme="minorBidi"/>
                <w:sz w:val="22"/>
                <w:szCs w:val="22"/>
              </w:rPr>
              <w:t xml:space="preserve">мисија, </w:t>
            </w:r>
            <w:r w:rsidRPr="00F619DA">
              <w:rPr>
                <w:rFonts w:ascii="StobiSerif Regular" w:eastAsia="Times New Roman" w:hAnsi="StobiSerif Regular" w:cstheme="minorBidi"/>
                <w:sz w:val="22"/>
                <w:szCs w:val="22"/>
              </w:rPr>
              <w:t>при</w:t>
            </w:r>
            <w:r w:rsidR="001936A7">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 xml:space="preserve">што нивните мислења треба да станат обврзни за советите на општините и Советот на градот Скопје. </w:t>
            </w:r>
          </w:p>
          <w:p w14:paraId="5FECB57E" w14:textId="77777777" w:rsidR="006673D7" w:rsidRDefault="006673D7" w:rsidP="006673D7">
            <w:pPr>
              <w:rPr>
                <w:rFonts w:ascii="StobiSerif Regular" w:eastAsia="Times New Roman" w:hAnsi="StobiSerif Regular" w:cstheme="minorBidi"/>
                <w:sz w:val="22"/>
                <w:szCs w:val="22"/>
              </w:rPr>
            </w:pPr>
          </w:p>
          <w:p w14:paraId="7BC18729" w14:textId="77777777" w:rsidR="00F67A18" w:rsidRPr="00F619DA" w:rsidRDefault="00F67A18" w:rsidP="006673D7">
            <w:pPr>
              <w:rPr>
                <w:rFonts w:ascii="StobiSerif Regular" w:eastAsia="Times New Roman" w:hAnsi="StobiSerif Regular" w:cstheme="minorBidi"/>
                <w:sz w:val="22"/>
                <w:szCs w:val="22"/>
              </w:rPr>
            </w:pPr>
          </w:p>
          <w:p w14:paraId="16FB9677" w14:textId="77777777" w:rsidR="006673D7" w:rsidRPr="00F619DA" w:rsidRDefault="006673D7" w:rsidP="006673D7">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lang w:val="en-US"/>
              </w:rPr>
              <w:t xml:space="preserve">2. </w:t>
            </w:r>
            <w:r w:rsidRPr="00F619DA">
              <w:rPr>
                <w:rFonts w:ascii="StobiSerif Regular" w:eastAsia="Times New Roman" w:hAnsi="StobiSerif Regular" w:cstheme="minorBidi"/>
                <w:b/>
                <w:sz w:val="22"/>
                <w:szCs w:val="22"/>
              </w:rPr>
              <w:t xml:space="preserve">Образование </w:t>
            </w:r>
          </w:p>
          <w:p w14:paraId="4CC81817" w14:textId="77777777" w:rsidR="006673D7" w:rsidRPr="00F619DA" w:rsidRDefault="006673D7" w:rsidP="006673D7">
            <w:pPr>
              <w:rPr>
                <w:rFonts w:ascii="StobiSerif Regular" w:eastAsia="Times New Roman" w:hAnsi="StobiSerif Regular" w:cstheme="minorBidi"/>
                <w:b/>
                <w:sz w:val="22"/>
                <w:szCs w:val="22"/>
              </w:rPr>
            </w:pPr>
          </w:p>
          <w:p w14:paraId="3351016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изминатите три години, по усвојувањето на Стратегијата за развој на концептот за едно општество и интеркултурализмот 2020-2022, донесени се поголем број на акти и документи во областа на образованието базирани на принципите на </w:t>
            </w:r>
            <w:r w:rsidRPr="00F619DA">
              <w:rPr>
                <w:rFonts w:ascii="StobiSerif Regular" w:eastAsia="Times New Roman" w:hAnsi="StobiSerif Regular" w:cstheme="minorBidi"/>
                <w:sz w:val="22"/>
                <w:szCs w:val="22"/>
              </w:rPr>
              <w:lastRenderedPageBreak/>
              <w:t xml:space="preserve">интеркултурализам, демократија, недискриминација, почитување на индивидуалните разлики меѓу учениците, како и принципот на разбирање и почитување на „другите“, родова еднаквост, мултикултурност итн., со што јасно е истакната определбата за исполнување на стратешките приоритети и цели утврдени со оваа Стратегија. </w:t>
            </w:r>
          </w:p>
          <w:p w14:paraId="45B0689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2021 година усвоена е нова Концепција за основно образование</w:t>
            </w:r>
            <w:r w:rsidRPr="00F619DA">
              <w:rPr>
                <w:rFonts w:ascii="StobiSerif Regular" w:eastAsia="Times New Roman" w:hAnsi="StobiSerif Regular" w:cstheme="minorBidi"/>
                <w:sz w:val="22"/>
                <w:szCs w:val="22"/>
              </w:rPr>
              <w:footnoteReference w:id="19"/>
            </w:r>
            <w:r w:rsidRPr="00F619DA">
              <w:rPr>
                <w:rFonts w:ascii="StobiSerif Regular" w:eastAsia="Times New Roman" w:hAnsi="StobiSerif Regular" w:cstheme="minorBidi"/>
                <w:sz w:val="22"/>
                <w:szCs w:val="22"/>
              </w:rPr>
              <w:t>, во која е пропишано и посебно поглавје Обезбедување интеркултурност: ,,Воведувањето на интеркултурното образование е неопходно за да се надмине пасивниот соживот меѓу различните етнички и религиски заедници кои живеат во нашата земја и да се овозможи одржлив начин на заедничко живеење во нашето мултикултурно/мултиетничко општество. За да ја постигне таа цел, основното образование вклучува активности и содржини кои промовираат почитување на културната различност и интеракција меѓу учениците коишто се припадници на различни етнички заедници и учат на ист јазик  или на различни наставни јазици”.</w:t>
            </w:r>
          </w:p>
          <w:p w14:paraId="1BAA742E" w14:textId="7A7D1422"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Заедно со донесувањето на новата Концепција за основно образование донесени се и национални стандарди за постигањата на учениците во основното образование во рамките на што се дефинирани и стандарди за интеркултурално образование.</w:t>
            </w:r>
            <w:r w:rsidR="00E43D57">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 xml:space="preserve">Во 2021 година усвоени се </w:t>
            </w:r>
            <w:r w:rsidRPr="00F619DA">
              <w:rPr>
                <w:rFonts w:ascii="StobiSerif Regular" w:eastAsia="Times New Roman" w:hAnsi="StobiSerif Regular" w:cstheme="minorBidi"/>
                <w:sz w:val="22"/>
                <w:szCs w:val="22"/>
              </w:rPr>
              <w:lastRenderedPageBreak/>
              <w:t>стандардите за интеркултурно образование за основно</w:t>
            </w:r>
            <w:r w:rsidRPr="00F619DA">
              <w:rPr>
                <w:rFonts w:ascii="StobiSerif Regular" w:eastAsia="Times New Roman" w:hAnsi="StobiSerif Regular" w:cstheme="minorBidi"/>
                <w:sz w:val="22"/>
                <w:szCs w:val="22"/>
              </w:rPr>
              <w:footnoteReference w:id="20"/>
            </w:r>
            <w:r w:rsidRPr="00F619DA">
              <w:rPr>
                <w:rFonts w:ascii="StobiSerif Regular" w:eastAsia="Times New Roman" w:hAnsi="StobiSerif Regular" w:cstheme="minorBidi"/>
                <w:sz w:val="22"/>
                <w:szCs w:val="22"/>
              </w:rPr>
              <w:t>, а во 2022 година за средно образование</w:t>
            </w:r>
            <w:r w:rsidRPr="00F619DA">
              <w:rPr>
                <w:rFonts w:ascii="StobiSerif Regular" w:eastAsia="Times New Roman" w:hAnsi="StobiSerif Regular" w:cstheme="minorBidi"/>
                <w:sz w:val="22"/>
                <w:szCs w:val="22"/>
              </w:rPr>
              <w:footnoteReference w:id="21"/>
            </w:r>
            <w:r w:rsidRPr="00F619DA">
              <w:rPr>
                <w:rFonts w:ascii="StobiSerif Regular" w:eastAsia="Times New Roman" w:hAnsi="StobiSerif Regular" w:cstheme="minorBidi"/>
                <w:sz w:val="22"/>
                <w:szCs w:val="22"/>
              </w:rPr>
              <w:t>.Со стандардите за интеркултурно образование издвоени се клучните интеркултурни компетенции што потоа се развиени за секој образовен циклус во основното образование (крај на трето, шесто и деветто одделение) и крај на средно образование.</w:t>
            </w:r>
          </w:p>
          <w:p w14:paraId="7537C91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Принципите на кои се засноваат овие два документа се изведени од Меѓународниот документ на УНЕСКО - Прирачник за интеркултурно образование</w:t>
            </w:r>
            <w:r w:rsidRPr="00F619DA">
              <w:rPr>
                <w:rFonts w:ascii="StobiSerif Regular" w:eastAsia="Times New Roman" w:hAnsi="StobiSerif Regular" w:cstheme="minorBidi"/>
                <w:sz w:val="22"/>
                <w:szCs w:val="22"/>
              </w:rPr>
              <w:footnoteReference w:id="22"/>
            </w:r>
            <w:r w:rsidRPr="00F619DA">
              <w:rPr>
                <w:rFonts w:ascii="StobiSerif Regular" w:eastAsia="Times New Roman" w:hAnsi="StobiSerif Regular" w:cstheme="minorBidi"/>
                <w:sz w:val="22"/>
                <w:szCs w:val="22"/>
              </w:rPr>
              <w:t xml:space="preserve">, како и од неколку домашни документи Стратегијата за образование 2018-2025, Стратегијата за развој на концептот на Едно општество и интеркултурализмот, Концепцијата за интеркултурно образование, Концепцијата за основно образование. Дефинирани се основни поими од корпусот на мултикултурализмот и интеркултурната интеграција и врз нивна основа се развиени соодветни стандарди. Тие претставуваат своевидни области, или основни идеи кои ученикот мора да ги усвои од оваа област до завршувањето на своето основно односно средно образование. Во стандардите се наведени основните седум поими кои целосно ја покриваат областа на мултикултурализмот и интеркултурната интеграција. Тоа се: </w:t>
            </w:r>
            <w:r w:rsidRPr="00F619DA">
              <w:rPr>
                <w:rFonts w:ascii="StobiSerif Regular" w:eastAsia="Times New Roman" w:hAnsi="StobiSerif Regular" w:cstheme="minorBidi"/>
                <w:i/>
                <w:sz w:val="22"/>
                <w:szCs w:val="22"/>
              </w:rPr>
              <w:t xml:space="preserve">Културен идентитет; Мултикултура; </w:t>
            </w:r>
            <w:r w:rsidRPr="00F619DA">
              <w:rPr>
                <w:rFonts w:ascii="StobiSerif Regular" w:eastAsia="Times New Roman" w:hAnsi="StobiSerif Regular" w:cstheme="minorBidi"/>
                <w:i/>
                <w:sz w:val="22"/>
                <w:szCs w:val="22"/>
              </w:rPr>
              <w:lastRenderedPageBreak/>
              <w:t>Интеркултура; Социјална правда и еднаквост; Стереотипи и предрасуди; Мир и мирно разрешување конфликти и Глобализација.</w:t>
            </w:r>
          </w:p>
          <w:p w14:paraId="7829B8DD"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Врз основа на новата Концепција за основно образование, донесени се </w:t>
            </w:r>
            <w:hyperlink r:id="rId8" w:history="1">
              <w:r w:rsidRPr="00F619DA">
                <w:rPr>
                  <w:rStyle w:val="Hyperlink"/>
                  <w:rFonts w:ascii="StobiSerif Regular" w:hAnsi="StobiSerif Regular" w:cstheme="minorBidi"/>
                  <w:sz w:val="22"/>
                  <w:szCs w:val="22"/>
                </w:rPr>
                <w:t>нови наставни програми за прво, второ, трето, четврто</w:t>
              </w:r>
              <w:r w:rsidRPr="00F619DA">
                <w:rPr>
                  <w:rStyle w:val="Hyperlink"/>
                  <w:rFonts w:ascii="StobiSerif Regular" w:hAnsi="StobiSerif Regular" w:cstheme="minorBidi"/>
                  <w:sz w:val="22"/>
                  <w:szCs w:val="22"/>
                  <w:lang w:val="en-US"/>
                </w:rPr>
                <w:t xml:space="preserve">, </w:t>
              </w:r>
              <w:r w:rsidRPr="00F619DA">
                <w:rPr>
                  <w:rStyle w:val="Hyperlink"/>
                  <w:rFonts w:ascii="StobiSerif Regular" w:hAnsi="StobiSerif Regular" w:cstheme="minorBidi"/>
                  <w:sz w:val="22"/>
                  <w:szCs w:val="22"/>
                </w:rPr>
                <w:t>петтои шесто одделение</w:t>
              </w:r>
            </w:hyperlink>
            <w:r w:rsidRPr="00F619DA">
              <w:rPr>
                <w:rFonts w:ascii="StobiSerif Regular" w:eastAsia="Times New Roman" w:hAnsi="StobiSerif Regular" w:cstheme="minorBidi"/>
                <w:sz w:val="22"/>
                <w:szCs w:val="22"/>
              </w:rPr>
              <w:t>, изработени од работни групи формирани од Бирото за развој на образованието (БРО), а составени од советници, наставници од основните училишта и универзитетски професори. Во текот на целиот процес на изработка на програмите, консултирани се и експерти од области на коишто се темели новата Концепција: родовата еднаквост, инклузивноста и мултикултурализмот, како и за заштитата на животната средина. Наставните програми се изработени врз основа на Националните стандарди и се базирани на компетенции коишто учениците почнуваат да ги стекнуваат од прво одделение, а продолжуваат да ги развиваат во наредните одделенија, пред сè компетенциите кои произлегуваат од подрачјето со кое наставниот предмет има директна врска, но и трансверзалните компетенции преку кои се остварува и интеграцијата и се овозможува целосен развој на учениците.</w:t>
            </w:r>
          </w:p>
          <w:p w14:paraId="73A5E3E7"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секоја од новите наставни програми има подглавје ,,Инклузивност,  родова  рамноправност/сензитивност,  интеркултурност  и  меѓупредметна  интеграција”, во кое е наведено дека при избор на дополнителни материјали во наставата се користат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3E250B3B"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Врз основа на новите наставни програми изработени се и нови наставни материјали и учебници. Наставните материјали и учебниците се изработени на сите пет наставни јазици, а по долги години првачињата кои следат настава на српски јазик добија наставен материјал на својот мајчин јазик. За прв пат наставните материјали беа отпечатени и на Браево писмо, за учениците со оштетен вид.</w:t>
            </w:r>
          </w:p>
          <w:p w14:paraId="2E2CA91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Бирото за развој на образованието согласно своите надлежности за професионален развој на наставниците во Програмата за професионален развој на наставниците донесена од страна на министерот за образование и наука, а изготвена врз основа на Стандардите за наставник и стручен соработник во основно и средно образование акредитираше обука за развивање на интеркултурни компетенции кај наставниците. Во текот на 2022 година обуката со наслов ,,Мултикултурализам во еднојазични и повеќе јазични училишта“  е следена од страна на 782 наставника. </w:t>
            </w:r>
          </w:p>
          <w:p w14:paraId="025F4B8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Од страна на БРО со поддршка од ОБСЕ изготвена е нова предлог Концепција за учебник и Методологија за вреднување на учебник, за чие формално усвојување потребно е да се направат измени и дополнувања на Законот за учебници во основното и средното образование. Во предлог Концепција за учебници и други наставни и дидактички материјали превидено е истите да ги покриваат наставните цели/очекуваните резултати од учењето коишто директно придонесуваат за развивање демократска култура и интеркултурни компетенции кај учениците. Дополнително, во предлог Методолијата за вреднување на учебници и други </w:t>
            </w:r>
            <w:r w:rsidRPr="00F619DA">
              <w:rPr>
                <w:rFonts w:ascii="StobiSerif Regular" w:eastAsia="Times New Roman" w:hAnsi="StobiSerif Regular" w:cstheme="minorBidi"/>
                <w:sz w:val="22"/>
                <w:szCs w:val="22"/>
              </w:rPr>
              <w:lastRenderedPageBreak/>
              <w:t xml:space="preserve">наставни и дидактички материјали воведен е стандард 2.6 кој гласи ,,Содржините и активностите во учебникот/наставниот и дидактичкиот материјал го одразуваат мултиетничниот состав на државата, промовираат почитување на сите етнички заедници во државата и ја поддржуваат меѓуетничката интеграција”. </w:t>
            </w:r>
          </w:p>
          <w:p w14:paraId="1CE0EC5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За подршка на наставниците во развивање на интеркултурните компетенции од страна на директорот на БРО и Центарот за стручно образование  (ЦСОО), а врз основа на Цел 2.1,,мерка 2.1.1.1 од Акцискиот план на Националната стратегија заразвој на концептот на едно општество интеркултурализам донесено е Упатствo за организација на заеднички часови</w:t>
            </w:r>
            <w:r w:rsidRPr="00F619DA">
              <w:rPr>
                <w:rFonts w:ascii="StobiSerif Regular" w:eastAsia="Times New Roman" w:hAnsi="StobiSerif Regular" w:cstheme="minorBidi"/>
                <w:sz w:val="22"/>
                <w:szCs w:val="22"/>
              </w:rPr>
              <w:footnoteReference w:id="23"/>
            </w:r>
            <w:r w:rsidRPr="00F619DA">
              <w:rPr>
                <w:rFonts w:ascii="StobiSerif Regular" w:eastAsia="Times New Roman" w:hAnsi="StobiSerif Regular" w:cstheme="minorBidi"/>
                <w:sz w:val="22"/>
                <w:szCs w:val="22"/>
              </w:rPr>
              <w:t>.  Упатството пред сѐ е изготвено со цел поттикнување на училиштата да реализираат заеднички часови и полесно планирање, организирање и спроведување, следење, поддршка и процена на заедничките часови со ученици коишто следат настава на различен јазик, но и да ги зајакне процесите на комуникација и меѓусебна соработка на сите вклучени страни во образовниот систем.</w:t>
            </w:r>
          </w:p>
          <w:p w14:paraId="7BD7498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Наставните и воннаставните активности претставуваат нераскинлива целина во воспитно-образовниот процес што ги создаваат потребните предуслови ученикот да се развие во отворена, самостојна, креативна и карактерна личност. Во 2020 година, усвоена е и нова Концепцијата за воннаставни активности во основно образование во која посебен акцент е </w:t>
            </w:r>
            <w:r w:rsidRPr="00F619DA">
              <w:rPr>
                <w:rFonts w:ascii="StobiSerif Regular" w:eastAsia="Times New Roman" w:hAnsi="StobiSerif Regular" w:cstheme="minorBidi"/>
                <w:sz w:val="22"/>
                <w:szCs w:val="22"/>
              </w:rPr>
              <w:lastRenderedPageBreak/>
              <w:t xml:space="preserve">ставен врз знаењата, вештините и вредностите/ставовите кои ученикот треба да ги стекне, во следните подрачја: Личен и социјален развој, Демократска култура, мултикултура и граѓанство, Уметничко изразување и култура и Претприемништво и финансиска писменост. </w:t>
            </w:r>
          </w:p>
          <w:p w14:paraId="0D2BB56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 покрај тоа што е донесено Упатство за организирање на заеднички наставни активности, сепак и понатаму училиштата најголем фокус ставаат на организирање на заеднички воннаставни активности и во иднина потребно е поголема поддршка на локално ниво со цел организирање на заеднички наставни часови. Како добар пример за организирање на заеднички наставни часови може да се земе Град Скопје. </w:t>
            </w:r>
          </w:p>
          <w:p w14:paraId="60DBEF3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Преглед на Охридскиот рамковен договор за социјалната кохезија</w:t>
            </w:r>
            <w:r w:rsidRPr="00F619DA">
              <w:rPr>
                <w:rFonts w:ascii="StobiSerif Regular" w:eastAsia="Times New Roman" w:hAnsi="StobiSerif Regular" w:cstheme="minorBidi"/>
                <w:sz w:val="22"/>
                <w:szCs w:val="22"/>
              </w:rPr>
              <w:footnoteReference w:id="24"/>
            </w:r>
            <w:r w:rsidRPr="00F619DA">
              <w:rPr>
                <w:rFonts w:ascii="StobiSerif Regular" w:eastAsia="Times New Roman" w:hAnsi="StobiSerif Regular" w:cstheme="minorBidi"/>
                <w:sz w:val="22"/>
                <w:szCs w:val="22"/>
              </w:rPr>
              <w:t>, од 2015 година, во однос на областа образование се истакнува дека и покрај усвојување на некои стратешки документи за интегрирано образование од страна на Владата на РМ, сепак поделбата по етнички линии останала присутна дури и во повеќејазичните училишта со организирање на наставата во различни смени за различните наставни јазици</w:t>
            </w:r>
            <w:r w:rsidRPr="00F619DA">
              <w:rPr>
                <w:rFonts w:ascii="StobiSerif Regular" w:eastAsia="Times New Roman" w:hAnsi="StobiSerif Regular" w:cstheme="minorBidi"/>
                <w:sz w:val="22"/>
                <w:szCs w:val="22"/>
              </w:rPr>
              <w:footnoteReference w:id="25"/>
            </w:r>
            <w:r w:rsidRPr="00F619DA">
              <w:rPr>
                <w:rFonts w:ascii="StobiSerif Regular" w:eastAsia="Times New Roman" w:hAnsi="StobiSerif Regular" w:cstheme="minorBidi"/>
                <w:sz w:val="22"/>
                <w:szCs w:val="22"/>
              </w:rPr>
              <w:t xml:space="preserve">. Во Прегледот се посочува и тоа дека учениците од различни наставни јазици главно комуницираат меѓу себе преку воннаставни активности, поддржани од странски </w:t>
            </w:r>
            <w:r w:rsidRPr="00F619DA">
              <w:rPr>
                <w:rFonts w:ascii="StobiSerif Regular" w:eastAsia="Times New Roman" w:hAnsi="StobiSerif Regular" w:cstheme="minorBidi"/>
                <w:sz w:val="22"/>
                <w:szCs w:val="22"/>
              </w:rPr>
              <w:lastRenderedPageBreak/>
              <w:t>донатори</w:t>
            </w:r>
            <w:r w:rsidRPr="00F619DA">
              <w:rPr>
                <w:rFonts w:ascii="StobiSerif Regular" w:eastAsia="Times New Roman" w:hAnsi="StobiSerif Regular" w:cstheme="minorBidi"/>
                <w:sz w:val="22"/>
                <w:szCs w:val="22"/>
              </w:rPr>
              <w:footnoteReference w:id="26"/>
            </w:r>
            <w:r w:rsidRPr="00F619DA">
              <w:rPr>
                <w:rFonts w:ascii="StobiSerif Regular" w:eastAsia="Times New Roman" w:hAnsi="StobiSerif Regular" w:cstheme="minorBidi"/>
                <w:sz w:val="22"/>
                <w:szCs w:val="22"/>
              </w:rPr>
              <w:t>. Од друга страна, како друга слабост се идентификува непочитувањето на критериумите за оценување на содржината на учебниците од аспект на мултикултурализмот и родовата еднаквост што резултира со учебници кои не придонесуваат за јакнење на социјалната кохезија.</w:t>
            </w:r>
            <w:r w:rsidRPr="00F619DA">
              <w:rPr>
                <w:rFonts w:ascii="StobiSerif Regular" w:eastAsia="Times New Roman" w:hAnsi="StobiSerif Regular" w:cstheme="minorBidi"/>
                <w:sz w:val="22"/>
                <w:szCs w:val="22"/>
                <w:vertAlign w:val="superscript"/>
              </w:rPr>
              <w:footnoteReference w:id="27"/>
            </w:r>
          </w:p>
          <w:p w14:paraId="7075CC6D"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Според податоците собрани од електронското истражување (на анкетниот прашалник одговориле вкупно 302 основни и средни училишта) за Извештајот за планот за мерења на постигањата за подобрена меѓуетничка кохезија во образованието за учебната 2021/22година, спроведено од Комисијата за унапредување на меѓуетничката интеграција во образованието на МОН утврдено е дека 11.1% од основните училишта и 11.9% од средните училишта кои доставиле одговор немаат реализирано никакви активности за меѓуетничка интеграција во образованието.</w:t>
            </w:r>
          </w:p>
          <w:p w14:paraId="7230668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 однос на заеднички активности во редовните часови со ученици од различни наставни јазици, согласно податоците 115 основни училишта реализирале заеднички активности и тоа во најголем број по предметот ликовно образование, додека бројот на средни училишта кои реализирале заеднички активности во редовните часови со ученици од различни наставни јазици е 29. </w:t>
            </w:r>
          </w:p>
          <w:p w14:paraId="45DB6A9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Од прегледот на податоците за организирање на заеднички воннаставни активности видливо е дека активностите за </w:t>
            </w:r>
            <w:r w:rsidRPr="00F619DA">
              <w:rPr>
                <w:rFonts w:ascii="StobiSerif Regular" w:eastAsia="Times New Roman" w:hAnsi="StobiSerif Regular" w:cstheme="minorBidi"/>
                <w:sz w:val="22"/>
                <w:szCs w:val="22"/>
              </w:rPr>
              <w:lastRenderedPageBreak/>
              <w:t xml:space="preserve">меѓуетничка интеграција во образованието се реализирале во балансирани групи на ученици според пол. Споредено со минатата учебна година се забележува значително зголемување на вкупниот број на учества во воннаставни активности, од 27.674 на 39.107. </w:t>
            </w:r>
          </w:p>
          <w:p w14:paraId="0D96142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Бирото за развој на образованието во текот на 2021/22 година спроведе истражување „Наставникот-фактор за интеркултурно образование“ (развој на интеркултурните компетенции кај наставниците од основното образование). Заклучоците од истражувањето нé водат кон препораки за тоа дека: Наставниците од двете етнички заедници треба да станат свесни дека интеркултурните компетенции вклучуваат подготвеност за интеракција, базирана на меѓусебно прифаќање и почитување,континуираната професионална соработка меѓу наставниците од различни наставни јазици кој води кон унапредување на наставата, а не само како на предуслов за реализација на заеднички активности со „мешани“ групи ученици. Се смета дека само на таков начин наставникот станува модел на идентификација за учениците кој, на подолги патеки, придонесува за подобрување на интеретничките односи во општеството и за зголемување на неговата кохезивност. Значаен фактор за интеракција е воспоставување практика на реализација на заеднички обуки со учество на наставници од различни наставни јазици, при што ќе се почитуваат сите застапени јазици. Наставниците од сите наставни јазици треба да станат свесни дека квалитетот на наставата повеќе зависи од нив самите (нивните компетенции и нивниот ангажман на </w:t>
            </w:r>
            <w:r w:rsidRPr="00F619DA">
              <w:rPr>
                <w:rFonts w:ascii="StobiSerif Regular" w:eastAsia="Times New Roman" w:hAnsi="StobiSerif Regular" w:cstheme="minorBidi"/>
                <w:sz w:val="22"/>
                <w:szCs w:val="22"/>
              </w:rPr>
              <w:lastRenderedPageBreak/>
              <w:t>работното место), отколку од учебниците или од институциите.</w:t>
            </w:r>
          </w:p>
          <w:p w14:paraId="5190E7F3"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Посебено внимание, во нашиот образовен систем, треба да се обрне на користењето на различните наставни јазици. Моментално во државата се користат пет наставни јазици (македонски, албански, турски, српски и, од неодамна, босански). Но, во услови на познавање само на мајчиниот јазик, и непознавање на другите јазици самите контакти меѓу припадниците на различните заедници стануваат потешки за реализирање во отсуство на заеднички јазик. Поаѓајќи од овој проблем, во стратегијата Чекори кон интегрирано образование во образовниот систем на Република Македонија</w:t>
            </w:r>
            <w:r w:rsidRPr="00F619DA">
              <w:rPr>
                <w:rFonts w:ascii="StobiSerif Regular" w:eastAsia="Times New Roman" w:hAnsi="StobiSerif Regular" w:cstheme="minorBidi"/>
                <w:sz w:val="22"/>
                <w:szCs w:val="22"/>
              </w:rPr>
              <w:footnoteReference w:id="28"/>
            </w:r>
            <w:r w:rsidRPr="00F619DA">
              <w:rPr>
                <w:rFonts w:ascii="StobiSerif Regular" w:eastAsia="Times New Roman" w:hAnsi="StobiSerif Regular" w:cstheme="minorBidi"/>
                <w:sz w:val="22"/>
                <w:szCs w:val="22"/>
              </w:rPr>
              <w:t xml:space="preserve">се препорачува посериозно бавење со јазиците преку учење на македонскиот јазик за учениците што учат на немакедонски јазик уште од прво одделение, и започнување со учење на јазиците на заедниците што е можно порано (за учениците што учат на македонски јазик). Со постоечкиот наставен план, македонскиот јазик за учениците што учат на немакедонски наставен јазик се воведува во четврто одделение, додека учениците што учат на македонски јазик може да изберат (како изборен предмет) учење албански јазик, но не и на јазиците на другите заедници, почнувајќи од четврто одделение. Во таа насока, во Концепцијата за интеркултурно образование, самото интеркултурно образование се гледа не само во обезбедување образование на </w:t>
            </w:r>
            <w:r w:rsidRPr="00F619DA">
              <w:rPr>
                <w:rFonts w:ascii="StobiSerif Regular" w:eastAsia="Times New Roman" w:hAnsi="StobiSerif Regular" w:cstheme="minorBidi"/>
                <w:sz w:val="22"/>
                <w:szCs w:val="22"/>
              </w:rPr>
              <w:lastRenderedPageBreak/>
              <w:t>мајчин јазик туку и можност за учење на јазикот на другиот со што би се постигнало запознавање, зближување и интегрирање на припадниците на различните заедници, но само доколку во училиштето се стимулира интересот за запознавање на јазикот и културата на „другите“, од нашето непосредно опкружување</w:t>
            </w:r>
            <w:r w:rsidRPr="00F619DA">
              <w:rPr>
                <w:rFonts w:ascii="StobiSerif Regular" w:eastAsia="Times New Roman" w:hAnsi="StobiSerif Regular" w:cstheme="minorBidi"/>
                <w:sz w:val="22"/>
                <w:szCs w:val="22"/>
                <w:vertAlign w:val="superscript"/>
              </w:rPr>
              <w:footnoteReference w:id="29"/>
            </w:r>
            <w:r w:rsidRPr="00F619DA">
              <w:rPr>
                <w:rFonts w:ascii="StobiSerif Regular" w:eastAsia="Times New Roman" w:hAnsi="StobiSerif Regular" w:cstheme="minorBidi"/>
                <w:sz w:val="22"/>
                <w:szCs w:val="22"/>
              </w:rPr>
              <w:t>.</w:t>
            </w:r>
          </w:p>
          <w:p w14:paraId="3F1F3AC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Од Извештајот за планот за мерења на постигањата за подобрена меѓуетничка кохезија во образованието за учебната 2021/22година може да се заклучи дека мал број на училишта организираат курсеви за изучување на јазикот на друга етничка припадност. Најголема посетеност има за изучување на албанскиот и турскиот јазик.Најголем дел од училиштата кои организираат курсеви за изучување на јазикот на „другиот“ се средните училишта од Град Скопје каде се реализираат и заеднички наставни часови.</w:t>
            </w:r>
          </w:p>
          <w:p w14:paraId="2C1FCF66" w14:textId="77777777" w:rsidR="006673D7" w:rsidRPr="00F619DA" w:rsidRDefault="006673D7" w:rsidP="006673D7">
            <w:pPr>
              <w:rPr>
                <w:rFonts w:ascii="StobiSerif Regular" w:eastAsia="Times New Roman" w:hAnsi="StobiSerif Regular" w:cstheme="minorBidi"/>
                <w:sz w:val="22"/>
                <w:szCs w:val="22"/>
              </w:rPr>
            </w:pPr>
          </w:p>
          <w:p w14:paraId="5B64385F" w14:textId="1DD5B885" w:rsidR="006673D7" w:rsidRDefault="006673D7" w:rsidP="006673D7">
            <w:pPr>
              <w:numPr>
                <w:ilvl w:val="0"/>
                <w:numId w:val="2"/>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Медиуми</w:t>
            </w:r>
          </w:p>
          <w:p w14:paraId="2B147B71" w14:textId="77777777" w:rsidR="00932391" w:rsidRPr="00F619DA" w:rsidRDefault="00932391" w:rsidP="00932391">
            <w:pPr>
              <w:ind w:left="720"/>
              <w:rPr>
                <w:rFonts w:ascii="StobiSerif Regular" w:eastAsia="Times New Roman" w:hAnsi="StobiSerif Regular" w:cstheme="minorBidi"/>
                <w:sz w:val="22"/>
                <w:szCs w:val="22"/>
              </w:rPr>
            </w:pPr>
          </w:p>
          <w:p w14:paraId="2ED376D2" w14:textId="695C2C5B" w:rsidR="006673D7"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Од 90– те години на минатиот век, кога започнува да се демократизира медиумскиот систем во нормативно правен аспект, поголемиот број на медиуми апстрахирајќи ги малите исклучоци, често не ги почитуваа професионалните стандарди и етичките норми,  јасно и прецизно пропишани во Етичкиот кодекс на новинарите, но и одредбите на Законот за медиуми</w:t>
            </w:r>
            <w:r w:rsidRPr="00F619DA">
              <w:rPr>
                <w:rFonts w:ascii="StobiSerif Regular" w:eastAsia="Times New Roman" w:hAnsi="StobiSerif Regular" w:cstheme="minorBidi"/>
                <w:sz w:val="22"/>
                <w:szCs w:val="22"/>
              </w:rPr>
              <w:footnoteReference w:id="30"/>
            </w:r>
            <w:r w:rsidRPr="00F619DA">
              <w:rPr>
                <w:rFonts w:ascii="StobiSerif Regular" w:eastAsia="Times New Roman" w:hAnsi="StobiSerif Regular" w:cstheme="minorBidi"/>
                <w:sz w:val="22"/>
                <w:szCs w:val="22"/>
              </w:rPr>
              <w:t xml:space="preserve"> и Законот за аудио и аудиовизуелни медиумски </w:t>
            </w:r>
            <w:r w:rsidRPr="00F619DA">
              <w:rPr>
                <w:rFonts w:ascii="StobiSerif Regular" w:eastAsia="Times New Roman" w:hAnsi="StobiSerif Regular" w:cstheme="minorBidi"/>
                <w:sz w:val="22"/>
                <w:szCs w:val="22"/>
              </w:rPr>
              <w:lastRenderedPageBreak/>
              <w:t>услуги</w:t>
            </w:r>
            <w:r w:rsidRPr="00F619DA">
              <w:rPr>
                <w:rFonts w:ascii="StobiSerif Regular" w:eastAsia="Times New Roman" w:hAnsi="StobiSerif Regular" w:cstheme="minorBidi"/>
                <w:sz w:val="22"/>
                <w:szCs w:val="22"/>
              </w:rPr>
              <w:footnoteReference w:id="31"/>
            </w:r>
            <w:r w:rsidRPr="00F619DA">
              <w:rPr>
                <w:rFonts w:ascii="StobiSerif Regular" w:eastAsia="Times New Roman" w:hAnsi="StobiSerif Regular" w:cstheme="minorBidi"/>
                <w:sz w:val="22"/>
                <w:szCs w:val="22"/>
              </w:rPr>
              <w:t>, кои на медиумите им налагаат да бидат во функција на градењето на интегрирано општество.</w:t>
            </w:r>
            <w:r w:rsidR="00932391">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 xml:space="preserve">Јавниот дискурс во политиката и медиумите во Северна Македонија, по демократскиот плурализам во 1991 бил „дискурс на разлики“, т.е. се поминале и афирмирале т.е разликите, со занемарување на заедничките вредности.Особено по конфликтот во 2001 година, дел од медиумите известуваа, коментираа и анализираа, а со тоа и негуваа во информативните содржини во традиционалните, но и новите медиуми, уредувачки политики во прв план ги ставаа етничките интереси, а не професионалните стандарди. </w:t>
            </w:r>
          </w:p>
          <w:p w14:paraId="101E9F57" w14:textId="77777777" w:rsidR="00932391" w:rsidRPr="00F619DA" w:rsidRDefault="00932391" w:rsidP="006673D7">
            <w:pPr>
              <w:rPr>
                <w:rFonts w:ascii="StobiSerif Regular" w:eastAsia="Times New Roman" w:hAnsi="StobiSerif Regular" w:cstheme="minorBidi"/>
                <w:sz w:val="22"/>
                <w:szCs w:val="22"/>
              </w:rPr>
            </w:pPr>
          </w:p>
          <w:p w14:paraId="018215C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Етно-центристичките наративи околу општествено-политичките случувања и појави, во дел од медиумите, особено од 2002 до 2017 година, придонеле да кога се третира „другиот“  да не отсуствуваат етнички фаворизирања, кои биле бариери во интеркултурната комуникација. Прилично се употребувал идискриминаторски новинарски речник, како чекор кон дискриминација и стигматизација.</w:t>
            </w:r>
          </w:p>
          <w:p w14:paraId="7689612E" w14:textId="77777777" w:rsidR="006673D7" w:rsidRPr="00F619DA" w:rsidRDefault="006673D7" w:rsidP="006673D7">
            <w:pPr>
              <w:rPr>
                <w:rFonts w:ascii="StobiSerif Regular" w:eastAsia="Times New Roman" w:hAnsi="StobiSerif Regular" w:cstheme="minorBidi"/>
                <w:sz w:val="22"/>
                <w:szCs w:val="22"/>
              </w:rPr>
            </w:pPr>
          </w:p>
          <w:p w14:paraId="0F621A46"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Јавниот радиодифузен сервис (НРТВ), кој не успеал да се трансформира во вистински јавен сервис, но исто така и дел од весниците, комерцијалните телевизии и радио, а во последно време и во он-лајн медиумите се известуваше еднострано и на небалансиран начин, особено кога се </w:t>
            </w:r>
            <w:r w:rsidRPr="00F619DA">
              <w:rPr>
                <w:rFonts w:ascii="StobiSerif Regular" w:eastAsia="Times New Roman" w:hAnsi="StobiSerif Regular" w:cstheme="minorBidi"/>
                <w:sz w:val="22"/>
                <w:szCs w:val="22"/>
              </w:rPr>
              <w:lastRenderedPageBreak/>
              <w:t>работело за етничките прашања. Ваквото известување и медиатизирање на општествената објективна реалност, продуцираше најмалку две паралелни медиумски реалности.</w:t>
            </w:r>
          </w:p>
          <w:p w14:paraId="4196B87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Се нотира дека дека по 2017 година, дел од медиумите, го намалиле интензитетот на етничките ривалства во нивните содржини. Дел од нив, особено во он-лајн сферата, во новинарскиот пристап продолжуваат да манифестираат намерни и лесно видливи тенденции, кои се водат од етно-центристички побуди. Во нив се евидентираат и примери на говор на омраза, но и на етнички стереотипи и предрасуди. За да се намали уште повеќе нивото на етно-центричните наративи во медиумските содржини, без разлика на жанрот или форматот, треба да заживеат реформите во медиумската сфера, кои што се блокирани поради немање на политички консензус.</w:t>
            </w:r>
          </w:p>
          <w:p w14:paraId="4E304AB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Новите правни решенија</w:t>
            </w:r>
            <w:r w:rsidRPr="00F619DA">
              <w:rPr>
                <w:rFonts w:ascii="StobiSerif Regular" w:eastAsia="Times New Roman" w:hAnsi="StobiSerif Regular" w:cstheme="minorBidi"/>
                <w:sz w:val="22"/>
                <w:szCs w:val="22"/>
                <w:vertAlign w:val="superscript"/>
              </w:rPr>
              <w:footnoteReference w:id="32"/>
            </w:r>
            <w:r w:rsidRPr="00F619DA">
              <w:rPr>
                <w:rFonts w:ascii="StobiSerif Regular" w:eastAsia="Times New Roman" w:hAnsi="StobiSerif Regular" w:cstheme="minorBidi"/>
                <w:sz w:val="22"/>
                <w:szCs w:val="22"/>
              </w:rPr>
              <w:t xml:space="preserve"> усвоени во 2018 година, како резултат на политичката волја на владата на Република Северна Македонија и на парламентарното мнозинство за реформирање на медиумскиот систем, во нормативно - правен аспект обезбедија транспарентен процес за избор на нови членови на Советот на јавниот сервис, Национална Радио и Телевизија (НРТВ), Советот на регулаторното тело - Агенцијата за аудио и аудиовизуелни медиумски услуги(ААВМУ).Концептот на овластени кандидати се замени со новиот модел на избор, преку спроведување на јавен конкурс и организирање на јавна дебата со кандидатите кои </w:t>
            </w:r>
            <w:r w:rsidRPr="00F619DA">
              <w:rPr>
                <w:rFonts w:ascii="StobiSerif Regular" w:eastAsia="Times New Roman" w:hAnsi="StobiSerif Regular" w:cstheme="minorBidi"/>
                <w:sz w:val="22"/>
                <w:szCs w:val="22"/>
              </w:rPr>
              <w:lastRenderedPageBreak/>
              <w:t>конкурираат за членови на советот. Кандидатите кои се кандидираат за членови на советот се должни да достават најмалку две писма за поддршка од разни организации, кои се занимаваат со слобода на медиумите, вклучително здруженија на новинари, организации за човекови права и универзитетски образовни институции од областа на новинарството и комуникациите. Изборот на кандидатите за советите на двете најзначајни институции во медиумската сфера се врши со двотретинско парламентарно мнозинство. Поради политичките констелации во Собранието, немаше подготвеност кај дел од политичките партии изборот да се врши според новите правила, туку се бараше политички договор, што е во спротивност со духот на законот, кој промовира независност и автономија во одлучувањето во јавниот сервис и регулаторниот орган. Како последица на политичките несогласувања не беше свикана ниту еднаш собраниската Комисија за избори и именувања и последователно не беше организирана јавната расправа, иако според Законот беше обврзана да го организира во рок од еден месец, по конкурсот, кој беше отворен на 16 јануари 2019 год. Но, првиот конкурс беше неуспешен, Собранието на Република Северна Македонија на 7 мај 2021 година го објави вториот јавен оглас, кој заврши на 5 јуни 2022 година, но и овој избор пропадна поради недостаток на политичка волја. Досега во состаноците на Комисијата се констатирани само имињата на кандидатите кои ги исполнуваат условите утврдени во член 16 од Законот за аудио и аудиовизуелни медиумски услуги.</w:t>
            </w:r>
          </w:p>
          <w:p w14:paraId="2DAEDD8B"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Истоветен е случајот и во јавниот радиодифузен сервис – Националната радио и телевизија, бидејќи заради блокирање на Комисијата за избори и именувања, не можат да бидат избрани новите членови на Програмскиот совет, кој ги избира раководните позиции: извршниот директор и неговиот заменик. Всушност, дури и по 32 години, НРТВ по правно-нормативната трансформација на политичкиот систем на земјата, останува нереформирана институција, која не успеала да ја унифицира уредувачката политика, дури и околу битни и суштински стратешки општествени прашања, како што е градењето и афирмирањето на мултикултурно општество и интеркултурализот.Јавниот радиодифузен сервис директно е поврзан со демократските, општествените и културолошките потреби на секое општество и потребата за зачување на медиумскиот плурализам како елемент на општествената кохезија, одраз на културната разновидност и важен фактор на плуралистичката комуникација, која им е достапна на сите.Неговата функција на фактор на општествена кохезија значи дека тој  придонесува за интегрирање на сите делови на општеството, дека му служи на целото население, а не само на одделни групи. Тоа значи дека треба да ги задоволува потребите и на повозрасните и на помладите, на побогатите и на посиромашните, на пообразованите и на помалку образованите, и на групите со посебни интереси (културни, верски, научни, социјални, економски, спортски и др.) и на општеството во целина. Со други зборови јавниот сервис не треба да и служи ниту на власта, парламентот, политичките партии, ниту на кој било </w:t>
            </w:r>
            <w:r w:rsidRPr="00F619DA">
              <w:rPr>
                <w:rFonts w:ascii="StobiSerif Regular" w:eastAsia="Times New Roman" w:hAnsi="StobiSerif Regular" w:cstheme="minorBidi"/>
                <w:sz w:val="22"/>
                <w:szCs w:val="22"/>
              </w:rPr>
              <w:lastRenderedPageBreak/>
              <w:t>друг центар на моќ. Тој мора да биде независен од сите центри на моќ и да им служи само на интересите на граѓаните и тоа како на граѓани, а не како потрошувачи.Со помош на клучниот збор јавност доаѓаме до можната дефиниција на јавниот сервис, која го одразува современиот поглед на овој тип на медиумски институции. Ваков пристап е содржан во поголемиот број на меѓународните документи за медиумските стандарди и регулативи, а тоа е веќе спомената формулација дека јавниот сервис е основан од јавноста, финансиран од јавноста и контролиран од јавноста.</w:t>
            </w:r>
          </w:p>
          <w:p w14:paraId="2875E488"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Јавниот радиодифузен сервис во земјата, во телевизискиот сегмент продуцира 24 часовна програма на македонски јазик на првиот програмски сервис, 24 часовна програма на албански јазик на вториот програмски сервис, третиот програмски сервис е фокусиран на спорт, филмови и забавна програма, а четвртиот програмски сервис произведува програма на турски, ромски, српски, босански и влашки јазик. И во радискиот сегмент на НРТВ, се произведува програма на седум јазици.Произведувањето на програма на многу јазици, само по себе е квалитативна особина и истиот треба да се валоризира со позитивно општествено влијание, што се постигнува со зголемување на неговата доверба. Но, од друга страна продукцијата на интеркултурни програми речиси и да не постои.На стартот на транзицијата, располагаше со силен потенцијал. За жал без адекватна потпора, кадровскиот и техничкиот потенцијал,  пред сè, искуството, не беа доволно искористени во функција на промоција на демократските процеси и општествената кохезија. Напротив, паметиме </w:t>
            </w:r>
            <w:r w:rsidRPr="00F619DA">
              <w:rPr>
                <w:rFonts w:ascii="StobiSerif Regular" w:eastAsia="Times New Roman" w:hAnsi="StobiSerif Regular" w:cstheme="minorBidi"/>
                <w:sz w:val="22"/>
                <w:szCs w:val="22"/>
              </w:rPr>
              <w:lastRenderedPageBreak/>
              <w:t xml:space="preserve">несреќни периоди кога јавниот сервис беше во директна функција на партиите на власта, кои имаа етно-националистички агенди, а тоа влијаеше да јавниот сервис биде гласноговорник на ваквите агенди, што е пандан на тоа за што е основан и финансиран да служи на јавноста и јавниот интерес, а еден од највисоките јавни интереси, како што нагласивме е да биде фактор на кохезија на сите поединци, групи и заедници. </w:t>
            </w:r>
          </w:p>
          <w:p w14:paraId="4DCCF06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Владата одлучи да го поддржи печатењето и дистрибуцијата на печатените медиуми во земјата, во првата година со 50 милиони денари, а сега со 30 милиони денари. Обезбедените средства се наменети за весници и списанија на македонски и албански јазик. Субвенциите се доделуваат на печатените медиуми со општа информативна природа што објавуваат содржини од политичката, економската, социјалната, културната и други сфери. Медиумите што заработуваат пари од владата мора да ги исполнат сите обврски кон државата и нејзините вработени. Во процесот на постигнување договор со владата учествуваше Здружението на печатените медиуми, а Здружението на новинари го подржа овој договор и даде свои предлози. </w:t>
            </w:r>
            <w:r w:rsidRPr="00F619DA">
              <w:rPr>
                <w:rFonts w:ascii="StobiSerif Regular" w:eastAsia="Times New Roman" w:hAnsi="StobiSerif Regular" w:cstheme="minorBidi"/>
                <w:sz w:val="22"/>
                <w:szCs w:val="22"/>
              </w:rPr>
              <w:tab/>
            </w:r>
          </w:p>
          <w:p w14:paraId="4A2E6AD7"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медиумскиот систем на Северна Македонија функционира агенцијата за вести - Медиумска информативна агенција(МИА). Од 2006 година оваа агенција е Акционерско друштво во државна сопственост.  Произведува вести на три јазици: македонски, албански и англиски. Дневно продуцира околу 350 написи на споменатите јазиции и претставува една </w:t>
            </w:r>
            <w:r w:rsidRPr="00F619DA">
              <w:rPr>
                <w:rFonts w:ascii="StobiSerif Regular" w:eastAsia="Times New Roman" w:hAnsi="StobiSerif Regular" w:cstheme="minorBidi"/>
                <w:sz w:val="22"/>
                <w:szCs w:val="22"/>
              </w:rPr>
              <w:lastRenderedPageBreak/>
              <w:t xml:space="preserve">од веродостојните извори за медиумите во земјата, но и странските медиуми. </w:t>
            </w:r>
          </w:p>
          <w:p w14:paraId="71C59D6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земјата функционираат околу 150 комерцијални радија и телевизии. Комерцијалните медиуми функционираат врз принципот на профитабилност и продуцираат програма, која привлекува публика, во две главни програмски сегменти: информативниот (вести и дебати) и забавниот (теленовели и разни шоуа).  За нив голем професионален предизвик или една од позначајните задачи е како да известуваат за луѓе кои се различни. </w:t>
            </w:r>
          </w:p>
          <w:p w14:paraId="4533AC4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Известувањето за различностите и поттикнувањето на интеркултурализмот е многу важна компонента на современото новинарство. За да има кредибилност во општеството, новинарите и медиумите потребно е своите професионални знаења и вештини да ги ставаат во функција на поттикнувањето на меѓусебното разбирање и толеранцијата. Да се работи во спротивност со овие цели некогаш е коњуктурално и популистички, но во долг рок се губи достоинството и професионалниот интегритет во општеството. Само дел од медиумите, како што се Алсат, ТВ 21 и Клан Македонија произвесуваат програма на македонски и албански јазик. И веб платформите на Алсат и ТВ 21 се двојазични, додека Клан не може да се следи на интернет на македонски јазик. Порталот на весникот Коха е двојазичен. Во рамките на проектот на невладината организација Метаморфозис функционираат порталот „Мета“ на македонски јазик и „Порталб“ на албански јазик.  </w:t>
            </w:r>
          </w:p>
          <w:p w14:paraId="6A657E1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Покрај нетрансформирањето на јавниот радиодифузер, недоволното продуцирање на квалитетна интеркултурна програма и содржини, значаен аспект е дезинформирањето, која заедно со отворената политичка пропаганда во одредени медиуми, клеветата и навредата, употребата на говорот на омразата по разни основи, главно по етничка и верска, претставува еден од најголемите предизвици со кои се соочува општеството. Присуството на „лажните вести“ (кој повеќе е политички, отколку новинарски термин), не е особеност само на он-лајн медиумите, туку и на традиционалните, кои објавуваат/ емитуваат содржини, пред да се верифицираат фактите. Медиумите во светот поминуваат низ фазата на голема трансформација во многу димензии. Традиционалните медиуми веќе не се основниот извор на информации, туку технолошката револуција, во прв ред развојот на социјалните мрежи, блоговите и другите форми на комуникација со јавноста, овозможува брзо пренесување на вестите, но многу често на штета на точноста и вистинитоста. </w:t>
            </w:r>
          </w:p>
          <w:p w14:paraId="52A3A8E0" w14:textId="77777777" w:rsidR="006673D7" w:rsidRPr="00F619DA" w:rsidRDefault="006673D7" w:rsidP="006673D7">
            <w:pPr>
              <w:rPr>
                <w:rFonts w:ascii="StobiSerif Regular" w:eastAsia="Times New Roman" w:hAnsi="StobiSerif Regular" w:cstheme="minorBidi"/>
                <w:sz w:val="22"/>
                <w:szCs w:val="22"/>
              </w:rPr>
            </w:pPr>
            <w:bookmarkStart w:id="4" w:name="_Hlk156302947"/>
            <w:r w:rsidRPr="00F619DA">
              <w:rPr>
                <w:rFonts w:ascii="StobiSerif Regular" w:eastAsia="Times New Roman" w:hAnsi="StobiSerif Regular" w:cstheme="minorBidi"/>
                <w:sz w:val="22"/>
                <w:szCs w:val="22"/>
              </w:rPr>
              <w:t xml:space="preserve">Во Северна Македонија, голем предизвик е како да се справува со негативните трендови во новинарството, како што се „лажните вести“ (иако во ова синтагма има контрадикторност, а тоа значи дека една вест не може да биде истовремено и лажна). Дезинформациите се еден од главните предизвици на демократијата и се алатка која се користи за манипулација на граѓаните, мешање во изборни процеси и намалување на довербата на граѓаните во медиумите и институциите. Република Северна Македонија во изминативе </w:t>
            </w:r>
            <w:r w:rsidRPr="00F619DA">
              <w:rPr>
                <w:rFonts w:ascii="StobiSerif Regular" w:eastAsia="Times New Roman" w:hAnsi="StobiSerif Regular" w:cstheme="minorBidi"/>
                <w:sz w:val="22"/>
                <w:szCs w:val="22"/>
              </w:rPr>
              <w:lastRenderedPageBreak/>
              <w:t>години на повеќе наврати се има соочено со масовно ширење на дезинформации, како на социјалните мрежи, така и на традиционалните медиуми. Дел од дезинформациите биле споделувани и од териториите на други држави.</w:t>
            </w:r>
          </w:p>
          <w:p w14:paraId="6B9275C2" w14:textId="77777777" w:rsidR="006673D7" w:rsidRPr="00F619DA" w:rsidRDefault="006673D7" w:rsidP="006673D7">
            <w:pPr>
              <w:rPr>
                <w:rFonts w:ascii="StobiSerif Regular" w:eastAsia="Times New Roman" w:hAnsi="StobiSerif Regular" w:cstheme="minorBidi"/>
                <w:sz w:val="22"/>
                <w:szCs w:val="22"/>
              </w:rPr>
            </w:pPr>
          </w:p>
          <w:p w14:paraId="6CBC924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Северна Македонија беше означена како земјата на „лажните вести“ откако во 2016 година се откри дека во Велес се водени голем број лажни веб-страници и фејсбук профили кои ширеа дезинформации во САД, за време на тамошните претседателски избори. Тргнувајќи од ова, владата на 24.07.2019 година, го подготви Предлог план за одлучна акција против ширењето на лажните вести</w:t>
            </w:r>
            <w:r w:rsidRPr="00F619DA">
              <w:rPr>
                <w:rFonts w:ascii="StobiSerif Regular" w:eastAsia="Times New Roman" w:hAnsi="StobiSerif Regular" w:cstheme="minorBidi"/>
                <w:sz w:val="22"/>
                <w:szCs w:val="22"/>
                <w:vertAlign w:val="superscript"/>
              </w:rPr>
              <w:footnoteReference w:id="33"/>
            </w:r>
            <w:r w:rsidRPr="00F619DA">
              <w:rPr>
                <w:rFonts w:ascii="StobiSerif Regular" w:eastAsia="Times New Roman" w:hAnsi="StobiSerif Regular" w:cstheme="minorBidi"/>
                <w:sz w:val="22"/>
                <w:szCs w:val="22"/>
                <w:vertAlign w:val="superscript"/>
              </w:rPr>
              <w:t>.</w:t>
            </w:r>
            <w:r w:rsidRPr="00F619DA">
              <w:rPr>
                <w:rFonts w:ascii="StobiSerif Regular" w:eastAsia="Times New Roman" w:hAnsi="StobiSerif Regular" w:cstheme="minorBidi"/>
                <w:sz w:val="22"/>
                <w:szCs w:val="22"/>
              </w:rPr>
              <w:t xml:space="preserve"> Предлог акцискиот планот е сублимат на препораки во борбата со дезинформациите, изработен како резултат на следењето на мерките на Европската Комисија, Комитетот на експерти за квалитетно новинарство при Советот на Европа (преку членството во Комитетот од страна на претставник на канцеларијата на Претседателот на Владата на РСМ), секторот за комуникации на НАТО, соработката за професионализација на комуникации и ПР со Британската влада, УСАИД, Европската мрежа за дигитална дипломатија поддржана од Стејт Департментот на САД (преку членството во управниот одбор на мрежата од страна на претставник на канцеларијата на Претседателот на Владата на РСМ) и други</w:t>
            </w:r>
            <w:bookmarkEnd w:id="4"/>
            <w:r w:rsidRPr="00F619DA">
              <w:rPr>
                <w:rFonts w:ascii="StobiSerif Regular" w:eastAsia="Times New Roman" w:hAnsi="StobiSerif Regular" w:cstheme="minorBidi"/>
                <w:sz w:val="22"/>
                <w:szCs w:val="22"/>
              </w:rPr>
              <w:t>.</w:t>
            </w:r>
          </w:p>
          <w:p w14:paraId="1943AE58"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Mедиумскиот плурализам e еден од централните концепти на европската медиумска политика. Европската унија и Советот </w:t>
            </w:r>
            <w:r w:rsidRPr="00F619DA">
              <w:rPr>
                <w:rFonts w:ascii="StobiSerif Regular" w:eastAsia="Times New Roman" w:hAnsi="StobiSerif Regular" w:cstheme="minorBidi"/>
                <w:sz w:val="22"/>
                <w:szCs w:val="22"/>
              </w:rPr>
              <w:lastRenderedPageBreak/>
              <w:t>на Европа имаат усвоено широка регулаторна рамка и применуваат различни мерки на поддршка за поттикнување и развој на медиумскиот плурализам во земјите членки на ЕУ и земјите кандидати за членство. Мониторот на медиумски плурализам е научно-истражувачки проект што се спроведува во над 30 европски земји, со цел да се измерат ризиците за медиумскиот плурализам во поглед на четири димензии: (1) Фундаментална заштита, (2) Плуралност на пазарот, (3) Политичка независност, и (4) Социјална инклузивност. Улогата на медиумите во промовирањето на интеркултурните вредности е содржана во сите димензии, но посебно во димензијата на социјалната инклузивност.  Република Македонија е исто така опфатена со овој проект уште од 2016 година. Проценката на медиумскиот плурализам во РСМ за 2022 година</w:t>
            </w:r>
            <w:r w:rsidRPr="00F619DA">
              <w:rPr>
                <w:rFonts w:ascii="StobiSerif Regular" w:eastAsia="Times New Roman" w:hAnsi="StobiSerif Regular" w:cstheme="minorBidi"/>
                <w:sz w:val="22"/>
                <w:szCs w:val="22"/>
                <w:vertAlign w:val="superscript"/>
              </w:rPr>
              <w:footnoteReference w:id="34"/>
            </w:r>
            <w:r w:rsidRPr="00F619DA">
              <w:rPr>
                <w:rFonts w:ascii="StobiSerif Regular" w:eastAsia="Times New Roman" w:hAnsi="StobiSerif Regular" w:cstheme="minorBidi"/>
                <w:sz w:val="22"/>
                <w:szCs w:val="22"/>
              </w:rPr>
              <w:t xml:space="preserve"> укажува на сериозни ризици во три димензии, а особено во димензијата социјална инклузивност: неразвиеноста на непрофитните медиуми и медиумите на заедниците, економска неодржливост на локалните комерцијални медиуми, слабо известување за локалните теми и прашања што ги засегнуваат граѓаните во локалните заедници и отсуство на оригинални и квалитетни содржини, а поради сето ова и недоволен пристап на најмалите етнички и </w:t>
            </w:r>
            <w:r w:rsidRPr="00F619DA">
              <w:rPr>
                <w:rFonts w:ascii="StobiSerif Regular" w:eastAsia="Times New Roman" w:hAnsi="StobiSerif Regular" w:cstheme="minorBidi"/>
                <w:sz w:val="22"/>
                <w:szCs w:val="22"/>
              </w:rPr>
              <w:lastRenderedPageBreak/>
              <w:t xml:space="preserve">други локални заедници до медиумите и медиумските содржини . За да се надмине оваа состојба, во извештајот се препорачуваат низа мерки, вклучително и мерки за финансиска поддршка на нови медиумски иницијативи на локално ниво, особено медиуми на заедниците, кои ќе ја зајакнат разновидноста, социјалната кохезија и плуралистичката демократија. </w:t>
            </w:r>
          </w:p>
          <w:p w14:paraId="54841AA4"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Од јануари 2023 година, во земјава започна процес на медиумски реформи во рамки на проектот „ЕУ за слободата на изразување: усогласување на националното законодавство за медиуми со правото на ЕУ и европските медиумски стандарди”, што беше поддржан од Европската комисија. Во рамки на проектот беа спроведени повеќе експертски анализи и беше организиран широк процес на јавни консултации и дебати во кои учествуваа сите засегнати страни. Како резултат на првата фаза одо овој проект, на 17 јули 2023 година Собранието ги усвои измените на Законот за аудио и аудиовизуелни медиумски услуги со кои беше транспонирана Директивата за аудиовизуелни медиумски услуги од 2018 година. На завршната работилница одржана во октоври 2023 година, во рамки на втората фаза од проектот, беа донесени заклучоци за насоките во кои треба да се одвиваат медиумските реформи, меѓу кои за оваа Стратегија е особено релевантно  следново: „...ранливите групи и локалните заедници имаат мал пристап до медиумските содржини, редакциите на помалите јазични заедници во јавниот сервис имаат малку ресурси, непрофитните медиуми и медиумите на заедницата се малку развиени, локалните приватни медиуми </w:t>
            </w:r>
            <w:r w:rsidRPr="00F619DA">
              <w:rPr>
                <w:rFonts w:ascii="StobiSerif Regular" w:eastAsia="Times New Roman" w:hAnsi="StobiSerif Regular" w:cstheme="minorBidi"/>
                <w:sz w:val="22"/>
                <w:szCs w:val="22"/>
              </w:rPr>
              <w:lastRenderedPageBreak/>
              <w:t>на заедниците се економски неодржливи. Во РСМ во моментов постои извесна поддршка за продукција на содржини само во рамки на фондовите со кои располага Агенцијата за филм. Неопходно е да се востанови посебен Фонд за поттикнување на плурализмот и разновидноста на медиумски содржини и истражувачкото новинарство.“</w:t>
            </w:r>
            <w:r w:rsidRPr="00F619DA">
              <w:rPr>
                <w:rFonts w:ascii="StobiSerif Regular" w:eastAsia="Times New Roman" w:hAnsi="StobiSerif Regular" w:cstheme="minorBidi"/>
                <w:sz w:val="22"/>
                <w:szCs w:val="22"/>
                <w:vertAlign w:val="superscript"/>
              </w:rPr>
              <w:footnoteReference w:id="35"/>
            </w:r>
          </w:p>
          <w:p w14:paraId="6AFEFA04" w14:textId="77777777" w:rsidR="006673D7" w:rsidRPr="00F619DA" w:rsidRDefault="006673D7" w:rsidP="006673D7">
            <w:pPr>
              <w:rPr>
                <w:rFonts w:ascii="StobiSerif Regular" w:eastAsia="Times New Roman" w:hAnsi="StobiSerif Regular" w:cstheme="minorBidi"/>
                <w:sz w:val="22"/>
                <w:szCs w:val="22"/>
              </w:rPr>
            </w:pPr>
          </w:p>
          <w:p w14:paraId="52CA4FA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lang w:val="en-US"/>
              </w:rPr>
              <w:t xml:space="preserve">4. </w:t>
            </w:r>
            <w:r w:rsidRPr="00F619DA">
              <w:rPr>
                <w:rFonts w:ascii="StobiSerif Regular" w:eastAsia="Times New Roman" w:hAnsi="StobiSerif Regular" w:cstheme="minorBidi"/>
                <w:sz w:val="22"/>
                <w:szCs w:val="22"/>
              </w:rPr>
              <w:t>Општествена кохезија</w:t>
            </w:r>
          </w:p>
          <w:p w14:paraId="365DCE26" w14:textId="77777777" w:rsidR="006673D7" w:rsidRPr="00F619DA" w:rsidRDefault="006673D7" w:rsidP="006673D7">
            <w:pPr>
              <w:rPr>
                <w:rFonts w:ascii="StobiSerif Regular" w:eastAsia="Times New Roman" w:hAnsi="StobiSerif Regular" w:cstheme="minorBidi"/>
                <w:sz w:val="22"/>
                <w:szCs w:val="22"/>
              </w:rPr>
            </w:pPr>
          </w:p>
          <w:p w14:paraId="47BA488B" w14:textId="77777777" w:rsidR="006673D7" w:rsidRPr="00F619DA" w:rsidRDefault="006673D7" w:rsidP="006673D7">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Во истражувачкиот извештај за влијанието на стереотипите и етничката дистанца за појава на дискриминација, говор на омраза и криминал од омраза објавен од мисијата на ОБСЕ во Скопје во 2016 година, меѓу другото е заклучено дека „сегрегацијата во општество може да се воочи во фактот дека најголем дел од испитаниците живеат во етнички еднородни населби што се пресликува во рамките на социјалната интеракција каде блиското опкружување надвор од семејството, поврзано со пријателите со кои се дружат, исто така, е етнички еднородно, односно постои незначителна интеракција со другите етнички заедници“.</w:t>
            </w:r>
          </w:p>
          <w:p w14:paraId="507DD3F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мислењето на Советодавниот комитет на Рамковната конвенција за заштита на националните малцинства при Советот на Европа од 21 септември 2022 година се </w:t>
            </w:r>
            <w:r w:rsidRPr="00F619DA">
              <w:rPr>
                <w:rFonts w:ascii="StobiSerif Regular" w:eastAsia="Times New Roman" w:hAnsi="StobiSerif Regular" w:cstheme="minorBidi"/>
                <w:sz w:val="22"/>
                <w:szCs w:val="22"/>
              </w:rPr>
              <w:lastRenderedPageBreak/>
              <w:t>препорачува властите</w:t>
            </w:r>
            <w:bookmarkStart w:id="5" w:name="_Hlk145587723"/>
            <w:r w:rsidRPr="00F619DA">
              <w:rPr>
                <w:rFonts w:ascii="StobiSerif Regular" w:eastAsia="Times New Roman" w:hAnsi="StobiSerif Regular" w:cstheme="minorBidi"/>
                <w:sz w:val="22"/>
                <w:szCs w:val="22"/>
              </w:rPr>
              <w:t>да го зголемуваат социо-економското учество на лицата кои припаѓаат на националните малцинства кои живеат во руралните области преку инвестирање во инфраструктурата и можностите за вработување и насочени кон поддршка за  младите од малцинските заедници</w:t>
            </w:r>
            <w:bookmarkEnd w:id="5"/>
            <w:r w:rsidRPr="00F619DA">
              <w:rPr>
                <w:rFonts w:ascii="StobiSerif Regular" w:eastAsia="Times New Roman" w:hAnsi="StobiSerif Regular" w:cstheme="minorBidi"/>
                <w:sz w:val="22"/>
                <w:szCs w:val="22"/>
              </w:rPr>
              <w:t>.</w:t>
            </w:r>
          </w:p>
          <w:p w14:paraId="0638770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Владата на Република Северна Македонија во 2022 година започна широк консултативен процес на изготвување на Национална развојна стратегија. Националната развојна стратегија ќе го исцрта развојниот пат на државата во следните 20 години преку процес на широка консултација, вклученост на сите чинители, како и преку градење меѓу-генерациски, меѓу-етнички, меѓу-партиски и родов консензус кај клучните општествени чинители.</w:t>
            </w:r>
          </w:p>
          <w:p w14:paraId="3F3C17E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Советот на Европа во 2020 година ја усвои Европска платформа за општествена кохезија која е насочена кон градење инклузивни општества. Посебно внимание се посветува на тоа да се обезбеди секој да може ги ужива своите социјални права, гарантирани со Европската социјална повелба и други релевантни инструменти, во пракса и без никаква дискриминација, со посебен акцент на ранливите групи, лица со попречености и млади лица, земајќи ги предвид наодите од соодветните механизми за следење. Низ изминатите триесет години, дефиницијата на општеството во кое има општествена кохезија се менуваше, при што главните црти остануваа дека тоа е општество во кое граѓаните меѓусебно се поддржуваат намалувајќи ја нееднаквоста, поделеноста и маргинализацијата.</w:t>
            </w:r>
          </w:p>
          <w:p w14:paraId="7F6D94CA" w14:textId="77777777" w:rsidR="006673D7" w:rsidRPr="00F619DA" w:rsidRDefault="006673D7" w:rsidP="006673D7">
            <w:pPr>
              <w:rPr>
                <w:rFonts w:ascii="StobiSerif Regular" w:eastAsia="Times New Roman" w:hAnsi="StobiSerif Regular" w:cstheme="minorBidi"/>
                <w:sz w:val="22"/>
                <w:szCs w:val="22"/>
              </w:rPr>
            </w:pPr>
            <w:bookmarkStart w:id="6" w:name="_Hlk143593987"/>
            <w:r w:rsidRPr="00F619DA">
              <w:rPr>
                <w:rFonts w:ascii="StobiSerif Regular" w:eastAsia="Times New Roman" w:hAnsi="StobiSerif Regular" w:cstheme="minorBidi"/>
                <w:sz w:val="22"/>
                <w:szCs w:val="22"/>
              </w:rPr>
              <w:lastRenderedPageBreak/>
              <w:t xml:space="preserve">Приоритетната област „општествена кохезија“ во Стратегија за едно општетество и интеркултурализам (2020- 2022) се базираше на две компоненти и тоа 1)  комплентарност и надополнување со рамномерниот регионален развој и 2) комплеметарност и надополнување со политиките на родова еднаквост. </w:t>
            </w:r>
          </w:p>
          <w:bookmarkEnd w:id="6"/>
          <w:p w14:paraId="29F1F91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Вклучувањето на родовата перспектива  во политиките, стратешките планови  и недискриминациjа е еден од приоритетите на  кои е посветена Владата на Република Северна Македонија.И покрај тоа што имаме солидна законска  рамка  за родова еднаквост  и  недискриминација, сепак родовите стереотипи и традиционалните родови улоги е се уште доминатни во земјата. Во период од 25 години само 18 жени се избрани за градоначалнички на локалните избори, наспроти 642 мажи градоначалници.  Во Република Северна Македонија жените се значително помалку активни на пазарот на труд од мажите. Стапката на вработеност на жените во Северна Македонија во 2021 година изнесуваше 38.3 %, односно 55.1 % од жените се економски неактивни. Споредбено, истата година, стапката на активно учество на мажите на пазарот на труд изнесува 56.2 %, додека пак стапката на неактивност е 32.8 %. Разликите во стапките на учество на жените и мажите на пазарот на труд доведуваат до родов јаз во стапката на вработеност кој во 2021 година изнесува 20.3 %. Стапката на вработеност е најголема кај жените и мажите на возраст од 35 до 44 години. Кај младото население на возраст од 15 до 29 години стапката на вработеност во 2021 година изнесува 33.4 %. Стапката на </w:t>
            </w:r>
            <w:r w:rsidRPr="00F619DA">
              <w:rPr>
                <w:rFonts w:ascii="StobiSerif Regular" w:eastAsia="Times New Roman" w:hAnsi="StobiSerif Regular" w:cstheme="minorBidi"/>
                <w:sz w:val="22"/>
                <w:szCs w:val="22"/>
              </w:rPr>
              <w:lastRenderedPageBreak/>
              <w:t>вработеност кај девојките и жените од истата возрасна група изнесува 27.6 %, наспроти 38.9 % кај момчињата и мажите. Мажите се речиси подеднакво застапени на пазарот на трудот во руралниот и урбаниот дел од државата, додека од вкупниот број вработени жени, значително е помал бројот на вработени во руралните средини (37 %)</w:t>
            </w:r>
            <w:r w:rsidRPr="00F619DA">
              <w:rPr>
                <w:rFonts w:ascii="StobiSerif Regular" w:eastAsia="Times New Roman" w:hAnsi="StobiSerif Regular" w:cstheme="minorBidi"/>
                <w:sz w:val="22"/>
                <w:szCs w:val="22"/>
                <w:vertAlign w:val="superscript"/>
              </w:rPr>
              <w:footnoteReference w:id="36"/>
            </w:r>
            <w:r w:rsidRPr="00F619DA">
              <w:rPr>
                <w:rFonts w:ascii="StobiSerif Regular" w:eastAsia="Times New Roman" w:hAnsi="StobiSerif Regular" w:cstheme="minorBidi"/>
                <w:sz w:val="22"/>
                <w:szCs w:val="22"/>
              </w:rPr>
              <w:t>.</w:t>
            </w:r>
          </w:p>
          <w:p w14:paraId="42EE2DB1" w14:textId="77792696" w:rsidR="006673D7"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Од страна на Собранието на Република Северна Македонија  усвоена е Стратегијата  за родова еднаквост 2022-2027 година  која ги обединува сите области на делување за постигнување на родова еднаквост преку интегрирање на родовата перспектива во политиките и стратегиите, сузбивање на стереотипите и насилството кон жените, унапредување на положбата на жените во сите сфери на јавниот и приватниот живот. Со донесување на оваа Стратегија, Република Северна Македонија се стреми кон унапредување на состојбата на родовата еднаквост во 13 приоритетни области.</w:t>
            </w:r>
          </w:p>
          <w:p w14:paraId="7DCA361C" w14:textId="77777777" w:rsidR="00774665" w:rsidRPr="00F619DA" w:rsidRDefault="00774665" w:rsidP="006673D7">
            <w:pPr>
              <w:rPr>
                <w:rFonts w:ascii="StobiSerif Regular" w:eastAsia="Times New Roman" w:hAnsi="StobiSerif Regular" w:cstheme="minorBidi"/>
                <w:sz w:val="22"/>
                <w:szCs w:val="22"/>
              </w:rPr>
            </w:pPr>
          </w:p>
          <w:p w14:paraId="465BB192" w14:textId="3D32A0CC" w:rsidR="006673D7" w:rsidRPr="00F619DA" w:rsidRDefault="006673D7" w:rsidP="006673D7">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 xml:space="preserve">Согласно  Законот за еднакви можности за жените и мажите органите на државна управа и единиците на локална самоуправа должни се да определат   службено лице координатор  и заменик координатор за еднакви можности на жените и мажите кои ќе ги координираат работите од надлежност на државниот орган, за воспоставување на еднакви можности. На ниво на органи на државна управа  назначени се  46  координатори за еднакви можности на органи на државна управа. Додека на локално ниво назначени </w:t>
            </w:r>
            <w:r w:rsidRPr="00F619DA">
              <w:rPr>
                <w:rFonts w:ascii="StobiSerif Regular" w:eastAsia="Times New Roman" w:hAnsi="StobiSerif Regular" w:cstheme="minorBidi"/>
                <w:sz w:val="22"/>
                <w:szCs w:val="22"/>
              </w:rPr>
              <w:lastRenderedPageBreak/>
              <w:t>се 75 координатори  и формирани  се 70  Комисии за еднакви можности на жените и мажите.</w:t>
            </w:r>
            <w:r w:rsidR="00774665">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 xml:space="preserve">Во 2021 година Собранието на Република Северна Македонија го донесе </w:t>
            </w:r>
            <w:proofErr w:type="spellStart"/>
            <w:r w:rsidRPr="00F619DA">
              <w:rPr>
                <w:rFonts w:ascii="StobiSerif Regular" w:eastAsia="Times New Roman" w:hAnsi="StobiSerif Regular" w:cstheme="minorBidi"/>
                <w:sz w:val="22"/>
                <w:szCs w:val="22"/>
                <w:lang w:val="en-US"/>
              </w:rPr>
              <w:t>Закон</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спречување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заштита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од</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врз</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жените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семејното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кој</w:t>
            </w:r>
            <w:proofErr w:type="spellEnd"/>
            <w:r w:rsidRPr="00F619DA">
              <w:rPr>
                <w:rFonts w:ascii="StobiSerif Regular" w:eastAsia="Times New Roman" w:hAnsi="StobiSerif Regular" w:cstheme="minorBidi"/>
                <w:sz w:val="22"/>
                <w:szCs w:val="22"/>
                <w:lang w:val="en-US"/>
              </w:rPr>
              <w:t> </w:t>
            </w:r>
            <w:proofErr w:type="spellStart"/>
            <w:r w:rsidRPr="00F619DA">
              <w:rPr>
                <w:rFonts w:ascii="StobiSerif Regular" w:eastAsia="Times New Roman" w:hAnsi="StobiSerif Regular" w:cstheme="minorBidi"/>
                <w:sz w:val="22"/>
                <w:szCs w:val="22"/>
                <w:lang w:val="en-US"/>
              </w:rPr>
              <w:t>се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уредува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постапувањето</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институциите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должно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внимание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при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преземањето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мерки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превенција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од</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родово-базирано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врз</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жените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семејното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постапувањето</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институциите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заштита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жените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од</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родово-базирано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семејното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меѓусебната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координација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институциите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организациите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услугите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заштита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жртвите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собирањето</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податоци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родово-базирано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врз</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жените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семејното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насилство.Цел</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законот</w:t>
            </w:r>
            <w:proofErr w:type="spellEnd"/>
            <w:r w:rsidRPr="00F619DA">
              <w:rPr>
                <w:rFonts w:ascii="StobiSerif Regular" w:eastAsia="Times New Roman" w:hAnsi="StobiSerif Regular" w:cstheme="minorBidi"/>
                <w:sz w:val="22"/>
                <w:szCs w:val="22"/>
                <w:lang w:val="en-US"/>
              </w:rPr>
              <w:t xml:space="preserve"> е </w:t>
            </w:r>
            <w:proofErr w:type="spellStart"/>
            <w:r w:rsidRPr="00F619DA">
              <w:rPr>
                <w:rFonts w:ascii="StobiSerif Regular" w:eastAsia="Times New Roman" w:hAnsi="StobiSerif Regular" w:cstheme="minorBidi"/>
                <w:sz w:val="22"/>
                <w:szCs w:val="22"/>
                <w:lang w:val="en-US"/>
              </w:rPr>
              <w:t>превенција</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спречување</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родово-базирано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врз</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жените</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семејното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ефективна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заштита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жртвите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од</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каков</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било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облик</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родово-базирано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врз</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жени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како</w:t>
            </w:r>
            <w:proofErr w:type="spellEnd"/>
            <w:r w:rsidRPr="00F619DA">
              <w:rPr>
                <w:rFonts w:ascii="StobiSerif Regular" w:eastAsia="Times New Roman" w:hAnsi="StobiSerif Regular" w:cstheme="minorBidi"/>
                <w:sz w:val="22"/>
                <w:szCs w:val="22"/>
                <w:lang w:val="en-US"/>
              </w:rPr>
              <w:t xml:space="preserve"> и на </w:t>
            </w:r>
            <w:proofErr w:type="spellStart"/>
            <w:r w:rsidRPr="00F619DA">
              <w:rPr>
                <w:rFonts w:ascii="StobiSerif Regular" w:eastAsia="Times New Roman" w:hAnsi="StobiSerif Regular" w:cstheme="minorBidi"/>
                <w:sz w:val="22"/>
                <w:szCs w:val="22"/>
                <w:lang w:val="en-US"/>
              </w:rPr>
              <w:t>жртвите</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семејно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насилство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почитување</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основните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човекови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слободи</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права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загарантирани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Уставот</w:t>
            </w:r>
            <w:proofErr w:type="spellEnd"/>
            <w:r w:rsidRPr="00F619DA">
              <w:rPr>
                <w:rFonts w:ascii="StobiSerif Regular" w:eastAsia="Times New Roman" w:hAnsi="StobiSerif Regular" w:cstheme="minorBidi"/>
                <w:sz w:val="22"/>
                <w:szCs w:val="22"/>
                <w:lang w:val="en-US"/>
              </w:rPr>
              <w:t xml:space="preserve"> на Република Северна Македонија и </w:t>
            </w:r>
            <w:proofErr w:type="spellStart"/>
            <w:r w:rsidRPr="00F619DA">
              <w:rPr>
                <w:rFonts w:ascii="StobiSerif Regular" w:eastAsia="Times New Roman" w:hAnsi="StobiSerif Regular" w:cstheme="minorBidi"/>
                <w:sz w:val="22"/>
                <w:szCs w:val="22"/>
                <w:lang w:val="en-US"/>
              </w:rPr>
              <w:t>меѓународните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договори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ратификувани</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во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согласност</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со</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Уставот</w:t>
            </w:r>
            <w:proofErr w:type="spellEnd"/>
            <w:r w:rsidRPr="00F619DA">
              <w:rPr>
                <w:rFonts w:ascii="StobiSerif Regular" w:eastAsia="Times New Roman" w:hAnsi="StobiSerif Regular" w:cstheme="minorBidi"/>
                <w:sz w:val="22"/>
                <w:szCs w:val="22"/>
                <w:lang w:val="en-US"/>
              </w:rPr>
              <w:t xml:space="preserve"> на Република Северна Македонија. </w:t>
            </w:r>
            <w:proofErr w:type="spellStart"/>
            <w:r w:rsidRPr="00F619DA">
              <w:rPr>
                <w:rFonts w:ascii="StobiSerif Regular" w:eastAsia="Times New Roman" w:hAnsi="StobiSerif Regular" w:cstheme="minorBidi"/>
                <w:sz w:val="22"/>
                <w:szCs w:val="22"/>
                <w:lang w:val="en-US"/>
              </w:rPr>
              <w:t>Целта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законот</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се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заснова</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принципот</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еднаквост</w:t>
            </w:r>
            <w:proofErr w:type="spellEnd"/>
            <w:r w:rsidRPr="00F619DA">
              <w:rPr>
                <w:rFonts w:ascii="StobiSerif Regular" w:eastAsia="Times New Roman" w:hAnsi="StobiSerif Regular" w:cstheme="minorBidi"/>
                <w:sz w:val="22"/>
                <w:szCs w:val="22"/>
                <w:lang w:val="en-US"/>
              </w:rPr>
              <w:t xml:space="preserve"> и </w:t>
            </w:r>
            <w:proofErr w:type="spellStart"/>
            <w:r w:rsidRPr="00F619DA">
              <w:rPr>
                <w:rFonts w:ascii="StobiSerif Regular" w:eastAsia="Times New Roman" w:hAnsi="StobiSerif Regular" w:cstheme="minorBidi"/>
                <w:sz w:val="22"/>
                <w:szCs w:val="22"/>
                <w:lang w:val="en-US"/>
              </w:rPr>
              <w:t>елиминирање</w:t>
            </w:r>
            <w:proofErr w:type="spellEnd"/>
            <w:r w:rsidRPr="00F619DA">
              <w:rPr>
                <w:rFonts w:ascii="StobiSerif Regular" w:eastAsia="Times New Roman" w:hAnsi="StobiSerif Regular" w:cstheme="minorBidi"/>
                <w:sz w:val="22"/>
                <w:szCs w:val="22"/>
                <w:lang w:val="en-US"/>
              </w:rPr>
              <w:t xml:space="preserve"> на </w:t>
            </w:r>
            <w:proofErr w:type="spellStart"/>
            <w:r w:rsidRPr="00F619DA">
              <w:rPr>
                <w:rFonts w:ascii="StobiSerif Regular" w:eastAsia="Times New Roman" w:hAnsi="StobiSerif Regular" w:cstheme="minorBidi"/>
                <w:sz w:val="22"/>
                <w:szCs w:val="22"/>
                <w:lang w:val="en-US"/>
              </w:rPr>
              <w:t>стeреотипите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за</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родовите</w:t>
            </w:r>
            <w:proofErr w:type="spellEnd"/>
            <w:r w:rsidRPr="00F619DA">
              <w:rPr>
                <w:rFonts w:ascii="StobiSerif Regular" w:eastAsia="Times New Roman" w:hAnsi="StobiSerif Regular" w:cstheme="minorBidi"/>
                <w:sz w:val="22"/>
                <w:szCs w:val="22"/>
                <w:lang w:val="en-US"/>
              </w:rPr>
              <w:t xml:space="preserve"> </w:t>
            </w:r>
            <w:proofErr w:type="spellStart"/>
            <w:r w:rsidRPr="00F619DA">
              <w:rPr>
                <w:rFonts w:ascii="StobiSerif Regular" w:eastAsia="Times New Roman" w:hAnsi="StobiSerif Regular" w:cstheme="minorBidi"/>
                <w:sz w:val="22"/>
                <w:szCs w:val="22"/>
                <w:lang w:val="en-US"/>
              </w:rPr>
              <w:t>улоги</w:t>
            </w:r>
            <w:proofErr w:type="spellEnd"/>
            <w:r w:rsidRPr="00F619DA">
              <w:rPr>
                <w:rFonts w:ascii="StobiSerif Regular" w:eastAsia="Times New Roman" w:hAnsi="StobiSerif Regular" w:cstheme="minorBidi"/>
                <w:sz w:val="22"/>
                <w:szCs w:val="22"/>
                <w:lang w:val="en-US"/>
              </w:rPr>
              <w:t>.</w:t>
            </w:r>
          </w:p>
          <w:p w14:paraId="46B818D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Според Извештајот на Комисијата за спречување и заштита од дискриминација во 2021 година постапила по вкупно 167 поднесени претставки, од кои 14 претставки по основ на сексуална ориентација, родов идентитет и социјално потекло и утврдила дискриминација во 8 случаи. Во 2022 година биле </w:t>
            </w:r>
            <w:r w:rsidRPr="00F619DA">
              <w:rPr>
                <w:rFonts w:ascii="StobiSerif Regular" w:eastAsia="Times New Roman" w:hAnsi="StobiSerif Regular" w:cstheme="minorBidi"/>
                <w:sz w:val="22"/>
                <w:szCs w:val="22"/>
              </w:rPr>
              <w:lastRenderedPageBreak/>
              <w:t xml:space="preserve">поднесени 39 претставки и утврдила дискриминација по основ на сексуална ориентација, родов идентитет во 22 случаи. </w:t>
            </w:r>
          </w:p>
          <w:p w14:paraId="1F9CB72F"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Постојана е заложбата и активностите за поголемо вклучување на Ромите, како најранлива и најмаргинализирана заедница, и нивен опфат во сите нивоа на образование, зголемување на вработеноста, како и нивно учеството во политичкиот и јавниот живот. Во парламентарниот состав за 2020-2024 година, има една пратеничка Ромка, додека на локално ниво</w:t>
            </w:r>
            <w:r w:rsidRPr="00F619DA">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на последните локални избори одржани 2021 година, ромските политички партии се застапени со 13 советнички места во општините или 1,56%. Еден  градоначалник Ром е од општината Шуто Оризари-Скопје. Во 2021 година, вкупниот број на Роми вработени во јавниот сектор изнесува1.344 лица.</w:t>
            </w:r>
          </w:p>
          <w:p w14:paraId="5A2C54D3"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Како приоритетна област во поддршката на образовните процеси за Роми и зголемување на квалитетот на знаењата на учениците Роми, МОН за фискалната 2023, учебната 2022/23 година обезбеди средства за ангажирање на Педагошки помошници, мерка која треба да се имплементира во оваа тековна година.</w:t>
            </w:r>
          </w:p>
          <w:p w14:paraId="71BEF8D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текот на 2021 година според Извештајот на Агенцијата за вработување на Република Северна Македонија преку проектот ,, Активација на ранливи групи на пазарот на труд‚‚ преку Компонентата 1. – Програма за советување и мотивација беа  вклучени 640 баратели  на работа и тоа  во услугата психосоцијална поддрршка,  а додека 230 добија менторска поддршка.  Преку Компонета 2 – Програма  за поддршка  за вработување на преку обуки вкупно 91 невработено лице беа </w:t>
            </w:r>
            <w:r w:rsidRPr="00F619DA">
              <w:rPr>
                <w:rFonts w:ascii="StobiSerif Regular" w:eastAsia="Times New Roman" w:hAnsi="StobiSerif Regular" w:cstheme="minorBidi"/>
                <w:sz w:val="22"/>
                <w:szCs w:val="22"/>
              </w:rPr>
              <w:lastRenderedPageBreak/>
              <w:t>вклучени  во одбука за побарувани занимања на пазарот на трудот, 20 лива беа вработени  во рамките на мерката субвенционирање  на плати; 7 лица беа вклучени во програмата практиканство.Ромските информативни центри како институционални центри кои преставуваат линк помеѓу заедницата на Роми и институциите на локално ниво за потребите на граѓаните во текот на периодот од јануари -јуни  2022 година дадени се вкупно 1362 услуги. (социјална заштита - 1085, здравство – 161, образование- 12, вработување - 27, лична документација – 24, домување -45 и друго -5).  До крајот на 2022 година функционираат осум  Ромски Информативни Центри (Гостивар, Делчево, Кочани, Виница, Неготино, Кичево, Битола и Шуто Оризари), во кои се ангажирани  9 ( девет) информатори.</w:t>
            </w:r>
          </w:p>
          <w:p w14:paraId="465C65C8"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Од 5 до 30 септември 2021 во Република Северна Македонија по дваесет години се спроведе Пописот на населението, домаќинствата и становите, со што добија најновите официјални податоци за демографската структура на населението.  Според Пописот на населението, домаќинствата и становите во 2021, во Република Северна Македонија живеат 1.836.713 жители. Од нив, 50.4 % се жени, а 49.6 % се мажи. Според податоците од Пописот 2021, густината на населението во Република Северна Македонија изнесува 72 лица на еден километар квадратен. Најголема густина на население има во скопската Општина Чаир, која зафаќа површина од само 3 км2 со густина на населението од 20 862 жители на км2, додека најмала густина има Општина Новаци со 3.5 жители на км2. Во споредба со Пописот 2002, вкупното население е намалено за </w:t>
            </w:r>
            <w:r w:rsidRPr="00F619DA">
              <w:rPr>
                <w:rFonts w:ascii="StobiSerif Regular" w:eastAsia="Times New Roman" w:hAnsi="StobiSerif Regular" w:cstheme="minorBidi"/>
                <w:sz w:val="22"/>
                <w:szCs w:val="22"/>
              </w:rPr>
              <w:lastRenderedPageBreak/>
              <w:t xml:space="preserve">185.834 жители, што претставува намалување од 9.2 %. Пораст на бројот на населението е забележан само во 13 општини од вкупно 80 општини, од кои 7 се општини што се дел од Град Скопје. Во апсолутни износи, најголемо намалување на населението има во општините Гостивар (-21 272) и Кичево (-17 065), додека зголемувањето e најголемо во општините Аеродром (+5.726) и Кисела Вода (+4.729). Процентуално, најголемо намалување на населението е евидентирано во општините Центар Жупа (-42.9 %) и Маврово и Ростуше (-41.5 %), а најголемо процентуално зголемување на населението има во општините Студеничани (+27.4 %) и Сопиште (+18.7 %). Општини со најмногу население се општините: Куманово со 98 104 жители, Битола со 85 164 и Тетово со 84.770 жители, а општини со најмалку население се општините Зрновци со 2.086 жители, Лозово со 2.264 и Вевчани со 2.359 жители. Во Република Северна Македонија доминира урбаното население (население што живее во градовите) со вкупно 1 131 356 жители (или 61.6 %), додека во руралните средини живеат 705 357 жители (или 38.4 %). Наниво на општини, населението што живее во рурални средини е разместено во речиси сите општини, со исклучок на две општини во Град Скопје кои немаат рурално население (Центар и Чаир), додека во 37 општини воопшто нема урбано население. Урбано население е евидентирано во вкупно 43 општини, од кои во 38 доминира урбаното население со учество од над 50.% во вкупното население во општината, а надвор од територијата на Град Скопје, најголемо учество на урбано население има во Општина Штип (93.6 %). Од друга страна, во 205 населени места </w:t>
            </w:r>
            <w:r w:rsidRPr="00F619DA">
              <w:rPr>
                <w:rFonts w:ascii="StobiSerif Regular" w:eastAsia="Times New Roman" w:hAnsi="StobiSerif Regular" w:cstheme="minorBidi"/>
                <w:sz w:val="22"/>
                <w:szCs w:val="22"/>
              </w:rPr>
              <w:lastRenderedPageBreak/>
              <w:t>со рурален карактер се забележува целосна депопулација.</w:t>
            </w:r>
            <w:r w:rsidRPr="00F619DA">
              <w:rPr>
                <w:rFonts w:ascii="StobiSerif Regular" w:eastAsia="Times New Roman" w:hAnsi="StobiSerif Regular" w:cstheme="minorBidi"/>
                <w:sz w:val="22"/>
                <w:szCs w:val="22"/>
                <w:vertAlign w:val="superscript"/>
              </w:rPr>
              <w:footnoteReference w:id="37"/>
            </w:r>
            <w:r w:rsidRPr="00F619DA">
              <w:rPr>
                <w:rFonts w:ascii="StobiSerif Regular" w:eastAsia="Times New Roman" w:hAnsi="StobiSerif Regular" w:cstheme="minorBidi"/>
                <w:sz w:val="22"/>
                <w:szCs w:val="22"/>
              </w:rPr>
              <w:t>Ваквата дистрибуција на населението во Република Северна Македонија, укажува на тоа дека политиките на општествена кохезија, треба да се водат длабински и децентрализирани по плански региони или на ниво ЕЛС, бидејќи секоја регион и општина има свои специфики, со голема разновидност.</w:t>
            </w:r>
          </w:p>
          <w:p w14:paraId="61B98D3C" w14:textId="352AF43E"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Исто така, УНХЦР има идентификувано 488 лица без или во ризик од бездржавјанство кон крајот на ноември 2022 година. Најголем дел од лицата се идентификуваат како Роми (75,6%), по што следуваат лица кои се идентификувааткако Албанци (14,3%), Бошњаци (3,3%), Срби (3,1%), Ашкали (2,5%) и други (1,2%). Од вкупниот број, 53% се жени, а 47% се мажи. Што се однесува, пак, до нивната географска распространетост, во Скопје живеат најмногу лица без или во ризик од бездржавјанство (72,5%),по што следуваат Куманово (7,4%), Тетово (5,2%), Кичево (4%), Битола (3,6%), Гостивар (2,4%),Велес (1,8%), и Прилеп (1,1%), а преостанатите 2% се наоѓаат во другите градови. Од друга страна, во рамките на Пописот спроведен во текот на 2021 година, идентификувани се</w:t>
            </w:r>
            <w:r w:rsidR="0086057B">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584 лица без државјанство, а во базата на податоци за лицата неевидентирани во матична книга на родените, со која располага и за која се грижи УВМК, има регистрирано вкупно 686</w:t>
            </w:r>
            <w:r w:rsidR="0086057B">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лица, бројка која не е променета од 2020 година</w:t>
            </w:r>
            <w:r w:rsidRPr="00F619DA">
              <w:rPr>
                <w:rFonts w:ascii="StobiSerif Regular" w:eastAsia="Times New Roman" w:hAnsi="StobiSerif Regular" w:cstheme="minorBidi"/>
                <w:sz w:val="22"/>
                <w:szCs w:val="22"/>
                <w:vertAlign w:val="superscript"/>
              </w:rPr>
              <w:footnoteReference w:id="38"/>
            </w:r>
            <w:r w:rsidRPr="00F619DA">
              <w:rPr>
                <w:rFonts w:ascii="StobiSerif Regular" w:eastAsia="Times New Roman" w:hAnsi="StobiSerif Regular" w:cstheme="minorBidi"/>
                <w:sz w:val="22"/>
                <w:szCs w:val="22"/>
                <w:vertAlign w:val="superscript"/>
              </w:rPr>
              <w:t>.</w:t>
            </w:r>
            <w:r w:rsidRPr="00F619DA">
              <w:rPr>
                <w:rFonts w:ascii="StobiSerif Regular" w:eastAsia="Times New Roman" w:hAnsi="StobiSerif Regular" w:cstheme="minorBidi"/>
                <w:sz w:val="22"/>
                <w:szCs w:val="22"/>
              </w:rPr>
              <w:t xml:space="preserve">Донесувањето на измените на Законот за </w:t>
            </w:r>
            <w:r w:rsidRPr="00F619DA">
              <w:rPr>
                <w:rFonts w:ascii="StobiSerif Regular" w:eastAsia="Times New Roman" w:hAnsi="StobiSerif Regular" w:cstheme="minorBidi"/>
                <w:sz w:val="22"/>
                <w:szCs w:val="22"/>
              </w:rPr>
              <w:lastRenderedPageBreak/>
              <w:t>матична евиденција е важен чекор кон остварувањето на меѓународните обврски на државата. Овој напор на целото општество го трасира патот на државата да стане првата држава во Европа и втората во светот која ќе го искорени бездржавјанството. Овие измени овозможуваат решавање на сите  случаи на бездржавјанство, како и секое дете родено во земјата да добие извод при раѓање, без разлика дали неговите родители се без документи или без државјанство.</w:t>
            </w:r>
          </w:p>
          <w:p w14:paraId="266C2000"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однос на лицата со попречност, Министерството  за труд и социјална политика (МТСП) развива современи политики преку  воведувањето на  Меѓународната класификација на функционирање, попреченост и здравје.Во 2022 година социјалните услуги  лична асистенција  ја користеле 311 лица, а додека услуга  помош  и нега во домот 678 лица. </w:t>
            </w:r>
          </w:p>
          <w:p w14:paraId="1D145461" w14:textId="0A5B9725" w:rsidR="006673D7" w:rsidRDefault="006673D7" w:rsidP="006673D7">
            <w:pPr>
              <w:rPr>
                <w:rFonts w:ascii="StobiSerif Regular" w:eastAsia="Times New Roman" w:hAnsi="StobiSerif Regular" w:cstheme="minorBidi"/>
                <w:sz w:val="22"/>
                <w:szCs w:val="22"/>
              </w:rPr>
            </w:pPr>
          </w:p>
          <w:p w14:paraId="76C21113" w14:textId="77777777" w:rsidR="0022781B" w:rsidRPr="00F619DA" w:rsidRDefault="0022781B" w:rsidP="006673D7">
            <w:pPr>
              <w:rPr>
                <w:rFonts w:ascii="StobiSerif Regular" w:eastAsia="Times New Roman" w:hAnsi="StobiSerif Regular" w:cstheme="minorBidi"/>
                <w:sz w:val="22"/>
                <w:szCs w:val="22"/>
              </w:rPr>
            </w:pPr>
          </w:p>
          <w:p w14:paraId="2FF5BF71" w14:textId="16BDB5BA" w:rsidR="006673D7"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 Интеркултурни политики</w:t>
            </w:r>
          </w:p>
          <w:p w14:paraId="06F156E6" w14:textId="77777777" w:rsidR="0022781B" w:rsidRPr="00F619DA" w:rsidRDefault="0022781B" w:rsidP="006673D7">
            <w:pPr>
              <w:rPr>
                <w:rFonts w:ascii="StobiSerif Regular" w:eastAsia="Times New Roman" w:hAnsi="StobiSerif Regular" w:cstheme="minorBidi"/>
                <w:sz w:val="22"/>
                <w:szCs w:val="22"/>
              </w:rPr>
            </w:pPr>
          </w:p>
          <w:p w14:paraId="01BE205B"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Иако со Охридскиот Рамковен Договор, уставно е загарантирана мултикултурната нормативна рамка во правец да се зачува мултиетничкиот карактер на општеството, како таква таа не е доволна за да  обезбеди општествена кохезија, односно интеграција во општеството, како и развој на интеркултурните односи, комуникации како и интеркултурализмот. </w:t>
            </w:r>
            <w:bookmarkStart w:id="7" w:name="_Hlk145587789"/>
            <w:r w:rsidRPr="00F619DA">
              <w:rPr>
                <w:rFonts w:ascii="StobiSerif Regular" w:eastAsia="Times New Roman" w:hAnsi="StobiSerif Regular" w:cstheme="minorBidi"/>
                <w:sz w:val="22"/>
                <w:szCs w:val="22"/>
              </w:rPr>
              <w:t xml:space="preserve">Потребно е целосна имплементација на сите други нормативни решенија од законскиот систем (обврски преземени од меѓународните договори), како предуслов да се има поголем опфат на сите маргинализирани </w:t>
            </w:r>
            <w:r w:rsidRPr="00F619DA">
              <w:rPr>
                <w:rFonts w:ascii="StobiSerif Regular" w:eastAsia="Times New Roman" w:hAnsi="StobiSerif Regular" w:cstheme="minorBidi"/>
                <w:sz w:val="22"/>
                <w:szCs w:val="22"/>
              </w:rPr>
              <w:lastRenderedPageBreak/>
              <w:t xml:space="preserve">и ранливи категории луѓе кои страдаат од исклученост од општеството и недоволна заштита. </w:t>
            </w:r>
            <w:bookmarkEnd w:id="7"/>
            <w:r w:rsidRPr="00F619DA">
              <w:rPr>
                <w:rFonts w:ascii="StobiSerif Regular" w:eastAsia="Times New Roman" w:hAnsi="StobiSerif Regular" w:cstheme="minorBidi"/>
                <w:sz w:val="22"/>
                <w:szCs w:val="22"/>
              </w:rPr>
              <w:t>Всушност, во таа насока водат и наодите од ЕК, но и од експертската јавност.</w:t>
            </w:r>
          </w:p>
          <w:p w14:paraId="75EBEF6A"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препораките на Советодавниот комитет на Рамковната конвенција за заштита на националните малциства на Советот на Европа за Република Северна Македонија, објавени на 21 Септември 2022 година, меѓу другото се вели</w:t>
            </w:r>
            <w:r w:rsidRPr="00F619DA">
              <w:rPr>
                <w:rFonts w:ascii="StobiSerif Regular" w:eastAsia="Times New Roman" w:hAnsi="StobiSerif Regular" w:cstheme="minorBidi"/>
                <w:sz w:val="22"/>
                <w:szCs w:val="22"/>
                <w:vertAlign w:val="superscript"/>
              </w:rPr>
              <w:footnoteReference w:id="39"/>
            </w:r>
            <w:r w:rsidRPr="00F619DA">
              <w:rPr>
                <w:rFonts w:ascii="StobiSerif Regular" w:eastAsia="Times New Roman" w:hAnsi="StobiSerif Regular" w:cstheme="minorBidi"/>
                <w:sz w:val="22"/>
                <w:szCs w:val="22"/>
              </w:rPr>
              <w:t xml:space="preserve">: </w:t>
            </w:r>
          </w:p>
          <w:p w14:paraId="774CA3BA" w14:textId="77777777" w:rsidR="006673D7" w:rsidRPr="00F619DA" w:rsidRDefault="006673D7" w:rsidP="006673D7">
            <w:pPr>
              <w:rPr>
                <w:rFonts w:ascii="StobiSerif Regular" w:eastAsia="Times New Roman" w:hAnsi="StobiSerif Regular" w:cstheme="minorBidi"/>
                <w:i/>
                <w:sz w:val="22"/>
                <w:szCs w:val="22"/>
              </w:rPr>
            </w:pPr>
            <w:r w:rsidRPr="00F619DA">
              <w:rPr>
                <w:rFonts w:ascii="StobiSerif Regular" w:eastAsia="Times New Roman" w:hAnsi="StobiSerif Regular" w:cstheme="minorBidi"/>
                <w:sz w:val="22"/>
                <w:szCs w:val="22"/>
              </w:rPr>
              <w:tab/>
              <w:t xml:space="preserve">„... </w:t>
            </w:r>
            <w:r w:rsidRPr="00F619DA">
              <w:rPr>
                <w:rFonts w:ascii="StobiSerif Regular" w:eastAsia="Times New Roman" w:hAnsi="StobiSerif Regular" w:cstheme="minorBidi"/>
                <w:i/>
                <w:sz w:val="22"/>
                <w:szCs w:val="22"/>
              </w:rPr>
              <w:t>Значително е подобрена правната заштита од дискриминација со новиот Закон за спречување и заштита од дискриминација, кој исто така предвидува понезависно тело за еднаквост со зајакнат мандат. Сепак, ниту ова тело ниту Народниот правобранител не се опремени со соодветни ресурси за ефективно да ги исполнат своите мандати. Недостигот на документација продолжува да биде главна пречка за Ромите во пристапот до нивните права бидејќи мерките преземени во последните години сè уште не ги дадоа посакуваните резултати...</w:t>
            </w:r>
          </w:p>
          <w:p w14:paraId="52320ED4" w14:textId="77777777" w:rsidR="006673D7" w:rsidRPr="00F619DA" w:rsidRDefault="006673D7" w:rsidP="006673D7">
            <w:pPr>
              <w:rPr>
                <w:rFonts w:ascii="StobiSerif Regular" w:eastAsia="Times New Roman" w:hAnsi="StobiSerif Regular" w:cstheme="minorBidi"/>
                <w:i/>
                <w:sz w:val="22"/>
                <w:szCs w:val="22"/>
              </w:rPr>
            </w:pPr>
            <w:r w:rsidRPr="00F619DA">
              <w:rPr>
                <w:rFonts w:ascii="StobiSerif Regular" w:eastAsia="Times New Roman" w:hAnsi="StobiSerif Regular" w:cstheme="minorBidi"/>
                <w:i/>
                <w:sz w:val="22"/>
                <w:szCs w:val="22"/>
              </w:rPr>
              <w:tab/>
              <w:t>...И понатаму нема наменски средства за културите на националните малцинства, што значи дека малцинските здруженија мора да се натпреваруваат со другите културни чинители за истите ограничени средства. Стратегијата „Едно општество за сите“ воведе инклузивен пристап кон културната политика. Ова се рефлектира и во новиот културен концепт за градот Скопје, кој дава простор за богатата етничка и јазична разновидност на главниот град...</w:t>
            </w:r>
          </w:p>
          <w:p w14:paraId="656FC962"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i/>
                <w:sz w:val="22"/>
                <w:szCs w:val="22"/>
              </w:rPr>
              <w:lastRenderedPageBreak/>
              <w:tab/>
              <w:t>...Иако меѓуетничките односи се чини дека се подобрени во споредба со последниот циклус на мониторинг, етничките, верските и јазичните линии на поделба продолжуваат да постојат и редовно излегуваат на површина во моменти на криза. За да се обезбеди одржливост на Стратегијата „Едно општество за сите“, потребна е поголема политичка поддршка нависоко ниво, солидно финансирање и достапност до практичарите на терен....“</w:t>
            </w:r>
          </w:p>
          <w:p w14:paraId="0C8DA3C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Оваа констатација се поклопува со извештајот од внатрешната евалуација на имплементацијата на стратегијата, каде што се констатира напредок во поглед на зголемената свест за интеркултурализмот и на зголемениот број интеркултурни проекти, вклучувањето на правата на заедниците меѓу критериумите на неколку повици за проекти, вклучувајќи ги и трите најважни, Годишната програма при Министерството за култура, оние на Министерството за политички систем и  Агенцијата за односи меѓу заедниците. </w:t>
            </w:r>
            <w:bookmarkStart w:id="8" w:name="_Hlk145587854"/>
            <w:r w:rsidRPr="00F619DA">
              <w:rPr>
                <w:rFonts w:ascii="StobiSerif Regular" w:eastAsia="Times New Roman" w:hAnsi="StobiSerif Regular" w:cstheme="minorBidi"/>
                <w:sz w:val="22"/>
                <w:szCs w:val="22"/>
              </w:rPr>
              <w:t>Но потребно е континуирано присуство и меинстримирање на проектите кои ги промовираат културите на заедниците, културата, правата и потребите на различни ранливи и маргинализирани групи, како и интеркултурниот дијалог. Таквите проекти треба да добијат зголемена структурна и финансиска поддршка</w:t>
            </w:r>
            <w:bookmarkEnd w:id="8"/>
            <w:r w:rsidRPr="00F619DA">
              <w:rPr>
                <w:rFonts w:ascii="StobiSerif Regular" w:eastAsia="Times New Roman" w:hAnsi="StobiSerif Regular" w:cstheme="minorBidi"/>
                <w:sz w:val="22"/>
                <w:szCs w:val="22"/>
              </w:rPr>
              <w:t xml:space="preserve">. Од тие причини, во рамките на оваа стратегија се формира посебна интерсекторска и трансверзална област, во која се предвидуваат мерки кои треба да одат кон сите институции на системот, но и сите останати засегнати страни. Вака конципираната област подобро ќе ја вклопи и препораката од споменатиот последен </w:t>
            </w:r>
            <w:r w:rsidRPr="00F619DA">
              <w:rPr>
                <w:rFonts w:ascii="StobiSerif Regular" w:eastAsia="Times New Roman" w:hAnsi="StobiSerif Regular" w:cstheme="minorBidi"/>
                <w:sz w:val="22"/>
                <w:szCs w:val="22"/>
              </w:rPr>
              <w:lastRenderedPageBreak/>
              <w:t>извештај на СКРКЗНМ земјата да ги адресира сите членови од Конвенцијата и да ја утврди потребата за мерки и активности за нивно исполнување.</w:t>
            </w:r>
          </w:p>
          <w:p w14:paraId="3AC2E898" w14:textId="77777777" w:rsidR="00BC7EE9"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Друга значајна Препорака што се адресира со трансверзалната стратешка област е Препораката за политики и управување на различни нивоа на власт </w:t>
            </w:r>
            <w:r w:rsidRPr="00F619DA">
              <w:rPr>
                <w:rFonts w:ascii="StobiSerif Regular" w:eastAsia="Times New Roman" w:hAnsi="StobiSerif Regular" w:cstheme="minorBidi"/>
                <w:sz w:val="22"/>
                <w:szCs w:val="22"/>
                <w:lang w:val="en-US"/>
              </w:rPr>
              <w:t>Recommendation CM REC (2022)10</w:t>
            </w:r>
            <w:r w:rsidRPr="00F619DA">
              <w:rPr>
                <w:rFonts w:ascii="StobiSerif Regular" w:eastAsia="Times New Roman" w:hAnsi="StobiSerif Regular" w:cstheme="minorBidi"/>
                <w:sz w:val="22"/>
                <w:szCs w:val="22"/>
              </w:rPr>
              <w:t xml:space="preserve"> предложена од Управувачкиот комитет за антидискриминација, различност и инклузија </w:t>
            </w:r>
            <w:r w:rsidRPr="00F619DA">
              <w:rPr>
                <w:rFonts w:ascii="StobiSerif Regular" w:eastAsia="Times New Roman" w:hAnsi="StobiSerif Regular" w:cstheme="minorBidi"/>
                <w:sz w:val="22"/>
                <w:szCs w:val="22"/>
                <w:lang w:val="en-US"/>
              </w:rPr>
              <w:t xml:space="preserve">(CDADI) </w:t>
            </w:r>
            <w:r w:rsidRPr="00F619DA">
              <w:rPr>
                <w:rFonts w:ascii="StobiSerif Regular" w:eastAsia="Times New Roman" w:hAnsi="StobiSerif Regular" w:cstheme="minorBidi"/>
                <w:sz w:val="22"/>
                <w:szCs w:val="22"/>
              </w:rPr>
              <w:t xml:space="preserve">при Советот на Европа, а усвоена од Советот на министри на 06 април, 2022 година.Република Северна Македонија и во Управувачкиот комитет и во Комитетот на експерти за интеркултурна интеграција на мигранти има свои претставници кои активно учествуваа во подготовката на оваа препорака.Признавајќи ја „високата цена што не-интеграцијата ја носи“, фактот дека таа доведува до создавање на поделени и паралелни општества како поволна клима за расизам и дискриминација, но и општествениот потенцијал што различноста ја има“, свесни за потребата од холистички пристап доколку се сака „ефективност и одржливост на политиките“ </w:t>
            </w:r>
          </w:p>
          <w:p w14:paraId="30D191DE" w14:textId="6462BB93" w:rsidR="006673D7" w:rsidRPr="00F619DA" w:rsidRDefault="006673D7" w:rsidP="006673D7">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Препораката бара да се</w:t>
            </w:r>
            <w:r w:rsidRPr="00F619DA">
              <w:rPr>
                <w:rFonts w:ascii="StobiSerif Regular" w:eastAsia="Times New Roman" w:hAnsi="StobiSerif Regular" w:cstheme="minorBidi"/>
                <w:sz w:val="22"/>
                <w:szCs w:val="22"/>
                <w:lang w:val="en-US"/>
              </w:rPr>
              <w:t xml:space="preserve"> -</w:t>
            </w:r>
          </w:p>
          <w:p w14:paraId="72D5B36F" w14:textId="77777777" w:rsidR="006673D7" w:rsidRPr="00F619DA" w:rsidRDefault="006673D7" w:rsidP="006673D7">
            <w:pPr>
              <w:rPr>
                <w:rFonts w:ascii="StobiSerif Regular" w:eastAsia="Times New Roman" w:hAnsi="StobiSerif Regular" w:cstheme="minorBidi"/>
                <w:i/>
                <w:iCs/>
                <w:sz w:val="22"/>
                <w:szCs w:val="22"/>
              </w:rPr>
            </w:pPr>
            <w:bookmarkStart w:id="9" w:name="_Hlk145587892"/>
            <w:r w:rsidRPr="00F619DA">
              <w:rPr>
                <w:rFonts w:ascii="StobiSerif Regular" w:eastAsia="Times New Roman" w:hAnsi="StobiSerif Regular" w:cstheme="minorBidi"/>
                <w:i/>
                <w:iCs/>
                <w:sz w:val="22"/>
                <w:szCs w:val="22"/>
              </w:rPr>
              <w:t>„воспостави солидна рамка за управување за интеркултурна интеграција заснована на партнерства меѓу сите релевантни нивоа на власт и други засегнати страни, и користење, каде што е можно, партиципативни и советувачки механизми кои ќе ѝ овозможат на пошироката јавност да учествува во креирањето политики и одлучувањето“.</w:t>
            </w:r>
          </w:p>
          <w:bookmarkEnd w:id="9"/>
          <w:p w14:paraId="0B519599"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Апендиксот на Препораката ја дефинира интеркултурната интеграција како:</w:t>
            </w:r>
          </w:p>
          <w:p w14:paraId="53E4D431"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„Интеркултурна интеграција“ е резултат на збир од политики кои го користат потенцијалот на различноста и управуваат со нејзината сложеност, земајќи ги предвид општествените, економските и демографските состојби и целејќи кон кохезија, стабилност и просперитет создаваат услови за еднаков пристап до можностите за интеграција во правниот, општествениот, економскиот и културниот контекст. </w:t>
            </w:r>
          </w:p>
          <w:p w14:paraId="0CAD2BD4"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Моделот на „интеркултурна интеграција“ бара холистички пристап на координирани и долгорочни политики во сите полиња и нивоа на управување со цел да се промовираат и да се обезбедат еднаквост за сите членови на општеството, да се поттикне заедничко плуралистичко чувство за припадност преку вреднување на различностите и градење на општествена доверба, кохезија во заедницата и значајна интеракција помеѓу луѓето низ различните социо-културни средини олеснувајќи го нивното рамноправно учество и придонес во општеството.</w:t>
            </w:r>
          </w:p>
          <w:p w14:paraId="6A771730" w14:textId="77777777" w:rsidR="006673D7" w:rsidRPr="00F619DA" w:rsidRDefault="006673D7" w:rsidP="006673D7">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Додека:</w:t>
            </w:r>
          </w:p>
          <w:p w14:paraId="75C18EF6"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w:t>
            </w:r>
            <w:bookmarkStart w:id="10" w:name="_Hlk145588020"/>
            <w:r w:rsidRPr="00F619DA">
              <w:rPr>
                <w:rFonts w:ascii="StobiSerif Regular" w:eastAsia="Times New Roman" w:hAnsi="StobiSerif Regular" w:cstheme="minorBidi"/>
                <w:sz w:val="22"/>
                <w:szCs w:val="22"/>
              </w:rPr>
              <w:t xml:space="preserve">Управување со повеќе нивоа“ е модел на владеење кој ги опфаќа централните, регионалните и локалните власти, како и граѓанските организации. Начините на кои се организира може многу да варираат од една до друга земја. Идеално, тој вклучува елемент од-долу-нагоре и подразбира партиципативни процеси за политика, ко-креација, соработка и координација меѓу сите релевантни јавни органи, на сите </w:t>
            </w:r>
            <w:r w:rsidRPr="00F619DA">
              <w:rPr>
                <w:rFonts w:ascii="StobiSerif Regular" w:eastAsia="Times New Roman" w:hAnsi="StobiSerif Regular" w:cstheme="minorBidi"/>
                <w:sz w:val="22"/>
                <w:szCs w:val="22"/>
              </w:rPr>
              <w:lastRenderedPageBreak/>
              <w:t>нивоа на управување,и со сите релевантни чинители, во областите на споделена надлежност или заеднички интерес.</w:t>
            </w:r>
          </w:p>
          <w:p w14:paraId="1D965D3E"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За да се примени успешно овој модел се препорачува:</w:t>
            </w:r>
          </w:p>
          <w:p w14:paraId="2C83E054" w14:textId="77777777" w:rsidR="006673D7" w:rsidRPr="00F619DA" w:rsidRDefault="006673D7" w:rsidP="006673D7">
            <w:pPr>
              <w:rPr>
                <w:rFonts w:ascii="StobiSerif Regular" w:eastAsia="Times New Roman" w:hAnsi="StobiSerif Regular" w:cstheme="minorBidi"/>
                <w:i/>
                <w:iCs/>
                <w:sz w:val="22"/>
                <w:szCs w:val="22"/>
              </w:rPr>
            </w:pPr>
            <w:r w:rsidRPr="00F619DA">
              <w:rPr>
                <w:rFonts w:ascii="StobiSerif Regular" w:eastAsia="Times New Roman" w:hAnsi="StobiSerif Regular" w:cstheme="minorBidi"/>
                <w:i/>
                <w:iCs/>
                <w:sz w:val="22"/>
                <w:szCs w:val="22"/>
              </w:rPr>
              <w:t>„усогласување на стратешките потреби и цели, конзистентност на политиките, споделување на знаења и ресурси, размена на добри практики и заемно учење на сите нивоа на власт, надоградување на секоја од специфичните надлежности и одговорности и вклучување во сите области на политиката.“</w:t>
            </w:r>
          </w:p>
          <w:p w14:paraId="5A41B0F5"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Препораката упатува на создавање заеднички управувачки и координативни структури помеѓу различните нивоа на администрација во прашањата за интеркултурна интеграција. </w:t>
            </w:r>
            <w:bookmarkEnd w:id="10"/>
          </w:p>
          <w:p w14:paraId="252E9AEC"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При Советот на Европа постои програма и мрежа наречена Програма за интеркултурни градови. Програмата „Интеркултурни градови“ ги поддржува градовите и регионите во прегледот и прилагодувањето на нивните политики преку интеркултурна леќа и развивање сеопфатни интеркултурни стратегии за управување со различноста како предност за целото општество.</w:t>
            </w:r>
          </w:p>
          <w:p w14:paraId="07FA0324" w14:textId="77777777" w:rsidR="006673D7" w:rsidRPr="00F619DA" w:rsidRDefault="006673D7"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 Интеркултурните градови се исто така платформа за поврзување на градовите и лидерите на глобално ниво во заедница каде иницијативите и практиките од еден град се анализираат и споделуваат за да се инспирираат другите. Градовите можат да доби огромен бенефит од претприемништвото, различните вештини и креативноста поврзани со различноста, под услов да усвојат политики и практики кои ја олеснуваат интеркултурната интеракција и вклучување.Интеркултурен град е место каде што: </w:t>
            </w:r>
            <w:r w:rsidRPr="00F619DA">
              <w:rPr>
                <w:rFonts w:ascii="StobiSerif Regular" w:eastAsia="Times New Roman" w:hAnsi="StobiSerif Regular" w:cstheme="minorBidi"/>
                <w:sz w:val="22"/>
                <w:szCs w:val="22"/>
              </w:rPr>
              <w:lastRenderedPageBreak/>
              <w:t>„Вистинската еднаквост активно се бара преку спречување на дискриминација и прилагодување на управувањето, институциите и услугите на градот на потребите на различното население. Политичките лидери и повеќето граѓани ја гледаат различноста позитивно, како ресурс и разбираат дека сите култури се менуваат додека се среќаваат една со друга на јавната арена. Тие се залагаат за плуралистички градски идентитет изграден околу заедничка визија и заеднички вредности. Значајната интеракција помеѓу различни поединци и групи е создадена преку јавни политики кои промовираат доверба, создаваат врски и го трансформираат јавниот простор на начин што ги умножува приликите за средби, размена и дијалог. Активното граѓанство и учество е овозможено за да се осигура дека никој не е оставен настрана, дека дури и оние кои не уживаат формално државјанство имаат глас во обликувањето на нивното локално општество. Еднаквоста, различноста, интеракцијата и активното граѓанство и учеството се четири меѓусебно поврзани вредности кои го поткрепуваат развојот и одржувањето на еден интеркултурен град.“</w:t>
            </w:r>
            <w:r w:rsidRPr="00F619DA">
              <w:rPr>
                <w:rFonts w:ascii="StobiSerif Regular" w:eastAsia="Times New Roman" w:hAnsi="StobiSerif Regular" w:cstheme="minorBidi"/>
                <w:sz w:val="22"/>
                <w:szCs w:val="22"/>
                <w:vertAlign w:val="superscript"/>
              </w:rPr>
              <w:footnoteReference w:id="40"/>
            </w:r>
            <w:r w:rsidRPr="00F619DA">
              <w:rPr>
                <w:rFonts w:ascii="StobiSerif Regular" w:eastAsia="Times New Roman" w:hAnsi="StobiSerif Regular" w:cstheme="minorBidi"/>
                <w:sz w:val="22"/>
                <w:szCs w:val="22"/>
                <w:vertAlign w:val="superscript"/>
              </w:rPr>
              <w:t xml:space="preserve"> . </w:t>
            </w:r>
            <w:r w:rsidRPr="00F619DA">
              <w:rPr>
                <w:rFonts w:ascii="StobiSerif Regular" w:eastAsia="Times New Roman" w:hAnsi="StobiSerif Regular" w:cstheme="minorBidi"/>
                <w:sz w:val="22"/>
                <w:szCs w:val="22"/>
              </w:rPr>
              <w:t xml:space="preserve">За жал досега, и покрај интензивната комуникација со Град Скопје, за која се известува во Годишниот извештај за имплементација, ниту една општина од Република Северна Македонија, не членка на оваа Мрежа на интеркултурни градови при Советот на Европа. Предуслов за зачленување во Мрежата е да се изработи Индекс на интеркултурен град. Преку оваа Стратегија ќе се </w:t>
            </w:r>
            <w:r w:rsidRPr="00F619DA">
              <w:rPr>
                <w:rFonts w:ascii="StobiSerif Regular" w:eastAsia="Times New Roman" w:hAnsi="StobiSerif Regular" w:cstheme="minorBidi"/>
                <w:sz w:val="22"/>
                <w:szCs w:val="22"/>
              </w:rPr>
              <w:lastRenderedPageBreak/>
              <w:t>олесни процесот на некоја од општините во РСМ изработи таков Индекс и да се зачлени во Мрежата.</w:t>
            </w:r>
          </w:p>
          <w:p w14:paraId="1D57206C" w14:textId="77777777" w:rsidR="006673D7" w:rsidRPr="00F619DA" w:rsidRDefault="006673D7" w:rsidP="006673D7">
            <w:pPr>
              <w:rPr>
                <w:rFonts w:ascii="StobiSerif Regular" w:eastAsia="Times New Roman" w:hAnsi="StobiSerif Regular" w:cstheme="minorBidi"/>
                <w:sz w:val="22"/>
                <w:szCs w:val="22"/>
              </w:rPr>
            </w:pPr>
          </w:p>
          <w:p w14:paraId="32838662" w14:textId="77777777" w:rsidR="006673D7" w:rsidRPr="00F619DA" w:rsidRDefault="006673D7" w:rsidP="006673D7">
            <w:pPr>
              <w:rPr>
                <w:rFonts w:ascii="StobiSerif Regular" w:eastAsia="Times New Roman" w:hAnsi="StobiSerif Regular" w:cstheme="minorBidi"/>
                <w:sz w:val="22"/>
                <w:szCs w:val="22"/>
              </w:rPr>
            </w:pPr>
          </w:p>
          <w:p w14:paraId="7AC72B73" w14:textId="77777777" w:rsidR="006673D7" w:rsidRPr="00F619DA" w:rsidRDefault="006673D7" w:rsidP="006673D7">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5E907" w14:textId="77777777" w:rsidR="006673D7" w:rsidRPr="00F619DA" w:rsidRDefault="006673D7" w:rsidP="006673D7">
            <w:pPr>
              <w:rPr>
                <w:rFonts w:ascii="StobiSerif Regular" w:hAnsi="StobiSerif Regular" w:cstheme="minorBidi"/>
                <w:sz w:val="22"/>
                <w:szCs w:val="22"/>
              </w:rPr>
            </w:pP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5547D" w14:textId="77777777" w:rsidR="006673D7" w:rsidRPr="00695839" w:rsidRDefault="006673D7" w:rsidP="006673D7">
            <w:pPr>
              <w:rPr>
                <w:rFonts w:ascii="StobiSerif Regular" w:hAnsi="StobiSerif Regular"/>
                <w:sz w:val="22"/>
                <w:szCs w:val="22"/>
                <w:lang w:val="sq-AL" w:eastAsia="mk-MK"/>
              </w:rPr>
            </w:pPr>
            <w:r w:rsidRPr="00695839">
              <w:rPr>
                <w:rFonts w:ascii="StobiSerif Regular" w:hAnsi="StobiSerif Regular"/>
                <w:sz w:val="22"/>
                <w:szCs w:val="22"/>
                <w:lang w:val="sq-AL" w:eastAsia="mk-MK"/>
              </w:rPr>
              <w:t>Analizë e gjendjes aktuale në fushën dhe fushat të tjera të përafërta të politikave</w:t>
            </w:r>
          </w:p>
          <w:p w14:paraId="39770731" w14:textId="77777777" w:rsidR="006673D7" w:rsidRPr="00695839" w:rsidRDefault="006673D7" w:rsidP="006673D7">
            <w:pPr>
              <w:rPr>
                <w:rFonts w:ascii="StobiSerif Regular" w:hAnsi="StobiSerif Regular"/>
                <w:sz w:val="22"/>
                <w:szCs w:val="22"/>
                <w:lang w:val="sq-AL" w:eastAsia="mk-MK"/>
              </w:rPr>
            </w:pPr>
          </w:p>
          <w:p w14:paraId="265BBD17" w14:textId="77777777" w:rsidR="006673D7" w:rsidRPr="00695839" w:rsidRDefault="006673D7" w:rsidP="006673D7">
            <w:pPr>
              <w:rPr>
                <w:rFonts w:ascii="StobiSerif Regular" w:hAnsi="StobiSerif Regular"/>
                <w:sz w:val="22"/>
                <w:szCs w:val="22"/>
                <w:lang w:val="sq-AL" w:eastAsia="mk-MK"/>
              </w:rPr>
            </w:pPr>
            <w:r w:rsidRPr="00695839">
              <w:rPr>
                <w:rFonts w:ascii="StobiSerif Regular" w:hAnsi="StobiSerif Regular"/>
                <w:sz w:val="22"/>
                <w:szCs w:val="22"/>
                <w:lang w:val="sq-AL" w:eastAsia="mk-MK"/>
              </w:rPr>
              <w:t>1. Institucione</w:t>
            </w:r>
          </w:p>
          <w:p w14:paraId="2871F07A" w14:textId="77777777" w:rsidR="006673D7" w:rsidRPr="00695839" w:rsidRDefault="006673D7" w:rsidP="006673D7">
            <w:pPr>
              <w:rPr>
                <w:rFonts w:ascii="StobiSerif Regular" w:hAnsi="StobiSerif Regular"/>
                <w:sz w:val="22"/>
                <w:szCs w:val="22"/>
                <w:lang w:val="sq-AL" w:eastAsia="mk-MK"/>
              </w:rPr>
            </w:pPr>
          </w:p>
          <w:p w14:paraId="362338FC" w14:textId="454B819D"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Republikën e Maqedonisë së Veriut, multikulturalizmi liberal u bë normë (rend) politike dhe e vlerës e afirmuar me Kushtetutë me Marrëveshjen Kornizë të Ohrit, e cila u nënshkrua si përfundim i krizës së luftës në vitin 2001, ndërsa më pas u përkthe në amendamente kushtetuese. Që aty dolën disa forma institucionale në të gjitha nivelet e pushtetit, legjislativin, si dhe në pushtetin ekzekutiv si në nivelin qendror ashtu edhe në atë lokal.</w:t>
            </w:r>
          </w:p>
          <w:p w14:paraId="486458CD" w14:textId="40D4A6F2"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lastRenderedPageBreak/>
              <w:t>Rishikimi i Marrëveshjes Kornizë së Ohrit nga viti 2015, e cila ishte pjesë e analizës së strategjisë së mëparshme, përcakton se lidhur me administratën publike dhe menaxhimin e burimeve njerëzore, komunitetet më të vogla në numër janë ende të përfaqësuara pamjaftueshëm në sektorin publik. Ngjashëm, në pjesën kushtuar "të drejtave", ndër të tjera, vërehet se korniza e përgjithshme për mbrojtjen e komuniteteve etnike është krijuar përmes MKO-së, por që institucionet relevante nuk i zbatojnë plotësisht politikat që kanë të bëjnë me komunitetet më të vogla etnike. Kjo për shkak të mandatit të paqartë të institucioneve, mungesës së bashkëpunimit ndërinstitucional (ose mosekzistencës së koordinimit), mungesës së burimeve dhe mungesës së vullnetit politik. Komunitetet etnike që përfaqësojnë më pak se 20% të popullsisë nuk janë mjaftueshëm të përfshira në politikëbërje dhe vendimmarrje në nivel nacional.</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Për këtë arsye, KE-ja shumë herë ka konstatuar se </w:t>
            </w:r>
            <w:r w:rsidRPr="00695839">
              <w:rPr>
                <w:rFonts w:ascii="StobiSerif Regular" w:hAnsi="StobiSerif Regular"/>
                <w:i/>
                <w:iCs/>
                <w:sz w:val="22"/>
                <w:szCs w:val="22"/>
                <w:lang w:val="sq-AL"/>
              </w:rPr>
              <w:t>“institucionet relevante janë të dobëta në zbatimin e politikave që kanë të bëjnë me pakicat”.</w:t>
            </w:r>
            <w:r w:rsidRPr="00695839">
              <w:rPr>
                <w:rFonts w:ascii="StobiSerif Regular" w:hAnsi="StobiSerif Regular"/>
                <w:sz w:val="22"/>
                <w:szCs w:val="22"/>
                <w:lang w:val="sq-AL"/>
              </w:rPr>
              <w:t xml:space="preserve"> </w:t>
            </w:r>
            <w:r>
              <w:rPr>
                <w:rFonts w:ascii="StobiSerif Regular" w:hAnsi="StobiSerif Regular"/>
                <w:sz w:val="22"/>
                <w:szCs w:val="22"/>
                <w:lang w:val="sq-AL"/>
              </w:rPr>
              <w:t xml:space="preserve"> </w:t>
            </w:r>
            <w:r w:rsidRPr="00695839">
              <w:rPr>
                <w:rFonts w:ascii="StobiSerif Regular" w:hAnsi="StobiSerif Regular"/>
                <w:sz w:val="22"/>
                <w:szCs w:val="22"/>
                <w:lang w:val="sq-AL"/>
              </w:rPr>
              <w:t>Si përgjigje të konkluzioneve dhe rekomandimeve të të gjitha raporteve refereuese, strategjia e mëparshme përshkroi masa dhe aktivitete për ndërtimin  e kapaciteteve të institucioneve përgjegjëse.</w:t>
            </w:r>
          </w:p>
          <w:p w14:paraId="4CAF9A46" w14:textId="77777777" w:rsidR="006673D7" w:rsidRPr="00695839" w:rsidRDefault="006673D7" w:rsidP="006673D7">
            <w:pPr>
              <w:rPr>
                <w:rFonts w:ascii="StobiSerif Regular" w:hAnsi="StobiSerif Regular"/>
                <w:sz w:val="22"/>
                <w:szCs w:val="22"/>
                <w:lang w:val="sq-AL"/>
              </w:rPr>
            </w:pPr>
          </w:p>
          <w:p w14:paraId="29333792" w14:textId="0747C28F"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Një pjesë e institucioneve si: Komisioni për Mbrojtjen nga Diskriminimi</w:t>
            </w:r>
            <w:r>
              <w:rPr>
                <w:rFonts w:ascii="StobiSerif Regular" w:hAnsi="StobiSerif Regular"/>
                <w:sz w:val="22"/>
                <w:szCs w:val="22"/>
                <w:lang w:val="sq-AL"/>
              </w:rPr>
              <w:t xml:space="preserve"> (KMD)</w:t>
            </w:r>
            <w:r w:rsidRPr="00695839">
              <w:rPr>
                <w:rFonts w:ascii="StobiSerif Regular" w:hAnsi="StobiSerif Regular"/>
                <w:sz w:val="22"/>
                <w:szCs w:val="22"/>
                <w:lang w:val="sq-AL"/>
              </w:rPr>
              <w:t>, Avokati i Popullit</w:t>
            </w:r>
            <w:r>
              <w:rPr>
                <w:rFonts w:ascii="StobiSerif Regular" w:hAnsi="StobiSerif Regular"/>
                <w:sz w:val="22"/>
                <w:szCs w:val="22"/>
                <w:lang w:val="sq-AL"/>
              </w:rPr>
              <w:t xml:space="preserve"> (AP)</w:t>
            </w:r>
            <w:r w:rsidRPr="00695839">
              <w:rPr>
                <w:rFonts w:ascii="StobiSerif Regular" w:hAnsi="StobiSerif Regular"/>
                <w:sz w:val="22"/>
                <w:szCs w:val="22"/>
                <w:lang w:val="sq-AL"/>
              </w:rPr>
              <w:t xml:space="preserve">, Inspektoratet etj, ishin përfshirë me strategji dhe plane të tjera veprimi. Kështu, me tekstin e ri ligjor për parandalimin dhe mbrojtjen nga diskriminimi është profesionalizuar Komisioni për Mbrojtjen nga Diskriminimi, është ndryshuar titulli dhe kompetenca, kushtet  e </w:t>
            </w:r>
            <w:r w:rsidRPr="00695839">
              <w:rPr>
                <w:rFonts w:ascii="StobiSerif Regular" w:hAnsi="StobiSerif Regular"/>
                <w:sz w:val="22"/>
                <w:szCs w:val="22"/>
                <w:lang w:val="sq-AL"/>
              </w:rPr>
              <w:lastRenderedPageBreak/>
              <w:t xml:space="preserve">parapara dhe mënyra e përzgjedhjes së anëtarëve, përdorimi i </w:t>
            </w:r>
            <w:r w:rsidR="0086404A">
              <w:rPr>
                <w:rFonts w:ascii="StobiSerif Regular" w:hAnsi="StobiSerif Regular"/>
                <w:sz w:val="22"/>
                <w:szCs w:val="22"/>
                <w:lang w:val="sq-AL"/>
              </w:rPr>
              <w:t>dëshmive</w:t>
            </w:r>
            <w:r w:rsidRPr="00695839">
              <w:rPr>
                <w:rFonts w:ascii="StobiSerif Regular" w:hAnsi="StobiSerif Regular"/>
                <w:sz w:val="22"/>
                <w:szCs w:val="22"/>
                <w:lang w:val="sq-AL"/>
              </w:rPr>
              <w:t xml:space="preserve"> të reja në procedurat gjyqësore dhe </w:t>
            </w:r>
            <w:r w:rsidRPr="00695839">
              <w:rPr>
                <w:rFonts w:ascii="StobiSerif Regular" w:hAnsi="StobiSerif Regular"/>
                <w:i/>
                <w:sz w:val="22"/>
                <w:szCs w:val="22"/>
                <w:lang w:val="sq-AL"/>
              </w:rPr>
              <w:t>actio popularis</w:t>
            </w:r>
            <w:r w:rsidRPr="00695839">
              <w:rPr>
                <w:rFonts w:ascii="StobiSerif Regular" w:hAnsi="StobiSerif Regular"/>
                <w:sz w:val="22"/>
                <w:szCs w:val="22"/>
                <w:lang w:val="sq-AL"/>
              </w:rPr>
              <w:t>, më tej lirimi nga shpenzimet gjyqësore në proceset gjyqësore etj, me çka pritet të kapërcehen dobësitë që janë shënuar vite më parë nga organizatat relevante ndërkombëtare.</w:t>
            </w:r>
          </w:p>
          <w:p w14:paraId="2CE7955C" w14:textId="77777777" w:rsidR="006673D7" w:rsidRDefault="006673D7" w:rsidP="006673D7">
            <w:pPr>
              <w:rPr>
                <w:rFonts w:ascii="StobiSerif Regular" w:hAnsi="StobiSerif Regular"/>
                <w:sz w:val="22"/>
                <w:szCs w:val="22"/>
                <w:lang w:val="sq-AL"/>
              </w:rPr>
            </w:pPr>
          </w:p>
          <w:p w14:paraId="4B59C28A" w14:textId="77777777" w:rsidR="006673D7" w:rsidRPr="00695839" w:rsidRDefault="006673D7" w:rsidP="006673D7">
            <w:pPr>
              <w:rPr>
                <w:rFonts w:ascii="StobiSerif Regular" w:hAnsi="StobiSerif Regular"/>
                <w:sz w:val="22"/>
                <w:szCs w:val="22"/>
                <w:lang w:val="sq-AL"/>
              </w:rPr>
            </w:pPr>
          </w:p>
          <w:p w14:paraId="4D88F2FC" w14:textId="46C71CFD"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kuadër të Strategjisë për zhvillimin e konceptit  Një shoqëri  dhe ndërkulturalizëm, janë zhvilluar masa për tejkalimin e mosbesimit në gjyqësor në mesin e pjesëtarëve të komuniteteve joshumicë. Veçanërisht me insistimin për përfaqësim të drejtë dhe adekuat në kushtet e parapara në përzgjedhjen e gjyqtarëve dhe prokurorëve publikë, gjegjësisht gjatës</w:t>
            </w:r>
            <w:r>
              <w:rPr>
                <w:rFonts w:ascii="StobiSerif Regular" w:hAnsi="StobiSerif Regular"/>
                <w:sz w:val="22"/>
                <w:szCs w:val="22"/>
                <w:lang w:val="sq-AL"/>
              </w:rPr>
              <w:t xml:space="preserve"> </w:t>
            </w:r>
            <w:r w:rsidRPr="00695839">
              <w:rPr>
                <w:rFonts w:ascii="StobiSerif Regular" w:hAnsi="StobiSerif Regular"/>
                <w:sz w:val="22"/>
                <w:szCs w:val="22"/>
                <w:lang w:val="sq-AL"/>
              </w:rPr>
              <w:t>elektimit të kandidatëve për pranim në trajnimin fillestar të Akademisë</w:t>
            </w:r>
            <w:r w:rsidR="0086404A">
              <w:rPr>
                <w:rFonts w:ascii="StobiSerif Regular" w:hAnsi="StobiSerif Regular"/>
                <w:sz w:val="22"/>
                <w:szCs w:val="22"/>
                <w:lang w:val="sq-AL"/>
              </w:rPr>
              <w:t xml:space="preserve"> për Trajnim të Gjykatësve dhe Prokurorëve Publikë (ATGjPP)</w:t>
            </w:r>
            <w:r w:rsidRPr="00695839">
              <w:rPr>
                <w:rFonts w:ascii="StobiSerif Regular" w:hAnsi="StobiSerif Regular"/>
                <w:sz w:val="22"/>
                <w:szCs w:val="22"/>
                <w:lang w:val="sq-AL"/>
              </w:rPr>
              <w:t>.</w:t>
            </w:r>
          </w:p>
          <w:p w14:paraId="0BA03440" w14:textId="24FB744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nivel lokal, vëmendje iu kushtua Komisioneve për Marrëdhënie Ndërmjet Komuniteteve (KMNK), të cilët nuk e përmbushin mjaftueshëm misionin e tyre për të qenë mekanizëm i rëndësishëm për integrim, si dhe për marrjen e mendimeve këshillimore, që dalin nga fakti se mendimi</w:t>
            </w:r>
            <w:r>
              <w:rPr>
                <w:rFonts w:ascii="StobiSerif Regular" w:hAnsi="StobiSerif Regular"/>
                <w:sz w:val="22"/>
                <w:szCs w:val="22"/>
                <w:lang w:val="sq-AL"/>
              </w:rPr>
              <w:t xml:space="preserve"> </w:t>
            </w:r>
            <w:r w:rsidRPr="00695839">
              <w:rPr>
                <w:rFonts w:ascii="StobiSerif Regular" w:hAnsi="StobiSerif Regular"/>
                <w:sz w:val="22"/>
                <w:szCs w:val="22"/>
                <w:lang w:val="sq-AL"/>
              </w:rPr>
              <w:t>i këtyre komisioneve nuk i obligon këshillat e komunave dhe Këshillin e Qytetit të Shkupit.</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Është përgatitur analizë: Komisionet për Marrëdhëniet Ndërmjet Komuniteteve në funksion të ndërtimit të konceptit Një shoqëri dhe ndërkulturalizëm-Si deri te mekanizmi funksional.  Në analizën është dhënë pasqyrë e nevojës për Komisione funksionale, arsyet e mosfunksionimit të tyre dhe rekomandime konkrete për përmirësimin e kuadrit ligjor dhe për përmirësimin e mjedisit të favorshëm për funksionimin e tyre me kapacitet të </w:t>
            </w:r>
            <w:r w:rsidRPr="00695839">
              <w:rPr>
                <w:rFonts w:ascii="StobiSerif Regular" w:hAnsi="StobiSerif Regular"/>
                <w:sz w:val="22"/>
                <w:szCs w:val="22"/>
                <w:lang w:val="sq-AL"/>
              </w:rPr>
              <w:lastRenderedPageBreak/>
              <w:t xml:space="preserve">plotë. Për vitin 2023 </w:t>
            </w:r>
            <w:r w:rsidR="0086404A">
              <w:rPr>
                <w:rFonts w:ascii="StobiSerif Regular" w:hAnsi="StobiSerif Regular"/>
                <w:sz w:val="22"/>
                <w:szCs w:val="22"/>
                <w:lang w:val="sq-AL"/>
              </w:rPr>
              <w:t xml:space="preserve">u përgatitën </w:t>
            </w:r>
            <w:r w:rsidRPr="00695839">
              <w:rPr>
                <w:rFonts w:ascii="StobiSerif Regular" w:hAnsi="StobiSerif Regular"/>
                <w:sz w:val="22"/>
                <w:szCs w:val="22"/>
                <w:lang w:val="sq-AL"/>
              </w:rPr>
              <w:t>ndryshime dhe plotësime në Ligjin për Vetëqeverisje Lokale, me ç'rast do të merren parasysh rekomandimet e këtyre analizave.</w:t>
            </w:r>
            <w:r>
              <w:rPr>
                <w:rFonts w:ascii="StobiSerif Regular" w:hAnsi="StobiSerif Regular"/>
                <w:sz w:val="22"/>
                <w:szCs w:val="22"/>
                <w:lang w:val="sq-AL"/>
              </w:rPr>
              <w:t xml:space="preserve"> </w:t>
            </w:r>
          </w:p>
          <w:p w14:paraId="42FF5F3C" w14:textId="77777777" w:rsidR="006673D7" w:rsidRPr="00695839" w:rsidRDefault="006673D7" w:rsidP="006673D7">
            <w:pPr>
              <w:rPr>
                <w:rFonts w:ascii="StobiSerif Regular" w:hAnsi="StobiSerif Regular"/>
                <w:i/>
                <w:iCs/>
                <w:sz w:val="22"/>
                <w:szCs w:val="22"/>
                <w:lang w:val="sq-AL"/>
              </w:rPr>
            </w:pPr>
            <w:r w:rsidRPr="00695839">
              <w:rPr>
                <w:rFonts w:ascii="StobiSerif Regular" w:hAnsi="StobiSerif Regular"/>
                <w:sz w:val="22"/>
                <w:szCs w:val="22"/>
                <w:lang w:val="sq-AL"/>
              </w:rPr>
              <w:t xml:space="preserve">Në legjislativ, pra, në Kuvendin e Republikës së Maqedonisë së Veriut u ndërmorën sërë aktivitetesh me të cilat u përforcua funksionaliteti i </w:t>
            </w:r>
            <w:r w:rsidRPr="00695839">
              <w:rPr>
                <w:rFonts w:ascii="StobiSerif Regular" w:hAnsi="StobiSerif Regular"/>
                <w:b/>
                <w:sz w:val="22"/>
                <w:szCs w:val="22"/>
                <w:lang w:val="sq-AL"/>
              </w:rPr>
              <w:t xml:space="preserve">Komitetit për Marrëdhënie Ndërmjet Bashkësive, </w:t>
            </w:r>
            <w:r w:rsidRPr="00695839">
              <w:rPr>
                <w:rFonts w:ascii="StobiSerif Regular" w:hAnsi="StobiSerif Regular"/>
                <w:sz w:val="22"/>
                <w:szCs w:val="22"/>
                <w:lang w:val="sq-AL"/>
              </w:rPr>
              <w:t xml:space="preserve">i themeluar në bazë të Kushtetutës. Konkretisht, me amendamentin XII të Kushtetutës të nenit 78, Kuvendi është i detyruar të shqyrtojë mendimet dhe propozimet e Komitetit dhe të marrë vendim lidhur me to. Komiteti zhvilloi program dhe aktivitete me të cilat arriti të vendoset si një nga organet e rëndësishme në sistemin politik të Republikës së Maqedonisë së Veriut për integrimin e plotë të shoqërisë multikulturore dhe multietnike. Me punën e tij, Komiteti në masë të madhe e përmbushi rekomandimin nga “Shqyrtimi i Marrëveshjes së Ohrit për Kohezionin Social” nga viti 2015: </w:t>
            </w:r>
            <w:r w:rsidRPr="00695839">
              <w:rPr>
                <w:rFonts w:ascii="StobiSerif Regular" w:hAnsi="StobiSerif Regular"/>
                <w:i/>
                <w:iCs/>
                <w:sz w:val="22"/>
                <w:szCs w:val="22"/>
                <w:lang w:val="sq-AL"/>
              </w:rPr>
              <w:t>“...të vendoset theks i veçantë Komitetit në funksion të zhvillimit të marrëdhënieve konstruktive ndëretnike, si dhe nxitje e debateve të vazhdueshme dhe konsensusit për marrëdhëniet ndëretnike dhe integrimin e shoqërisë.</w:t>
            </w:r>
          </w:p>
          <w:p w14:paraId="59F56AD2" w14:textId="77777777" w:rsidR="006673D7" w:rsidRPr="00695839" w:rsidRDefault="006673D7" w:rsidP="006673D7">
            <w:pPr>
              <w:rPr>
                <w:rFonts w:ascii="StobiSerif Regular" w:hAnsi="StobiSerif Regular"/>
                <w:sz w:val="22"/>
                <w:szCs w:val="22"/>
                <w:lang w:val="sq-AL"/>
              </w:rPr>
            </w:pPr>
          </w:p>
          <w:p w14:paraId="368B5109" w14:textId="77777777" w:rsidR="006D64A9" w:rsidRDefault="006D64A9" w:rsidP="006673D7">
            <w:pPr>
              <w:rPr>
                <w:rFonts w:ascii="StobiSerif Regular" w:hAnsi="StobiSerif Regular"/>
                <w:sz w:val="22"/>
                <w:szCs w:val="22"/>
                <w:lang w:val="sq-AL"/>
              </w:rPr>
            </w:pPr>
          </w:p>
          <w:p w14:paraId="370FD4F4" w14:textId="6DA6E425"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Ndryshimet  dhe plotësimet në Ligjin e Organizimit dhe Punën e Organeve të Administratës Shtetërore sollën  themelimin e ministrisë së re - Ministria e Sistemit Politik dhe Marrëdhënieve Ndërmjet Bashkësive, e cila trashëgoi Sekretariatin për Zbatimin e MKO-së.  Ajo mori përsipër të adresojë </w:t>
            </w:r>
            <w:r w:rsidRPr="00695839">
              <w:rPr>
                <w:rFonts w:ascii="StobiSerif Regular" w:hAnsi="StobiSerif Regular"/>
                <w:b/>
                <w:sz w:val="22"/>
                <w:szCs w:val="22"/>
                <w:lang w:val="sq-AL"/>
              </w:rPr>
              <w:t>çështjen komplekse të koordinimit  të institucioneve, të cilat kanë kompetencë të tërthortë ose të drejtpërdrejtë në zbatimin e MKO-së, si dhe dokumenteve të tjera normative</w:t>
            </w:r>
            <w:r w:rsidRPr="00695839">
              <w:rPr>
                <w:rFonts w:ascii="StobiSerif Regular" w:hAnsi="StobiSerif Regular"/>
                <w:sz w:val="22"/>
                <w:szCs w:val="22"/>
                <w:lang w:val="sq-AL"/>
              </w:rPr>
              <w:t>.</w:t>
            </w:r>
          </w:p>
          <w:p w14:paraId="7569663C" w14:textId="77777777" w:rsidR="006673D7" w:rsidRPr="00695839" w:rsidRDefault="006673D7" w:rsidP="006673D7">
            <w:pPr>
              <w:rPr>
                <w:rFonts w:ascii="StobiSerif Regular" w:hAnsi="StobiSerif Regular"/>
                <w:sz w:val="22"/>
                <w:szCs w:val="22"/>
                <w:lang w:eastAsia="mk-MK"/>
              </w:rPr>
            </w:pPr>
          </w:p>
          <w:p w14:paraId="725F7FF5" w14:textId="77777777" w:rsidR="006D64A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Si institucion i rëndësishëm për të drejtat e komuniteteve joshumicë, është vendosur Drejtoria  për Afirmimin dhe Avancimin e Kulturës së Pjesëtarëve të Komuniteteve</w:t>
            </w:r>
            <w:r w:rsidR="002305E9">
              <w:rPr>
                <w:rFonts w:ascii="StobiSerif Regular" w:hAnsi="StobiSerif Regular"/>
                <w:sz w:val="22"/>
                <w:szCs w:val="22"/>
                <w:lang w:val="sq-AL"/>
              </w:rPr>
              <w:t xml:space="preserve"> (DAAKPK)</w:t>
            </w:r>
            <w:r w:rsidRPr="00695839">
              <w:rPr>
                <w:rFonts w:ascii="StobiSerif Regular" w:hAnsi="StobiSerif Regular"/>
                <w:sz w:val="22"/>
                <w:szCs w:val="22"/>
                <w:lang w:val="sq-AL"/>
              </w:rPr>
              <w:t>.</w:t>
            </w:r>
          </w:p>
          <w:p w14:paraId="6CAFCD8D" w14:textId="77777777" w:rsidR="006D64A9" w:rsidRDefault="006D64A9" w:rsidP="006673D7">
            <w:pPr>
              <w:rPr>
                <w:rFonts w:ascii="StobiSerif Regular" w:hAnsi="StobiSerif Regular"/>
                <w:sz w:val="22"/>
                <w:szCs w:val="22"/>
                <w:lang w:val="sq-AL"/>
              </w:rPr>
            </w:pPr>
          </w:p>
          <w:p w14:paraId="4D9EEBEE" w14:textId="54BCDE7A" w:rsidR="00A01B1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 </w:t>
            </w:r>
            <w:r w:rsidRPr="00A01B19">
              <w:rPr>
                <w:rFonts w:ascii="StobiSerif Regular" w:hAnsi="StobiSerif Regular"/>
                <w:sz w:val="22"/>
                <w:szCs w:val="22"/>
                <w:lang w:val="sq-AL"/>
              </w:rPr>
              <w:t>E themeluar</w:t>
            </w:r>
            <w:r w:rsidR="002305E9">
              <w:rPr>
                <w:rFonts w:ascii="StobiSerif Regular" w:hAnsi="StobiSerif Regular"/>
                <w:sz w:val="22"/>
                <w:szCs w:val="22"/>
                <w:lang w:val="sq-AL"/>
              </w:rPr>
              <w:t xml:space="preserve"> që</w:t>
            </w:r>
            <w:r w:rsidRPr="00695839">
              <w:rPr>
                <w:rFonts w:ascii="StobiSerif Regular" w:hAnsi="StobiSerif Regular"/>
                <w:sz w:val="22"/>
                <w:szCs w:val="22"/>
                <w:lang w:val="sq-AL"/>
              </w:rPr>
              <w:t xml:space="preserve"> në vitin 2002, Drejtoria kujdeset për: afirmimin dhe avancimin e kulturës së komuniteteve më të vogla në RM veçmas; ruajtja e identitetit, kulturës dhe zakoneve të komuniteteve në RM dhe mundësimi i bashkëpunimit të të gjitha komuniteteve etnike në RM për t'u njohur me kulturat, zakonet, gjuhën dhe traditat e njëra-tjetrës.</w:t>
            </w:r>
            <w:r>
              <w:rPr>
                <w:rFonts w:ascii="StobiSerif Regular" w:hAnsi="StobiSerif Regular"/>
                <w:sz w:val="22"/>
                <w:szCs w:val="22"/>
                <w:lang w:val="sq-AL"/>
              </w:rPr>
              <w:t xml:space="preserve"> </w:t>
            </w:r>
          </w:p>
          <w:p w14:paraId="67840494" w14:textId="355838B6"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Megjithatë, vetë Drejtoria kishte përfaqësim joadekuat të nëpunësve të saj administrativ, kryesisht nga komuniteti </w:t>
            </w:r>
            <w:r w:rsidRPr="00695839">
              <w:rPr>
                <w:rFonts w:ascii="StobiSerif Regular" w:hAnsi="StobiSerif Regular"/>
                <w:sz w:val="22"/>
                <w:szCs w:val="22"/>
                <w:lang w:val="sq-AL"/>
              </w:rPr>
              <w:lastRenderedPageBreak/>
              <w:t>shqiptar, me nga një nga komuniteti rom, boshnjak dhe maqedonas. Organizata e krijuar në këtë mënyrë sjell trajtim të pabarabartë të anëtarëve të komuniteteve më të vogla. Njëkohësisht, Drejtoria kishte edhe probleme të tjera me burimet që e penguan atë të kryente misionin e saj. Për këto arsye, në planin e veprimit të strategjisë kemi paraparë masën për riorganizim dhe rritje të kompetencave të Drejtorisë. Në fillim të vitit 2021, Drejtoria së bashku m</w:t>
            </w:r>
            <w:r w:rsidR="00A01B19">
              <w:rPr>
                <w:rFonts w:ascii="StobiSerif Regular" w:hAnsi="StobiSerif Regular"/>
                <w:sz w:val="22"/>
                <w:szCs w:val="22"/>
                <w:lang w:val="sq-AL"/>
              </w:rPr>
              <w:t>e MSPMNB</w:t>
            </w:r>
            <w:r w:rsidRPr="00695839">
              <w:rPr>
                <w:rFonts w:ascii="StobiSerif Regular" w:hAnsi="StobiSerif Regular"/>
                <w:sz w:val="22"/>
                <w:szCs w:val="22"/>
                <w:lang w:val="sq-AL"/>
              </w:rPr>
              <w:t xml:space="preserve"> morën hapësira të reja, me çka ndjeshëm u përmirësuan kushtet teknike dhe infrastrukturore të funksionimit. Programi i punës është miratuar nga institucioni amë</w:t>
            </w:r>
            <w:r w:rsidR="00A01B19">
              <w:rPr>
                <w:rFonts w:ascii="StobiSerif Regular" w:hAnsi="StobiSerif Regular"/>
                <w:sz w:val="22"/>
                <w:szCs w:val="22"/>
                <w:lang w:val="en-US"/>
              </w:rPr>
              <w:t xml:space="preserve">: </w:t>
            </w:r>
            <w:r w:rsidRPr="00695839">
              <w:rPr>
                <w:rFonts w:ascii="StobiSerif Regular" w:hAnsi="StobiSerif Regular"/>
                <w:sz w:val="22"/>
                <w:szCs w:val="22"/>
                <w:lang w:val="sq-AL"/>
              </w:rPr>
              <w:t xml:space="preserve">Ministria e Sistemit Politik dhe Marrëdhënieve Ndërmjet Bashkësive. </w:t>
            </w:r>
            <w:r w:rsidRPr="00695839">
              <w:rPr>
                <w:rFonts w:ascii="StobiSerif Regular" w:hAnsi="StobiSerif Regular"/>
                <w:b/>
                <w:sz w:val="22"/>
                <w:szCs w:val="22"/>
                <w:lang w:val="sq-AL"/>
              </w:rPr>
              <w:t>Drejtoria</w:t>
            </w:r>
            <w:r w:rsidRPr="00695839">
              <w:rPr>
                <w:rFonts w:ascii="StobiSerif Regular" w:hAnsi="StobiSerif Regular"/>
                <w:sz w:val="22"/>
                <w:szCs w:val="22"/>
                <w:lang w:val="sq-AL"/>
              </w:rPr>
              <w:t xml:space="preserve"> ka dhënë mendim për disa programe nga kompetenca e saj, por jo për projekte të Ministrisë së Kulturës, gjë që ka qenë praktikë gjatë kohës që Drejtoria ishte në kuadër të asaj ministrie. Drejtoria regullisht realizon takime me institucione të tjera: Galerinë Kombëtare Shkup, Qendrën Kombëtare të Konservimit, Institutin për Standardizim, Muzeun e Holokaustit, me përfaqësuesin e Këshillit Kombëtar Boshnjak. Temat e takimeve kanë të bëjnë me kontributin individual të institucioneve të lartpërmendura në drejtim të afirmimit dhe avancimit të kulturës së pjesëtarëve të komuniteteve në Republikën e Maqedonisë së Veriut.</w:t>
            </w:r>
          </w:p>
          <w:p w14:paraId="245B9C77" w14:textId="77777777" w:rsidR="00A01B19" w:rsidRDefault="00A01B19" w:rsidP="006673D7">
            <w:pPr>
              <w:rPr>
                <w:rFonts w:ascii="StobiSerif Regular" w:hAnsi="StobiSerif Regular"/>
                <w:sz w:val="22"/>
                <w:szCs w:val="22"/>
                <w:lang w:val="sq-AL"/>
              </w:rPr>
            </w:pPr>
          </w:p>
          <w:p w14:paraId="14AA7A54" w14:textId="77777777" w:rsidR="00A01B19" w:rsidRDefault="00A01B19" w:rsidP="006673D7">
            <w:pPr>
              <w:rPr>
                <w:rFonts w:ascii="StobiSerif Regular" w:hAnsi="StobiSerif Regular"/>
                <w:sz w:val="22"/>
                <w:szCs w:val="22"/>
                <w:lang w:val="sq-AL"/>
              </w:rPr>
            </w:pPr>
          </w:p>
          <w:p w14:paraId="076B6048" w14:textId="262552A5" w:rsidR="002D078A" w:rsidRPr="002D078A" w:rsidRDefault="00A01B19" w:rsidP="002D078A">
            <w:pPr>
              <w:rPr>
                <w:rFonts w:ascii="Calibri" w:eastAsia="Times New Roman" w:hAnsi="Calibri"/>
                <w:color w:val="000000"/>
                <w:sz w:val="22"/>
                <w:szCs w:val="22"/>
              </w:rPr>
            </w:pPr>
            <w:r w:rsidRPr="00386E22">
              <w:rPr>
                <w:rFonts w:ascii="StobiSerif Regular" w:hAnsi="StobiSerif Regular"/>
                <w:sz w:val="22"/>
                <w:szCs w:val="22"/>
                <w:lang w:val="sq-AL"/>
              </w:rPr>
              <w:t>Me thuajse probleme identike përballet edhe institucioni i</w:t>
            </w:r>
            <w:r w:rsidR="00CA247F" w:rsidRPr="00386E22">
              <w:rPr>
                <w:rFonts w:ascii="StobiSerif Regular" w:hAnsi="StobiSerif Regular"/>
                <w:sz w:val="22"/>
                <w:szCs w:val="22"/>
                <w:lang w:val="sq-AL"/>
              </w:rPr>
              <w:t xml:space="preserve"> ri i</w:t>
            </w:r>
            <w:r w:rsidRPr="00386E22">
              <w:rPr>
                <w:rFonts w:ascii="StobiSerif Regular" w:hAnsi="StobiSerif Regular"/>
                <w:sz w:val="22"/>
                <w:szCs w:val="22"/>
                <w:lang w:val="sq-AL"/>
              </w:rPr>
              <w:t xml:space="preserve"> krijuar në MASH. Drejtoria për Zhvillim dhe Avancim të Arsimi</w:t>
            </w:r>
            <w:r w:rsidR="00CA247F" w:rsidRPr="00386E22">
              <w:rPr>
                <w:rFonts w:ascii="StobiSerif Regular" w:hAnsi="StobiSerif Regular"/>
                <w:sz w:val="22"/>
                <w:szCs w:val="22"/>
                <w:lang w:val="sq-AL"/>
              </w:rPr>
              <w:t>t të Gjuhëve</w:t>
            </w:r>
            <w:r w:rsidRPr="00386E22">
              <w:rPr>
                <w:rFonts w:ascii="StobiSerif Regular" w:hAnsi="StobiSerif Regular"/>
                <w:sz w:val="22"/>
                <w:szCs w:val="22"/>
                <w:lang w:val="sq-AL"/>
              </w:rPr>
              <w:t xml:space="preserve"> të Pjesëtarëve të Komuniteteve (</w:t>
            </w:r>
            <w:r w:rsidR="00386E22">
              <w:rPr>
                <w:rFonts w:ascii="StobiSerif Regular" w:hAnsi="StobiSerif Regular"/>
                <w:sz w:val="22"/>
                <w:szCs w:val="22"/>
                <w:lang w:val="sq-AL"/>
              </w:rPr>
              <w:t xml:space="preserve">DZhAAGjPK) nga organ në përbërje të MASH-së kaloi në MSPMNB dhe përballet me </w:t>
            </w:r>
            <w:r w:rsidR="00386E22">
              <w:rPr>
                <w:rFonts w:ascii="StobiSerif Regular" w:hAnsi="StobiSerif Regular"/>
                <w:sz w:val="22"/>
                <w:szCs w:val="22"/>
                <w:lang w:val="sq-AL"/>
              </w:rPr>
              <w:lastRenderedPageBreak/>
              <w:t xml:space="preserve">numër të pamjaftueshëm të kuadrit përkatës profesional, komunikim të vështirë me MASH dhe organet e tjera në përbërje të tij, </w:t>
            </w:r>
            <w:r w:rsidR="00386E22" w:rsidRPr="00386E22">
              <w:rPr>
                <w:rFonts w:ascii="StobiSerif Regular" w:hAnsi="StobiSerif Regular"/>
                <w:sz w:val="22"/>
                <w:szCs w:val="22"/>
                <w:lang w:val="sq-AL"/>
              </w:rPr>
              <w:t xml:space="preserve">qartësi </w:t>
            </w:r>
            <w:r w:rsidR="00386E22">
              <w:rPr>
                <w:rFonts w:ascii="StobiSerif Regular" w:hAnsi="StobiSerif Regular"/>
                <w:sz w:val="22"/>
                <w:szCs w:val="22"/>
                <w:lang w:val="sq-AL"/>
              </w:rPr>
              <w:t>të</w:t>
            </w:r>
            <w:r w:rsidR="00386E22" w:rsidRPr="00386E22">
              <w:rPr>
                <w:rFonts w:ascii="StobiSerif Regular" w:hAnsi="StobiSerif Regular"/>
                <w:sz w:val="22"/>
                <w:szCs w:val="22"/>
                <w:lang w:val="sq-AL"/>
              </w:rPr>
              <w:t xml:space="preserve"> pamjaftueshme</w:t>
            </w:r>
            <w:r w:rsidR="00386E22">
              <w:rPr>
                <w:rFonts w:ascii="StobiSerif Regular" w:hAnsi="StobiSerif Regular"/>
                <w:sz w:val="22"/>
                <w:szCs w:val="22"/>
                <w:lang w:val="sq-AL"/>
              </w:rPr>
              <w:t xml:space="preserve"> të mandatit në institucionin e ri dhe koordinim i pamjaftueshëm me institucionet e tjera.</w:t>
            </w:r>
            <w:r w:rsidR="002D078A">
              <w:rPr>
                <w:color w:val="000000"/>
              </w:rPr>
              <w:t xml:space="preserve"> </w:t>
            </w:r>
            <w:r w:rsidR="002D078A" w:rsidRPr="002D078A">
              <w:rPr>
                <w:rFonts w:ascii="StobiSerif Regular" w:eastAsia="Times New Roman" w:hAnsi="StobiSerif Regular"/>
                <w:color w:val="000000"/>
                <w:sz w:val="22"/>
                <w:szCs w:val="22"/>
              </w:rPr>
              <w:t>Drejtoria për zhvillimin dhe avansimin e arsimimit të gjuhëve të përkatësive të bashkësive në bashkëpunim me OSBE-në kanë kryer një studim “Analiza e situatës në arsimimin e gjuhëve të bashkësive pakicë” i cili ka rezultuar me rekomandime se si të përmirësohet përdorimi i gjuhëve të bashkësive pakicë si në mësimin e rregullt ashtu edhe në atë me përzgjedhje të gjuhëve boshnjake, vllahe, rome, serbe dhe turke.</w:t>
            </w:r>
          </w:p>
          <w:p w14:paraId="3F5E4CA1" w14:textId="77777777" w:rsidR="00386E22" w:rsidRDefault="00386E22" w:rsidP="006673D7">
            <w:pPr>
              <w:rPr>
                <w:rFonts w:ascii="StobiSerif Regular" w:hAnsi="StobiSerif Regular"/>
                <w:sz w:val="22"/>
                <w:szCs w:val="22"/>
                <w:lang w:val="sq-AL"/>
              </w:rPr>
            </w:pPr>
          </w:p>
          <w:p w14:paraId="53DF3144" w14:textId="0329D498" w:rsidR="006673D7" w:rsidRPr="00695839" w:rsidRDefault="00386E22" w:rsidP="006673D7">
            <w:pPr>
              <w:rPr>
                <w:rFonts w:ascii="StobiSerif Regular" w:hAnsi="StobiSerif Regular"/>
                <w:sz w:val="22"/>
                <w:szCs w:val="22"/>
                <w:lang w:val="sq-AL"/>
              </w:rPr>
            </w:pPr>
            <w:r>
              <w:rPr>
                <w:rFonts w:ascii="StobiSerif Regular" w:hAnsi="StobiSerif Regular"/>
                <w:sz w:val="22"/>
                <w:szCs w:val="22"/>
                <w:lang w:val="sq-AL"/>
              </w:rPr>
              <w:t xml:space="preserve"> </w:t>
            </w:r>
            <w:r w:rsidR="006673D7" w:rsidRPr="00695839">
              <w:rPr>
                <w:rFonts w:ascii="StobiSerif Regular" w:hAnsi="StobiSerif Regular"/>
                <w:sz w:val="22"/>
                <w:szCs w:val="22"/>
                <w:lang w:val="sq-AL"/>
              </w:rPr>
              <w:t>Në bazë të raporteve referuese ndërkombëtare që lidhen drejtpërdrejt me përmbajtjen e Strategjisë nacionale për zhvillimin e konceptit të Një shoqërie dhe ndërkulturalizmit, mbi të gjitha raportin e fundit nga</w:t>
            </w:r>
            <w:r w:rsidR="00B262F2">
              <w:rPr>
                <w:rFonts w:ascii="StobiSerif Regular" w:hAnsi="StobiSerif Regular"/>
                <w:sz w:val="22"/>
                <w:szCs w:val="22"/>
                <w:lang w:val="sq-AL"/>
              </w:rPr>
              <w:t xml:space="preserve"> KKKKPK</w:t>
            </w:r>
            <w:r w:rsidR="006673D7" w:rsidRPr="00695839">
              <w:rPr>
                <w:rFonts w:ascii="StobiSerif Regular" w:hAnsi="StobiSerif Regular"/>
                <w:sz w:val="22"/>
                <w:szCs w:val="22"/>
                <w:lang w:val="sq-AL"/>
              </w:rPr>
              <w:t>; Raporti i ECRI-t</w:t>
            </w:r>
            <w:r w:rsidR="006673D7" w:rsidRPr="00695839">
              <w:rPr>
                <w:rFonts w:ascii="StobiSerif Regular" w:hAnsi="StobiSerif Regular"/>
                <w:sz w:val="22"/>
                <w:szCs w:val="22"/>
                <w:lang w:val="en-US"/>
              </w:rPr>
              <w:t>;</w:t>
            </w:r>
            <w:r w:rsidR="006673D7" w:rsidRPr="00695839">
              <w:rPr>
                <w:rFonts w:ascii="StobiSerif Regular" w:hAnsi="StobiSerif Regular"/>
                <w:sz w:val="22"/>
                <w:szCs w:val="22"/>
                <w:lang w:val="sq-AL"/>
              </w:rPr>
              <w:t xml:space="preserve"> Raporti për progresin e Maqedonisë së Veriut nga KE-ja, si dhe bazuar në raportet nacionale në lidhje me të njejtën (kryesisht raportet nga TK-ja dhe nga Rrjeti i vlerësimit),  mund të përcaktohet se vendi i zbaton me sukses aktivitetet e planifikuara të parapara në ciklin e parë të kësaj Strategjie, dhe rrjedhimisht, konkluzioni është se edhe në ciklin e dytë për përpunimin e Strategjisë, duhet vazhduar forcimi i vazhdueshëm i funksionalitetit demokratik të institucioneve  në përgjithësi, dhe veçanërisht institucionet që </w:t>
            </w:r>
            <w:r w:rsidR="006673D7" w:rsidRPr="00695839">
              <w:rPr>
                <w:rFonts w:ascii="StobiSerif Regular" w:hAnsi="StobiSerif Regular"/>
                <w:sz w:val="22"/>
                <w:szCs w:val="22"/>
                <w:lang w:val="sq-AL"/>
              </w:rPr>
              <w:lastRenderedPageBreak/>
              <w:t>janë të lidhura me ndërkulturalizmin. Prandaj, përforcimi funksional i institucioneve në drejtim të realizimit të suksesshëm të angazhimeve strategjike mbetet qëllim prioritar. Përkatësisht, është e nevojshme të sigurohet funksionaliteti i plotë institucional për realizimin e vlerave të Ndërkulturalizmit në të gjitha nivelet e pushtetit: në nivel horizontal - në pushtetin legjislativ, ekzekutiv dhe gjyqësor; në nivel vertikal: ndërkombëtar, kombëtar dhe lokal. Për këtë përcaktohen qëllime të veçanta përmes të cilave duhet të forcohen institucionet në drejtim të realizimit të prioriteteve strategjike.</w:t>
            </w:r>
          </w:p>
          <w:p w14:paraId="3471E4F5" w14:textId="77777777" w:rsidR="006673D7" w:rsidRDefault="006673D7" w:rsidP="006673D7">
            <w:pPr>
              <w:rPr>
                <w:rFonts w:ascii="StobiSerif Regular" w:hAnsi="StobiSerif Regular"/>
                <w:sz w:val="22"/>
                <w:szCs w:val="22"/>
                <w:lang w:val="sq-AL"/>
              </w:rPr>
            </w:pPr>
          </w:p>
          <w:p w14:paraId="1A03C258" w14:textId="77777777" w:rsidR="006D64A9" w:rsidRPr="00695839" w:rsidRDefault="006D64A9" w:rsidP="006673D7">
            <w:pPr>
              <w:rPr>
                <w:rFonts w:ascii="StobiSerif Regular" w:hAnsi="StobiSerif Regular"/>
                <w:sz w:val="22"/>
                <w:szCs w:val="22"/>
                <w:lang w:val="sq-AL"/>
              </w:rPr>
            </w:pPr>
          </w:p>
          <w:p w14:paraId="10694A06" w14:textId="77777777" w:rsidR="006673D7" w:rsidRPr="00695839" w:rsidRDefault="006673D7" w:rsidP="006673D7">
            <w:pPr>
              <w:rPr>
                <w:rFonts w:ascii="StobiSerif Regular" w:hAnsi="StobiSerif Regular"/>
                <w:sz w:val="22"/>
                <w:szCs w:val="22"/>
                <w:lang w:val="sq-AL"/>
              </w:rPr>
            </w:pPr>
          </w:p>
          <w:p w14:paraId="32497271" w14:textId="5BA828E6"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Në nivel qendror është MSPMNB, Agjencia për Realizimin e të Drejtave të Komuniteteve, </w:t>
            </w:r>
            <w:r w:rsidR="00F876F5" w:rsidRPr="00386E22">
              <w:rPr>
                <w:rFonts w:ascii="StobiSerif Regular" w:hAnsi="StobiSerif Regular"/>
                <w:sz w:val="22"/>
                <w:szCs w:val="22"/>
                <w:lang w:val="sq-AL"/>
              </w:rPr>
              <w:t>Drejtoria për Zhvillim dhe Avancim të Arsimit të Gjuhëve të Pjesëtarëve të Komuniteteve</w:t>
            </w:r>
            <w:r w:rsidRPr="00695839">
              <w:rPr>
                <w:rFonts w:ascii="StobiSerif Regular" w:hAnsi="StobiSerif Regular"/>
                <w:sz w:val="22"/>
                <w:szCs w:val="22"/>
                <w:lang w:val="sq-AL"/>
              </w:rPr>
              <w:t>, Drejtoria për Afirmimin dhe Avancimin e Arsimimit të Pjesëtarëve të Komuniteteve në Republikën e Maqedonisë, Agjencia e Zbatimit të Gjuhëve</w:t>
            </w:r>
            <w:r w:rsidR="00B262F2">
              <w:rPr>
                <w:rFonts w:ascii="StobiSerif Regular" w:hAnsi="StobiSerif Regular"/>
                <w:sz w:val="22"/>
                <w:szCs w:val="22"/>
                <w:lang w:val="sq-AL"/>
              </w:rPr>
              <w:t xml:space="preserve"> që e flasin së paku 20 % të qytetarëve të RMV-së</w:t>
            </w:r>
            <w:r w:rsidRPr="00695839">
              <w:rPr>
                <w:rFonts w:ascii="StobiSerif Regular" w:hAnsi="StobiSerif Regular"/>
                <w:sz w:val="22"/>
                <w:szCs w:val="22"/>
                <w:lang w:val="sq-AL"/>
              </w:rPr>
              <w:t>.</w:t>
            </w:r>
          </w:p>
          <w:p w14:paraId="7694DBCA" w14:textId="77777777" w:rsidR="00B262F2" w:rsidRPr="00695839" w:rsidRDefault="00B262F2" w:rsidP="006673D7">
            <w:pPr>
              <w:rPr>
                <w:rFonts w:ascii="StobiSerif Regular" w:hAnsi="StobiSerif Regular"/>
                <w:sz w:val="22"/>
                <w:szCs w:val="22"/>
                <w:lang w:val="sq-AL"/>
              </w:rPr>
            </w:pPr>
          </w:p>
          <w:p w14:paraId="46B81D9C" w14:textId="22E723A4"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Të gjitha këto institucione kanë përmirësuar ndjeshëm kapacitetet e tyre, kanë përmirësuar potencialin tekniko-hapësinor dhe pjesërisht teknologjik dhe kadrovik, por nevojiten masa të mëtejshme për forcimin e cilësisë së kuadrove, përfaqësimin e duhur dhe të drejtë, rritjen dhe përmirësimin e kompetencave dhe funksioneve, si dhembështetje më të mëdha materiale dhe financiare për përmbushjen e programeve, veçanërisht për institucionet që publikojnë thirrje për mbështetje </w:t>
            </w:r>
            <w:r w:rsidRPr="00695839">
              <w:rPr>
                <w:rFonts w:ascii="StobiSerif Regular" w:hAnsi="StobiSerif Regular"/>
                <w:sz w:val="22"/>
                <w:szCs w:val="22"/>
                <w:lang w:val="sq-AL"/>
              </w:rPr>
              <w:lastRenderedPageBreak/>
              <w:t>të projekteve dhe aktiviteteve të organizatave qytetare (M</w:t>
            </w:r>
            <w:r w:rsidR="00B262F2">
              <w:rPr>
                <w:rFonts w:ascii="StobiSerif Regular" w:hAnsi="StobiSerif Regular"/>
                <w:sz w:val="22"/>
                <w:szCs w:val="22"/>
                <w:lang w:val="sq-AL"/>
              </w:rPr>
              <w:t>SPMNB</w:t>
            </w:r>
            <w:r w:rsidRPr="00695839">
              <w:rPr>
                <w:rFonts w:ascii="StobiSerif Regular" w:hAnsi="StobiSerif Regular"/>
                <w:sz w:val="22"/>
                <w:szCs w:val="22"/>
                <w:lang w:val="sq-AL"/>
              </w:rPr>
              <w:t xml:space="preserve"> dhe ARDK).</w:t>
            </w:r>
          </w:p>
          <w:p w14:paraId="4D40AA0B" w14:textId="7777777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pushtetin legjislativ, institucioni kryesor mbetet Komiteti për Marrëdhënie Ndërmjet Bashkësive, kompetencat e të cilit rrjedhin drejtpërdrejt nga Kushtetuta e RMV-së. Gjegjësisht, ky Komitet pritet të pësojë ndryshime pas ndyshimeve të mundshme kushtetuese, lidhur me kushtet e negociatave për anëtarësimin e RMV-së në BE, të përfshira në kornizën negociuese.</w:t>
            </w:r>
            <w:r>
              <w:rPr>
                <w:rFonts w:ascii="StobiSerif Regular" w:hAnsi="StobiSerif Regular"/>
                <w:sz w:val="22"/>
                <w:szCs w:val="22"/>
                <w:lang w:val="sq-AL"/>
              </w:rPr>
              <w:t xml:space="preserve"> </w:t>
            </w:r>
            <w:r w:rsidRPr="00695839">
              <w:rPr>
                <w:rFonts w:ascii="StobiSerif Regular" w:hAnsi="StobiSerif Regular"/>
                <w:sz w:val="22"/>
                <w:szCs w:val="22"/>
                <w:lang w:val="sq-AL"/>
              </w:rPr>
              <w:t>Në konkluzionet e Këshillit të BE-së dhe në lidhje me Kornizën e miratuar negociuese, ndër të tjera thuhet se Këshilli mirëpret synimin e Maqedonisë së Veriut për të filluar dhe prioritizuar ndryshimet përkatëse kushtetuese, me qëllim që në Kushtetutë të përfshihen edhe qytetarët që jetojnë brenda kufijve të shtetit dhe që janë pjesë e kombeve të tjera, siç janë Bullgarët.</w:t>
            </w:r>
          </w:p>
          <w:p w14:paraId="2CB9AB20" w14:textId="77777777" w:rsidR="00B262F2" w:rsidRPr="00695839" w:rsidRDefault="00B262F2" w:rsidP="006673D7">
            <w:pPr>
              <w:rPr>
                <w:rFonts w:ascii="StobiSerif Regular" w:hAnsi="StobiSerif Regular"/>
                <w:sz w:val="22"/>
                <w:szCs w:val="22"/>
                <w:lang w:val="sq-AL"/>
              </w:rPr>
            </w:pPr>
          </w:p>
          <w:p w14:paraId="488CDD45" w14:textId="77777777" w:rsidR="007C019A"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Më saktë, pas ndryshimeve të pritura të Kushtetutës në drejtim të rritjes së numrit të anëtarëve të </w:t>
            </w:r>
            <w:r w:rsidR="007C019A" w:rsidRPr="00695839">
              <w:rPr>
                <w:rFonts w:ascii="StobiSerif Regular" w:hAnsi="StobiSerif Regular"/>
                <w:sz w:val="22"/>
                <w:szCs w:val="22"/>
                <w:lang w:val="sq-AL"/>
              </w:rPr>
              <w:t>KMNK-</w:t>
            </w:r>
            <w:r w:rsidR="007C019A">
              <w:rPr>
                <w:rFonts w:ascii="StobiSerif Regular" w:hAnsi="StobiSerif Regular"/>
                <w:sz w:val="22"/>
                <w:szCs w:val="22"/>
                <w:lang w:val="sq-AL"/>
              </w:rPr>
              <w:t>së</w:t>
            </w:r>
            <w:r w:rsidRPr="00695839">
              <w:rPr>
                <w:rFonts w:ascii="StobiSerif Regular" w:hAnsi="StobiSerif Regular"/>
                <w:sz w:val="22"/>
                <w:szCs w:val="22"/>
                <w:lang w:val="sq-AL"/>
              </w:rPr>
              <w:t>, ky institucion është i sigurt se do të rritet si për nga numri i përbërjes së deputetëve ashtu edhe për nga vëllimi i punës që do të ketë për të kryer. Prandaj, është e nevojshme që KMNK-ja të fuqizohet funksionalisht me shërbimin e tij administrativ në mënyrë që të mund të kryejë aktivitetet nga fushëveprimi i tij kompetent.</w:t>
            </w:r>
            <w:r>
              <w:rPr>
                <w:rFonts w:ascii="StobiSerif Regular" w:hAnsi="StobiSerif Regular"/>
                <w:sz w:val="22"/>
                <w:szCs w:val="22"/>
                <w:lang w:val="sq-AL"/>
              </w:rPr>
              <w:t xml:space="preserve"> </w:t>
            </w:r>
            <w:r w:rsidRPr="00695839">
              <w:rPr>
                <w:rFonts w:ascii="StobiSerif Regular" w:hAnsi="StobiSerif Regular"/>
                <w:sz w:val="22"/>
                <w:szCs w:val="22"/>
                <w:lang w:val="sq-AL"/>
              </w:rPr>
              <w:t>Edhe nëse nuk ndodhin ndryshimet kushtetuese lidhur me “kornizën negociuese”, ky organ legjislativ mbetet vendimtar për Strategjinë dhe në përgjithësi për demokracinë në një kontekst multikulturor</w:t>
            </w:r>
            <w:r w:rsidR="007C019A">
              <w:rPr>
                <w:rFonts w:ascii="StobiSerif Regular" w:hAnsi="StobiSerif Regular"/>
                <w:sz w:val="22"/>
                <w:szCs w:val="22"/>
                <w:lang w:val="sq-AL"/>
              </w:rPr>
              <w:t>.</w:t>
            </w:r>
            <w:r w:rsidRPr="00695839">
              <w:rPr>
                <w:rFonts w:ascii="StobiSerif Regular" w:hAnsi="StobiSerif Regular"/>
                <w:sz w:val="22"/>
                <w:szCs w:val="22"/>
                <w:lang w:val="sq-AL"/>
              </w:rPr>
              <w:t xml:space="preserve"> </w:t>
            </w:r>
            <w:r w:rsidR="007C019A">
              <w:rPr>
                <w:rFonts w:ascii="StobiSerif Regular" w:hAnsi="StobiSerif Regular"/>
                <w:sz w:val="22"/>
                <w:szCs w:val="22"/>
                <w:lang w:val="sq-AL"/>
              </w:rPr>
              <w:t>F</w:t>
            </w:r>
            <w:r w:rsidRPr="00695839">
              <w:rPr>
                <w:rFonts w:ascii="StobiSerif Regular" w:hAnsi="StobiSerif Regular"/>
                <w:sz w:val="22"/>
                <w:szCs w:val="22"/>
                <w:lang w:val="sq-AL"/>
              </w:rPr>
              <w:t>uqizimi i tij me shërbim të veçantë administrativ është më se i nevojshëm.</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Meqenëse RMV-ja është demokraci parlamentare, ky institucion si pjesë e pushtetit legjislativ, sipas </w:t>
            </w:r>
            <w:r w:rsidRPr="00695839">
              <w:rPr>
                <w:rFonts w:ascii="StobiSerif Regular" w:hAnsi="StobiSerif Regular"/>
                <w:sz w:val="22"/>
                <w:szCs w:val="22"/>
                <w:lang w:val="sq-AL"/>
              </w:rPr>
              <w:lastRenderedPageBreak/>
              <w:t xml:space="preserve">parimit të Kushtetutës dhe Ligjeve, është superior ndaj pushtetit ekzekutiv. Prandaj, kjo analizë synon të sugjerojë se është e nevojshme që raportet e rregullta të përgatitura nga ky Komitet të pasurohen me rekomandime konkrete, të cilat do t'i dërgohen edhe </w:t>
            </w:r>
            <w:r w:rsidR="007C019A">
              <w:rPr>
                <w:rFonts w:ascii="StobiSerif Regular" w:hAnsi="StobiSerif Regular"/>
                <w:sz w:val="22"/>
                <w:szCs w:val="22"/>
                <w:lang w:val="sq-AL"/>
              </w:rPr>
              <w:t>P</w:t>
            </w:r>
            <w:r w:rsidRPr="00695839">
              <w:rPr>
                <w:rFonts w:ascii="StobiSerif Regular" w:hAnsi="StobiSerif Regular"/>
                <w:sz w:val="22"/>
                <w:szCs w:val="22"/>
                <w:lang w:val="sq-AL"/>
              </w:rPr>
              <w:t>ushtetit ekzekutiv - më saktësisht T</w:t>
            </w:r>
            <w:r w:rsidR="007C019A">
              <w:rPr>
                <w:rFonts w:ascii="StobiSerif Regular" w:hAnsi="StobiSerif Regular"/>
                <w:sz w:val="22"/>
                <w:szCs w:val="22"/>
                <w:lang w:val="sq-AL"/>
              </w:rPr>
              <w:t>K-së</w:t>
            </w:r>
            <w:r w:rsidRPr="00695839">
              <w:rPr>
                <w:rFonts w:ascii="StobiSerif Regular" w:hAnsi="StobiSerif Regular"/>
                <w:sz w:val="22"/>
                <w:szCs w:val="22"/>
                <w:lang w:val="sq-AL"/>
              </w:rPr>
              <w:t xml:space="preserve"> për zbatimin e Strategjisë. Kjo do të forconte rrënjësisht një nga parimet kryesore demokratike të "kontrollit dhe balancimit", i cili është i nevojshëm për funksionimin e përgjithshëm të një sistemi politik demokratik.</w:t>
            </w:r>
            <w:r w:rsidR="007C019A">
              <w:rPr>
                <w:rFonts w:ascii="StobiSerif Regular" w:hAnsi="StobiSerif Regular"/>
                <w:sz w:val="22"/>
                <w:szCs w:val="22"/>
                <w:lang w:val="sq-AL"/>
              </w:rPr>
              <w:t xml:space="preserve"> </w:t>
            </w:r>
            <w:r w:rsidRPr="00695839">
              <w:rPr>
                <w:rFonts w:ascii="StobiSerif Regular" w:hAnsi="StobiSerif Regular"/>
                <w:sz w:val="22"/>
                <w:szCs w:val="22"/>
                <w:lang w:val="sq-AL"/>
              </w:rPr>
              <w:t>Për pushtetin ekzekutiv në përputhje me të lartpërmendurën, T</w:t>
            </w:r>
            <w:r w:rsidR="007C019A">
              <w:rPr>
                <w:rFonts w:ascii="StobiSerif Regular" w:hAnsi="StobiSerif Regular"/>
                <w:sz w:val="22"/>
                <w:szCs w:val="22"/>
                <w:lang w:val="sq-AL"/>
              </w:rPr>
              <w:t>K-ja</w:t>
            </w:r>
            <w:r w:rsidRPr="00695839">
              <w:rPr>
                <w:rFonts w:ascii="StobiSerif Regular" w:hAnsi="StobiSerif Regular"/>
                <w:sz w:val="22"/>
                <w:szCs w:val="22"/>
                <w:lang w:val="sq-AL"/>
              </w:rPr>
              <w:t xml:space="preserve"> qeveritar</w:t>
            </w:r>
            <w:r w:rsidR="007C019A">
              <w:rPr>
                <w:rFonts w:ascii="StobiSerif Regular" w:hAnsi="StobiSerif Regular"/>
                <w:sz w:val="22"/>
                <w:szCs w:val="22"/>
                <w:lang w:val="sq-AL"/>
              </w:rPr>
              <w:t>e</w:t>
            </w:r>
            <w:r w:rsidRPr="00695839">
              <w:rPr>
                <w:rFonts w:ascii="StobiSerif Regular" w:hAnsi="StobiSerif Regular"/>
                <w:sz w:val="22"/>
                <w:szCs w:val="22"/>
                <w:lang w:val="sq-AL"/>
              </w:rPr>
              <w:t xml:space="preserve"> përgjegjës</w:t>
            </w:r>
            <w:r w:rsidR="007C019A">
              <w:rPr>
                <w:rFonts w:ascii="StobiSerif Regular" w:hAnsi="StobiSerif Regular"/>
                <w:sz w:val="22"/>
                <w:szCs w:val="22"/>
                <w:lang w:val="sq-AL"/>
              </w:rPr>
              <w:t>e</w:t>
            </w:r>
            <w:r w:rsidRPr="00695839">
              <w:rPr>
                <w:rFonts w:ascii="StobiSerif Regular" w:hAnsi="StobiSerif Regular"/>
                <w:sz w:val="22"/>
                <w:szCs w:val="22"/>
                <w:lang w:val="sq-AL"/>
              </w:rPr>
              <w:t xml:space="preserve"> për strategjinë, si pjesë e pushtetit ekzekutiv, do të duhet të sigurojë që në kuadër të </w:t>
            </w:r>
            <w:r w:rsidR="007C019A">
              <w:rPr>
                <w:rFonts w:ascii="StobiSerif Regular" w:hAnsi="StobiSerif Regular"/>
                <w:sz w:val="22"/>
                <w:szCs w:val="22"/>
                <w:lang w:val="sq-AL"/>
              </w:rPr>
              <w:t>p</w:t>
            </w:r>
            <w:r w:rsidRPr="00695839">
              <w:rPr>
                <w:rFonts w:ascii="StobiSerif Regular" w:hAnsi="StobiSerif Regular"/>
                <w:sz w:val="22"/>
                <w:szCs w:val="22"/>
                <w:lang w:val="sq-AL"/>
              </w:rPr>
              <w:t>ushtetit ekzekutiv të zbatohen rekomandimet në lidhje me raportet e KMNK-së. T</w:t>
            </w:r>
            <w:r w:rsidR="007C019A">
              <w:rPr>
                <w:rFonts w:ascii="StobiSerif Regular" w:hAnsi="StobiSerif Regular"/>
                <w:sz w:val="22"/>
                <w:szCs w:val="22"/>
                <w:lang w:val="sq-AL"/>
              </w:rPr>
              <w:t>K-ja</w:t>
            </w:r>
            <w:r w:rsidRPr="00695839">
              <w:rPr>
                <w:rFonts w:ascii="StobiSerif Regular" w:hAnsi="StobiSerif Regular"/>
                <w:sz w:val="22"/>
                <w:szCs w:val="22"/>
                <w:lang w:val="sq-AL"/>
              </w:rPr>
              <w:t>, me fjalë të tjera, ka kompetencën për të koordinuar zbatimin e përgjithshëm të realizimit të Strategjisë.</w:t>
            </w:r>
          </w:p>
          <w:p w14:paraId="3F4D2A9F" w14:textId="77777777" w:rsidR="007C019A" w:rsidRDefault="007C019A" w:rsidP="006673D7">
            <w:pPr>
              <w:rPr>
                <w:rFonts w:ascii="StobiSerif Regular" w:hAnsi="StobiSerif Regular"/>
                <w:sz w:val="22"/>
                <w:szCs w:val="22"/>
                <w:lang w:val="sq-AL"/>
              </w:rPr>
            </w:pPr>
          </w:p>
          <w:p w14:paraId="6B802FD2" w14:textId="77777777" w:rsidR="007C019A" w:rsidRDefault="007C019A" w:rsidP="006673D7">
            <w:pPr>
              <w:rPr>
                <w:rFonts w:ascii="StobiSerif Regular" w:hAnsi="StobiSerif Regular"/>
                <w:sz w:val="22"/>
                <w:szCs w:val="22"/>
                <w:lang w:val="sq-AL"/>
              </w:rPr>
            </w:pPr>
          </w:p>
          <w:p w14:paraId="2D9D8779" w14:textId="77777777" w:rsidR="007C019A" w:rsidRDefault="007C019A" w:rsidP="006673D7">
            <w:pPr>
              <w:rPr>
                <w:rFonts w:ascii="StobiSerif Regular" w:hAnsi="StobiSerif Regular"/>
                <w:sz w:val="22"/>
                <w:szCs w:val="22"/>
                <w:lang w:val="sq-AL"/>
              </w:rPr>
            </w:pPr>
          </w:p>
          <w:p w14:paraId="0CA93F13" w14:textId="77777777" w:rsidR="007C019A"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 Për këto arsye, për realizimin e funksionalitetit thelbësor, është e nevojshme që ky </w:t>
            </w:r>
            <w:r w:rsidR="007C019A">
              <w:rPr>
                <w:rFonts w:ascii="StobiSerif Regular" w:hAnsi="StobiSerif Regular"/>
                <w:sz w:val="22"/>
                <w:szCs w:val="22"/>
                <w:lang w:val="sq-AL"/>
              </w:rPr>
              <w:t>trup</w:t>
            </w:r>
            <w:r w:rsidRPr="00695839">
              <w:rPr>
                <w:rFonts w:ascii="StobiSerif Regular" w:hAnsi="StobiSerif Regular"/>
                <w:sz w:val="22"/>
                <w:szCs w:val="22"/>
                <w:lang w:val="sq-AL"/>
              </w:rPr>
              <w:t xml:space="preserve"> të fuqizohet me shërbim profesional administrativ, me qëllim të mbështetjes operative. Për më tepër, T</w:t>
            </w:r>
            <w:r w:rsidR="007C019A">
              <w:rPr>
                <w:rFonts w:ascii="StobiSerif Regular" w:hAnsi="StobiSerif Regular"/>
                <w:sz w:val="22"/>
                <w:szCs w:val="22"/>
                <w:lang w:val="sq-AL"/>
              </w:rPr>
              <w:t>K-ja</w:t>
            </w:r>
            <w:r w:rsidRPr="00695839">
              <w:rPr>
                <w:rFonts w:ascii="StobiSerif Regular" w:hAnsi="StobiSerif Regular"/>
                <w:sz w:val="22"/>
                <w:szCs w:val="22"/>
                <w:lang w:val="sq-AL"/>
              </w:rPr>
              <w:t xml:space="preserve"> sugjerohet që të përgatisë Rregulloren e tij të punës, për të njëjtat qëllime prioritare. Gjithashtu, për shkak të operacionalizimit të zotimeve në Strategji, është e nevojshme të krijohen pika fokale që do të jenë të rrjetëzuara. Prandaj, kjo strategji parashikon futjen/ose më saktë caktimin e “oficerit për</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ndërkulturalizëm” në ministritë dhe në organe të tjera të administratës shtetërore. Ata do të kenë për detyrë të kujdesen për ndërkulturalizmin brenda institucionit të tyre. </w:t>
            </w:r>
          </w:p>
          <w:p w14:paraId="26A08EE0" w14:textId="77777777" w:rsidR="007C019A" w:rsidRDefault="007C019A" w:rsidP="006673D7">
            <w:pPr>
              <w:rPr>
                <w:rFonts w:ascii="StobiSerif Regular" w:hAnsi="StobiSerif Regular"/>
                <w:sz w:val="22"/>
                <w:szCs w:val="22"/>
                <w:lang w:val="sq-AL"/>
              </w:rPr>
            </w:pPr>
          </w:p>
          <w:p w14:paraId="1908373C" w14:textId="53E5815C"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Për të garantuar më tej funksionalitetin dhe koordinimin e institucioneve, strategjia parashikon krijimin e  "bazës së të dhënave të softuerit të rrjetit" e cila do të përmbajë gjithçka që është e rëndësishme për strategjinë: dokumentacionin, institucionet, personat përgjegjës.</w:t>
            </w:r>
          </w:p>
          <w:p w14:paraId="156DA447" w14:textId="5D3F043A"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Për pushtetin gjyqësor, për forcimin e funksionalitetit të institucioneve të pushtetit gjyqësor në lidhje me promovimin e vlerave të ndërkulturalizmit dhe në përgjithësi si strategji, rekomandohet pasurimi i kurrikulës së A</w:t>
            </w:r>
            <w:r w:rsidR="00F67A18">
              <w:rPr>
                <w:rFonts w:ascii="StobiSerif Regular" w:hAnsi="StobiSerif Regular"/>
                <w:sz w:val="22"/>
                <w:szCs w:val="22"/>
                <w:lang w:val="sq-AL"/>
              </w:rPr>
              <w:t>GjPP-së</w:t>
            </w:r>
            <w:r w:rsidRPr="00695839">
              <w:rPr>
                <w:rFonts w:ascii="StobiSerif Regular" w:hAnsi="StobiSerif Regular"/>
                <w:sz w:val="22"/>
                <w:szCs w:val="22"/>
                <w:lang w:val="sq-AL"/>
              </w:rPr>
              <w:t xml:space="preserve"> në drejtim të sensibilizimit ndërkulturor të kuadrit ekzistues dhe të ardhshëm. </w:t>
            </w:r>
          </w:p>
          <w:p w14:paraId="2A43F5E9" w14:textId="77777777" w:rsidR="006673D7" w:rsidRPr="00695839" w:rsidRDefault="006673D7" w:rsidP="006673D7">
            <w:pPr>
              <w:rPr>
                <w:rFonts w:ascii="StobiSerif Regular" w:hAnsi="StobiSerif Regular"/>
                <w:sz w:val="22"/>
                <w:szCs w:val="22"/>
                <w:lang w:val="sq-AL"/>
              </w:rPr>
            </w:pPr>
          </w:p>
          <w:p w14:paraId="0C3DB561" w14:textId="52247E98"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nivel lokal është me rëndësi miratimi i ndryshimeve dhe plotësimeve ligjore të Ligjit për Vetëqeverisjen Lokale që do t'</w:t>
            </w:r>
            <w:r w:rsidR="00F67A18">
              <w:rPr>
                <w:rFonts w:ascii="StobiSerif Regular" w:hAnsi="StobiSerif Regular"/>
                <w:sz w:val="22"/>
                <w:szCs w:val="22"/>
                <w:lang w:val="sq-AL"/>
              </w:rPr>
              <w:t>ju</w:t>
            </w:r>
            <w:r w:rsidRPr="00695839">
              <w:rPr>
                <w:rFonts w:ascii="StobiSerif Regular" w:hAnsi="StobiSerif Regular"/>
                <w:sz w:val="22"/>
                <w:szCs w:val="22"/>
                <w:lang w:val="sq-AL"/>
              </w:rPr>
              <w:t xml:space="preserve"> mundësojnë </w:t>
            </w:r>
            <w:r w:rsidR="00F67A18">
              <w:rPr>
                <w:rFonts w:ascii="StobiSerif Regular" w:hAnsi="StobiSerif Regular"/>
                <w:sz w:val="22"/>
                <w:szCs w:val="22"/>
                <w:lang w:val="sq-AL"/>
              </w:rPr>
              <w:t xml:space="preserve">Komisioneve për Marrëdhënie Ndërmjet Bashkësive </w:t>
            </w:r>
            <w:r w:rsidRPr="00695839">
              <w:rPr>
                <w:rFonts w:ascii="StobiSerif Regular" w:hAnsi="StobiSerif Regular"/>
                <w:sz w:val="22"/>
                <w:szCs w:val="22"/>
                <w:lang w:val="sq-AL"/>
              </w:rPr>
              <w:t>të përmbushin detyrate tyre, me çka mendimet e tyre duhet të bëhen të detyrueshme për këshillat komunale dhe Këshillin</w:t>
            </w:r>
            <w:r>
              <w:rPr>
                <w:rFonts w:ascii="StobiSerif Regular" w:hAnsi="StobiSerif Regular"/>
                <w:sz w:val="22"/>
                <w:szCs w:val="22"/>
                <w:lang w:val="sq-AL"/>
              </w:rPr>
              <w:t xml:space="preserve"> </w:t>
            </w:r>
            <w:r w:rsidRPr="00695839">
              <w:rPr>
                <w:rFonts w:ascii="StobiSerif Regular" w:hAnsi="StobiSerif Regular"/>
                <w:sz w:val="22"/>
                <w:szCs w:val="22"/>
                <w:lang w:val="sq-AL"/>
              </w:rPr>
              <w:t>e Qytetit të Shkupit.</w:t>
            </w:r>
          </w:p>
          <w:p w14:paraId="3663F386" w14:textId="77777777" w:rsidR="006673D7" w:rsidRDefault="006673D7" w:rsidP="006673D7">
            <w:pPr>
              <w:rPr>
                <w:rFonts w:ascii="StobiSerif Regular" w:hAnsi="StobiSerif Regular"/>
                <w:sz w:val="22"/>
                <w:szCs w:val="22"/>
                <w:lang w:val="sq-AL"/>
              </w:rPr>
            </w:pPr>
          </w:p>
          <w:p w14:paraId="24C1EFD1" w14:textId="77777777" w:rsidR="00F67A18" w:rsidRPr="00695839" w:rsidRDefault="00F67A18" w:rsidP="006673D7">
            <w:pPr>
              <w:rPr>
                <w:rFonts w:ascii="StobiSerif Regular" w:hAnsi="StobiSerif Regular"/>
                <w:sz w:val="22"/>
                <w:szCs w:val="22"/>
                <w:lang w:val="sq-AL"/>
              </w:rPr>
            </w:pPr>
          </w:p>
          <w:p w14:paraId="338238BE" w14:textId="77777777" w:rsidR="006673D7" w:rsidRPr="00695839" w:rsidRDefault="006673D7" w:rsidP="006673D7">
            <w:pPr>
              <w:rPr>
                <w:rFonts w:ascii="StobiSerif Regular" w:hAnsi="StobiSerif Regular"/>
                <w:b/>
                <w:sz w:val="22"/>
                <w:szCs w:val="22"/>
                <w:lang w:val="sq-AL" w:eastAsia="mk-MK"/>
              </w:rPr>
            </w:pPr>
            <w:r w:rsidRPr="00E43D57">
              <w:rPr>
                <w:rFonts w:ascii="StobiSerif Regular" w:hAnsi="StobiSerif Regular"/>
                <w:b/>
                <w:sz w:val="22"/>
                <w:szCs w:val="22"/>
                <w:lang w:val="sq-AL" w:eastAsia="mk-MK"/>
              </w:rPr>
              <w:t>2. Arsimi</w:t>
            </w:r>
          </w:p>
          <w:p w14:paraId="25C79B6E" w14:textId="77777777" w:rsidR="006673D7" w:rsidRPr="00695839" w:rsidRDefault="006673D7" w:rsidP="006673D7">
            <w:pPr>
              <w:rPr>
                <w:rFonts w:ascii="StobiSerif Regular" w:hAnsi="StobiSerif Regular"/>
                <w:b/>
                <w:sz w:val="22"/>
                <w:szCs w:val="22"/>
                <w:lang w:val="sq-AL" w:eastAsia="mk-MK"/>
              </w:rPr>
            </w:pPr>
          </w:p>
          <w:p w14:paraId="75A28C98"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Në tre vitet e fundit, pas miratimit të Strategjisë për zhvillimin e konceptit për Një shoqëri dhe ndërkulturalizëm 2020-2022, janë sjellë numër i madh i akteve dhe dokumenteve në fushën e arsimit bazuar në parimet e ndërkulturalizmit, demokracisë, mosdiskriminimit, respektimit të dallimeve individuale ndërmjet nxënësve, si dhe parimit  të mirëkuptimit dhe respektit të "të </w:t>
            </w:r>
            <w:r w:rsidRPr="00695839">
              <w:rPr>
                <w:rFonts w:ascii="StobiSerif Regular" w:hAnsi="StobiSerif Regular"/>
                <w:sz w:val="22"/>
                <w:szCs w:val="22"/>
                <w:lang w:val="sq-AL"/>
              </w:rPr>
              <w:lastRenderedPageBreak/>
              <w:t>tjerëve", barazisë gjinore, multikulturalizmit etj, me çka është i qartë përcaktimi për përmbushjen e prioriteteve dhe qëllimeve strategjike të përcaktuara me këtë Strategji.</w:t>
            </w:r>
          </w:p>
          <w:p w14:paraId="77F8A7EA" w14:textId="77777777" w:rsidR="006673D7" w:rsidRDefault="006673D7" w:rsidP="006673D7">
            <w:pPr>
              <w:rPr>
                <w:rFonts w:ascii="StobiSerif Regular" w:hAnsi="StobiSerif Regular"/>
                <w:sz w:val="22"/>
                <w:szCs w:val="22"/>
                <w:lang w:val="sq-AL"/>
              </w:rPr>
            </w:pPr>
          </w:p>
          <w:p w14:paraId="7ACB4A0E" w14:textId="26A59CF6"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vitin 2021, u miratua Koncepti i ri i arsimit fillor në të cilën është përshkruar e</w:t>
            </w:r>
            <w:r w:rsidR="00E43D57">
              <w:rPr>
                <w:rFonts w:ascii="StobiSerif Regular" w:hAnsi="StobiSerif Regular"/>
                <w:sz w:val="22"/>
                <w:szCs w:val="22"/>
                <w:lang w:val="sq-AL"/>
              </w:rPr>
              <w:t>dhe kapitulli i veçantë Sigurim i</w:t>
            </w:r>
            <w:r w:rsidRPr="00695839">
              <w:rPr>
                <w:rFonts w:ascii="StobiSerif Regular" w:hAnsi="StobiSerif Regular"/>
                <w:sz w:val="22"/>
                <w:szCs w:val="22"/>
                <w:lang w:val="sq-AL"/>
              </w:rPr>
              <w:t xml:space="preserve"> ndërkulturalizmit</w:t>
            </w:r>
            <w:r w:rsidRPr="00695839">
              <w:rPr>
                <w:rFonts w:ascii="StobiSerif Regular" w:hAnsi="StobiSerif Regular"/>
                <w:sz w:val="22"/>
                <w:szCs w:val="22"/>
                <w:lang w:val="en-US"/>
              </w:rPr>
              <w:t>:  “</w:t>
            </w:r>
            <w:proofErr w:type="spellStart"/>
            <w:r w:rsidRPr="00695839">
              <w:rPr>
                <w:rFonts w:ascii="StobiSerif Regular" w:hAnsi="StobiSerif Regular"/>
                <w:sz w:val="22"/>
                <w:szCs w:val="22"/>
                <w:lang w:val="en-US"/>
              </w:rPr>
              <w:t>Futja</w:t>
            </w:r>
            <w:proofErr w:type="spellEnd"/>
            <w:r w:rsidRPr="00695839">
              <w:rPr>
                <w:rFonts w:ascii="StobiSerif Regular" w:hAnsi="StobiSerif Regular"/>
                <w:sz w:val="22"/>
                <w:szCs w:val="22"/>
                <w:lang w:val="en-US"/>
              </w:rPr>
              <w:t xml:space="preserve"> e </w:t>
            </w:r>
            <w:proofErr w:type="spellStart"/>
            <w:r w:rsidRPr="00695839">
              <w:rPr>
                <w:rFonts w:ascii="StobiSerif Regular" w:hAnsi="StobiSerif Regular"/>
                <w:sz w:val="22"/>
                <w:szCs w:val="22"/>
                <w:lang w:val="en-US"/>
              </w:rPr>
              <w:t>arsimit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ndërkulturor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është</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i</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nevojshëm</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tejkalohet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bashkëjetesa</w:t>
            </w:r>
            <w:proofErr w:type="spellEnd"/>
            <w:r>
              <w:rPr>
                <w:rFonts w:ascii="StobiSerif Regular" w:hAnsi="StobiSerif Regular"/>
                <w:sz w:val="22"/>
                <w:szCs w:val="22"/>
                <w:lang w:val="en-US"/>
              </w:rPr>
              <w:t xml:space="preserve"> passive </w:t>
            </w:r>
            <w:proofErr w:type="spellStart"/>
            <w:r w:rsidRPr="00695839">
              <w:rPr>
                <w:rFonts w:ascii="StobiSerif Regular" w:hAnsi="StobiSerif Regular"/>
                <w:sz w:val="22"/>
                <w:szCs w:val="22"/>
                <w:lang w:val="en-US"/>
              </w:rPr>
              <w:t>ndërmjet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etnive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ndryshme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dhe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bashkësitë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fetare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jetojnë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vendin</w:t>
            </w:r>
            <w:proofErr w:type="spellEnd"/>
            <w:r>
              <w:rPr>
                <w:rFonts w:ascii="StobiSerif Regular" w:hAnsi="StobiSerif Regular"/>
                <w:sz w:val="22"/>
                <w:szCs w:val="22"/>
                <w:lang w:val="en-US"/>
              </w:rPr>
              <w:t xml:space="preserve"> tone </w:t>
            </w:r>
            <w:proofErr w:type="spellStart"/>
            <w:r w:rsidRPr="00695839">
              <w:rPr>
                <w:rFonts w:ascii="StobiSerif Regular" w:hAnsi="StobiSerif Regular"/>
                <w:sz w:val="22"/>
                <w:szCs w:val="22"/>
                <w:lang w:val="en-US"/>
              </w:rPr>
              <w:t>dhe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për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mundësuar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mënyrë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qëndrueshme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jetuarit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sëbashku</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shoqërinë</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tonë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multikulturore</w:t>
            </w:r>
            <w:proofErr w:type="spellEnd"/>
            <w:r w:rsidRPr="00695839">
              <w:rPr>
                <w:rFonts w:ascii="StobiSerif Regular" w:hAnsi="StobiSerif Regular"/>
                <w:sz w:val="22"/>
                <w:szCs w:val="22"/>
                <w:lang w:val="en-US"/>
              </w:rPr>
              <w:t>/</w:t>
            </w:r>
            <w:proofErr w:type="spellStart"/>
            <w:r w:rsidRPr="00695839">
              <w:rPr>
                <w:rFonts w:ascii="StobiSerif Regular" w:hAnsi="StobiSerif Regular"/>
                <w:sz w:val="22"/>
                <w:szCs w:val="22"/>
                <w:lang w:val="en-US"/>
              </w:rPr>
              <w:t>multietnike</w:t>
            </w:r>
            <w:proofErr w:type="spellEnd"/>
            <w:r w:rsidRPr="00695839">
              <w:rPr>
                <w:rFonts w:ascii="StobiSerif Regular" w:hAnsi="StobiSerif Regular"/>
                <w:sz w:val="22"/>
                <w:szCs w:val="22"/>
                <w:lang w:val="en-US"/>
              </w:rPr>
              <w:t>.</w:t>
            </w:r>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Për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arritur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këtë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qëllim</w:t>
            </w:r>
            <w:proofErr w:type="spellEnd"/>
            <w:r w:rsidRPr="00695839">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arsimi</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fillor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përfshin</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aktivitete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dhe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përmbajtje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promovojnë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respektimin</w:t>
            </w:r>
            <w:proofErr w:type="spellEnd"/>
            <w:r w:rsidRPr="00695839">
              <w:rPr>
                <w:rFonts w:ascii="StobiSerif Regular" w:hAnsi="StobiSerif Regular"/>
                <w:sz w:val="22"/>
                <w:szCs w:val="22"/>
                <w:lang w:val="en-US"/>
              </w:rPr>
              <w:t xml:space="preserve"> e </w:t>
            </w:r>
            <w:proofErr w:type="spellStart"/>
            <w:r w:rsidRPr="00695839">
              <w:rPr>
                <w:rFonts w:ascii="StobiSerif Regular" w:hAnsi="StobiSerif Regular"/>
                <w:sz w:val="22"/>
                <w:szCs w:val="22"/>
                <w:lang w:val="en-US"/>
              </w:rPr>
              <w:t>diversitetit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kulturor</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dhe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ndërveprimin</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ndërmjet</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nxënësve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që</w:t>
            </w:r>
            <w:proofErr w:type="spellEnd"/>
            <w:r w:rsidRPr="00695839">
              <w:rPr>
                <w:rFonts w:ascii="StobiSerif Regular" w:hAnsi="StobiSerif Regular"/>
                <w:sz w:val="22"/>
                <w:szCs w:val="22"/>
                <w:lang w:val="en-US"/>
              </w:rPr>
              <w:t xml:space="preserve"> u </w:t>
            </w:r>
            <w:proofErr w:type="spellStart"/>
            <w:r w:rsidRPr="00695839">
              <w:rPr>
                <w:rFonts w:ascii="StobiSerif Regular" w:hAnsi="StobiSerif Regular"/>
                <w:sz w:val="22"/>
                <w:szCs w:val="22"/>
                <w:lang w:val="en-US"/>
              </w:rPr>
              <w:t>përkasin</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komuniteteve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ndryshme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etnike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dhe</w:t>
            </w:r>
            <w:proofErr w:type="spellEnd"/>
            <w:r>
              <w:rPr>
                <w:rFonts w:ascii="StobiSerif Regular" w:hAnsi="StobiSerif Regular"/>
                <w:sz w:val="22"/>
                <w:szCs w:val="22"/>
                <w:lang w:val="en-US"/>
              </w:rPr>
              <w:t xml:space="preserve"> </w:t>
            </w:r>
            <w:proofErr w:type="spellStart"/>
            <w:proofErr w:type="gramStart"/>
            <w:r w:rsidRPr="00695839">
              <w:rPr>
                <w:rFonts w:ascii="StobiSerif Regular" w:hAnsi="StobiSerif Regular"/>
                <w:sz w:val="22"/>
                <w:szCs w:val="22"/>
                <w:lang w:val="en-US"/>
              </w:rPr>
              <w:t>mësojnë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në</w:t>
            </w:r>
            <w:proofErr w:type="spellEnd"/>
            <w:proofErr w:type="gram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të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njëjtën</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gjuhë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ose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në</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gjuhët</w:t>
            </w:r>
            <w:proofErr w:type="spellEnd"/>
            <w:r>
              <w:rPr>
                <w:rFonts w:ascii="StobiSerif Regular" w:hAnsi="StobiSerif Regular"/>
                <w:sz w:val="22"/>
                <w:szCs w:val="22"/>
                <w:lang w:val="en-US"/>
              </w:rPr>
              <w:t xml:space="preserve"> e </w:t>
            </w:r>
            <w:proofErr w:type="spellStart"/>
            <w:r w:rsidRPr="00695839">
              <w:rPr>
                <w:rFonts w:ascii="StobiSerif Regular" w:hAnsi="StobiSerif Regular"/>
                <w:sz w:val="22"/>
                <w:szCs w:val="22"/>
                <w:lang w:val="en-US"/>
              </w:rPr>
              <w:t>ndryshme</w:t>
            </w:r>
            <w:proofErr w:type="spellEnd"/>
            <w:r>
              <w:rPr>
                <w:rFonts w:ascii="StobiSerif Regular" w:hAnsi="StobiSerif Regular"/>
                <w:sz w:val="22"/>
                <w:szCs w:val="22"/>
                <w:lang w:val="en-US"/>
              </w:rPr>
              <w:t xml:space="preserve"> </w:t>
            </w:r>
            <w:proofErr w:type="spellStart"/>
            <w:r w:rsidRPr="00695839">
              <w:rPr>
                <w:rFonts w:ascii="StobiSerif Regular" w:hAnsi="StobiSerif Regular"/>
                <w:sz w:val="22"/>
                <w:szCs w:val="22"/>
                <w:lang w:val="en-US"/>
              </w:rPr>
              <w:t>mësimore</w:t>
            </w:r>
            <w:proofErr w:type="spellEnd"/>
            <w:r w:rsidRPr="00695839">
              <w:rPr>
                <w:rFonts w:ascii="StobiSerif Regular" w:hAnsi="StobiSerif Regular"/>
                <w:sz w:val="22"/>
                <w:szCs w:val="22"/>
                <w:lang w:val="en-US"/>
              </w:rPr>
              <w:t>”.</w:t>
            </w:r>
          </w:p>
          <w:p w14:paraId="63E4E2A3" w14:textId="5EF54529" w:rsidR="006673D7" w:rsidRDefault="006673D7" w:rsidP="006673D7">
            <w:pPr>
              <w:rPr>
                <w:rFonts w:ascii="StobiSerif Regular" w:hAnsi="StobiSerif Regular"/>
                <w:sz w:val="22"/>
                <w:szCs w:val="22"/>
                <w:lang w:val="sq-AL"/>
              </w:rPr>
            </w:pPr>
          </w:p>
          <w:p w14:paraId="026B2671" w14:textId="77777777" w:rsidR="00E43D57" w:rsidRPr="00695839" w:rsidRDefault="00E43D57" w:rsidP="006673D7">
            <w:pPr>
              <w:rPr>
                <w:rFonts w:ascii="StobiSerif Regular" w:hAnsi="StobiSerif Regular"/>
                <w:sz w:val="22"/>
                <w:szCs w:val="22"/>
                <w:lang w:val="sq-AL"/>
              </w:rPr>
            </w:pPr>
          </w:p>
          <w:p w14:paraId="636FB51D" w14:textId="16BF6190"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Bashkë me sjelljen e Konceptit të ri për arsimin fillor, janë sjellë edhe standardet nacionale për të arriturat e nxënësve në arsimin fillor, në kuadër të të cilave janë definuar edhe standardet për arsimin ndërkulturor.</w:t>
            </w:r>
            <w:r w:rsidR="00E43D57">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Në vitin 2021 janë miratuar standardet për arsimin ndërkulturor për arsimin fillor, dhe në vitin 2022 për arsimin e mesëm. Me standardet për arsimin ndërkulturor janë ndarë  kompetencat kryesore ndërkulturore që më pas janë </w:t>
            </w:r>
            <w:r w:rsidRPr="00695839">
              <w:rPr>
                <w:rFonts w:ascii="StobiSerif Regular" w:hAnsi="StobiSerif Regular"/>
                <w:sz w:val="22"/>
                <w:szCs w:val="22"/>
                <w:lang w:val="sq-AL"/>
              </w:rPr>
              <w:lastRenderedPageBreak/>
              <w:t>zhvilluar për çdo cikël arsimor në arsimin fillor (fundi i klasës së tretë, gjashtë dhe nëntë) dhe përfundimi i arsimit të mesëm.</w:t>
            </w:r>
          </w:p>
          <w:p w14:paraId="4F84141E" w14:textId="77777777" w:rsidR="006673D7" w:rsidRPr="00695839" w:rsidRDefault="006673D7" w:rsidP="006673D7">
            <w:pPr>
              <w:rPr>
                <w:rFonts w:ascii="StobiSerif Regular" w:hAnsi="StobiSerif Regular"/>
                <w:sz w:val="22"/>
                <w:szCs w:val="22"/>
                <w:lang w:val="sq-AL"/>
              </w:rPr>
            </w:pPr>
          </w:p>
          <w:p w14:paraId="1904A309" w14:textId="77777777" w:rsidR="006673D7" w:rsidRPr="00695839" w:rsidRDefault="006673D7" w:rsidP="006673D7">
            <w:pPr>
              <w:rPr>
                <w:rFonts w:ascii="StobiSerif Regular" w:hAnsi="StobiSerif Regular"/>
                <w:sz w:val="22"/>
                <w:szCs w:val="22"/>
                <w:lang w:val="sq-AL"/>
              </w:rPr>
            </w:pPr>
          </w:p>
          <w:p w14:paraId="61EF4578" w14:textId="77777777" w:rsidR="006673D7" w:rsidRPr="00695839" w:rsidRDefault="006673D7" w:rsidP="006673D7">
            <w:pPr>
              <w:tabs>
                <w:tab w:val="left" w:pos="8789"/>
              </w:tabs>
              <w:rPr>
                <w:rFonts w:ascii="StobiSerif Regular" w:hAnsi="StobiSerif Regular"/>
                <w:i/>
                <w:sz w:val="22"/>
                <w:szCs w:val="22"/>
                <w:lang w:val="sq-AL"/>
              </w:rPr>
            </w:pPr>
            <w:r w:rsidRPr="00695839">
              <w:rPr>
                <w:rFonts w:ascii="StobiSerif Regular" w:hAnsi="StobiSerif Regular"/>
                <w:sz w:val="22"/>
                <w:szCs w:val="22"/>
                <w:lang w:val="sq-AL"/>
              </w:rPr>
              <w:t>Parimet në të cilat bazohen këto dy dokumente janë nxjerrë nga Dokumenti Ndërkombëtar i UNESKO-s –Doracaku për Arsimin Ndërkulturor, si dhe nga disa dokumente vendase, Strategjia për arsimin 2018-2025, Strategjia për zhvillimin e konceptit Një shoqëri dhe ndërkulturalizëm, Koncepti për arsimin ndërkulturor, Koncepti për arsimin fillor. Janë definuar termet bazë nga korpusi i multikulturalizmit dhe integrimit ndërkulturor dhe në bazë të tyre janë zhvilluar standarde adekuate. Ato përfaqësojnë lloje të veçanta fushash, apo idesh bazë që nxënësi patjetër duhet ti pranojë nga kjo fushë deri në përfundimin e arsimit fillor veçanërisht të mesëm. Në standardet janë theksuar shtatë termet bazë që mbulojnë plotësisht fushën e multikulturalizmit dhe integrimit ndërkulturor.Këto janë:</w:t>
            </w:r>
            <w:r>
              <w:rPr>
                <w:rFonts w:ascii="StobiSerif Regular" w:hAnsi="StobiSerif Regular"/>
                <w:sz w:val="22"/>
                <w:szCs w:val="22"/>
                <w:lang w:val="sq-AL"/>
              </w:rPr>
              <w:t xml:space="preserve"> </w:t>
            </w:r>
            <w:r w:rsidRPr="00695839">
              <w:rPr>
                <w:rFonts w:ascii="StobiSerif Regular" w:hAnsi="StobiSerif Regular"/>
                <w:i/>
                <w:sz w:val="22"/>
                <w:szCs w:val="22"/>
                <w:lang w:val="sq-AL"/>
              </w:rPr>
              <w:t>Identiteti kulturor; Multikultura; Ndërkultura; Drejtësia sociale dhe barazia; Stereotipet dhe paragjykimet; Paqja dhe zgjidhja paqësore e konflikteve dhe Globalizimi.</w:t>
            </w:r>
          </w:p>
          <w:p w14:paraId="3348E516" w14:textId="77777777" w:rsidR="006673D7" w:rsidRPr="00695839" w:rsidRDefault="006673D7" w:rsidP="006673D7">
            <w:pPr>
              <w:rPr>
                <w:rFonts w:ascii="StobiSerif Regular" w:hAnsi="StobiSerif Regular"/>
                <w:sz w:val="22"/>
                <w:szCs w:val="22"/>
                <w:lang w:val="sq-AL"/>
              </w:rPr>
            </w:pPr>
          </w:p>
          <w:p w14:paraId="0E894454" w14:textId="77777777" w:rsidR="006673D7" w:rsidRPr="00695839" w:rsidRDefault="006673D7" w:rsidP="006673D7">
            <w:pPr>
              <w:rPr>
                <w:rFonts w:ascii="StobiSerif Regular" w:hAnsi="StobiSerif Regular"/>
                <w:sz w:val="22"/>
                <w:szCs w:val="22"/>
                <w:lang w:val="sq-AL"/>
              </w:rPr>
            </w:pPr>
          </w:p>
          <w:p w14:paraId="430EFAFF" w14:textId="77777777" w:rsidR="006673D7" w:rsidRPr="00695839" w:rsidRDefault="006673D7" w:rsidP="006673D7">
            <w:pPr>
              <w:rPr>
                <w:rFonts w:ascii="StobiSerif Regular" w:hAnsi="StobiSerif Regular"/>
                <w:sz w:val="22"/>
                <w:szCs w:val="22"/>
                <w:lang w:val="sq-AL"/>
              </w:rPr>
            </w:pPr>
          </w:p>
          <w:p w14:paraId="499FF3AD" w14:textId="20CE12ED"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 xml:space="preserve">Në bazë të Konceptit të ri për arsimin fillor, janë sjellë </w:t>
            </w:r>
            <w:r w:rsidR="00E43D57">
              <w:rPr>
                <w:rStyle w:val="Hyperlink"/>
                <w:rFonts w:ascii="StobiSerif Regular" w:hAnsi="StobiSerif Regular" w:cstheme="minorBidi"/>
                <w:sz w:val="22"/>
                <w:szCs w:val="22"/>
                <w:lang w:val="sq-AL"/>
              </w:rPr>
              <w:t>programe të reja mësimore për klasat e para, të dyta, të treta, të katërta, të pesta dhe të gjashta</w:t>
            </w:r>
            <w:r w:rsidRPr="00695839">
              <w:rPr>
                <w:rFonts w:ascii="StobiSerif Regular" w:hAnsi="StobiSerif Regular"/>
                <w:sz w:val="22"/>
                <w:szCs w:val="22"/>
                <w:lang w:val="sq-AL"/>
              </w:rPr>
              <w:t>, të përgatitura nga grupet e  punës të formuara nga Byroja</w:t>
            </w:r>
            <w:r w:rsidR="00F063D3">
              <w:rPr>
                <w:rFonts w:ascii="StobiSerif Regular" w:hAnsi="StobiSerif Regular"/>
                <w:sz w:val="22"/>
                <w:szCs w:val="22"/>
                <w:lang w:val="sq-AL"/>
              </w:rPr>
              <w:t xml:space="preserve"> për Zhvillim të Arsimit (BZhA)</w:t>
            </w:r>
            <w:r w:rsidRPr="00695839">
              <w:rPr>
                <w:rFonts w:ascii="StobiSerif Regular" w:hAnsi="StobiSerif Regular"/>
                <w:sz w:val="22"/>
                <w:szCs w:val="22"/>
                <w:lang w:val="sq-AL"/>
              </w:rPr>
              <w:t>, ndërsa të përbërë nga këshilltarë, mësues të shkollave fillore dhe profesorë universitarë.</w:t>
            </w:r>
            <w:r>
              <w:rPr>
                <w:rFonts w:ascii="StobiSerif Regular" w:hAnsi="StobiSerif Regular"/>
                <w:sz w:val="22"/>
                <w:szCs w:val="22"/>
                <w:lang w:val="sq-AL"/>
              </w:rPr>
              <w:t xml:space="preserve"> </w:t>
            </w:r>
            <w:r w:rsidRPr="00695839">
              <w:rPr>
                <w:rFonts w:ascii="StobiSerif Regular" w:hAnsi="StobiSerif Regular"/>
                <w:sz w:val="22"/>
                <w:szCs w:val="22"/>
                <w:lang w:val="sq-AL"/>
              </w:rPr>
              <w:t>Gjatë gjithë procesit të përgatitjes së programeve janë konsultuar edhe ekspertë nga fushat në të cilat bazohet Koncepti i ri: barazia gjinore, gjithëpërfshirja dhe multikulturalizmi, si dhe mbrojtja e mjedisit jetësor</w:t>
            </w:r>
            <w:r w:rsidR="00F063D3">
              <w:rPr>
                <w:rFonts w:ascii="StobiSerif Regular" w:hAnsi="StobiSerif Regular"/>
                <w:sz w:val="22"/>
                <w:szCs w:val="22"/>
                <w:lang w:val="sq-AL"/>
              </w:rPr>
              <w:t xml:space="preserve">. </w:t>
            </w:r>
            <w:r w:rsidRPr="00695839">
              <w:rPr>
                <w:rFonts w:ascii="StobiSerif Regular" w:hAnsi="StobiSerif Regular"/>
                <w:sz w:val="22"/>
                <w:szCs w:val="22"/>
                <w:lang w:val="sq-AL"/>
              </w:rPr>
              <w:t>Programet mësim</w:t>
            </w:r>
            <w:r w:rsidR="00F063D3">
              <w:rPr>
                <w:rFonts w:ascii="StobiSerif Regular" w:hAnsi="StobiSerif Regular"/>
                <w:sz w:val="22"/>
                <w:szCs w:val="22"/>
                <w:lang w:val="sq-AL"/>
              </w:rPr>
              <w:t>ore janë përgatitur në bazë të S</w:t>
            </w:r>
            <w:r w:rsidRPr="00695839">
              <w:rPr>
                <w:rFonts w:ascii="StobiSerif Regular" w:hAnsi="StobiSerif Regular"/>
                <w:sz w:val="22"/>
                <w:szCs w:val="22"/>
                <w:lang w:val="sq-AL"/>
              </w:rPr>
              <w:t>tandardeve nacionale</w:t>
            </w:r>
            <w:r w:rsidR="00F063D3">
              <w:rPr>
                <w:rFonts w:ascii="StobiSerif Regular" w:hAnsi="StobiSerif Regular"/>
                <w:sz w:val="22"/>
                <w:szCs w:val="22"/>
                <w:lang w:val="sq-AL"/>
              </w:rPr>
              <w:t xml:space="preserve"> dhe </w:t>
            </w:r>
            <w:r w:rsidRPr="00695839">
              <w:rPr>
                <w:rFonts w:ascii="StobiSerif Regular" w:hAnsi="StobiSerif Regular"/>
                <w:sz w:val="22"/>
                <w:szCs w:val="22"/>
                <w:lang w:val="sq-AL"/>
              </w:rPr>
              <w:t xml:space="preserve"> bazohen në kompetenca që nxënësit fillojnë ti përvetësojnë që në klasën e parë, dhe vazhdojnë ti zhvillojnë në klasat në vijim, mbi të gjitha kompetencat që dalin nga fusha me të cilën lënda ka lidhje të drejtpërdrejtë, por edhe kompetencat transversale nëpërmjet  të cilave arrihet integrimi dhe mundësohet zhvillimi i plotë i nxënësve.</w:t>
            </w:r>
          </w:p>
          <w:p w14:paraId="18541974" w14:textId="77777777" w:rsidR="006673D7" w:rsidRPr="00695839" w:rsidRDefault="006673D7" w:rsidP="006673D7">
            <w:pPr>
              <w:rPr>
                <w:rFonts w:ascii="StobiSerif Regular" w:hAnsi="StobiSerif Regular"/>
                <w:sz w:val="22"/>
                <w:szCs w:val="22"/>
                <w:lang w:val="sq-AL"/>
              </w:rPr>
            </w:pPr>
          </w:p>
          <w:p w14:paraId="6D61364D" w14:textId="77777777" w:rsidR="006673D7" w:rsidRPr="00695839" w:rsidRDefault="006673D7" w:rsidP="006673D7">
            <w:pPr>
              <w:rPr>
                <w:rFonts w:ascii="StobiSerif Regular" w:hAnsi="StobiSerif Regular"/>
                <w:sz w:val="22"/>
                <w:szCs w:val="22"/>
                <w:lang w:val="sq-AL"/>
              </w:rPr>
            </w:pPr>
          </w:p>
          <w:p w14:paraId="6D1F200E" w14:textId="4DEE191D"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Në secilën nga programet e reja mësimore ka nënkapitull “Përfshirja, barazia/ndjeshmëria gjinore, ndërkultura dhe integrimi ndërlëndor”, ku theksohet  se gjatë përzgjedhjes së materialeve shtesë në mësim përdoren ilustrime dhe shembuj që janë gjinore-etnike/ kulturore të ndjeshme dhe nxisin barazinë gjinore, veçanërisht  promovojnë ndërkulturalizmin.</w:t>
            </w:r>
          </w:p>
          <w:p w14:paraId="5E1DBD08" w14:textId="77777777" w:rsidR="006673D7" w:rsidRDefault="006673D7" w:rsidP="006673D7">
            <w:pPr>
              <w:rPr>
                <w:rFonts w:ascii="StobiSerif Regular" w:hAnsi="StobiSerif Regular"/>
                <w:sz w:val="22"/>
                <w:szCs w:val="22"/>
                <w:lang w:val="sq-AL"/>
              </w:rPr>
            </w:pPr>
          </w:p>
          <w:p w14:paraId="66F03861" w14:textId="4122BACF"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Në bazë të programeve të reja mësimore, janë përgatitur materiale të reja mësimore dhe tekste shkollore. Materialet </w:t>
            </w:r>
            <w:r w:rsidRPr="00695839">
              <w:rPr>
                <w:rFonts w:ascii="StobiSerif Regular" w:hAnsi="StobiSerif Regular"/>
                <w:sz w:val="22"/>
                <w:szCs w:val="22"/>
                <w:lang w:val="sq-AL"/>
              </w:rPr>
              <w:lastRenderedPageBreak/>
              <w:t>mësimore dhe tekstet janë përgatitur në të pesë gjuhët mësimore dhe pas shumë vitesh nxënësit e klasave të para që mësojnë në gjuhën serbe kanë marrë materiale mësimore në gjuhën e tyre amtare. Për herë të parë materialet mësimore u shtypën edhe me alfabetin Braille, për nxënësit me shikim të dëmtuar.</w:t>
            </w:r>
          </w:p>
          <w:p w14:paraId="28AFBE14" w14:textId="6BE7E4D3"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Byroja e Zhvillimit</w:t>
            </w:r>
            <w:r>
              <w:rPr>
                <w:rFonts w:ascii="StobiSerif Regular" w:hAnsi="StobiSerif Regular"/>
                <w:sz w:val="22"/>
                <w:szCs w:val="22"/>
                <w:lang w:val="sq-AL"/>
              </w:rPr>
              <w:t xml:space="preserve"> </w:t>
            </w:r>
            <w:r w:rsidRPr="00695839">
              <w:rPr>
                <w:rFonts w:ascii="StobiSerif Regular" w:hAnsi="StobiSerif Regular"/>
                <w:sz w:val="22"/>
                <w:szCs w:val="22"/>
                <w:lang w:val="sq-AL"/>
              </w:rPr>
              <w:t>të Arsimit, në përputhje me kompetencat e saj për zhvillimin  profesional të mësimdhënësve në Programin për zhvillimin profesional të</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mësimdhënësve të miratuar nga ministri i Arsimit dhe Shkencës dhe të përgatitur në bazë të Standardeve për mësuesit dhe bashkëpunëtorët profesional në arsimin fillor dhe të mesëm </w:t>
            </w:r>
            <w:r w:rsidR="00F063D3">
              <w:rPr>
                <w:rFonts w:ascii="StobiSerif Regular" w:hAnsi="StobiSerif Regular"/>
                <w:sz w:val="22"/>
                <w:szCs w:val="22"/>
                <w:lang w:val="sq-AL"/>
              </w:rPr>
              <w:t xml:space="preserve"> akreditoi trajnim</w:t>
            </w:r>
            <w:r w:rsidRPr="00695839">
              <w:rPr>
                <w:rFonts w:ascii="StobiSerif Regular" w:hAnsi="StobiSerif Regular"/>
                <w:sz w:val="22"/>
                <w:szCs w:val="22"/>
                <w:lang w:val="sq-AL"/>
              </w:rPr>
              <w:t xml:space="preserve"> për zhvillimin e kompetencave ndërkulturore për mësuesit.  Gjatë vitit 2022 trajnimi me titull “Multikulturalizmi në shkollat </w:t>
            </w:r>
            <w:r w:rsidRPr="00695839">
              <w:rPr>
                <w:rFonts w:ascii="Cambria Math" w:hAnsi="Cambria Math" w:cs="Cambria Math"/>
                <w:sz w:val="22"/>
                <w:szCs w:val="22"/>
                <w:lang w:val="sq-AL"/>
              </w:rPr>
              <w:t>​​</w:t>
            </w:r>
            <w:r w:rsidRPr="00695839">
              <w:rPr>
                <w:rFonts w:ascii="StobiSerif Regular" w:hAnsi="StobiSerif Regular"/>
                <w:sz w:val="22"/>
                <w:szCs w:val="22"/>
                <w:lang w:val="sq-AL"/>
              </w:rPr>
              <w:t>nj</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gjuhëshe dhe shumëgjuhëshe” është ndjekur nga ana e 782 mësuesve.</w:t>
            </w:r>
          </w:p>
          <w:p w14:paraId="791BBAC3" w14:textId="77777777" w:rsidR="006673D7" w:rsidRPr="00695839" w:rsidRDefault="006673D7" w:rsidP="006673D7">
            <w:pPr>
              <w:rPr>
                <w:rFonts w:ascii="StobiSerif Regular" w:hAnsi="StobiSerif Regular"/>
                <w:sz w:val="22"/>
                <w:szCs w:val="22"/>
                <w:lang w:val="sq-AL"/>
              </w:rPr>
            </w:pPr>
          </w:p>
          <w:p w14:paraId="37D8BF34" w14:textId="7777777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Nga ana e BZhA-së, me mbështetjen e OSBE-së, është përgatitur propozim Koncept  i ri i teksteve shkollore dhe Metodologjia për vlerësimin e teksteve shkollore, për miratimin formal të së cilit është e nevojshme të bëhen ndryshime dhe plotësime në Ligjin për Tekstet Shkollore në Arsimin Fillor dhe të Mesëm. Në Propozim konceptin</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për tekstet shkollore dhe materialet e tjera mësimore-didaktike, parashikohet që të njëjtët ti mbulojnë qëllimet mësimore/rezultatet e pritshme nga mësimi që kontribuojnë drejtpërdrejt në zhvillimin e kulturës demokratike dhe kompetencave ndërkulturore te nxënësit. Gjithashtu, në Metodologjinë e propozuar për vlerësimin e teksteve shkollore dhe materialeve të tjera mësimore dhe didaktike, është vendosur standardi 2.6, i cili thotë: “Përmbajtja dhe aktivitetet në </w:t>
            </w:r>
            <w:r w:rsidRPr="00695839">
              <w:rPr>
                <w:rFonts w:ascii="StobiSerif Regular" w:hAnsi="StobiSerif Regular"/>
                <w:sz w:val="22"/>
                <w:szCs w:val="22"/>
                <w:lang w:val="sq-AL"/>
              </w:rPr>
              <w:lastRenderedPageBreak/>
              <w:t xml:space="preserve">tekstin/materialin mësimor dhe didaktikë pasqyrojnë përbërjen multietnike të shtetit, promovojnë respekt për të gjitha </w:t>
            </w:r>
            <w:r>
              <w:rPr>
                <w:rFonts w:ascii="StobiSerif Regular" w:hAnsi="StobiSerif Regular"/>
                <w:sz w:val="22"/>
                <w:szCs w:val="22"/>
                <w:lang w:val="sq-AL"/>
              </w:rPr>
              <w:t>komunitetet</w:t>
            </w:r>
            <w:r w:rsidRPr="00695839">
              <w:rPr>
                <w:rFonts w:ascii="StobiSerif Regular" w:hAnsi="StobiSerif Regular"/>
                <w:sz w:val="22"/>
                <w:szCs w:val="22"/>
                <w:lang w:val="sq-AL"/>
              </w:rPr>
              <w:t xml:space="preserve"> etnike në shtet dhe përkrahje të integrimit ndëretnik”.</w:t>
            </w:r>
          </w:p>
          <w:p w14:paraId="61B59CA8" w14:textId="5AD3EFE3"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 xml:space="preserve">Për mbështetjen e mësuesve në zhvillimin e kompetencave ndërkulturore nga drejtori i BZhA-së dhe </w:t>
            </w:r>
            <w:r w:rsidR="00F063D3">
              <w:rPr>
                <w:rFonts w:ascii="StobiSerif Regular" w:hAnsi="StobiSerif Regular"/>
                <w:sz w:val="22"/>
                <w:szCs w:val="22"/>
                <w:lang w:val="sq-AL"/>
              </w:rPr>
              <w:t xml:space="preserve">Qendrës për Asim Profesonal </w:t>
            </w:r>
            <w:r w:rsidR="00B17A96">
              <w:rPr>
                <w:rFonts w:ascii="StobiSerif Regular" w:hAnsi="StobiSerif Regular"/>
                <w:sz w:val="22"/>
                <w:szCs w:val="22"/>
                <w:lang w:val="sq-AL"/>
              </w:rPr>
              <w:t>(QAP)</w:t>
            </w:r>
            <w:r w:rsidRPr="00695839">
              <w:rPr>
                <w:rFonts w:ascii="StobiSerif Regular" w:hAnsi="StobiSerif Regular"/>
                <w:sz w:val="22"/>
                <w:szCs w:val="22"/>
                <w:lang w:val="sq-AL"/>
              </w:rPr>
              <w:t>, dhe në bazë të Qëllimit 2.1, masën 2.1.1.1 të Planit të veprimit të Strategjisë nacionale për zhvillimin e konceptit Një shoqëri dhe</w:t>
            </w:r>
            <w:r>
              <w:rPr>
                <w:rFonts w:ascii="StobiSerif Regular" w:hAnsi="StobiSerif Regular"/>
                <w:sz w:val="22"/>
                <w:szCs w:val="22"/>
                <w:lang w:val="sq-AL"/>
              </w:rPr>
              <w:t xml:space="preserve"> </w:t>
            </w:r>
            <w:r w:rsidRPr="00695839">
              <w:rPr>
                <w:rFonts w:ascii="StobiSerif Regular" w:hAnsi="StobiSerif Regular"/>
                <w:sz w:val="22"/>
                <w:szCs w:val="22"/>
                <w:lang w:val="sq-AL"/>
              </w:rPr>
              <w:t>ndërkulturalizëm, është sjellë Udhëzues për organizimin e orëve të përbashkëta. Udhëzuesi para se gjithash është përgatitur me qëllim të nxitjes së shkollave për të zbatuar orë të përbashkëta dhe planifikimin e lehtë, organizimin dhe zbatimin, monitorimin, mbështetjen dhe vlerësimin e orëve të përbashkëta me nxënësit që ndjekin mësimin në gjuhë tjetër, por edhe për të forcuar proceset e komunikimit dhe bashkëpunim reciprok me të gjitha palët e përfshira në sistemin arsimor.</w:t>
            </w:r>
          </w:p>
          <w:p w14:paraId="0F47B4AC" w14:textId="77777777" w:rsidR="006673D7" w:rsidRPr="00695839" w:rsidRDefault="006673D7" w:rsidP="006673D7">
            <w:pPr>
              <w:rPr>
                <w:rFonts w:ascii="StobiSerif Regular" w:hAnsi="StobiSerif Regular"/>
                <w:sz w:val="22"/>
                <w:szCs w:val="22"/>
                <w:lang w:eastAsia="mk-MK"/>
              </w:rPr>
            </w:pPr>
          </w:p>
          <w:p w14:paraId="4CEAE394" w14:textId="77777777" w:rsidR="006673D7" w:rsidRPr="00695839" w:rsidRDefault="006673D7" w:rsidP="006673D7">
            <w:pPr>
              <w:rPr>
                <w:rFonts w:ascii="StobiSerif Regular" w:hAnsi="StobiSerif Regular"/>
                <w:sz w:val="22"/>
                <w:szCs w:val="22"/>
                <w:lang w:eastAsia="mk-MK"/>
              </w:rPr>
            </w:pPr>
          </w:p>
          <w:p w14:paraId="6A298E56" w14:textId="5F47DCF6" w:rsidR="006673D7" w:rsidRPr="00695839" w:rsidRDefault="00B17A96" w:rsidP="006673D7">
            <w:pPr>
              <w:tabs>
                <w:tab w:val="left" w:pos="8789"/>
              </w:tabs>
              <w:rPr>
                <w:rFonts w:ascii="StobiSerif Regular" w:hAnsi="StobiSerif Regular"/>
                <w:sz w:val="22"/>
                <w:szCs w:val="22"/>
                <w:lang w:val="sq-AL"/>
              </w:rPr>
            </w:pPr>
            <w:r>
              <w:rPr>
                <w:rFonts w:ascii="StobiSerif Regular" w:hAnsi="StobiSerif Regular"/>
                <w:sz w:val="22"/>
                <w:szCs w:val="22"/>
                <w:lang w:val="sq-AL"/>
              </w:rPr>
              <w:t>Aktivitetet mësimdhënëse dhe jashtëmësimdhënëse</w:t>
            </w:r>
            <w:r w:rsidR="006673D7" w:rsidRPr="00695839">
              <w:rPr>
                <w:rFonts w:ascii="StobiSerif Regular" w:hAnsi="StobiSerif Regular"/>
                <w:sz w:val="22"/>
                <w:szCs w:val="22"/>
                <w:lang w:val="sq-AL"/>
              </w:rPr>
              <w:t xml:space="preserve"> përfaqësojnë tërësi të pandashme në procesin edukativo arsimor që i krijojnë parakushtet e nevojshme që nxënësi të zhvillohet në person të hapur, të pavarur, krijues dhe me karakter. Në vitin 2020 u miratua Koncepti i ri për aktivitetet jashtëshkollore në arsimin fillor në të cilin theks i veçantë vihet në njohuritë, aftësitë dhe vlerat/qëndrimet që duhet të fitojë nxënësi, në këto fusha: </w:t>
            </w:r>
            <w:r w:rsidR="006673D7" w:rsidRPr="00695839">
              <w:rPr>
                <w:rFonts w:ascii="StobiSerif Regular" w:hAnsi="StobiSerif Regular"/>
                <w:sz w:val="22"/>
                <w:szCs w:val="22"/>
                <w:lang w:val="sq-AL"/>
              </w:rPr>
              <w:lastRenderedPageBreak/>
              <w:t>Zhvillimi personal dhe social, Kultura demokratike, multikulturalizmi dhe qytetaria, Shprehja artistike dhe kulturore dhe  Sipërmarrësia dhe edukimi</w:t>
            </w:r>
            <w:r w:rsidR="006673D7">
              <w:rPr>
                <w:rFonts w:ascii="StobiSerif Regular" w:hAnsi="StobiSerif Regular"/>
                <w:sz w:val="22"/>
                <w:szCs w:val="22"/>
                <w:lang w:val="sq-AL"/>
              </w:rPr>
              <w:t xml:space="preserve"> </w:t>
            </w:r>
            <w:r w:rsidR="006673D7" w:rsidRPr="00695839">
              <w:rPr>
                <w:rFonts w:ascii="StobiSerif Regular" w:hAnsi="StobiSerif Regular"/>
                <w:sz w:val="22"/>
                <w:szCs w:val="22"/>
                <w:lang w:val="sq-AL"/>
              </w:rPr>
              <w:t>financiar.</w:t>
            </w:r>
          </w:p>
          <w:p w14:paraId="574676D2" w14:textId="77777777" w:rsidR="006673D7" w:rsidRPr="00695839" w:rsidRDefault="006673D7" w:rsidP="006673D7">
            <w:pPr>
              <w:rPr>
                <w:rFonts w:ascii="StobiSerif Regular" w:hAnsi="StobiSerif Regular"/>
                <w:sz w:val="22"/>
                <w:szCs w:val="22"/>
                <w:lang w:eastAsia="mk-MK"/>
              </w:rPr>
            </w:pPr>
          </w:p>
          <w:p w14:paraId="26409736" w14:textId="33343383"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Pavarësisht se është sjellë Udhëzuesi për organizimin e aktiviteteve të përbashkëta mësimore, përsëri shkollat </w:t>
            </w:r>
            <w:r w:rsidRPr="00695839">
              <w:rPr>
                <w:rFonts w:ascii="Cambria Math" w:hAnsi="Cambria Math" w:cs="Cambria Math"/>
                <w:sz w:val="22"/>
                <w:szCs w:val="22"/>
                <w:lang w:val="sq-AL"/>
              </w:rPr>
              <w:t>​​</w:t>
            </w:r>
            <w:r w:rsidRPr="00695839">
              <w:rPr>
                <w:rFonts w:ascii="StobiSerif Regular" w:hAnsi="StobiSerif Regular"/>
                <w:sz w:val="22"/>
                <w:szCs w:val="22"/>
                <w:lang w:val="sq-AL"/>
              </w:rPr>
              <w:t>vazhdojn</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fokusohen n</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organizimin e aktiviteteve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p</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rbashk</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ta jasht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shkollore dhe n</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ardhmen nevojitet m</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shum</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mb</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shtetje n</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nivel lokal p</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r organizimin e or</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ve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p</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rbashk</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ta m</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simore. Si shembull i mirë për organizimin e mësimeve të përbashkëta mund të merret Qyteti i Shkupit.</w:t>
            </w:r>
          </w:p>
          <w:p w14:paraId="74A8F6F6" w14:textId="77777777" w:rsidR="00B17A96" w:rsidRPr="00695839" w:rsidRDefault="00B17A96" w:rsidP="006673D7">
            <w:pPr>
              <w:rPr>
                <w:rFonts w:ascii="StobiSerif Regular" w:hAnsi="StobiSerif Regular"/>
                <w:sz w:val="22"/>
                <w:szCs w:val="22"/>
                <w:lang w:val="sq-AL"/>
              </w:rPr>
            </w:pPr>
          </w:p>
          <w:p w14:paraId="16F5B3BC" w14:textId="75E47AD9"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Në Shqyrtimin e Marrëveshjes Kornizë të Ohrit për kohezion social, nga viti 2015, në lidhje me fushën e arsimit, theksohet se përkundër miratimit të disa dokumenteve strategjike për arsim të integruar nga Qeveria e Republikës së Maqedonisë, përsëri ndarja</w:t>
            </w:r>
            <w:r w:rsidR="00682404">
              <w:rPr>
                <w:rFonts w:ascii="StobiSerif Regular" w:hAnsi="StobiSerif Regular"/>
                <w:sz w:val="22"/>
                <w:szCs w:val="22"/>
                <w:lang w:val="sq-AL"/>
              </w:rPr>
              <w:t xml:space="preserve"> në linja</w:t>
            </w:r>
            <w:r w:rsidRPr="00695839">
              <w:rPr>
                <w:rFonts w:ascii="StobiSerif Regular" w:hAnsi="StobiSerif Regular"/>
                <w:sz w:val="22"/>
                <w:szCs w:val="22"/>
                <w:lang w:val="sq-AL"/>
              </w:rPr>
              <w:t xml:space="preserve"> etnike ka mbetur e pranishme edhe në shkollat </w:t>
            </w:r>
            <w:r w:rsidRPr="00695839">
              <w:rPr>
                <w:rFonts w:ascii="Cambria Math" w:hAnsi="Cambria Math" w:cs="Cambria Math"/>
                <w:sz w:val="22"/>
                <w:szCs w:val="22"/>
                <w:lang w:val="sq-AL"/>
              </w:rPr>
              <w:t>​​</w:t>
            </w:r>
            <w:r w:rsidRPr="00695839">
              <w:rPr>
                <w:rFonts w:ascii="StobiSerif Regular" w:hAnsi="StobiSerif Regular"/>
                <w:sz w:val="22"/>
                <w:szCs w:val="22"/>
                <w:lang w:val="sq-AL"/>
              </w:rPr>
              <w:t>shum</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gjuh</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she duke organizuar m</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simin n</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ndërrime  të ndryshme për gjuhë të ndryshme mësimore. Në Shqyrtimin theksohet  gjithashtu se nxënës  nga gjuhë të ndryshme mësimore komunikojnë me njëri-tjetrin kryesisht përmes aktiviteteve jashtëshkollore, të mbështetura nga donatorë të huaj. Nga ana tjetër, si dobësi tjetër, evidentohet mosrespektimi i kritereve për vlerësimin e përmbajtjes së teksteve nga aspekti i </w:t>
            </w:r>
            <w:r w:rsidRPr="00695839">
              <w:rPr>
                <w:rFonts w:ascii="StobiSerif Regular" w:hAnsi="StobiSerif Regular"/>
                <w:sz w:val="22"/>
                <w:szCs w:val="22"/>
                <w:lang w:val="sq-AL"/>
              </w:rPr>
              <w:lastRenderedPageBreak/>
              <w:t>multikulturalizmit dhe i barazisë gjinore, gjë që rezulton me tekste që nuk kontribuojnë në forcimin e kohezionit social.</w:t>
            </w:r>
          </w:p>
          <w:p w14:paraId="6AFCE0DA" w14:textId="77777777" w:rsidR="006673D7" w:rsidRPr="00695839" w:rsidRDefault="006673D7" w:rsidP="006673D7">
            <w:pPr>
              <w:tabs>
                <w:tab w:val="left" w:pos="8789"/>
              </w:tabs>
              <w:rPr>
                <w:rFonts w:ascii="StobiSerif Regular" w:hAnsi="StobiSerif Regular"/>
                <w:sz w:val="22"/>
                <w:szCs w:val="22"/>
                <w:lang w:val="sq-AL"/>
              </w:rPr>
            </w:pPr>
          </w:p>
          <w:p w14:paraId="024AF5D3" w14:textId="77777777" w:rsidR="006673D7" w:rsidRPr="00695839" w:rsidRDefault="006673D7" w:rsidP="006673D7">
            <w:pPr>
              <w:tabs>
                <w:tab w:val="left" w:pos="8789"/>
              </w:tabs>
              <w:rPr>
                <w:rFonts w:ascii="StobiSerif Regular" w:hAnsi="StobiSerif Regular"/>
                <w:sz w:val="22"/>
                <w:szCs w:val="22"/>
                <w:lang w:val="sq-AL"/>
              </w:rPr>
            </w:pPr>
          </w:p>
          <w:p w14:paraId="10C53F0D" w14:textId="7777777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Sipas të dhënave të mbledhura nga hulumtimet elektronike (në anketë janë përgjigjur gjithsej 302 shkolla fillore dhe të mesme) për Raportin për planin e matjes së  arritjeve për përmirësimin e kohezionit ndëretnik në arsim për vitin shkollor 2021/22, të realizuar nga Komisioni për Avancimin e Integrimit Ndëretnik në Arsim të MASH-it, është konstatuar se 11.1% e shkollave fillore dhe 11.9% e shkollave të mesme që kanë dorëzuar përgjigje nuk kanë realizuar asnjë aktivitet për integrim ndëretnik në arsimin.</w:t>
            </w:r>
          </w:p>
          <w:p w14:paraId="7A108D52" w14:textId="77777777" w:rsidR="006673D7" w:rsidRPr="00695839" w:rsidRDefault="006673D7" w:rsidP="006673D7">
            <w:pPr>
              <w:tabs>
                <w:tab w:val="left" w:pos="8789"/>
              </w:tabs>
              <w:rPr>
                <w:rFonts w:ascii="StobiSerif Regular" w:hAnsi="StobiSerif Regular"/>
                <w:sz w:val="22"/>
                <w:szCs w:val="22"/>
                <w:lang w:val="sq-AL"/>
              </w:rPr>
            </w:pPr>
          </w:p>
          <w:p w14:paraId="680A6B16" w14:textId="77777777" w:rsidR="006673D7" w:rsidRPr="00695839" w:rsidRDefault="006673D7" w:rsidP="006673D7">
            <w:pPr>
              <w:tabs>
                <w:tab w:val="left" w:pos="8789"/>
              </w:tabs>
              <w:rPr>
                <w:rFonts w:ascii="StobiSerif Regular" w:hAnsi="StobiSerif Regular"/>
                <w:sz w:val="22"/>
                <w:szCs w:val="22"/>
                <w:lang w:val="sq-AL"/>
              </w:rPr>
            </w:pPr>
          </w:p>
          <w:p w14:paraId="72BB2533" w14:textId="7777777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 xml:space="preserve">Në lidhje me aktivitetet e përbashkëta në paralele të rregullta me nxënës të gjuhëve të ndryshme mësimore, sipas të dhënave, 115 shkolla fillore kanë realizuar aktivitete të përbashkëta dhe atë numrin më të madh në lëndën e artit figurativ, ndërsa numri i shkollave të mesme që kanë realizuar aktivitete të përbashkëta në orët e rregullta me </w:t>
            </w:r>
            <w:r w:rsidRPr="00695839">
              <w:rPr>
                <w:rFonts w:ascii="Cambria Math" w:hAnsi="Cambria Math" w:cs="Cambria Math"/>
                <w:sz w:val="22"/>
                <w:szCs w:val="22"/>
                <w:lang w:val="sq-AL"/>
              </w:rPr>
              <w:t>​​</w:t>
            </w:r>
            <w:r w:rsidRPr="00695839">
              <w:rPr>
                <w:rFonts w:ascii="StobiSerif Regular" w:hAnsi="StobiSerif Regular"/>
                <w:sz w:val="22"/>
                <w:szCs w:val="22"/>
                <w:lang w:val="sq-AL"/>
              </w:rPr>
              <w:t>nxënës  nga gjuhë të ndryshme mësimore është 29.</w:t>
            </w:r>
          </w:p>
          <w:p w14:paraId="108EF92F" w14:textId="7777777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 xml:space="preserve">Nga shqyrtimi i të dhënave për organizimin e aktiviteteve të përbashkëta jashtëshkollore, shihet se aktivitetet për integrim ndëretnik në arsim janë realizuar në grupe të balancuara të nxënësve sipas gjinisë. Krahasuar me vitin e kaluar shkollor, </w:t>
            </w:r>
            <w:r w:rsidRPr="00695839">
              <w:rPr>
                <w:rFonts w:ascii="StobiSerif Regular" w:hAnsi="StobiSerif Regular"/>
                <w:sz w:val="22"/>
                <w:szCs w:val="22"/>
                <w:lang w:val="sq-AL"/>
              </w:rPr>
              <w:lastRenderedPageBreak/>
              <w:t>vërehet rritje e ndjeshme e numrit të përgjithshëm të pjesëmarrjeve në aktivitetet jashtëshkollore, nga 27.674 në 39.107.</w:t>
            </w:r>
          </w:p>
          <w:p w14:paraId="57FA4A07" w14:textId="77777777" w:rsidR="006673D7" w:rsidRPr="00695839" w:rsidRDefault="006673D7" w:rsidP="006673D7">
            <w:pPr>
              <w:tabs>
                <w:tab w:val="left" w:pos="8789"/>
              </w:tabs>
              <w:rPr>
                <w:rFonts w:ascii="StobiSerif Regular" w:hAnsi="StobiSerif Regular"/>
                <w:sz w:val="22"/>
                <w:szCs w:val="22"/>
                <w:lang w:val="sq-AL"/>
              </w:rPr>
            </w:pPr>
          </w:p>
          <w:p w14:paraId="37F6D319" w14:textId="1BA59F5E"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Byroja e Zhvillimit</w:t>
            </w:r>
            <w:r>
              <w:rPr>
                <w:rFonts w:ascii="StobiSerif Regular" w:hAnsi="StobiSerif Regular"/>
                <w:sz w:val="22"/>
                <w:szCs w:val="22"/>
                <w:lang w:val="sq-AL"/>
              </w:rPr>
              <w:t xml:space="preserve"> </w:t>
            </w:r>
            <w:r w:rsidRPr="00695839">
              <w:rPr>
                <w:rFonts w:ascii="StobiSerif Regular" w:hAnsi="StobiSerif Regular"/>
                <w:sz w:val="22"/>
                <w:szCs w:val="22"/>
                <w:lang w:val="sq-AL"/>
              </w:rPr>
              <w:t>të Arsimit gjatë vitit 2021/22 realizoi hulumtimin</w:t>
            </w:r>
            <w:r>
              <w:rPr>
                <w:rFonts w:ascii="StobiSerif Regular" w:hAnsi="StobiSerif Regular"/>
                <w:sz w:val="22"/>
                <w:szCs w:val="22"/>
                <w:lang w:val="sq-AL"/>
              </w:rPr>
              <w:t xml:space="preserve"> </w:t>
            </w:r>
            <w:r w:rsidRPr="00695839">
              <w:rPr>
                <w:rFonts w:ascii="StobiSerif Regular" w:hAnsi="StobiSerif Regular"/>
                <w:sz w:val="22"/>
                <w:szCs w:val="22"/>
                <w:lang w:val="sq-AL"/>
              </w:rPr>
              <w:t>“Mësuesi-faktori për arsimin ndërkulturor” (zhvillimi i kompetencave ndërkulturore te mësimdhënësit në arsimin fillor). Konkluzionet e hulumtimit na drejtojnë</w:t>
            </w:r>
            <w:r>
              <w:rPr>
                <w:rFonts w:ascii="StobiSerif Regular" w:hAnsi="StobiSerif Regular"/>
                <w:sz w:val="22"/>
                <w:szCs w:val="22"/>
                <w:lang w:val="sq-AL"/>
              </w:rPr>
              <w:t xml:space="preserve"> </w:t>
            </w:r>
            <w:r w:rsidRPr="00695839">
              <w:rPr>
                <w:rFonts w:ascii="StobiSerif Regular" w:hAnsi="StobiSerif Regular"/>
                <w:sz w:val="22"/>
                <w:szCs w:val="22"/>
                <w:lang w:val="sq-AL"/>
              </w:rPr>
              <w:t>drejt rekomandimeve që: Mësimdhënësit nga të dyja komunitetet etnike duhet të vetëdijësohen se kompetencat ndërkulturore përfshijnë gatishmërinë për ndërveprim, bazuar në pranimin dhe respektin e ndërsjellë, bashkëpunimin e vazhdueshëm profesional ndërmjet mësuesve nga gjuhët e ndryshme mësimore që shpjenë</w:t>
            </w:r>
            <w:r>
              <w:rPr>
                <w:rFonts w:ascii="StobiSerif Regular" w:hAnsi="StobiSerif Regular"/>
                <w:sz w:val="22"/>
                <w:szCs w:val="22"/>
                <w:lang w:val="sq-AL"/>
              </w:rPr>
              <w:t xml:space="preserve"> </w:t>
            </w:r>
            <w:r w:rsidRPr="00695839">
              <w:rPr>
                <w:rFonts w:ascii="StobiSerif Regular" w:hAnsi="StobiSerif Regular"/>
                <w:sz w:val="22"/>
                <w:szCs w:val="22"/>
                <w:lang w:val="sq-AL"/>
              </w:rPr>
              <w:t>drejt përparimit</w:t>
            </w:r>
            <w:r>
              <w:rPr>
                <w:rFonts w:ascii="StobiSerif Regular" w:hAnsi="StobiSerif Regular"/>
                <w:sz w:val="22"/>
                <w:szCs w:val="22"/>
                <w:lang w:val="sq-AL"/>
              </w:rPr>
              <w:t xml:space="preserve"> </w:t>
            </w:r>
            <w:r w:rsidRPr="00695839">
              <w:rPr>
                <w:rFonts w:ascii="StobiSerif Regular" w:hAnsi="StobiSerif Regular"/>
                <w:sz w:val="22"/>
                <w:szCs w:val="22"/>
                <w:lang w:val="sq-AL"/>
              </w:rPr>
              <w:t>të mësimdhënies, dhe jo vetëm si parakusht për realizimin e aktiviteteve të përbashkëta me grupe të "përziera"</w:t>
            </w:r>
            <w:r>
              <w:rPr>
                <w:rFonts w:ascii="StobiSerif Regular" w:hAnsi="StobiSerif Regular"/>
                <w:sz w:val="22"/>
                <w:szCs w:val="22"/>
                <w:lang w:val="sq-AL"/>
              </w:rPr>
              <w:t xml:space="preserve"> </w:t>
            </w:r>
            <w:r w:rsidRPr="00695839">
              <w:rPr>
                <w:rFonts w:ascii="StobiSerif Regular" w:hAnsi="StobiSerif Regular"/>
                <w:sz w:val="22"/>
                <w:szCs w:val="22"/>
                <w:lang w:val="sq-AL"/>
              </w:rPr>
              <w:t>nxënësish. Konsiderohet se vetëm në këtë mënyrë mësuesi bëhet model i identifikimit të nxënësve i cili në afat të gjatë kontribuon në përmirësimin e marrëdhënieve ndëretnike në shoqëri dhe në rritjen e kohezionit të saj. Faktor i rëndësishëm për ndërveprim është krijimi i praktikës së realizimit të trajnimeve të përbashkëta me pjesëmarrjen e mësuesve nga gjuhë të ndryshme mësimore, ku do të respektohen të gjitha gjuhët e përfaqësuara. Mësuesit e të gjitha gjuhëve të mësimdhënies duhet të ndërgjegjësohen se cilësia e mësimdhënies varet më shumë nga vetë ata (kompetencat dhe angazhimi i tyre në vendin e punës), sesa nga tekstet shkollore ose institucionet.</w:t>
            </w:r>
          </w:p>
          <w:p w14:paraId="130D36C8" w14:textId="77777777" w:rsidR="006673D7" w:rsidRPr="00695839" w:rsidRDefault="006673D7" w:rsidP="006673D7">
            <w:pPr>
              <w:tabs>
                <w:tab w:val="left" w:pos="8789"/>
              </w:tabs>
              <w:rPr>
                <w:rFonts w:ascii="StobiSerif Regular" w:hAnsi="StobiSerif Regular"/>
                <w:sz w:val="22"/>
                <w:szCs w:val="22"/>
                <w:lang w:val="sq-AL"/>
              </w:rPr>
            </w:pPr>
          </w:p>
          <w:p w14:paraId="7CFB622E" w14:textId="1F5B16FD" w:rsidR="006673D7" w:rsidRDefault="006673D7" w:rsidP="006673D7">
            <w:pPr>
              <w:tabs>
                <w:tab w:val="left" w:pos="8789"/>
              </w:tabs>
              <w:rPr>
                <w:rFonts w:ascii="StobiSerif Regular" w:hAnsi="StobiSerif Regular"/>
                <w:sz w:val="22"/>
                <w:szCs w:val="22"/>
                <w:lang w:val="sq-AL"/>
              </w:rPr>
            </w:pPr>
          </w:p>
          <w:p w14:paraId="048D9BB1" w14:textId="77777777" w:rsidR="00682404" w:rsidRPr="00695839" w:rsidRDefault="00682404" w:rsidP="006673D7">
            <w:pPr>
              <w:tabs>
                <w:tab w:val="left" w:pos="8789"/>
              </w:tabs>
              <w:rPr>
                <w:rFonts w:ascii="StobiSerif Regular" w:hAnsi="StobiSerif Regular"/>
                <w:sz w:val="22"/>
                <w:szCs w:val="22"/>
                <w:lang w:val="sq-AL"/>
              </w:rPr>
            </w:pPr>
          </w:p>
          <w:p w14:paraId="52F28282" w14:textId="353F2B8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lastRenderedPageBreak/>
              <w:t xml:space="preserve">Vëmendje e veçantë, në sistemin tonë arsimor, duhet t'i kushtohet përdorimit të gjuhëve të ndryshme mësimore. Aktualisht, në vend përdoren pesë gjuhë mësimore (maqedonase, shqipe, turke, serbe dhe së fundmi edhe boshnjake). </w:t>
            </w:r>
            <w:r>
              <w:rPr>
                <w:rFonts w:ascii="StobiSerif Regular" w:hAnsi="StobiSerif Regular"/>
                <w:sz w:val="22"/>
                <w:szCs w:val="22"/>
                <w:lang w:val="sq-AL"/>
              </w:rPr>
              <w:t xml:space="preserve"> </w:t>
            </w:r>
            <w:r w:rsidRPr="00695839">
              <w:rPr>
                <w:rFonts w:ascii="StobiSerif Regular" w:hAnsi="StobiSerif Regular"/>
                <w:sz w:val="22"/>
                <w:szCs w:val="22"/>
                <w:lang w:val="sq-AL"/>
              </w:rPr>
              <w:t>Por në kushtet e njohjes vetëm të gjuhës amtare dhe mosnjohjes së gjuhëve të tjera, vetë kontaktet ndërmjet pjesëtarëve të komuniteteve të ndryshme bëhen më të vështira për t'u realizuar në mungesë të një gjuhe të përbashkët. Nisur nga ky problem, në strategjinë Hapat drejt arsimit të integruar në sistemin arsimor të Republikës së Maqedonisë, rekomandohet që të merren më seriozisht me gjuhët përmes mësimit të gjuhës maqedonase për nxënësit që mësojnë gjuhën jo maqedonase që në klasë të parë, dhe duke filluar me mësimin e gjuhëve të komuniteteve sa më herët (për nxënësit që mësojnë në gjuhën maqedonase).</w:t>
            </w:r>
            <w:r>
              <w:rPr>
                <w:rFonts w:ascii="StobiSerif Regular" w:hAnsi="StobiSerif Regular"/>
                <w:sz w:val="22"/>
                <w:szCs w:val="22"/>
                <w:lang w:val="sq-AL"/>
              </w:rPr>
              <w:t xml:space="preserve"> </w:t>
            </w:r>
            <w:r w:rsidRPr="00695839">
              <w:rPr>
                <w:rFonts w:ascii="StobiSerif Regular" w:hAnsi="StobiSerif Regular"/>
                <w:sz w:val="22"/>
                <w:szCs w:val="22"/>
                <w:lang w:val="sq-AL"/>
              </w:rPr>
              <w:t>Me plan programin ekzistues, gjuha maqedonase për nxënësit që mësojnë në gjuhën jo maqedonase vendoset në klasën e katërt, ndërsa nxënësit që mësojnë në gjuhën maqedonase mund të zgjedhin (si lëndë zgjedhore) mësimin e gjuhës shqipe, por jo edhe të gjuhëve të komuniteteve të tjera, duke filluar nga klasa e katërt. Në atë drejtim, në Konceptin e arsimit ndërkulturor, vetë edukimi ndërkulturor shihet jo vetëm në ofrimin e arsimit në gjuhën amtare, por edhe në mundësinë e mësimit të gjuhës së tjetrit, që do të arrinte njohjen, af</w:t>
            </w:r>
            <w:r w:rsidR="00932391">
              <w:rPr>
                <w:rFonts w:ascii="StobiSerif Regular" w:hAnsi="StobiSerif Regular"/>
                <w:sz w:val="22"/>
                <w:szCs w:val="22"/>
                <w:lang w:val="sq-AL"/>
              </w:rPr>
              <w:t>rimin dhe integrimin e pjesëtarëve</w:t>
            </w:r>
            <w:r w:rsidRPr="00695839">
              <w:rPr>
                <w:rFonts w:ascii="StobiSerif Regular" w:hAnsi="StobiSerif Regular"/>
                <w:sz w:val="22"/>
                <w:szCs w:val="22"/>
                <w:lang w:val="sq-AL"/>
              </w:rPr>
              <w:t xml:space="preserve"> të komu</w:t>
            </w:r>
            <w:r w:rsidR="00932391">
              <w:rPr>
                <w:rFonts w:ascii="StobiSerif Regular" w:hAnsi="StobiSerif Regular"/>
                <w:sz w:val="22"/>
                <w:szCs w:val="22"/>
                <w:lang w:val="sq-AL"/>
              </w:rPr>
              <w:t xml:space="preserve">niteteve të ndryshme, por </w:t>
            </w:r>
            <w:r w:rsidRPr="00695839">
              <w:rPr>
                <w:rFonts w:ascii="StobiSerif Regular" w:hAnsi="StobiSerif Regular"/>
                <w:sz w:val="22"/>
                <w:szCs w:val="22"/>
                <w:lang w:val="sq-AL"/>
              </w:rPr>
              <w:t xml:space="preserve"> vetëm nëse </w:t>
            </w:r>
            <w:r w:rsidR="00932391">
              <w:rPr>
                <w:rFonts w:ascii="StobiSerif Regular" w:hAnsi="StobiSerif Regular"/>
                <w:sz w:val="22"/>
                <w:szCs w:val="22"/>
                <w:lang w:val="sq-AL"/>
              </w:rPr>
              <w:t xml:space="preserve"> në shkolla stimulon</w:t>
            </w:r>
            <w:r w:rsidRPr="00695839">
              <w:rPr>
                <w:rFonts w:ascii="StobiSerif Regular" w:hAnsi="StobiSerif Regular"/>
                <w:sz w:val="22"/>
                <w:szCs w:val="22"/>
                <w:lang w:val="sq-AL"/>
              </w:rPr>
              <w:t xml:space="preserve"> interesin për të njohur gjuhën dhe kulturën e "të tjerëve", nga rrethi ynë i afërt.</w:t>
            </w:r>
          </w:p>
          <w:p w14:paraId="3C85A28C" w14:textId="77777777" w:rsidR="006673D7" w:rsidRPr="00695839" w:rsidRDefault="006673D7" w:rsidP="006673D7">
            <w:pPr>
              <w:tabs>
                <w:tab w:val="left" w:pos="8789"/>
              </w:tabs>
              <w:rPr>
                <w:rFonts w:ascii="StobiSerif Regular" w:hAnsi="StobiSerif Regular"/>
                <w:sz w:val="22"/>
                <w:szCs w:val="22"/>
                <w:lang w:val="sq-AL"/>
              </w:rPr>
            </w:pPr>
          </w:p>
          <w:p w14:paraId="6DB9AF38" w14:textId="77777777" w:rsidR="006673D7" w:rsidRPr="00695839" w:rsidRDefault="006673D7" w:rsidP="006673D7">
            <w:pPr>
              <w:tabs>
                <w:tab w:val="left" w:pos="8789"/>
              </w:tabs>
              <w:rPr>
                <w:rFonts w:ascii="StobiSerif Regular" w:hAnsi="StobiSerif Regular"/>
                <w:sz w:val="22"/>
                <w:szCs w:val="22"/>
                <w:lang w:val="sq-AL"/>
              </w:rPr>
            </w:pPr>
          </w:p>
          <w:p w14:paraId="0783F9CC" w14:textId="5A6985DE" w:rsidR="006673D7" w:rsidRDefault="006673D7" w:rsidP="006673D7">
            <w:pPr>
              <w:tabs>
                <w:tab w:val="left" w:pos="8789"/>
              </w:tabs>
              <w:rPr>
                <w:rFonts w:ascii="StobiSerif Regular" w:hAnsi="StobiSerif Regular"/>
                <w:sz w:val="22"/>
                <w:szCs w:val="22"/>
                <w:lang w:val="sq-AL"/>
              </w:rPr>
            </w:pPr>
          </w:p>
          <w:p w14:paraId="4EED28B3" w14:textId="123E64B6" w:rsidR="00932391" w:rsidRPr="00695839" w:rsidRDefault="00932391" w:rsidP="006673D7">
            <w:pPr>
              <w:tabs>
                <w:tab w:val="left" w:pos="8789"/>
              </w:tabs>
              <w:rPr>
                <w:rFonts w:ascii="StobiSerif Regular" w:hAnsi="StobiSerif Regular"/>
                <w:sz w:val="22"/>
                <w:szCs w:val="22"/>
                <w:lang w:val="sq-AL"/>
              </w:rPr>
            </w:pPr>
          </w:p>
          <w:p w14:paraId="6D12C3B9" w14:textId="77777777" w:rsidR="006673D7" w:rsidRPr="00695839" w:rsidRDefault="006673D7" w:rsidP="006673D7">
            <w:pPr>
              <w:tabs>
                <w:tab w:val="left" w:pos="8789"/>
              </w:tabs>
              <w:rPr>
                <w:rFonts w:ascii="StobiSerif Regular" w:hAnsi="StobiSerif Regular"/>
                <w:sz w:val="22"/>
                <w:szCs w:val="22"/>
                <w:lang w:val="sq-AL"/>
              </w:rPr>
            </w:pPr>
            <w:r w:rsidRPr="00695839">
              <w:rPr>
                <w:rFonts w:ascii="StobiSerif Regular" w:hAnsi="StobiSerif Regular"/>
                <w:sz w:val="22"/>
                <w:szCs w:val="22"/>
                <w:lang w:val="sq-AL"/>
              </w:rPr>
              <w:t xml:space="preserve">Nga Raporti për planin e matjes së të arriturave për përmirësimin e kohezionit ndëretnik në arsim për vitin shkollor 2021/22, mund të konstatohet se numër i vogël i shkollave organizojnë kurse për mësimin e gjuhës së një përkatësie tjetër. Vijueshmëri më të madhe ka për mësimin e gjuhës shqipe dhe turke. Pjesa më e madhe e shkollave që organizojnë kurse për mësimin e gjuhës së “tjetrit” janë shkollat </w:t>
            </w:r>
            <w:r w:rsidRPr="00695839">
              <w:rPr>
                <w:rFonts w:ascii="Cambria Math" w:hAnsi="Cambria Math" w:cs="Cambria Math"/>
                <w:sz w:val="22"/>
                <w:szCs w:val="22"/>
                <w:lang w:val="sq-AL"/>
              </w:rPr>
              <w:t>​​</w:t>
            </w:r>
            <w:r w:rsidRPr="00695839">
              <w:rPr>
                <w:rFonts w:ascii="StobiSerif Regular" w:hAnsi="StobiSerif Regular"/>
                <w:sz w:val="22"/>
                <w:szCs w:val="22"/>
                <w:lang w:val="sq-AL"/>
              </w:rPr>
              <w:t>e mesme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qytetit t</w:t>
            </w:r>
            <w:r w:rsidRPr="00695839">
              <w:rPr>
                <w:rFonts w:ascii="StobiSerif Regular" w:hAnsi="StobiSerif Regular" w:cs="StobiSans Regular"/>
                <w:sz w:val="22"/>
                <w:szCs w:val="22"/>
                <w:lang w:val="sq-AL"/>
              </w:rPr>
              <w:t>ë</w:t>
            </w:r>
            <w:r w:rsidRPr="00695839">
              <w:rPr>
                <w:rFonts w:ascii="StobiSerif Regular" w:hAnsi="StobiSerif Regular"/>
                <w:sz w:val="22"/>
                <w:szCs w:val="22"/>
                <w:lang w:val="sq-AL"/>
              </w:rPr>
              <w:t xml:space="preserve"> Shkupit, ku realizohen edhe orë mësimore të përbashkëta.</w:t>
            </w:r>
          </w:p>
          <w:p w14:paraId="03EB8E64" w14:textId="77777777" w:rsidR="006673D7" w:rsidRPr="00695839" w:rsidRDefault="006673D7" w:rsidP="006673D7">
            <w:pPr>
              <w:tabs>
                <w:tab w:val="left" w:pos="8789"/>
              </w:tabs>
              <w:rPr>
                <w:rFonts w:ascii="StobiSerif Regular" w:hAnsi="StobiSerif Regular"/>
                <w:sz w:val="22"/>
                <w:szCs w:val="22"/>
                <w:lang w:val="sq-AL"/>
              </w:rPr>
            </w:pPr>
          </w:p>
          <w:p w14:paraId="7EC2414E" w14:textId="77777777" w:rsidR="006673D7" w:rsidRPr="00695839" w:rsidRDefault="006673D7" w:rsidP="006673D7">
            <w:pPr>
              <w:tabs>
                <w:tab w:val="left" w:pos="8789"/>
              </w:tabs>
              <w:rPr>
                <w:rFonts w:ascii="StobiSerif Regular" w:hAnsi="StobiSerif Regular"/>
                <w:sz w:val="22"/>
                <w:szCs w:val="22"/>
                <w:lang w:val="sq-AL"/>
              </w:rPr>
            </w:pPr>
          </w:p>
          <w:p w14:paraId="7D504944" w14:textId="77777777" w:rsidR="006673D7" w:rsidRPr="00695839" w:rsidRDefault="006673D7" w:rsidP="006673D7">
            <w:pPr>
              <w:rPr>
                <w:rFonts w:ascii="StobiSerif Regular" w:hAnsi="StobiSerif Regular"/>
                <w:sz w:val="22"/>
                <w:szCs w:val="22"/>
              </w:rPr>
            </w:pPr>
            <w:r w:rsidRPr="00695839">
              <w:rPr>
                <w:rFonts w:ascii="StobiSerif Regular" w:hAnsi="StobiSerif Regular"/>
                <w:sz w:val="22"/>
                <w:szCs w:val="22"/>
              </w:rPr>
              <w:t>3. Mediat</w:t>
            </w:r>
          </w:p>
          <w:p w14:paraId="016E7C47" w14:textId="004BDFD6" w:rsidR="006673D7" w:rsidRPr="00C6568C" w:rsidRDefault="006673D7" w:rsidP="006673D7">
            <w:pPr>
              <w:rPr>
                <w:rFonts w:ascii="StobiSerif Regular" w:hAnsi="StobiSerif Regular"/>
                <w:sz w:val="22"/>
                <w:szCs w:val="22"/>
              </w:rPr>
            </w:pPr>
          </w:p>
          <w:p w14:paraId="68D9EFF2" w14:textId="63403EEB" w:rsidR="006673D7" w:rsidRPr="00932391" w:rsidRDefault="006673D7" w:rsidP="006673D7">
            <w:pPr>
              <w:rPr>
                <w:rFonts w:ascii="StobiSerif Regular" w:hAnsi="StobiSerif Regular"/>
                <w:sz w:val="22"/>
              </w:rPr>
            </w:pPr>
            <w:r w:rsidRPr="00C6568C">
              <w:rPr>
                <w:rFonts w:ascii="StobiSerif Regular" w:hAnsi="StobiSerif Regular"/>
                <w:sz w:val="22"/>
              </w:rPr>
              <w:t>Që nga vitet</w:t>
            </w:r>
            <w:r>
              <w:rPr>
                <w:rFonts w:ascii="StobiSerif Regular" w:hAnsi="StobiSerif Regular"/>
                <w:sz w:val="22"/>
              </w:rPr>
              <w:t xml:space="preserve"> e </w:t>
            </w:r>
            <w:r>
              <w:rPr>
                <w:rFonts w:ascii="StobiSerif Regular" w:hAnsi="StobiSerif Regular"/>
                <w:sz w:val="22"/>
                <w:lang w:val="sq-AL"/>
              </w:rPr>
              <w:t>“</w:t>
            </w:r>
            <w:r w:rsidRPr="00C6568C">
              <w:rPr>
                <w:rFonts w:ascii="StobiSerif Regular" w:hAnsi="StobiSerif Regular"/>
                <w:sz w:val="22"/>
              </w:rPr>
              <w:t>90-ta të shekullit të kaluar, kur sistemi mediatik filloi të demokratizohej në aspektin normativ dhe ligjor, shumica e mediave, duke veçuar përjashtimet e vogla, shpesh</w:t>
            </w:r>
            <w:r>
              <w:rPr>
                <w:rFonts w:ascii="StobiSerif Regular" w:hAnsi="StobiSerif Regular"/>
                <w:sz w:val="22"/>
                <w:lang w:val="sq-AL"/>
              </w:rPr>
              <w:t xml:space="preserve"> </w:t>
            </w:r>
            <w:r w:rsidRPr="00C6568C">
              <w:rPr>
                <w:rFonts w:ascii="StobiSerif Regular" w:hAnsi="StobiSerif Regular"/>
                <w:sz w:val="22"/>
              </w:rPr>
              <w:t>herë nuk respektuan standardet profesionale dhe normat etike, të përcaktuara qartë dhe saktë në Kodin e Etikës për gazetarët, por dhe dispozitat e Ligjit për Media</w:t>
            </w:r>
            <w:r>
              <w:rPr>
                <w:rFonts w:ascii="StobiSerif Regular" w:hAnsi="StobiSerif Regular"/>
                <w:sz w:val="22"/>
                <w:szCs w:val="22"/>
                <w:vertAlign w:val="superscript"/>
                <w:lang w:eastAsia="mk-MK"/>
              </w:rPr>
              <w:t xml:space="preserve"> </w:t>
            </w:r>
            <w:r w:rsidRPr="00C6568C">
              <w:rPr>
                <w:rFonts w:ascii="StobiSerif Regular" w:hAnsi="StobiSerif Regular"/>
                <w:sz w:val="22"/>
              </w:rPr>
              <w:t>dhe Ligjit për Shërbimet Mediatike Audio dhe Audiovizuele, të cilat kërkojnë që media të jetë në funksion të ndërtimit të një shoqërie të integruar.</w:t>
            </w:r>
            <w:r w:rsidR="00932391">
              <w:rPr>
                <w:rFonts w:ascii="StobiSerif Regular" w:hAnsi="StobiSerif Regular"/>
                <w:sz w:val="22"/>
                <w:lang w:val="sq-AL"/>
              </w:rPr>
              <w:t xml:space="preserve"> </w:t>
            </w:r>
            <w:r w:rsidRPr="00C6568C">
              <w:rPr>
                <w:rFonts w:ascii="StobiSerif Regular" w:hAnsi="StobiSerif Regular"/>
                <w:sz w:val="22"/>
              </w:rPr>
              <w:t xml:space="preserve">Diskursi publik në politikë dhe media në Maqedoninë e Veriut, pas </w:t>
            </w:r>
            <w:r w:rsidRPr="00C6568C">
              <w:rPr>
                <w:rFonts w:ascii="StobiSerif Regular" w:hAnsi="StobiSerif Regular"/>
                <w:sz w:val="22"/>
              </w:rPr>
              <w:lastRenderedPageBreak/>
              <w:t>pluralizmit demo</w:t>
            </w:r>
            <w:r w:rsidR="00932391">
              <w:rPr>
                <w:rFonts w:ascii="StobiSerif Regular" w:hAnsi="StobiSerif Regular"/>
                <w:sz w:val="22"/>
              </w:rPr>
              <w:t xml:space="preserve">kratik në vitin 1991, ishte </w:t>
            </w:r>
            <w:r w:rsidRPr="00C6568C">
              <w:rPr>
                <w:rFonts w:ascii="StobiSerif Regular" w:hAnsi="StobiSerif Regular"/>
                <w:sz w:val="22"/>
              </w:rPr>
              <w:t>“diskurs i dallimeve”, dmth gjithçka kanë kaluar dhe janë afirmuar, përkatësisht dallimet, duke lënë pas dore vlerat e përbashkëta.</w:t>
            </w:r>
            <w:r w:rsidR="00932391">
              <w:rPr>
                <w:rFonts w:ascii="StobiSerif Regular" w:hAnsi="StobiSerif Regular"/>
                <w:sz w:val="22"/>
                <w:lang w:val="sq-AL"/>
              </w:rPr>
              <w:t xml:space="preserve"> </w:t>
            </w:r>
            <w:r w:rsidRPr="00C6568C">
              <w:rPr>
                <w:rFonts w:ascii="StobiSerif Regular" w:hAnsi="StobiSerif Regular"/>
                <w:sz w:val="22"/>
              </w:rPr>
              <w:t>Veçanërisht, pas  konfliktit të vitit 2001, një pjesë e mediave njoft</w:t>
            </w:r>
            <w:r>
              <w:rPr>
                <w:rFonts w:ascii="StobiSerif Regular" w:hAnsi="StobiSerif Regular"/>
                <w:sz w:val="22"/>
                <w:lang w:val="sq-AL"/>
              </w:rPr>
              <w:t>uan</w:t>
            </w:r>
            <w:r w:rsidRPr="00C6568C">
              <w:rPr>
                <w:rFonts w:ascii="StobiSerif Regular" w:hAnsi="StobiSerif Regular"/>
                <w:sz w:val="22"/>
              </w:rPr>
              <w:t>, koment</w:t>
            </w:r>
            <w:r>
              <w:rPr>
                <w:rFonts w:ascii="StobiSerif Regular" w:hAnsi="StobiSerif Regular"/>
                <w:sz w:val="22"/>
                <w:lang w:val="sq-AL"/>
              </w:rPr>
              <w:t>uan</w:t>
            </w:r>
            <w:r w:rsidRPr="00C6568C">
              <w:rPr>
                <w:rFonts w:ascii="StobiSerif Regular" w:hAnsi="StobiSerif Regular"/>
                <w:sz w:val="22"/>
              </w:rPr>
              <w:t xml:space="preserve"> dhe analiz</w:t>
            </w:r>
            <w:r>
              <w:rPr>
                <w:rFonts w:ascii="StobiSerif Regular" w:hAnsi="StobiSerif Regular"/>
                <w:sz w:val="22"/>
                <w:lang w:val="sq-AL"/>
              </w:rPr>
              <w:t>uan</w:t>
            </w:r>
            <w:r w:rsidRPr="00C6568C">
              <w:rPr>
                <w:rFonts w:ascii="StobiSerif Regular" w:hAnsi="StobiSerif Regular"/>
                <w:sz w:val="22"/>
              </w:rPr>
              <w:t xml:space="preserve"> dhe në këtë mënyrë </w:t>
            </w:r>
            <w:r>
              <w:rPr>
                <w:rFonts w:ascii="StobiSerif Regular" w:hAnsi="StobiSerif Regular"/>
                <w:sz w:val="22"/>
                <w:lang w:val="sq-AL"/>
              </w:rPr>
              <w:t xml:space="preserve">u kujdesën </w:t>
            </w:r>
            <w:r w:rsidRPr="00C6568C">
              <w:rPr>
                <w:rFonts w:ascii="StobiSerif Regular" w:hAnsi="StobiSerif Regular"/>
                <w:sz w:val="22"/>
              </w:rPr>
              <w:t xml:space="preserve">në përmbajtjen informative në median tradicionale, por edhe në ato të reja, politika redaktuese që vënë në plan të parë interesat etnike dhe jo standardet profesionale. </w:t>
            </w:r>
          </w:p>
          <w:p w14:paraId="0BD70600" w14:textId="1716C05B" w:rsidR="006673D7" w:rsidRDefault="006673D7" w:rsidP="006673D7">
            <w:pPr>
              <w:rPr>
                <w:rFonts w:ascii="StobiSerif Regular" w:hAnsi="StobiSerif Regular"/>
                <w:sz w:val="22"/>
                <w:szCs w:val="22"/>
                <w:lang w:eastAsia="mk-MK"/>
              </w:rPr>
            </w:pPr>
          </w:p>
          <w:p w14:paraId="5EDE1E07" w14:textId="77777777" w:rsidR="00932391" w:rsidRDefault="00932391" w:rsidP="006673D7">
            <w:pPr>
              <w:rPr>
                <w:rFonts w:ascii="StobiSerif Regular" w:hAnsi="StobiSerif Regular"/>
                <w:sz w:val="22"/>
                <w:szCs w:val="22"/>
                <w:lang w:eastAsia="mk-MK"/>
              </w:rPr>
            </w:pPr>
          </w:p>
          <w:p w14:paraId="530DD928" w14:textId="54AAF488" w:rsidR="006673D7" w:rsidRPr="00C6568C" w:rsidRDefault="00932391" w:rsidP="006673D7">
            <w:pPr>
              <w:rPr>
                <w:rFonts w:ascii="StobiSerif Regular" w:hAnsi="StobiSerif Regular"/>
                <w:sz w:val="22"/>
                <w:szCs w:val="22"/>
              </w:rPr>
            </w:pPr>
            <w:r>
              <w:rPr>
                <w:rFonts w:ascii="StobiSerif Regular" w:hAnsi="StobiSerif Regular"/>
                <w:sz w:val="22"/>
              </w:rPr>
              <w:t>Nar</w:t>
            </w:r>
            <w:r w:rsidR="006673D7" w:rsidRPr="00C6568C">
              <w:rPr>
                <w:rFonts w:ascii="StobiSerif Regular" w:hAnsi="StobiSerif Regular"/>
                <w:sz w:val="22"/>
              </w:rPr>
              <w:t xml:space="preserve">ativat etno-centriste rreth ngjarjeve dhe dukurive socio-politike, në pjesë të mediave, veçanërisht nga viti 2002 deri në vitin 2017, kontribuan në mungesën e favorizimit etnik në trajtimin e </w:t>
            </w:r>
            <w:r w:rsidR="006673D7">
              <w:rPr>
                <w:rFonts w:ascii="StobiSerif Regular" w:hAnsi="StobiSerif Regular"/>
                <w:sz w:val="22"/>
              </w:rPr>
              <w:t>“</w:t>
            </w:r>
            <w:r w:rsidR="006673D7" w:rsidRPr="00C6568C">
              <w:rPr>
                <w:rFonts w:ascii="StobiSerif Regular" w:hAnsi="StobiSerif Regular"/>
                <w:sz w:val="22"/>
              </w:rPr>
              <w:t>tjetrit</w:t>
            </w:r>
            <w:r w:rsidR="006673D7">
              <w:rPr>
                <w:rFonts w:ascii="StobiSerif Regular" w:hAnsi="StobiSerif Regular"/>
                <w:sz w:val="22"/>
              </w:rPr>
              <w:t>”</w:t>
            </w:r>
            <w:r w:rsidR="006673D7" w:rsidRPr="00C6568C">
              <w:rPr>
                <w:rFonts w:ascii="StobiSerif Regular" w:hAnsi="StobiSerif Regular"/>
                <w:sz w:val="22"/>
              </w:rPr>
              <w:t>, të cilat ishin barriera në komunikimin ndërkulturor.  Kryesisht është përdor</w:t>
            </w:r>
            <w:r w:rsidR="006673D7">
              <w:rPr>
                <w:rFonts w:ascii="StobiSerif Regular" w:hAnsi="StobiSerif Regular"/>
                <w:sz w:val="22"/>
                <w:lang w:val="sq-AL"/>
              </w:rPr>
              <w:t>ur</w:t>
            </w:r>
            <w:r w:rsidR="006673D7" w:rsidRPr="00C6568C">
              <w:rPr>
                <w:rFonts w:ascii="StobiSerif Regular" w:hAnsi="StobiSerif Regular"/>
                <w:sz w:val="22"/>
              </w:rPr>
              <w:t xml:space="preserve"> edhe fjalor</w:t>
            </w:r>
            <w:r w:rsidR="006673D7">
              <w:rPr>
                <w:rFonts w:ascii="StobiSerif Regular" w:hAnsi="StobiSerif Regular"/>
                <w:sz w:val="22"/>
                <w:lang w:val="sq-AL"/>
              </w:rPr>
              <w:t>i</w:t>
            </w:r>
            <w:r w:rsidR="006673D7" w:rsidRPr="00C6568C">
              <w:rPr>
                <w:rFonts w:ascii="StobiSerif Regular" w:hAnsi="StobiSerif Regular"/>
                <w:sz w:val="22"/>
              </w:rPr>
              <w:t xml:space="preserve"> gazetaresk diskriminues, si hap drejt diskriminimit dhe stigmatizimit.</w:t>
            </w:r>
          </w:p>
          <w:p w14:paraId="5550C559" w14:textId="77777777" w:rsidR="006673D7" w:rsidRDefault="006673D7" w:rsidP="006673D7">
            <w:pPr>
              <w:rPr>
                <w:rFonts w:ascii="StobiSerif Regular" w:hAnsi="StobiSerif Regular"/>
                <w:sz w:val="22"/>
                <w:szCs w:val="22"/>
                <w:lang w:eastAsia="mk-MK"/>
              </w:rPr>
            </w:pPr>
          </w:p>
          <w:p w14:paraId="6F112C79" w14:textId="59D5C3CF" w:rsidR="006673D7" w:rsidRPr="00C6568C" w:rsidRDefault="006673D7" w:rsidP="006673D7">
            <w:pPr>
              <w:rPr>
                <w:rFonts w:ascii="StobiSerif Regular" w:hAnsi="StobiSerif Regular"/>
                <w:sz w:val="22"/>
                <w:szCs w:val="22"/>
              </w:rPr>
            </w:pPr>
            <w:r w:rsidRPr="00C6568C">
              <w:rPr>
                <w:rFonts w:ascii="StobiSerif Regular" w:hAnsi="StobiSerif Regular"/>
                <w:sz w:val="22"/>
              </w:rPr>
              <w:t xml:space="preserve">Servisi </w:t>
            </w:r>
            <w:r>
              <w:rPr>
                <w:rFonts w:ascii="StobiSerif Regular" w:hAnsi="StobiSerif Regular"/>
                <w:sz w:val="22"/>
                <w:lang w:val="sq-AL"/>
              </w:rPr>
              <w:t>p</w:t>
            </w:r>
            <w:r w:rsidRPr="00C6568C">
              <w:rPr>
                <w:rFonts w:ascii="StobiSerif Regular" w:hAnsi="StobiSerif Regular"/>
                <w:sz w:val="22"/>
              </w:rPr>
              <w:t xml:space="preserve">ublik </w:t>
            </w:r>
            <w:r>
              <w:rPr>
                <w:rFonts w:ascii="StobiSerif Regular" w:hAnsi="StobiSerif Regular"/>
                <w:sz w:val="22"/>
                <w:lang w:val="sq-AL"/>
              </w:rPr>
              <w:t>r</w:t>
            </w:r>
            <w:r w:rsidRPr="00C6568C">
              <w:rPr>
                <w:rFonts w:ascii="StobiSerif Regular" w:hAnsi="StobiSerif Regular"/>
                <w:sz w:val="22"/>
              </w:rPr>
              <w:t>adiodifuziv</w:t>
            </w:r>
            <w:r w:rsidR="00932391">
              <w:rPr>
                <w:rFonts w:ascii="StobiSerif Regular" w:hAnsi="StobiSerif Regular"/>
                <w:sz w:val="22"/>
                <w:lang w:val="sq-AL"/>
              </w:rPr>
              <w:t xml:space="preserve"> (RTVN)</w:t>
            </w:r>
            <w:r w:rsidRPr="00C6568C">
              <w:rPr>
                <w:rFonts w:ascii="StobiSerif Regular" w:hAnsi="StobiSerif Regular"/>
                <w:sz w:val="22"/>
              </w:rPr>
              <w:t xml:space="preserve">, i cili nuk arriti të shndërrohej në servis të vërtetë publik, por edhe pjesë e gazetave, televizionit dhe radios komerciale, së fundmi edhe në mediat online, u raportua në mënyrë të njëanshme dhe të pabalancuar, sidomos kur bëhej fjalë për çështje etnike. Një njoftim dhe mediatizim i tillë i realitetit objektiv </w:t>
            </w:r>
            <w:r>
              <w:rPr>
                <w:rFonts w:ascii="StobiSerif Regular" w:hAnsi="StobiSerif Regular"/>
                <w:sz w:val="22"/>
                <w:lang w:val="sq-AL"/>
              </w:rPr>
              <w:t xml:space="preserve">shoqëror </w:t>
            </w:r>
            <w:r w:rsidRPr="00C6568C">
              <w:rPr>
                <w:rFonts w:ascii="StobiSerif Regular" w:hAnsi="StobiSerif Regular"/>
                <w:sz w:val="22"/>
              </w:rPr>
              <w:t>prodhoi të paktën dy realitete paralele mediatike.</w:t>
            </w:r>
          </w:p>
          <w:p w14:paraId="11B898A8" w14:textId="77777777" w:rsidR="00932391" w:rsidRDefault="00932391" w:rsidP="006673D7">
            <w:pPr>
              <w:rPr>
                <w:rFonts w:ascii="StobiSerif Regular" w:hAnsi="StobiSerif Regular"/>
                <w:sz w:val="22"/>
                <w:szCs w:val="22"/>
                <w:lang w:eastAsia="mk-MK"/>
              </w:rPr>
            </w:pPr>
          </w:p>
          <w:p w14:paraId="2DDC636A" w14:textId="4ACF673E" w:rsidR="006673D7" w:rsidRPr="00C6568C" w:rsidRDefault="006673D7" w:rsidP="006673D7">
            <w:pPr>
              <w:rPr>
                <w:rFonts w:ascii="StobiSerif Regular" w:hAnsi="StobiSerif Regular"/>
                <w:sz w:val="22"/>
                <w:szCs w:val="22"/>
              </w:rPr>
            </w:pPr>
            <w:r w:rsidRPr="00C6568C">
              <w:rPr>
                <w:rFonts w:ascii="StobiSerif Regular" w:hAnsi="StobiSerif Regular"/>
                <w:sz w:val="22"/>
              </w:rPr>
              <w:lastRenderedPageBreak/>
              <w:t>Vihet re se pas vitit 2017, pjesë e mediave ul</w:t>
            </w:r>
            <w:r>
              <w:rPr>
                <w:rFonts w:ascii="StobiSerif Regular" w:hAnsi="StobiSerif Regular"/>
                <w:sz w:val="22"/>
                <w:lang w:val="sq-AL"/>
              </w:rPr>
              <w:t>ën</w:t>
            </w:r>
            <w:r w:rsidRPr="00C6568C">
              <w:rPr>
                <w:rFonts w:ascii="StobiSerif Regular" w:hAnsi="StobiSerif Regular"/>
                <w:sz w:val="22"/>
              </w:rPr>
              <w:t xml:space="preserve"> intensitetin e rivaliteteve etnike në përmbajtjen e tyre. Një pjesë e tyre, sidomos në sferën online, në qasjen e tyre gazetareske vazhdojnë të manifestojnë tendenca të qëllimshme dhe lehtësisht të dukshme, të cilat udhëhiqen nga motive etno-centriste. Në to janë </w:t>
            </w:r>
            <w:r>
              <w:rPr>
                <w:rFonts w:ascii="StobiSerif Regular" w:hAnsi="StobiSerif Regular"/>
                <w:sz w:val="22"/>
                <w:lang w:val="sq-AL"/>
              </w:rPr>
              <w:t>evidentuar</w:t>
            </w:r>
            <w:r w:rsidRPr="00C6568C">
              <w:rPr>
                <w:rFonts w:ascii="StobiSerif Regular" w:hAnsi="StobiSerif Regular"/>
                <w:sz w:val="22"/>
              </w:rPr>
              <w:t xml:space="preserve"> shembuj të gjuhës së urrejtjes, por edhe të stereotipave dhe paragjykimeve etnike. Për të ulur më tej nivelin e narrativave etno-centrike në përmbajtjen mediatike, pavarësisht zhanrit apo formatit, duhet të ringjallen reformat në sferën mediatike, të cilat janë bllokuar për shkak të mungesës së konsensusit politik.</w:t>
            </w:r>
          </w:p>
          <w:p w14:paraId="7ADEAACD" w14:textId="77777777" w:rsidR="006673D7" w:rsidRDefault="006673D7" w:rsidP="006673D7">
            <w:pPr>
              <w:rPr>
                <w:rFonts w:ascii="StobiSerif Regular" w:hAnsi="StobiSerif Regular"/>
                <w:sz w:val="22"/>
                <w:szCs w:val="22"/>
                <w:lang w:eastAsia="mk-MK"/>
              </w:rPr>
            </w:pPr>
          </w:p>
          <w:p w14:paraId="2812598D" w14:textId="528E63A3" w:rsidR="006673D7" w:rsidRDefault="006673D7" w:rsidP="006673D7">
            <w:pPr>
              <w:rPr>
                <w:rFonts w:ascii="StobiSerif Regular" w:hAnsi="StobiSerif Regular"/>
                <w:sz w:val="22"/>
              </w:rPr>
            </w:pPr>
            <w:r w:rsidRPr="00C6568C">
              <w:rPr>
                <w:rFonts w:ascii="StobiSerif Regular" w:hAnsi="StobiSerif Regular"/>
                <w:sz w:val="22"/>
              </w:rPr>
              <w:t xml:space="preserve">Zgjidhjet e reja </w:t>
            </w:r>
            <w:r>
              <w:rPr>
                <w:rFonts w:ascii="StobiSerif Regular" w:hAnsi="StobiSerif Regular"/>
                <w:sz w:val="22"/>
                <w:lang w:val="sq-AL"/>
              </w:rPr>
              <w:t>juridike</w:t>
            </w:r>
            <w:r>
              <w:rPr>
                <w:rFonts w:ascii="StobiSerif Regular" w:hAnsi="StobiSerif Regular"/>
                <w:sz w:val="22"/>
                <w:szCs w:val="22"/>
                <w:vertAlign w:val="superscript"/>
                <w:lang w:eastAsia="mk-MK"/>
              </w:rPr>
              <w:t xml:space="preserve"> </w:t>
            </w:r>
            <w:r w:rsidRPr="00C6568C">
              <w:rPr>
                <w:rFonts w:ascii="StobiSerif Regular" w:hAnsi="StobiSerif Regular"/>
                <w:sz w:val="22"/>
              </w:rPr>
              <w:t>të miratuara në vitin 2018, si rezultat i vullnetit politik të Qeverisë së Republikës së Maqedonisë së Veriut dhe shumicës parlamentare për reformimin e sistemit mediatik, në aspektin normativo-juridik siguruan proces transparent për përzgjedhjen e anëtarëve të rinj të Këshillit të Servisit Publik, Radio Televizionit Nacional (RTVN), Këshillit të Trupit Rregullator – Agjencia për Shërbime Mediatike Audio dhe Audiovizuele</w:t>
            </w:r>
            <w:r w:rsidR="00B921F5">
              <w:rPr>
                <w:rFonts w:ascii="StobiSerif Regular" w:hAnsi="StobiSerif Regular"/>
                <w:sz w:val="22"/>
                <w:lang w:val="sq-AL"/>
              </w:rPr>
              <w:t xml:space="preserve"> (AShMAA)</w:t>
            </w:r>
            <w:r w:rsidRPr="00C6568C">
              <w:rPr>
                <w:rFonts w:ascii="StobiSerif Regular" w:hAnsi="StobiSerif Regular"/>
                <w:sz w:val="22"/>
              </w:rPr>
              <w:t>. Koncepti i kandidatëve të autorizuar është zëvendësuar me modelin e r</w:t>
            </w:r>
            <w:r>
              <w:rPr>
                <w:rFonts w:ascii="StobiSerif Regular" w:hAnsi="StobiSerif Regular"/>
                <w:sz w:val="22"/>
                <w:lang w:val="sq-AL"/>
              </w:rPr>
              <w:t>i të zgjedhur</w:t>
            </w:r>
            <w:r w:rsidRPr="00C6568C">
              <w:rPr>
                <w:rFonts w:ascii="StobiSerif Regular" w:hAnsi="StobiSerif Regular"/>
                <w:sz w:val="22"/>
              </w:rPr>
              <w:t xml:space="preserve">, nëpërmjet zbatimit të konkursit publik dhe organizimit të debatit publik me kandidatët që konkurrojnë për anëtarë të këshillit. Kandidatët që konkurrojnë për anëtarë të këshillit duhet të dorëzojnë të paktën dy shkresa për mbështetje nga organizata të ndryshme për lirinë e medias, duke përfshirë shoqatat e gazetarëve, organizatat e të </w:t>
            </w:r>
            <w:r w:rsidRPr="00C6568C">
              <w:rPr>
                <w:rFonts w:ascii="StobiSerif Regular" w:hAnsi="StobiSerif Regular"/>
                <w:sz w:val="22"/>
              </w:rPr>
              <w:lastRenderedPageBreak/>
              <w:t xml:space="preserve">drejtave të njeriut dhe institucionet arsimore universitare në fushën e gazetarisë dhe komunikimeve. Përzgjedhja e kandidatëve për këshillat e dy institucioneve më të rëndësishme në sferën mediatike bëhet me shumicë parlamentare prej dy të tretash. Për shkak të konstelacioneve politike në Kuvend, nuk kishte vullnet tek disa parti politike që zgjedhjet të kryhen sipas rregullave të reja, por është kërkuar marrëveshje politike, e cila është në kundërshtim me frymën e ligjit, që promovon pavarësinë dhe autonominë në vendimmarrje në servisin publik dhe organin rregullator. Si pasojë e mosmarrëveshjeve politike, Komisioni Parlamentar për Zgjedhjet dhe Emërimet nuk u mblodh as edhe një herë dhe më pas nuk u organizua diskutim publik, ndonëse sipas ligjit ishte e detyruar ta organizojë në afat prej një muaji, pas konkursit, i cili u hap më 16 janar 2019. </w:t>
            </w:r>
          </w:p>
          <w:p w14:paraId="63023250" w14:textId="017CF9F1" w:rsidR="006673D7" w:rsidRDefault="006673D7" w:rsidP="006673D7">
            <w:pPr>
              <w:rPr>
                <w:rFonts w:ascii="StobiSerif Regular" w:hAnsi="StobiSerif Regular"/>
                <w:sz w:val="22"/>
                <w:szCs w:val="22"/>
              </w:rPr>
            </w:pPr>
          </w:p>
          <w:p w14:paraId="328D5503" w14:textId="77777777" w:rsidR="00B921F5" w:rsidRPr="00C6568C" w:rsidRDefault="00B921F5" w:rsidP="006673D7">
            <w:pPr>
              <w:rPr>
                <w:rFonts w:ascii="StobiSerif Regular" w:hAnsi="StobiSerif Regular"/>
                <w:sz w:val="22"/>
                <w:szCs w:val="22"/>
              </w:rPr>
            </w:pPr>
          </w:p>
          <w:p w14:paraId="507F02D8" w14:textId="67B383EC" w:rsidR="006673D7" w:rsidRDefault="006673D7" w:rsidP="006673D7">
            <w:pPr>
              <w:rPr>
                <w:rFonts w:ascii="StobiSerif Regular" w:hAnsi="StobiSerif Regular"/>
                <w:sz w:val="22"/>
              </w:rPr>
            </w:pPr>
            <w:r w:rsidRPr="00C6568C">
              <w:rPr>
                <w:rFonts w:ascii="StobiSerif Regular" w:hAnsi="StobiSerif Regular"/>
                <w:sz w:val="22"/>
              </w:rPr>
              <w:t xml:space="preserve">Por konkursi i parë ishte i pasuksesshëm, Kuvendi i Republikës së Maqedonisë së Veriut publikoi shpalljen e dytë publike më 7 maj 2021, i cili përfundoi më 5 qershor 2022, por edhe këto zgjedhje dështuan për shkak të mungesës së vullnetit politik. </w:t>
            </w:r>
            <w:r w:rsidR="00B921F5">
              <w:rPr>
                <w:rFonts w:ascii="StobiSerif Regular" w:hAnsi="StobiSerif Regular"/>
                <w:sz w:val="22"/>
                <w:szCs w:val="22"/>
                <w:lang w:val="sq-AL"/>
              </w:rPr>
              <w:t xml:space="preserve"> </w:t>
            </w:r>
            <w:r w:rsidRPr="00C6568C">
              <w:rPr>
                <w:rFonts w:ascii="StobiSerif Regular" w:hAnsi="StobiSerif Regular"/>
                <w:sz w:val="22"/>
              </w:rPr>
              <w:t>Deri më tani në mbledhjet e Komisionit janë konstatuar vetëm emrat e kandidatëve që plotësojnë kushtet e përcaktuara në nenin 16 të Ligjit për Shërbimet Mediatike Audio dhe Audiovizuele.</w:t>
            </w:r>
          </w:p>
          <w:p w14:paraId="6CD8E832" w14:textId="77777777" w:rsidR="00B921F5" w:rsidRPr="00C6568C" w:rsidRDefault="00B921F5" w:rsidP="006673D7">
            <w:pPr>
              <w:rPr>
                <w:rFonts w:ascii="StobiSerif Regular" w:hAnsi="StobiSerif Regular"/>
                <w:sz w:val="22"/>
                <w:szCs w:val="22"/>
              </w:rPr>
            </w:pPr>
          </w:p>
          <w:p w14:paraId="4377ADAD" w14:textId="3AA4519B" w:rsidR="006673D7" w:rsidRDefault="006673D7" w:rsidP="006673D7">
            <w:pPr>
              <w:rPr>
                <w:rFonts w:ascii="StobiSerif Regular" w:hAnsi="StobiSerif Regular"/>
                <w:sz w:val="22"/>
              </w:rPr>
            </w:pPr>
            <w:r w:rsidRPr="00C6568C">
              <w:rPr>
                <w:rFonts w:ascii="StobiSerif Regular" w:hAnsi="StobiSerif Regular"/>
                <w:sz w:val="22"/>
              </w:rPr>
              <w:t>E njëjta gjë është edhe në Servisin Radi</w:t>
            </w:r>
            <w:r>
              <w:rPr>
                <w:rFonts w:ascii="StobiSerif Regular" w:hAnsi="StobiSerif Regular"/>
                <w:sz w:val="22"/>
              </w:rPr>
              <w:t>od</w:t>
            </w:r>
            <w:r w:rsidRPr="00C6568C">
              <w:rPr>
                <w:rFonts w:ascii="StobiSerif Regular" w:hAnsi="StobiSerif Regular"/>
                <w:sz w:val="22"/>
              </w:rPr>
              <w:t xml:space="preserve">ifuziv Publik – Radio Televizionin Nacional, pasi për shkak të bllokimit të Komisionit për Zgjedhjet dhe Emërimet, nuk mund të zgjidhen anëtarët e rinj të Këshillit të Programit që zgjedh postet udhëheqëse: drejtor </w:t>
            </w:r>
            <w:r w:rsidRPr="00C6568C">
              <w:rPr>
                <w:rFonts w:ascii="StobiSerif Regular" w:hAnsi="StobiSerif Regular"/>
                <w:sz w:val="22"/>
              </w:rPr>
              <w:lastRenderedPageBreak/>
              <w:t>ekzekutiv dhe zëvendës të tij. Në fakt, edhe pas 32 vitesh, RTVN</w:t>
            </w:r>
            <w:r>
              <w:rPr>
                <w:rFonts w:ascii="StobiSerif Regular" w:hAnsi="StobiSerif Regular"/>
                <w:sz w:val="22"/>
                <w:lang w:val="sq-AL"/>
              </w:rPr>
              <w:t>-ja</w:t>
            </w:r>
            <w:r w:rsidRPr="00C6568C">
              <w:rPr>
                <w:rFonts w:ascii="StobiSerif Regular" w:hAnsi="StobiSerif Regular"/>
                <w:sz w:val="22"/>
              </w:rPr>
              <w:t xml:space="preserve">, pas transformimit juridiko-normativ të sistemit politik të vendit, mbetet institucion i pareformuar, i cili nuk arriti të unifikojë politikën redaktuese, as rreth çështjeve të rëndësishme dhe thelbësore strategjike </w:t>
            </w:r>
            <w:r>
              <w:rPr>
                <w:rFonts w:ascii="StobiSerif Regular" w:hAnsi="StobiSerif Regular"/>
                <w:sz w:val="22"/>
                <w:lang w:val="sq-AL"/>
              </w:rPr>
              <w:t>shoqërore</w:t>
            </w:r>
            <w:r w:rsidRPr="00C6568C">
              <w:rPr>
                <w:rFonts w:ascii="StobiSerif Regular" w:hAnsi="StobiSerif Regular"/>
                <w:sz w:val="22"/>
              </w:rPr>
              <w:t>, si ndërtimi dhe afirmimi i një shoqërie multikulturore dhe ndërkulturalizëm.</w:t>
            </w:r>
            <w:r w:rsidR="00B921F5">
              <w:rPr>
                <w:rFonts w:ascii="StobiSerif Regular" w:hAnsi="StobiSerif Regular"/>
                <w:sz w:val="22"/>
                <w:lang w:val="sq-AL"/>
              </w:rPr>
              <w:t xml:space="preserve"> </w:t>
            </w:r>
            <w:r w:rsidRPr="00C6568C">
              <w:rPr>
                <w:rFonts w:ascii="StobiSerif Regular" w:hAnsi="StobiSerif Regular"/>
                <w:sz w:val="22"/>
              </w:rPr>
              <w:t xml:space="preserve">Servisi </w:t>
            </w:r>
            <w:r>
              <w:rPr>
                <w:rFonts w:ascii="StobiSerif Regular" w:hAnsi="StobiSerif Regular"/>
                <w:sz w:val="22"/>
                <w:lang w:val="sq-AL"/>
              </w:rPr>
              <w:t>r</w:t>
            </w:r>
            <w:r w:rsidRPr="00C6568C">
              <w:rPr>
                <w:rFonts w:ascii="StobiSerif Regular" w:hAnsi="StobiSerif Regular"/>
                <w:sz w:val="22"/>
              </w:rPr>
              <w:t xml:space="preserve">adiodifuziv </w:t>
            </w:r>
            <w:r>
              <w:rPr>
                <w:rFonts w:ascii="StobiSerif Regular" w:hAnsi="StobiSerif Regular"/>
                <w:sz w:val="22"/>
                <w:lang w:val="sq-AL"/>
              </w:rPr>
              <w:t>p</w:t>
            </w:r>
            <w:r w:rsidRPr="00C6568C">
              <w:rPr>
                <w:rFonts w:ascii="StobiSerif Regular" w:hAnsi="StobiSerif Regular"/>
                <w:sz w:val="22"/>
              </w:rPr>
              <w:t>ublik lidhet drejtpërdrejt me nevojat demokratike, shoqërore dhe kulturore të çdo shoqërie dhe nevojën për të ruajtur pluralizmin mediatik si element i kohezionit shoqëror, reflektim i diversitetit kulturor dhe faktor i rëndësishëm i komunikimit pluralist, i cili është i disponueshëm për të gjithë.</w:t>
            </w:r>
            <w:r w:rsidR="00B921F5">
              <w:rPr>
                <w:rFonts w:ascii="StobiSerif Regular" w:hAnsi="StobiSerif Regular"/>
                <w:sz w:val="22"/>
                <w:lang w:val="sq-AL"/>
              </w:rPr>
              <w:t xml:space="preserve"> </w:t>
            </w:r>
            <w:r w:rsidRPr="00C6568C">
              <w:rPr>
                <w:rFonts w:ascii="StobiSerif Regular" w:hAnsi="StobiSerif Regular"/>
                <w:sz w:val="22"/>
              </w:rPr>
              <w:t>Funksioni i tij si faktor i kohezionit shoqëror do të thotë se ai kontribuon në integrimin e të gjitha pjesëve të shoqërisë, se i shërben të gjithë popullsisë dhe jo vetëm grupeve të caktuara. Kjo do të thotë se duhet të plotësojë nevojat si të të moshuarve ashtu edhe të të rinjve, të pasurve dhe të varfërve, më të arsimuarve dhe më pak të arsimuarve, si dhe të grupeve me interesa të veçanta (kulturore, fetare, shkencore, sociale, ekonomike, sportive, etj. .) dhe shoqërisë në tërësi. Me fjalë të tjera, servisi publik nuk duhet t'i shërbejë qeverisë, parlamentit, partive politike apo ndonjë qendre t</w:t>
            </w:r>
            <w:r w:rsidR="00B921F5">
              <w:rPr>
                <w:rFonts w:ascii="StobiSerif Regular" w:hAnsi="StobiSerif Regular"/>
                <w:sz w:val="22"/>
              </w:rPr>
              <w:t xml:space="preserve">jetër në pushtet. </w:t>
            </w:r>
            <w:r w:rsidR="00B921F5">
              <w:rPr>
                <w:rFonts w:ascii="StobiSerif Regular" w:hAnsi="StobiSerif Regular"/>
                <w:sz w:val="22"/>
                <w:lang w:val="sq-AL"/>
              </w:rPr>
              <w:t xml:space="preserve">Ai </w:t>
            </w:r>
            <w:r w:rsidRPr="00C6568C">
              <w:rPr>
                <w:rFonts w:ascii="StobiSerif Regular" w:hAnsi="StobiSerif Regular"/>
                <w:sz w:val="22"/>
              </w:rPr>
              <w:t xml:space="preserve"> duhet të jetë i pavarur nga të gjitha qendrat e pushtetit dhe t'u shërbejë vetëm interesave të qytetarëve edhe atë si qytetarë, jo si konsumatorë.</w:t>
            </w:r>
            <w:r w:rsidR="00B921F5">
              <w:rPr>
                <w:rFonts w:ascii="StobiSerif Regular" w:hAnsi="StobiSerif Regular"/>
                <w:sz w:val="22"/>
                <w:lang w:val="sq-AL"/>
              </w:rPr>
              <w:t xml:space="preserve"> </w:t>
            </w:r>
            <w:r w:rsidRPr="00C6568C">
              <w:rPr>
                <w:rFonts w:ascii="StobiSerif Regular" w:hAnsi="StobiSerif Regular"/>
                <w:sz w:val="22"/>
              </w:rPr>
              <w:t>Me ndihmën e fjalës k</w:t>
            </w:r>
            <w:r>
              <w:rPr>
                <w:rFonts w:ascii="StobiSerif Regular" w:hAnsi="StobiSerif Regular"/>
                <w:sz w:val="22"/>
                <w:lang w:val="sq-AL"/>
              </w:rPr>
              <w:t>ryesore</w:t>
            </w:r>
            <w:r w:rsidRPr="00C6568C">
              <w:rPr>
                <w:rFonts w:ascii="StobiSerif Regular" w:hAnsi="StobiSerif Regular"/>
                <w:sz w:val="22"/>
              </w:rPr>
              <w:t xml:space="preserve"> publike, arrijmë në definicion të mundshëm të servisit publik, i cili pasqyron këndvështrimin bashkëkohor të këtij lloji të institucioneve mediatike. Qasje e tillë gjendet në shumicën e dokumenteve ndërkombëtare për standardet dhe rregullativat e medias, dhe është formulimi i përmendur tashmë se servisi publik </w:t>
            </w:r>
            <w:r w:rsidRPr="00C6568C">
              <w:rPr>
                <w:rFonts w:ascii="StobiSerif Regular" w:hAnsi="StobiSerif Regular"/>
                <w:sz w:val="22"/>
              </w:rPr>
              <w:lastRenderedPageBreak/>
              <w:t>themelohet nga publiku, financohet nga publiku dhe kontrollohet nga publiku.</w:t>
            </w:r>
          </w:p>
          <w:p w14:paraId="4CDB8292" w14:textId="7D007B64" w:rsidR="00B921F5" w:rsidRDefault="00B921F5" w:rsidP="006673D7">
            <w:pPr>
              <w:rPr>
                <w:rFonts w:ascii="StobiSerif Regular" w:hAnsi="StobiSerif Regular"/>
                <w:sz w:val="22"/>
              </w:rPr>
            </w:pPr>
          </w:p>
          <w:p w14:paraId="168AA0BE" w14:textId="535F2BD4" w:rsidR="00B921F5" w:rsidRDefault="00B921F5" w:rsidP="006673D7">
            <w:pPr>
              <w:rPr>
                <w:rFonts w:ascii="StobiSerif Regular" w:hAnsi="StobiSerif Regular"/>
                <w:sz w:val="22"/>
              </w:rPr>
            </w:pPr>
          </w:p>
          <w:p w14:paraId="05213F82" w14:textId="56786A16" w:rsidR="00B921F5" w:rsidRDefault="00B921F5" w:rsidP="006673D7">
            <w:pPr>
              <w:rPr>
                <w:rFonts w:ascii="StobiSerif Regular" w:hAnsi="StobiSerif Regular"/>
                <w:sz w:val="22"/>
              </w:rPr>
            </w:pPr>
          </w:p>
          <w:p w14:paraId="648AB491" w14:textId="7B128910" w:rsidR="00B921F5" w:rsidRDefault="00B921F5" w:rsidP="006673D7">
            <w:pPr>
              <w:rPr>
                <w:rFonts w:ascii="StobiSerif Regular" w:hAnsi="StobiSerif Regular"/>
                <w:sz w:val="22"/>
              </w:rPr>
            </w:pPr>
          </w:p>
          <w:p w14:paraId="35458BD5" w14:textId="77777777" w:rsidR="00B921F5" w:rsidRDefault="00B921F5" w:rsidP="00B921F5">
            <w:pPr>
              <w:rPr>
                <w:rFonts w:ascii="StobiSerif Regular" w:hAnsi="StobiSerif Regular"/>
                <w:sz w:val="22"/>
              </w:rPr>
            </w:pPr>
            <w:r w:rsidRPr="00C6568C">
              <w:rPr>
                <w:rFonts w:ascii="StobiSerif Regular" w:hAnsi="StobiSerif Regular"/>
                <w:sz w:val="22"/>
              </w:rPr>
              <w:t xml:space="preserve">Servisi </w:t>
            </w:r>
            <w:r>
              <w:rPr>
                <w:rFonts w:ascii="StobiSerif Regular" w:hAnsi="StobiSerif Regular"/>
                <w:sz w:val="22"/>
                <w:lang w:val="sq-AL"/>
              </w:rPr>
              <w:t>r</w:t>
            </w:r>
            <w:r w:rsidRPr="00C6568C">
              <w:rPr>
                <w:rFonts w:ascii="StobiSerif Regular" w:hAnsi="StobiSerif Regular"/>
                <w:sz w:val="22"/>
              </w:rPr>
              <w:t xml:space="preserve">adiodifuziv </w:t>
            </w:r>
            <w:r>
              <w:rPr>
                <w:rFonts w:ascii="StobiSerif Regular" w:hAnsi="StobiSerif Regular"/>
                <w:sz w:val="22"/>
                <w:lang w:val="sq-AL"/>
              </w:rPr>
              <w:t>p</w:t>
            </w:r>
            <w:r w:rsidRPr="00C6568C">
              <w:rPr>
                <w:rFonts w:ascii="StobiSerif Regular" w:hAnsi="StobiSerif Regular"/>
                <w:sz w:val="22"/>
              </w:rPr>
              <w:t xml:space="preserve">ublik në vend, në segmentin televiziv prodhon program 24-orësh në gjuhën maqedonase në servisin e parë programor, program 24-orësh në gjuhën shqipe në servisin e dytë programor, servisi i tretë programor është i fokusuar në sport, filma dhe programe argëtuese, dhe servisi i katërt programor prodhon program në gjuhët turke, rome, serbe, boshnjake dhe vllahe. </w:t>
            </w:r>
          </w:p>
          <w:p w14:paraId="06E0CBAB" w14:textId="35E2072D" w:rsidR="006673D7" w:rsidRDefault="00B921F5" w:rsidP="006673D7">
            <w:pPr>
              <w:rPr>
                <w:rFonts w:ascii="StobiSerif Regular" w:hAnsi="StobiSerif Regular"/>
                <w:sz w:val="22"/>
              </w:rPr>
            </w:pPr>
            <w:r w:rsidRPr="00C6568C">
              <w:rPr>
                <w:rFonts w:ascii="StobiSerif Regular" w:hAnsi="StobiSerif Regular"/>
                <w:sz w:val="22"/>
              </w:rPr>
              <w:t>Dhe në segmentin radiofonik të RTVN</w:t>
            </w:r>
            <w:r>
              <w:rPr>
                <w:rFonts w:ascii="StobiSerif Regular" w:hAnsi="StobiSerif Regular"/>
                <w:sz w:val="22"/>
                <w:lang w:val="sq-AL"/>
              </w:rPr>
              <w:t>-së</w:t>
            </w:r>
            <w:r w:rsidRPr="00C6568C">
              <w:rPr>
                <w:rFonts w:ascii="StobiSerif Regular" w:hAnsi="StobiSerif Regular"/>
                <w:sz w:val="22"/>
              </w:rPr>
              <w:t xml:space="preserve"> prodhohet program në shtatë gjuhë.</w:t>
            </w:r>
            <w:r w:rsidR="00000CAC" w:rsidRPr="00C6568C">
              <w:rPr>
                <w:rFonts w:ascii="StobiSerif Regular" w:hAnsi="StobiSerif Regular"/>
                <w:sz w:val="22"/>
              </w:rPr>
              <w:t xml:space="preserve"> Prodhimi i</w:t>
            </w:r>
            <w:r w:rsidR="00000CAC">
              <w:rPr>
                <w:rFonts w:ascii="StobiSerif Regular" w:hAnsi="StobiSerif Regular"/>
                <w:sz w:val="22"/>
                <w:lang w:val="sq-AL"/>
              </w:rPr>
              <w:t xml:space="preserve"> </w:t>
            </w:r>
            <w:r w:rsidR="00000CAC" w:rsidRPr="00C6568C">
              <w:rPr>
                <w:rFonts w:ascii="StobiSerif Regular" w:hAnsi="StobiSerif Regular"/>
                <w:sz w:val="22"/>
              </w:rPr>
              <w:t>programi</w:t>
            </w:r>
            <w:r w:rsidR="00000CAC">
              <w:rPr>
                <w:rFonts w:ascii="StobiSerif Regular" w:hAnsi="StobiSerif Regular"/>
                <w:sz w:val="22"/>
                <w:lang w:val="sq-AL"/>
              </w:rPr>
              <w:t>t</w:t>
            </w:r>
            <w:r w:rsidR="00000CAC" w:rsidRPr="00C6568C">
              <w:rPr>
                <w:rFonts w:ascii="StobiSerif Regular" w:hAnsi="StobiSerif Regular"/>
                <w:sz w:val="22"/>
              </w:rPr>
              <w:t xml:space="preserve"> në shumë gjuhë është në vetvete një veçori cilësore dhe duhet të vlerësohet me ndikim pozitiv shoqëror, i cili arrihet duke rritur besimin e tij. Por, nga ana tjetër, prodhimi i programeve ndërkulturore pothuajse nuk ekziston.</w:t>
            </w:r>
            <w:r w:rsidR="00000CAC">
              <w:rPr>
                <w:rFonts w:ascii="StobiSerif Regular" w:hAnsi="StobiSerif Regular"/>
                <w:sz w:val="22"/>
                <w:lang w:val="sq-AL"/>
              </w:rPr>
              <w:t xml:space="preserve"> </w:t>
            </w:r>
            <w:r w:rsidR="006673D7" w:rsidRPr="00C6568C">
              <w:rPr>
                <w:rFonts w:ascii="StobiSerif Regular" w:hAnsi="StobiSerif Regular"/>
                <w:sz w:val="22"/>
              </w:rPr>
              <w:t xml:space="preserve">Në fillim të tranzicionit, dispononte potencial të fortë. Fatkeqësisht, pa mbështetjen adekuate, potenciali kadrovik dhe teknik, mbi të gjitha përvoja, nuk u përdorën mjaftueshëm në funksion të promovimit të proceseve demokratike dhe kohezionit shoqëror. Përkundrazi, ne kujtojmë periudha fatkeqe kur servisi publik ishte funksion i drejtpërdrejtë i partive në pushtet, të cilat kishin agjenda etno-nacionaliste dhe kjo ndikoi që servisi publik të ishte përfaqësues i agjendave të tilla, që është e kundërta e asaj që është themeluar dhe financuar për t'i shërbyer publikut dhe interesit publik, ndërsa një nga interesat më të larta publike, siç </w:t>
            </w:r>
            <w:r w:rsidR="006673D7" w:rsidRPr="00C6568C">
              <w:rPr>
                <w:rFonts w:ascii="StobiSerif Regular" w:hAnsi="StobiSerif Regular"/>
                <w:sz w:val="22"/>
              </w:rPr>
              <w:lastRenderedPageBreak/>
              <w:t xml:space="preserve">theksuam, është të jetë faktor kohezioni i të gjithë individëve, grupeve dhe komuniteteve. </w:t>
            </w:r>
          </w:p>
          <w:p w14:paraId="78F22061" w14:textId="77777777" w:rsidR="006673D7" w:rsidRPr="00C6568C" w:rsidRDefault="006673D7" w:rsidP="006673D7">
            <w:pPr>
              <w:rPr>
                <w:rFonts w:ascii="StobiSerif Regular" w:hAnsi="StobiSerif Regular"/>
                <w:sz w:val="22"/>
                <w:szCs w:val="22"/>
              </w:rPr>
            </w:pPr>
          </w:p>
          <w:p w14:paraId="5B3B8C27" w14:textId="7E23961D" w:rsidR="006673D7" w:rsidRPr="00C6568C" w:rsidRDefault="006673D7" w:rsidP="006673D7">
            <w:pPr>
              <w:rPr>
                <w:rFonts w:ascii="StobiSerif Regular" w:hAnsi="StobiSerif Regular"/>
                <w:sz w:val="22"/>
                <w:szCs w:val="22"/>
                <w:lang w:eastAsia="mk-MK"/>
              </w:rPr>
            </w:pPr>
          </w:p>
          <w:p w14:paraId="167CA9BC" w14:textId="72C7D90E" w:rsidR="006673D7" w:rsidRDefault="006673D7" w:rsidP="006673D7">
            <w:pPr>
              <w:rPr>
                <w:rFonts w:ascii="StobiSerif Regular" w:hAnsi="StobiSerif Regular"/>
                <w:sz w:val="22"/>
              </w:rPr>
            </w:pPr>
            <w:r w:rsidRPr="00C6568C">
              <w:rPr>
                <w:rFonts w:ascii="StobiSerif Regular" w:hAnsi="StobiSerif Regular"/>
                <w:sz w:val="22"/>
              </w:rPr>
              <w:t>Qeveria vendosi të mbështesë shtypjen dhe shpërndarjen e mediave të shtypit në vend, në vitin e parë me 50 milionë denarë, ndërsa tani me 30 milionë denarë. Mjetet e siguruara janë të dedikuara për gazeta dhe revista në gjuhën maqedonase dhe shqipe. Subvencionet u jepen mediave të shtypit të natyrës së përgjithshme informative që publikojnë përmbajtje nga sferat politike, ekonomike, sociale, kulturore dhe të tje</w:t>
            </w:r>
            <w:r w:rsidR="00000CAC">
              <w:rPr>
                <w:rFonts w:ascii="StobiSerif Regular" w:hAnsi="StobiSerif Regular"/>
                <w:sz w:val="22"/>
              </w:rPr>
              <w:t xml:space="preserve">ra. Mediat që fitojnë para nga </w:t>
            </w:r>
            <w:r w:rsidR="00000CAC">
              <w:rPr>
                <w:rFonts w:ascii="StobiSerif Regular" w:hAnsi="StobiSerif Regular"/>
                <w:sz w:val="22"/>
                <w:lang w:val="sq-AL"/>
              </w:rPr>
              <w:t>Q</w:t>
            </w:r>
            <w:r w:rsidRPr="00C6568C">
              <w:rPr>
                <w:rFonts w:ascii="StobiSerif Regular" w:hAnsi="StobiSerif Regular"/>
                <w:sz w:val="22"/>
              </w:rPr>
              <w:t xml:space="preserve">everia duhet të përmbushin të gjitha detyrimet ndaj shtetit dhe punonjësve të tij. Në procesin e arritjes së marrëveshjes me </w:t>
            </w:r>
            <w:r>
              <w:rPr>
                <w:rFonts w:ascii="StobiSerif Regular" w:hAnsi="StobiSerif Regular"/>
                <w:sz w:val="22"/>
                <w:lang w:val="sq-AL"/>
              </w:rPr>
              <w:t>Q</w:t>
            </w:r>
            <w:r w:rsidRPr="00C6568C">
              <w:rPr>
                <w:rFonts w:ascii="StobiSerif Regular" w:hAnsi="StobiSerif Regular"/>
                <w:sz w:val="22"/>
              </w:rPr>
              <w:t>everinë mori pjesë Shoqata e Mediave të Shtypit, ndërsa Shoqata e Gazetarëve e mbështeti këtë marrëveshje dhe dha propozimet e saj. </w:t>
            </w:r>
            <w:r w:rsidRPr="00C6568C">
              <w:rPr>
                <w:rFonts w:ascii="StobiSerif Regular" w:hAnsi="StobiSerif Regular"/>
                <w:sz w:val="22"/>
              </w:rPr>
              <w:tab/>
            </w:r>
          </w:p>
          <w:p w14:paraId="4788448C" w14:textId="77777777" w:rsidR="006673D7" w:rsidRPr="00C6568C" w:rsidRDefault="006673D7" w:rsidP="006673D7">
            <w:pPr>
              <w:rPr>
                <w:rFonts w:ascii="StobiSerif Regular" w:hAnsi="StobiSerif Regular"/>
                <w:sz w:val="22"/>
                <w:szCs w:val="22"/>
              </w:rPr>
            </w:pPr>
          </w:p>
          <w:p w14:paraId="51BA91FD" w14:textId="77777777" w:rsidR="006673D7" w:rsidRPr="00C6568C" w:rsidRDefault="006673D7" w:rsidP="006673D7">
            <w:pPr>
              <w:rPr>
                <w:rFonts w:ascii="StobiSerif Regular" w:hAnsi="StobiSerif Regular"/>
                <w:sz w:val="22"/>
                <w:szCs w:val="22"/>
                <w:lang w:eastAsia="mk-MK"/>
              </w:rPr>
            </w:pPr>
          </w:p>
          <w:p w14:paraId="7D7F7CA9" w14:textId="51D496C9" w:rsidR="006673D7" w:rsidRPr="00C6568C" w:rsidRDefault="006673D7" w:rsidP="006673D7">
            <w:pPr>
              <w:rPr>
                <w:rFonts w:ascii="StobiSerif Regular" w:hAnsi="StobiSerif Regular"/>
                <w:sz w:val="22"/>
                <w:szCs w:val="22"/>
              </w:rPr>
            </w:pPr>
            <w:r w:rsidRPr="00C6568C">
              <w:rPr>
                <w:rFonts w:ascii="StobiSerif Regular" w:hAnsi="StobiSerif Regular"/>
                <w:sz w:val="22"/>
              </w:rPr>
              <w:t xml:space="preserve">Në sistemin mediatik të Maqedonisë së Veriut funksionon </w:t>
            </w:r>
            <w:r w:rsidR="00000CAC">
              <w:rPr>
                <w:rFonts w:ascii="StobiSerif Regular" w:hAnsi="StobiSerif Regular"/>
                <w:sz w:val="22"/>
                <w:lang w:val="sq-AL"/>
              </w:rPr>
              <w:t>A</w:t>
            </w:r>
            <w:r w:rsidR="00000CAC">
              <w:rPr>
                <w:rFonts w:ascii="StobiSerif Regular" w:hAnsi="StobiSerif Regular"/>
                <w:sz w:val="22"/>
              </w:rPr>
              <w:t xml:space="preserve">gjencia e </w:t>
            </w:r>
            <w:r w:rsidR="00000CAC">
              <w:rPr>
                <w:rFonts w:ascii="StobiSerif Regular" w:hAnsi="StobiSerif Regular"/>
                <w:sz w:val="22"/>
                <w:lang w:val="sq-AL"/>
              </w:rPr>
              <w:t>L</w:t>
            </w:r>
            <w:r w:rsidR="00000CAC">
              <w:rPr>
                <w:rFonts w:ascii="StobiSerif Regular" w:hAnsi="StobiSerif Regular"/>
                <w:sz w:val="22"/>
              </w:rPr>
              <w:t xml:space="preserve">ajmeve - </w:t>
            </w:r>
            <w:r w:rsidRPr="00C6568C">
              <w:rPr>
                <w:rFonts w:ascii="StobiSerif Regular" w:hAnsi="StobiSerif Regular"/>
                <w:sz w:val="22"/>
              </w:rPr>
              <w:t>Agjencia Informat</w:t>
            </w:r>
            <w:r w:rsidR="00000CAC">
              <w:rPr>
                <w:rFonts w:ascii="StobiSerif Regular" w:hAnsi="StobiSerif Regular"/>
                <w:sz w:val="22"/>
              </w:rPr>
              <w:t>ive Mediatike</w:t>
            </w:r>
            <w:r w:rsidRPr="00C6568C">
              <w:rPr>
                <w:rFonts w:ascii="StobiSerif Regular" w:hAnsi="StobiSerif Regular"/>
                <w:sz w:val="22"/>
              </w:rPr>
              <w:t xml:space="preserve">. Që nga viti 2006, kjo agjenci është Shoqëri Aksionare në pronësi shtetërore.  Prodhon lajme në tre gjuhë: maqedonisht, shqip dhe anglisht. Në ditë prodhon rreth 350 artikuj në gjuhët e përmendura dhe paraqet një nga burimet e besueshme për mediat në vend, si dhe mediat e huaja. </w:t>
            </w:r>
          </w:p>
          <w:p w14:paraId="1EDE52DD" w14:textId="77777777" w:rsidR="006673D7" w:rsidRDefault="006673D7" w:rsidP="006673D7">
            <w:pPr>
              <w:rPr>
                <w:rFonts w:ascii="StobiSerif Regular" w:hAnsi="StobiSerif Regular"/>
                <w:sz w:val="22"/>
                <w:szCs w:val="22"/>
                <w:lang w:eastAsia="mk-MK"/>
              </w:rPr>
            </w:pPr>
          </w:p>
          <w:p w14:paraId="5FE8C902" w14:textId="00B9A79D" w:rsidR="006673D7" w:rsidRPr="00C6568C" w:rsidRDefault="006673D7" w:rsidP="006673D7">
            <w:pPr>
              <w:rPr>
                <w:rFonts w:ascii="StobiSerif Regular" w:hAnsi="StobiSerif Regular"/>
                <w:sz w:val="22"/>
                <w:szCs w:val="22"/>
              </w:rPr>
            </w:pPr>
            <w:r w:rsidRPr="00C6568C">
              <w:rPr>
                <w:rFonts w:ascii="StobiSerif Regular" w:hAnsi="StobiSerif Regular"/>
                <w:sz w:val="22"/>
              </w:rPr>
              <w:t xml:space="preserve">Rreth 150 stacione radiotelevizive komerciale operojnë në vend. Mediat komerciale funksionojnë mbi parimin e përfitimit dhe </w:t>
            </w:r>
            <w:r w:rsidRPr="00C6568C">
              <w:rPr>
                <w:rFonts w:ascii="StobiSerif Regular" w:hAnsi="StobiSerif Regular"/>
                <w:sz w:val="22"/>
              </w:rPr>
              <w:lastRenderedPageBreak/>
              <w:t xml:space="preserve">prodhojnë programe, që tërheqin publik, në dy segmente kryesore programore: informative (lajme dhe debate) dhe argëtuese (telenovela dhe shou të ndryshëm).  Për ta, sfidë e madhe profesionale ose një nga detyrat më të rëndësishme është se si të njoftojnë për njerëzit që janë të ndryshëm. </w:t>
            </w:r>
          </w:p>
          <w:p w14:paraId="00743516" w14:textId="77777777" w:rsidR="006673D7" w:rsidRPr="00C6568C" w:rsidRDefault="006673D7" w:rsidP="006673D7">
            <w:pPr>
              <w:rPr>
                <w:rFonts w:ascii="StobiSerif Regular" w:hAnsi="StobiSerif Regular"/>
                <w:sz w:val="22"/>
                <w:szCs w:val="22"/>
                <w:lang w:eastAsia="mk-MK"/>
              </w:rPr>
            </w:pPr>
          </w:p>
          <w:p w14:paraId="5AD71D19" w14:textId="40DF4360" w:rsidR="006673D7" w:rsidRPr="00C6568C" w:rsidRDefault="006673D7" w:rsidP="006673D7">
            <w:pPr>
              <w:rPr>
                <w:rFonts w:ascii="StobiSerif Regular" w:hAnsi="StobiSerif Regular"/>
                <w:sz w:val="22"/>
                <w:szCs w:val="22"/>
              </w:rPr>
            </w:pPr>
            <w:r w:rsidRPr="00C6568C">
              <w:rPr>
                <w:rFonts w:ascii="StobiSerif Regular" w:hAnsi="StobiSerif Regular"/>
                <w:sz w:val="22"/>
              </w:rPr>
              <w:t xml:space="preserve">Njoftimi mbi diversitetin dhe inkurajimi i ndërkulturalizmit është një komponent shumë i rëndësishëm i gazetarisë bashkëkohore. Për të pasur kredibilitet në shoqëri, gazetarët dhe mediat duhet të përdorin njohuritë dhe aftësitë e tyre profesionale për të vënë në funksion nxitjen e mirëkuptimit dhe tolerancës së ndërsjellë. Të punohet në kundërshtim me këto qëllime ndonjëherë është konjukturale dhe populiste, por në planin afatgjatë humbet dinjiteti dhe integriteti profesional në shoqëri. Vetëm një pjesë e mediave, siç janë Alsat-i, TV 21 dhe Klan Maqedonia prodhojnë programe në gjuhën maqedonase dhe shqipe. Edhe platformat e internetit të Alsat-it dhe TV 21 janë dygjuhëshe, ndërsa Klani nuk mund të shikohet në internet në gjuhën maqedonase. Portali i gazetës Koha është dygjuhësh. Në kuadër të projektit të organizatës joqeveritare Metamorfozis funksionon portali “Meta” në gjuhën maqedonase dhe “Portalb” në gjuhën shqipe.  </w:t>
            </w:r>
          </w:p>
          <w:p w14:paraId="09841D6E" w14:textId="103E124E" w:rsidR="006673D7" w:rsidRDefault="006673D7" w:rsidP="006673D7">
            <w:pPr>
              <w:rPr>
                <w:rFonts w:ascii="StobiSerif Regular" w:hAnsi="StobiSerif Regular"/>
                <w:sz w:val="22"/>
                <w:szCs w:val="22"/>
                <w:lang w:eastAsia="mk-MK"/>
              </w:rPr>
            </w:pPr>
          </w:p>
          <w:p w14:paraId="3850ECD7" w14:textId="77777777" w:rsidR="00000CAC" w:rsidRPr="00C6568C" w:rsidRDefault="00000CAC" w:rsidP="006673D7">
            <w:pPr>
              <w:rPr>
                <w:rFonts w:ascii="StobiSerif Regular" w:hAnsi="StobiSerif Regular"/>
                <w:sz w:val="22"/>
                <w:szCs w:val="22"/>
                <w:lang w:eastAsia="mk-MK"/>
              </w:rPr>
            </w:pPr>
          </w:p>
          <w:p w14:paraId="7FE3790A" w14:textId="67C32BD6" w:rsidR="006673D7" w:rsidRPr="00C6568C" w:rsidRDefault="006673D7" w:rsidP="006673D7">
            <w:pPr>
              <w:rPr>
                <w:rFonts w:ascii="StobiSerif Regular" w:hAnsi="StobiSerif Regular"/>
                <w:sz w:val="22"/>
                <w:szCs w:val="22"/>
              </w:rPr>
            </w:pPr>
            <w:r w:rsidRPr="00C6568C">
              <w:rPr>
                <w:rFonts w:ascii="StobiSerif Regular" w:hAnsi="StobiSerif Regular"/>
                <w:sz w:val="22"/>
              </w:rPr>
              <w:t xml:space="preserve">Krahas mos-transformimit të radiodifuzionit publik, prodhimit të pamjaftueshëm të programeve dhe përmbajtjeve cilësore ndërkulturore, aspekt i rëndësishëm është dezinformimi, i cili së bashku me propagandën e hapur politike në media të caktuara, shpifjet dhe fyerjet, përdorimin e gjuhës së urrejtjes në baza të </w:t>
            </w:r>
            <w:r w:rsidRPr="00C6568C">
              <w:rPr>
                <w:rFonts w:ascii="StobiSerif Regular" w:hAnsi="StobiSerif Regular"/>
                <w:sz w:val="22"/>
              </w:rPr>
              <w:lastRenderedPageBreak/>
              <w:t>ndryshme, kryesisht etnike dhe fetare, paraqet një nga sfidat më të mëdha me të cilat përballet shoqëria. Prania e “lajmeve të rrejshme” (që është më tepër një term politik se sa gazetar) është veçori jo vetëm e mediave online, por edhe e atyre tradicionale, të cilat publikojnë/transmetojnë përmbajtje përpara se të verifikohen faktet. Mediat në botë po kalo</w:t>
            </w:r>
            <w:r>
              <w:rPr>
                <w:rFonts w:ascii="StobiSerif Regular" w:hAnsi="StobiSerif Regular"/>
                <w:sz w:val="22"/>
                <w:lang w:val="sq-AL"/>
              </w:rPr>
              <w:t xml:space="preserve">jnë në </w:t>
            </w:r>
            <w:r w:rsidRPr="00C6568C">
              <w:rPr>
                <w:rFonts w:ascii="StobiSerif Regular" w:hAnsi="StobiSerif Regular"/>
                <w:sz w:val="22"/>
              </w:rPr>
              <w:t>fazë transformimi të madh në shumë dimensione. Mediat tradicionale nuk janë më burimi bazë i informacionit, por revolucioni teknologjik, para së gjithash zhvillimi i rrjeteve sociale, blogjeve dhe formave të tjera të komunikimit me publikun, mundëson transmetimin e shpejtë të lajmeve, por shumë shpesh në dëm të saktësisë dhe vërtetësi</w:t>
            </w:r>
            <w:r>
              <w:rPr>
                <w:rFonts w:ascii="StobiSerif Regular" w:hAnsi="StobiSerif Regular"/>
                <w:sz w:val="22"/>
                <w:lang w:val="sq-AL"/>
              </w:rPr>
              <w:t>s</w:t>
            </w:r>
            <w:r w:rsidRPr="00C6568C">
              <w:rPr>
                <w:rFonts w:ascii="StobiSerif Regular" w:hAnsi="StobiSerif Regular"/>
                <w:sz w:val="22"/>
              </w:rPr>
              <w:t xml:space="preserve">ë. </w:t>
            </w:r>
          </w:p>
          <w:p w14:paraId="54A77A3B" w14:textId="1349C8DA" w:rsidR="006673D7" w:rsidRDefault="006673D7" w:rsidP="006673D7">
            <w:pPr>
              <w:rPr>
                <w:rFonts w:ascii="StobiSerif Regular" w:hAnsi="StobiSerif Regular"/>
                <w:sz w:val="22"/>
                <w:szCs w:val="22"/>
                <w:lang w:eastAsia="mk-MK"/>
              </w:rPr>
            </w:pPr>
          </w:p>
          <w:p w14:paraId="10AB21E0" w14:textId="77777777" w:rsidR="00000CAC" w:rsidRPr="00C6568C" w:rsidRDefault="00000CAC" w:rsidP="006673D7">
            <w:pPr>
              <w:rPr>
                <w:rFonts w:ascii="StobiSerif Regular" w:hAnsi="StobiSerif Regular"/>
                <w:sz w:val="22"/>
                <w:szCs w:val="22"/>
                <w:lang w:eastAsia="mk-MK"/>
              </w:rPr>
            </w:pPr>
          </w:p>
          <w:p w14:paraId="3808FE2E" w14:textId="77777777" w:rsidR="006673D7" w:rsidRPr="00C6568C" w:rsidRDefault="006673D7" w:rsidP="006673D7">
            <w:pPr>
              <w:rPr>
                <w:rFonts w:ascii="StobiSerif Regular" w:hAnsi="StobiSerif Regular"/>
                <w:sz w:val="22"/>
                <w:szCs w:val="22"/>
              </w:rPr>
            </w:pPr>
            <w:r w:rsidRPr="00C6568C">
              <w:rPr>
                <w:rFonts w:ascii="StobiSerif Regular" w:hAnsi="StobiSerif Regular"/>
                <w:sz w:val="22"/>
              </w:rPr>
              <w:t>Në Maqedoninë e Veriut, sfidë e madhe është se si të trajtohen tendencat negative në gazetari, siç janë “lajmet e rrejshme” (edhe pse ka një kontradiktë në këtë sintagmë, që do të thotë se një lajm nuk mund të jetë i rremë në të njëjtën kohë). Dezinformimi është një nga sfidat kryesore të demokracisë dhe është mjet që përdoret për të manipuluar qytetarët, për të ndërhyrë në proceset zgjedhore dhe për të ulur besimin e qytetarëve në media dhe institucionet. Vitet e fundit, Republika e Maqedonisë së Veriut është përballur me përhapjen masive të dezinformatave, si në rrjetet sociale ashtu edhe në mediat tradicionale. Disa nga dezinformatat janë shpërndarë edhe nga territoret e vendeve të tjera.</w:t>
            </w:r>
          </w:p>
          <w:p w14:paraId="4C0BEEE5" w14:textId="77777777" w:rsidR="006673D7" w:rsidRDefault="006673D7" w:rsidP="006673D7">
            <w:pPr>
              <w:rPr>
                <w:rFonts w:ascii="StobiSerif Regular" w:hAnsi="StobiSerif Regular"/>
                <w:sz w:val="22"/>
                <w:szCs w:val="22"/>
                <w:lang w:eastAsia="mk-MK"/>
              </w:rPr>
            </w:pPr>
          </w:p>
          <w:p w14:paraId="00D8AC46" w14:textId="77777777" w:rsidR="006673D7" w:rsidRDefault="006673D7" w:rsidP="006673D7">
            <w:pPr>
              <w:rPr>
                <w:rFonts w:ascii="StobiSerif Regular" w:hAnsi="StobiSerif Regular"/>
                <w:sz w:val="22"/>
                <w:szCs w:val="22"/>
                <w:lang w:eastAsia="mk-MK"/>
              </w:rPr>
            </w:pPr>
          </w:p>
          <w:p w14:paraId="2085AAAD" w14:textId="75D1C1C0" w:rsidR="006673D7" w:rsidRDefault="006673D7" w:rsidP="006673D7">
            <w:pPr>
              <w:rPr>
                <w:rFonts w:ascii="StobiSerif Regular" w:hAnsi="StobiSerif Regular"/>
                <w:sz w:val="22"/>
              </w:rPr>
            </w:pPr>
            <w:r w:rsidRPr="00C6568C">
              <w:rPr>
                <w:rFonts w:ascii="StobiSerif Regular" w:hAnsi="StobiSerif Regular"/>
                <w:sz w:val="22"/>
              </w:rPr>
              <w:lastRenderedPageBreak/>
              <w:t>Maqedonia e Veriut u etiketua si vendi i “lajmeve të rrejshme” pasi u zbulua në vitin 2016 se  në Veles janë udhëhequr numër i madh i faqeve të internetit dhe profile në Facebook të rre</w:t>
            </w:r>
            <w:r>
              <w:rPr>
                <w:rFonts w:ascii="StobiSerif Regular" w:hAnsi="StobiSerif Regular"/>
                <w:sz w:val="22"/>
                <w:lang w:val="sq-AL"/>
              </w:rPr>
              <w:t>j</w:t>
            </w:r>
            <w:r w:rsidRPr="00C6568C">
              <w:rPr>
                <w:rFonts w:ascii="StobiSerif Regular" w:hAnsi="StobiSerif Regular"/>
                <w:sz w:val="22"/>
              </w:rPr>
              <w:t>shme dhe që përhapnin dezinformata në ShBA, gjatë zgjedhjeve presidenciale atje. Bazuar në këtë, Qeveria më 24 korrik 2019, përgatiti Propozim</w:t>
            </w:r>
            <w:r>
              <w:rPr>
                <w:rFonts w:ascii="StobiSerif Regular" w:hAnsi="StobiSerif Regular"/>
                <w:sz w:val="22"/>
                <w:lang w:val="sq-AL"/>
              </w:rPr>
              <w:t xml:space="preserve"> </w:t>
            </w:r>
            <w:r w:rsidRPr="00C6568C">
              <w:rPr>
                <w:rFonts w:ascii="StobiSerif Regular" w:hAnsi="StobiSerif Regular"/>
                <w:sz w:val="22"/>
              </w:rPr>
              <w:t>plan për veprim vendimtar kundër përhapjes së lajmeve të rrejshme.</w:t>
            </w:r>
            <w:r w:rsidR="00000CAC">
              <w:rPr>
                <w:rFonts w:ascii="StobiSerif Regular" w:hAnsi="StobiSerif Regular"/>
                <w:sz w:val="22"/>
                <w:szCs w:val="22"/>
                <w:lang w:val="sq-AL"/>
              </w:rPr>
              <w:t xml:space="preserve"> </w:t>
            </w:r>
            <w:r w:rsidRPr="00C6568C">
              <w:rPr>
                <w:rFonts w:ascii="StobiSerif Regular" w:hAnsi="StobiSerif Regular"/>
                <w:sz w:val="22"/>
              </w:rPr>
              <w:t>Propozim</w:t>
            </w:r>
            <w:r>
              <w:rPr>
                <w:rFonts w:ascii="StobiSerif Regular" w:hAnsi="StobiSerif Regular"/>
                <w:sz w:val="22"/>
                <w:lang w:val="sq-AL"/>
              </w:rPr>
              <w:t xml:space="preserve"> </w:t>
            </w:r>
            <w:r w:rsidRPr="00C6568C">
              <w:rPr>
                <w:rFonts w:ascii="StobiSerif Regular" w:hAnsi="StobiSerif Regular"/>
                <w:sz w:val="22"/>
              </w:rPr>
              <w:t xml:space="preserve">plani i veprimit është sublimim i rekomandimeve në luftën kundër dezinformatave, i përgatitur si rezultat i monitorimit të masave të Komisionit Evropian, Komitetit të Ekspertëve për Gazetari Cilësore në Këshillin e Evropës (nëpërmjet anëtarësimit në Komitet nga një përfaqësues i Zyrës së Kryetarit të Qeverisë së RMV-së ), sektori i komunikimit të NATO-s, bashkëpunimi për profesionalizimin e komunikimit dhe PR me </w:t>
            </w:r>
            <w:r>
              <w:rPr>
                <w:rFonts w:ascii="StobiSerif Regular" w:hAnsi="StobiSerif Regular"/>
                <w:sz w:val="22"/>
                <w:lang w:val="sq-AL"/>
              </w:rPr>
              <w:t>Q</w:t>
            </w:r>
            <w:r w:rsidRPr="00C6568C">
              <w:rPr>
                <w:rFonts w:ascii="StobiSerif Regular" w:hAnsi="StobiSerif Regular"/>
                <w:sz w:val="22"/>
              </w:rPr>
              <w:t xml:space="preserve">everinë britanike, USAID-in, Rrjetin Evropian për diplomacinë digjitale të mbështetur nga Departamenti i Shtetit të SHBA-së (nëpërmjet anëtarësimit të komitetit udhëheqës i rrjetit nga përfaqësues i </w:t>
            </w:r>
            <w:r>
              <w:rPr>
                <w:rFonts w:ascii="StobiSerif Regular" w:hAnsi="StobiSerif Regular"/>
                <w:sz w:val="22"/>
                <w:lang w:val="sq-AL"/>
              </w:rPr>
              <w:t>Z</w:t>
            </w:r>
            <w:r w:rsidRPr="00C6568C">
              <w:rPr>
                <w:rFonts w:ascii="StobiSerif Regular" w:hAnsi="StobiSerif Regular"/>
                <w:sz w:val="22"/>
              </w:rPr>
              <w:t>yrës së Kryetarit të Qeverisë së RMV-së) dhe të tjerë.</w:t>
            </w:r>
          </w:p>
          <w:p w14:paraId="0B02E522" w14:textId="6AE4CC04" w:rsidR="00000CAC" w:rsidRDefault="00000CAC" w:rsidP="006673D7">
            <w:pPr>
              <w:rPr>
                <w:rFonts w:ascii="StobiSerif Regular" w:hAnsi="StobiSerif Regular"/>
                <w:sz w:val="22"/>
              </w:rPr>
            </w:pPr>
          </w:p>
          <w:p w14:paraId="6673B0B6" w14:textId="3A298BF8" w:rsidR="00000CAC" w:rsidRPr="00AD1304" w:rsidRDefault="00000CAC" w:rsidP="006673D7">
            <w:pPr>
              <w:rPr>
                <w:rFonts w:ascii="StobiSerif Regular" w:hAnsi="StobiSerif Regular"/>
                <w:sz w:val="22"/>
                <w:lang w:val="sq-AL"/>
              </w:rPr>
            </w:pPr>
            <w:r>
              <w:rPr>
                <w:rFonts w:ascii="StobiSerif Regular" w:hAnsi="StobiSerif Regular"/>
                <w:sz w:val="22"/>
                <w:lang w:val="sq-AL"/>
              </w:rPr>
              <w:t>Pluralizmi mediatik është një nga konceptet qendrore të politikës mediatike evropiane.</w:t>
            </w:r>
            <w:r w:rsidR="00BA0469">
              <w:rPr>
                <w:rFonts w:ascii="StobiSerif Regular" w:hAnsi="StobiSerif Regular"/>
                <w:sz w:val="22"/>
                <w:lang w:val="sq-AL"/>
              </w:rPr>
              <w:t xml:space="preserve"> Bashkimi Evropian dhe Këshilli i Evropës kanë miratuar kornizë rregullatore të gjerë dhe zbatojnë masa të ndryshme të mbështetjes për nxitjen dhe zhvillimin e pluralizmit mediatik në vendet anëtare të BE-së dhe vendet kandidate për anëtarësim. Monitorimi i pluralizmit mediatik është projekt </w:t>
            </w:r>
            <w:r w:rsidR="00BA0469" w:rsidRPr="00BA0469">
              <w:rPr>
                <w:rFonts w:ascii="StobiSerif Regular" w:hAnsi="StobiSerif Regular"/>
                <w:sz w:val="22"/>
                <w:lang w:val="sq-AL"/>
              </w:rPr>
              <w:t>shkencor</w:t>
            </w:r>
            <w:r w:rsidR="00BA0469">
              <w:rPr>
                <w:rFonts w:ascii="StobiSerif Regular" w:hAnsi="StobiSerif Regular"/>
                <w:sz w:val="22"/>
                <w:lang w:val="sq-AL"/>
              </w:rPr>
              <w:t xml:space="preserve"> kërkimor  që zbatohet </w:t>
            </w:r>
            <w:r w:rsidR="00BA0469" w:rsidRPr="00BA0469">
              <w:rPr>
                <w:rFonts w:ascii="StobiSerif Regular" w:hAnsi="StobiSerif Regular"/>
                <w:sz w:val="22"/>
                <w:lang w:val="sq-AL"/>
              </w:rPr>
              <w:t xml:space="preserve">në mbi 30 vende evropiane, me </w:t>
            </w:r>
            <w:r w:rsidR="00BA0469" w:rsidRPr="00BA0469">
              <w:rPr>
                <w:rFonts w:ascii="StobiSerif Regular" w:hAnsi="StobiSerif Regular"/>
                <w:sz w:val="22"/>
                <w:lang w:val="sq-AL"/>
              </w:rPr>
              <w:lastRenderedPageBreak/>
              <w:t>qëllim matjen e rreziqeve për pluralizmin mediatik</w:t>
            </w:r>
            <w:r w:rsidR="00BA0469">
              <w:rPr>
                <w:rFonts w:ascii="StobiSerif Regular" w:hAnsi="StobiSerif Regular"/>
                <w:sz w:val="22"/>
                <w:lang w:val="sq-AL"/>
              </w:rPr>
              <w:t xml:space="preserve"> </w:t>
            </w:r>
            <w:r w:rsidR="00BA0469" w:rsidRPr="00BA0469">
              <w:rPr>
                <w:rFonts w:ascii="StobiSerif Regular" w:hAnsi="StobiSerif Regular"/>
                <w:sz w:val="22"/>
                <w:lang w:val="sq-AL"/>
              </w:rPr>
              <w:t>në drejtim të katër dimensioneve:</w:t>
            </w:r>
            <w:r w:rsidR="00BA0469">
              <w:rPr>
                <w:rFonts w:ascii="StobiSerif Regular" w:hAnsi="StobiSerif Regular"/>
                <w:sz w:val="22"/>
                <w:lang w:val="sq-AL"/>
              </w:rPr>
              <w:t xml:space="preserve"> </w:t>
            </w:r>
            <w:r w:rsidR="00BA0469" w:rsidRPr="00BA0469">
              <w:rPr>
                <w:rFonts w:ascii="StobiSerif Regular" w:hAnsi="StobiSerif Regular"/>
                <w:sz w:val="22"/>
                <w:lang w:val="sq-AL"/>
              </w:rPr>
              <w:t xml:space="preserve">(1) </w:t>
            </w:r>
            <w:r w:rsidR="00BA0469" w:rsidRPr="003818DD">
              <w:rPr>
                <w:rFonts w:ascii="StobiSerif Regular" w:hAnsi="StobiSerif Regular"/>
                <w:sz w:val="22"/>
                <w:lang w:val="sq-AL"/>
              </w:rPr>
              <w:t>Mbrojtja themelore,</w:t>
            </w:r>
            <w:r w:rsidR="00BA0469" w:rsidRPr="00BA0469">
              <w:rPr>
                <w:rFonts w:ascii="StobiSerif Regular" w:hAnsi="StobiSerif Regular"/>
                <w:sz w:val="22"/>
                <w:lang w:val="sq-AL"/>
              </w:rPr>
              <w:t xml:space="preserve"> (2) </w:t>
            </w:r>
            <w:r w:rsidR="003818DD">
              <w:rPr>
                <w:rFonts w:ascii="StobiSerif Regular" w:hAnsi="StobiSerif Regular"/>
                <w:sz w:val="22"/>
                <w:lang w:val="sq-AL"/>
              </w:rPr>
              <w:t>Pluralizmi i tregut, (3) Pavarësia politike</w:t>
            </w:r>
            <w:r w:rsidR="00BA0469" w:rsidRPr="00BA0469">
              <w:rPr>
                <w:rFonts w:ascii="StobiSerif Regular" w:hAnsi="StobiSerif Regular"/>
                <w:sz w:val="22"/>
                <w:lang w:val="sq-AL"/>
              </w:rPr>
              <w:t>, dhe (4) Përfshirja sociale. Roli i medias në promovimin e vlerave ndërkulturore përmbahet në të gjitha dimensionet, por veçanërisht në dimensionin e përfshirjes sociale.</w:t>
            </w:r>
            <w:r w:rsidR="003818DD">
              <w:rPr>
                <w:rFonts w:ascii="StobiSerif Regular" w:hAnsi="StobiSerif Regular"/>
                <w:sz w:val="22"/>
                <w:lang w:val="sq-AL"/>
              </w:rPr>
              <w:t xml:space="preserve"> Republika e Maqedonisë gjithashtu është i përfshirë me </w:t>
            </w:r>
            <w:r w:rsidR="00AD1304">
              <w:rPr>
                <w:rFonts w:ascii="StobiSerif Regular" w:hAnsi="StobiSerif Regular"/>
                <w:sz w:val="22"/>
                <w:lang w:val="sq-AL"/>
              </w:rPr>
              <w:t>këtë projekt që nga viti 2016. Vlerësimi i pluralizmit mediatik në RMV për vitin 2022 thekson rreziqe serioze në tre dimensione, dhe veçanërisht në dimensionin e përfshirjes sociale</w:t>
            </w:r>
            <w:r w:rsidR="00AD1304">
              <w:rPr>
                <w:rFonts w:ascii="StobiSerif Regular" w:hAnsi="StobiSerif Regular"/>
                <w:sz w:val="22"/>
                <w:lang w:val="en-US"/>
              </w:rPr>
              <w:t>:</w:t>
            </w:r>
            <w:r w:rsidR="00AD1304">
              <w:rPr>
                <w:rFonts w:ascii="StobiSerif Regular" w:hAnsi="StobiSerif Regular"/>
                <w:sz w:val="22"/>
                <w:lang w:val="sq-AL"/>
              </w:rPr>
              <w:t xml:space="preserve"> </w:t>
            </w:r>
            <w:r w:rsidR="00AD1304" w:rsidRPr="00AD1304">
              <w:rPr>
                <w:rFonts w:ascii="StobiSerif Regular" w:hAnsi="StobiSerif Regular"/>
                <w:sz w:val="22"/>
                <w:lang w:val="sq-AL"/>
              </w:rPr>
              <w:t>moszhvillimi i mediave jofit</w:t>
            </w:r>
            <w:r w:rsidR="00AD1304">
              <w:rPr>
                <w:rFonts w:ascii="StobiSerif Regular" w:hAnsi="StobiSerif Regular"/>
                <w:sz w:val="22"/>
                <w:lang w:val="sq-AL"/>
              </w:rPr>
              <w:t>imprurëse dhe mediave të komuniteteve</w:t>
            </w:r>
            <w:r w:rsidR="00AD1304" w:rsidRPr="00AD1304">
              <w:rPr>
                <w:rFonts w:ascii="StobiSerif Regular" w:hAnsi="StobiSerif Regular"/>
                <w:sz w:val="22"/>
                <w:lang w:val="sq-AL"/>
              </w:rPr>
              <w:t>, paqëndrueshmëria ekonomike e medi</w:t>
            </w:r>
            <w:r w:rsidR="00AD1304">
              <w:rPr>
                <w:rFonts w:ascii="StobiSerif Regular" w:hAnsi="StobiSerif Regular"/>
                <w:sz w:val="22"/>
                <w:lang w:val="sq-AL"/>
              </w:rPr>
              <w:t>ave komerciale lokale, njoftimi</w:t>
            </w:r>
            <w:r w:rsidR="00AD1304" w:rsidRPr="00AD1304">
              <w:rPr>
                <w:rFonts w:ascii="StobiSerif Regular" w:hAnsi="StobiSerif Regular"/>
                <w:sz w:val="22"/>
                <w:lang w:val="sq-AL"/>
              </w:rPr>
              <w:t xml:space="preserve"> i dobët për temat dhe çështjet lokale që prekin qytetarët në komunitetet lokale dhe mungesa e përmbajtjes origjinale dhe cilësore, dhe për shkak të gjit</w:t>
            </w:r>
            <w:r w:rsidR="00AD1304">
              <w:rPr>
                <w:rFonts w:ascii="StobiSerif Regular" w:hAnsi="StobiSerif Regular"/>
                <w:sz w:val="22"/>
                <w:lang w:val="sq-AL"/>
              </w:rPr>
              <w:t>hë kësaj edhe qasja e pamjaftueshme e komuniteteve</w:t>
            </w:r>
            <w:r w:rsidR="00AD1304" w:rsidRPr="00AD1304">
              <w:rPr>
                <w:rFonts w:ascii="StobiSerif Regular" w:hAnsi="StobiSerif Regular"/>
                <w:sz w:val="22"/>
                <w:lang w:val="sq-AL"/>
              </w:rPr>
              <w:t xml:space="preserve"> më të vogla</w:t>
            </w:r>
            <w:r w:rsidR="00AD1304">
              <w:rPr>
                <w:rFonts w:ascii="StobiSerif Regular" w:hAnsi="StobiSerif Regular"/>
                <w:sz w:val="22"/>
                <w:lang w:val="sq-AL"/>
              </w:rPr>
              <w:t xml:space="preserve"> etnike dhe të tjera lokale te mediat dhe përmbajtjet</w:t>
            </w:r>
            <w:r w:rsidR="00AD1304" w:rsidRPr="00AD1304">
              <w:rPr>
                <w:rFonts w:ascii="StobiSerif Regular" w:hAnsi="StobiSerif Regular"/>
                <w:sz w:val="22"/>
                <w:lang w:val="sq-AL"/>
              </w:rPr>
              <w:t xml:space="preserve"> mediatike.</w:t>
            </w:r>
            <w:r w:rsidR="00C626B8">
              <w:rPr>
                <w:rFonts w:ascii="StobiSerif Regular" w:hAnsi="StobiSerif Regular"/>
                <w:sz w:val="22"/>
                <w:lang w:val="sq-AL"/>
              </w:rPr>
              <w:t xml:space="preserve"> </w:t>
            </w:r>
            <w:r w:rsidR="00C626B8" w:rsidRPr="00C626B8">
              <w:rPr>
                <w:rFonts w:ascii="StobiSerif Regular" w:hAnsi="StobiSerif Regular"/>
                <w:sz w:val="22"/>
                <w:lang w:val="sq-AL"/>
              </w:rPr>
              <w:t xml:space="preserve">Për të kapërcyer këtë situatë, </w:t>
            </w:r>
            <w:r w:rsidR="00C626B8">
              <w:rPr>
                <w:rFonts w:ascii="StobiSerif Regular" w:hAnsi="StobiSerif Regular"/>
                <w:sz w:val="22"/>
                <w:lang w:val="sq-AL"/>
              </w:rPr>
              <w:t xml:space="preserve">në </w:t>
            </w:r>
            <w:r w:rsidR="00C626B8" w:rsidRPr="00C626B8">
              <w:rPr>
                <w:rFonts w:ascii="StobiSerif Regular" w:hAnsi="StobiSerif Regular"/>
                <w:sz w:val="22"/>
                <w:lang w:val="sq-AL"/>
              </w:rPr>
              <w:t>raporti</w:t>
            </w:r>
            <w:r w:rsidR="00C626B8">
              <w:rPr>
                <w:rFonts w:ascii="StobiSerif Regular" w:hAnsi="StobiSerif Regular"/>
                <w:sz w:val="22"/>
                <w:lang w:val="sq-AL"/>
              </w:rPr>
              <w:t xml:space="preserve">n rekomandohen </w:t>
            </w:r>
            <w:r w:rsidR="00C626B8" w:rsidRPr="00C626B8">
              <w:rPr>
                <w:rFonts w:ascii="StobiSerif Regular" w:hAnsi="StobiSerif Regular"/>
                <w:sz w:val="22"/>
                <w:lang w:val="sq-AL"/>
              </w:rPr>
              <w:t xml:space="preserve"> sërë ma</w:t>
            </w:r>
            <w:r w:rsidR="00C626B8">
              <w:rPr>
                <w:rFonts w:ascii="StobiSerif Regular" w:hAnsi="StobiSerif Regular"/>
                <w:sz w:val="22"/>
                <w:lang w:val="sq-AL"/>
              </w:rPr>
              <w:t>sash, duke përfshirë masa për  mbështetjen financiare të  nismave të</w:t>
            </w:r>
            <w:r w:rsidR="00C626B8" w:rsidRPr="00C626B8">
              <w:rPr>
                <w:rFonts w:ascii="StobiSerif Regular" w:hAnsi="StobiSerif Regular"/>
                <w:sz w:val="22"/>
                <w:lang w:val="sq-AL"/>
              </w:rPr>
              <w:t xml:space="preserve"> reja mediatike në nivel loka</w:t>
            </w:r>
            <w:r w:rsidR="00C626B8">
              <w:rPr>
                <w:rFonts w:ascii="StobiSerif Regular" w:hAnsi="StobiSerif Regular"/>
                <w:sz w:val="22"/>
                <w:lang w:val="sq-AL"/>
              </w:rPr>
              <w:t>l, veçanërisht mediat e komuniteteve</w:t>
            </w:r>
            <w:r w:rsidR="00C626B8" w:rsidRPr="00C626B8">
              <w:rPr>
                <w:rFonts w:ascii="StobiSerif Regular" w:hAnsi="StobiSerif Regular"/>
                <w:sz w:val="22"/>
                <w:lang w:val="sq-AL"/>
              </w:rPr>
              <w:t>, të cilat do të forcojnë diversitetin, kohezionin social dhe demokracinë pluraliste.</w:t>
            </w:r>
          </w:p>
          <w:p w14:paraId="42F16BB1" w14:textId="06CD9770" w:rsidR="006673D7" w:rsidRDefault="006673D7" w:rsidP="006673D7">
            <w:pPr>
              <w:rPr>
                <w:rFonts w:ascii="StobiSerif Regular" w:hAnsi="StobiSerif Regular"/>
                <w:sz w:val="22"/>
                <w:szCs w:val="22"/>
                <w:lang w:eastAsia="mk-MK"/>
              </w:rPr>
            </w:pPr>
          </w:p>
          <w:p w14:paraId="18375A3D" w14:textId="5E946994" w:rsidR="00000CAC" w:rsidRDefault="00000CAC" w:rsidP="006673D7">
            <w:pPr>
              <w:rPr>
                <w:rFonts w:ascii="StobiSerif Regular" w:hAnsi="StobiSerif Regular"/>
                <w:sz w:val="22"/>
                <w:szCs w:val="22"/>
                <w:lang w:eastAsia="mk-MK"/>
              </w:rPr>
            </w:pPr>
          </w:p>
          <w:p w14:paraId="7EA3294E" w14:textId="545BD3AA" w:rsidR="00000CAC" w:rsidRDefault="00000CAC" w:rsidP="006673D7">
            <w:pPr>
              <w:rPr>
                <w:rFonts w:ascii="StobiSerif Regular" w:hAnsi="StobiSerif Regular"/>
                <w:sz w:val="22"/>
                <w:szCs w:val="22"/>
                <w:lang w:eastAsia="mk-MK"/>
              </w:rPr>
            </w:pPr>
          </w:p>
          <w:p w14:paraId="61D3FEB7" w14:textId="45544415" w:rsidR="00000CAC" w:rsidRDefault="00000CAC" w:rsidP="006673D7">
            <w:pPr>
              <w:rPr>
                <w:rFonts w:ascii="StobiSerif Regular" w:hAnsi="StobiSerif Regular"/>
                <w:sz w:val="22"/>
                <w:szCs w:val="22"/>
                <w:lang w:eastAsia="mk-MK"/>
              </w:rPr>
            </w:pPr>
          </w:p>
          <w:p w14:paraId="4CC4B81D" w14:textId="77BE72D9" w:rsidR="00C626B8" w:rsidRPr="00C626B8" w:rsidRDefault="00C626B8" w:rsidP="006673D7">
            <w:pPr>
              <w:rPr>
                <w:rFonts w:ascii="StobiSerif Regular" w:hAnsi="StobiSerif Regular"/>
                <w:sz w:val="22"/>
                <w:szCs w:val="22"/>
                <w:lang w:val="sq-AL" w:eastAsia="mk-MK"/>
              </w:rPr>
            </w:pPr>
            <w:r w:rsidRPr="00C626B8">
              <w:rPr>
                <w:rFonts w:ascii="StobiSerif Regular" w:hAnsi="StobiSerif Regular"/>
                <w:sz w:val="22"/>
                <w:szCs w:val="22"/>
                <w:lang w:eastAsia="mk-MK"/>
              </w:rPr>
              <w:t xml:space="preserve">Nga janari </w:t>
            </w:r>
            <w:r>
              <w:rPr>
                <w:rFonts w:ascii="StobiSerif Regular" w:hAnsi="StobiSerif Regular"/>
                <w:sz w:val="22"/>
                <w:szCs w:val="22"/>
                <w:lang w:eastAsia="mk-MK"/>
              </w:rPr>
              <w:t>2023, në vend filloi procesi i reformave</w:t>
            </w:r>
            <w:r w:rsidRPr="00C626B8">
              <w:rPr>
                <w:rFonts w:ascii="StobiSerif Regular" w:hAnsi="StobiSerif Regular"/>
                <w:sz w:val="22"/>
                <w:szCs w:val="22"/>
                <w:lang w:eastAsia="mk-MK"/>
              </w:rPr>
              <w:t xml:space="preserve"> mediatike në kuadër të</w:t>
            </w:r>
            <w:r>
              <w:rPr>
                <w:rFonts w:ascii="StobiSerif Regular" w:hAnsi="StobiSerif Regular"/>
                <w:sz w:val="22"/>
                <w:szCs w:val="22"/>
                <w:lang w:eastAsia="mk-MK"/>
              </w:rPr>
              <w:t xml:space="preserve"> projektit “</w:t>
            </w:r>
            <w:r w:rsidRPr="00C626B8">
              <w:rPr>
                <w:rFonts w:ascii="StobiSerif Regular" w:hAnsi="StobiSerif Regular"/>
                <w:sz w:val="22"/>
                <w:szCs w:val="22"/>
                <w:lang w:eastAsia="mk-MK"/>
              </w:rPr>
              <w:t>BE</w:t>
            </w:r>
            <w:r>
              <w:rPr>
                <w:rFonts w:ascii="StobiSerif Regular" w:hAnsi="StobiSerif Regular"/>
                <w:sz w:val="22"/>
                <w:szCs w:val="22"/>
                <w:lang w:val="sq-AL" w:eastAsia="mk-MK"/>
              </w:rPr>
              <w:t>-ja për lirinë e shprehjes</w:t>
            </w:r>
            <w:r w:rsidRPr="00C626B8">
              <w:rPr>
                <w:rFonts w:ascii="StobiSerif Regular" w:hAnsi="StobiSerif Regular"/>
                <w:sz w:val="22"/>
                <w:szCs w:val="22"/>
                <w:lang w:eastAsia="mk-MK"/>
              </w:rPr>
              <w:t xml:space="preserve">: </w:t>
            </w:r>
            <w:r>
              <w:rPr>
                <w:rFonts w:ascii="StobiSerif Regular" w:hAnsi="StobiSerif Regular"/>
                <w:sz w:val="22"/>
                <w:szCs w:val="22"/>
                <w:lang w:eastAsia="mk-MK"/>
              </w:rPr>
              <w:t>h</w:t>
            </w:r>
            <w:r w:rsidRPr="00C626B8">
              <w:rPr>
                <w:rFonts w:ascii="StobiSerif Regular" w:hAnsi="StobiSerif Regular"/>
                <w:sz w:val="22"/>
                <w:szCs w:val="22"/>
                <w:lang w:eastAsia="mk-MK"/>
              </w:rPr>
              <w:t>armo</w:t>
            </w:r>
            <w:r>
              <w:rPr>
                <w:rFonts w:ascii="StobiSerif Regular" w:hAnsi="StobiSerif Regular"/>
                <w:sz w:val="22"/>
                <w:szCs w:val="22"/>
                <w:lang w:eastAsia="mk-MK"/>
              </w:rPr>
              <w:t>nizimi i legjislacionit nacional të medias me të drejtën</w:t>
            </w:r>
            <w:r w:rsidRPr="00C626B8">
              <w:rPr>
                <w:rFonts w:ascii="StobiSerif Regular" w:hAnsi="StobiSerif Regular"/>
                <w:sz w:val="22"/>
                <w:szCs w:val="22"/>
                <w:lang w:eastAsia="mk-MK"/>
              </w:rPr>
              <w:t xml:space="preserve"> e BE-së dh</w:t>
            </w:r>
            <w:r>
              <w:rPr>
                <w:rFonts w:ascii="StobiSerif Regular" w:hAnsi="StobiSerif Regular"/>
                <w:sz w:val="22"/>
                <w:szCs w:val="22"/>
                <w:lang w:eastAsia="mk-MK"/>
              </w:rPr>
              <w:t>e standardet evropiane mediatike</w:t>
            </w:r>
            <w:r w:rsidRPr="00C626B8">
              <w:rPr>
                <w:rFonts w:ascii="StobiSerif Regular" w:hAnsi="StobiSerif Regular"/>
                <w:sz w:val="22"/>
                <w:szCs w:val="22"/>
                <w:lang w:eastAsia="mk-MK"/>
              </w:rPr>
              <w:t>”, i cili u mbështet nga Komisioni Evropian.</w:t>
            </w:r>
            <w:r>
              <w:rPr>
                <w:rFonts w:ascii="StobiSerif Regular" w:hAnsi="StobiSerif Regular"/>
                <w:sz w:val="22"/>
                <w:szCs w:val="22"/>
                <w:lang w:val="sq-AL" w:eastAsia="mk-MK"/>
              </w:rPr>
              <w:t xml:space="preserve"> </w:t>
            </w:r>
            <w:r w:rsidRPr="00C626B8">
              <w:rPr>
                <w:rFonts w:ascii="StobiSerif Regular" w:hAnsi="StobiSerif Regular"/>
                <w:sz w:val="22"/>
                <w:szCs w:val="22"/>
                <w:lang w:val="sq-AL" w:eastAsia="mk-MK"/>
              </w:rPr>
              <w:t>Në kuadër të projektit u kryen disa analiza</w:t>
            </w:r>
            <w:r>
              <w:rPr>
                <w:rFonts w:ascii="StobiSerif Regular" w:hAnsi="StobiSerif Regular"/>
                <w:sz w:val="22"/>
                <w:szCs w:val="22"/>
                <w:lang w:val="sq-AL" w:eastAsia="mk-MK"/>
              </w:rPr>
              <w:t xml:space="preserve"> ekspertësh dhe u organizua </w:t>
            </w:r>
            <w:r w:rsidRPr="00C626B8">
              <w:rPr>
                <w:rFonts w:ascii="StobiSerif Regular" w:hAnsi="StobiSerif Regular"/>
                <w:sz w:val="22"/>
                <w:szCs w:val="22"/>
                <w:lang w:val="sq-AL" w:eastAsia="mk-MK"/>
              </w:rPr>
              <w:t>proces i gjerë konsultimesh dhe debatesh publike në të cil</w:t>
            </w:r>
            <w:r>
              <w:rPr>
                <w:rFonts w:ascii="StobiSerif Regular" w:hAnsi="StobiSerif Regular"/>
                <w:sz w:val="22"/>
                <w:szCs w:val="22"/>
                <w:lang w:val="sq-AL" w:eastAsia="mk-MK"/>
              </w:rPr>
              <w:t>at morën pjesë të gjithë palët e prekura</w:t>
            </w:r>
            <w:r w:rsidRPr="00C626B8">
              <w:rPr>
                <w:rFonts w:ascii="StobiSerif Regular" w:hAnsi="StobiSerif Regular"/>
                <w:sz w:val="22"/>
                <w:szCs w:val="22"/>
                <w:lang w:val="sq-AL" w:eastAsia="mk-MK"/>
              </w:rPr>
              <w:t>.</w:t>
            </w:r>
            <w:r w:rsidR="00EE67E5">
              <w:rPr>
                <w:rFonts w:ascii="StobiSerif Regular" w:hAnsi="StobiSerif Regular"/>
                <w:sz w:val="22"/>
                <w:szCs w:val="22"/>
                <w:lang w:val="sq-AL" w:eastAsia="mk-MK"/>
              </w:rPr>
              <w:t xml:space="preserve"> </w:t>
            </w:r>
            <w:r w:rsidR="00EE67E5" w:rsidRPr="00EE67E5">
              <w:rPr>
                <w:rFonts w:ascii="StobiSerif Regular" w:hAnsi="StobiSerif Regular"/>
                <w:sz w:val="22"/>
                <w:szCs w:val="22"/>
                <w:lang w:val="sq-AL" w:eastAsia="mk-MK"/>
              </w:rPr>
              <w:t>Si rezultat i fazës së parë të këtij projekti, më 17 korrik 2023, Kuvendi miratoi ndryshimet në Ligjin për Shërbimet</w:t>
            </w:r>
            <w:r w:rsidR="00EE67E5">
              <w:rPr>
                <w:rFonts w:ascii="StobiSerif Regular" w:hAnsi="StobiSerif Regular"/>
                <w:sz w:val="22"/>
                <w:szCs w:val="22"/>
                <w:lang w:val="sq-AL" w:eastAsia="mk-MK"/>
              </w:rPr>
              <w:t xml:space="preserve"> Mediatike Audio dhe Audiovizuele, me të të cilin ishte transponuar Direktiva</w:t>
            </w:r>
            <w:r w:rsidR="00EE67E5" w:rsidRPr="00EE67E5">
              <w:rPr>
                <w:rFonts w:ascii="StobiSerif Regular" w:hAnsi="StobiSerif Regular"/>
                <w:sz w:val="22"/>
                <w:szCs w:val="22"/>
                <w:lang w:val="sq-AL" w:eastAsia="mk-MK"/>
              </w:rPr>
              <w:t xml:space="preserve"> për Shërbimet Mediatike</w:t>
            </w:r>
            <w:r w:rsidR="00EE67E5">
              <w:rPr>
                <w:rFonts w:ascii="StobiSerif Regular" w:hAnsi="StobiSerif Regular"/>
                <w:sz w:val="22"/>
                <w:szCs w:val="22"/>
                <w:lang w:val="sq-AL" w:eastAsia="mk-MK"/>
              </w:rPr>
              <w:t xml:space="preserve"> Audiovizuele</w:t>
            </w:r>
            <w:r w:rsidR="00EE67E5" w:rsidRPr="00EE67E5">
              <w:rPr>
                <w:rFonts w:ascii="StobiSerif Regular" w:hAnsi="StobiSerif Regular"/>
                <w:sz w:val="22"/>
                <w:szCs w:val="22"/>
                <w:lang w:val="sq-AL" w:eastAsia="mk-MK"/>
              </w:rPr>
              <w:t xml:space="preserve"> nga viti 2018.</w:t>
            </w:r>
            <w:r w:rsidR="00EE67E5">
              <w:rPr>
                <w:rFonts w:ascii="StobiSerif Regular" w:hAnsi="StobiSerif Regular"/>
                <w:sz w:val="22"/>
                <w:szCs w:val="22"/>
                <w:lang w:val="sq-AL" w:eastAsia="mk-MK"/>
              </w:rPr>
              <w:t xml:space="preserve"> Në punëtorinë përfundimtare</w:t>
            </w:r>
            <w:r w:rsidR="00EE67E5" w:rsidRPr="00EE67E5">
              <w:rPr>
                <w:rFonts w:ascii="StobiSerif Regular" w:hAnsi="StobiSerif Regular"/>
                <w:sz w:val="22"/>
                <w:szCs w:val="22"/>
                <w:lang w:val="sq-AL" w:eastAsia="mk-MK"/>
              </w:rPr>
              <w:t xml:space="preserve"> të mbajtur në tetor 2023, në kuadër të fazë</w:t>
            </w:r>
            <w:r w:rsidR="00EE67E5">
              <w:rPr>
                <w:rFonts w:ascii="StobiSerif Regular" w:hAnsi="StobiSerif Regular"/>
                <w:sz w:val="22"/>
                <w:szCs w:val="22"/>
                <w:lang w:val="sq-AL" w:eastAsia="mk-MK"/>
              </w:rPr>
              <w:t>s së dytë të projektit, u sollën konkluzat</w:t>
            </w:r>
            <w:r w:rsidR="00EE67E5" w:rsidRPr="00EE67E5">
              <w:rPr>
                <w:rFonts w:ascii="StobiSerif Regular" w:hAnsi="StobiSerif Regular"/>
                <w:sz w:val="22"/>
                <w:szCs w:val="22"/>
                <w:lang w:val="sq-AL" w:eastAsia="mk-MK"/>
              </w:rPr>
              <w:t xml:space="preserve"> mbi drejtimet në të cilat duhet</w:t>
            </w:r>
            <w:r w:rsidR="00340FDC">
              <w:rPr>
                <w:rFonts w:ascii="StobiSerif Regular" w:hAnsi="StobiSerif Regular"/>
                <w:sz w:val="22"/>
                <w:szCs w:val="22"/>
                <w:lang w:val="sq-AL" w:eastAsia="mk-MK"/>
              </w:rPr>
              <w:t xml:space="preserve"> të zhvillohen reformat mediatike</w:t>
            </w:r>
            <w:r w:rsidR="00EE67E5" w:rsidRPr="00EE67E5">
              <w:rPr>
                <w:rFonts w:ascii="StobiSerif Regular" w:hAnsi="StobiSerif Regular"/>
                <w:sz w:val="22"/>
                <w:szCs w:val="22"/>
                <w:lang w:val="sq-AL" w:eastAsia="mk-MK"/>
              </w:rPr>
              <w:t>, ndër të cilat për këtë Strategji është veçanërisht e rëndësishme</w:t>
            </w:r>
            <w:r w:rsidR="00340FDC">
              <w:rPr>
                <w:rFonts w:ascii="StobiSerif Regular" w:hAnsi="StobiSerif Regular"/>
                <w:sz w:val="22"/>
                <w:szCs w:val="22"/>
                <w:lang w:val="sq-AL" w:eastAsia="mk-MK"/>
              </w:rPr>
              <w:t>, si në vijim</w:t>
            </w:r>
            <w:r w:rsidR="00EE67E5" w:rsidRPr="00EE67E5">
              <w:rPr>
                <w:rFonts w:ascii="StobiSerif Regular" w:hAnsi="StobiSerif Regular"/>
                <w:sz w:val="22"/>
                <w:szCs w:val="22"/>
                <w:lang w:val="sq-AL" w:eastAsia="mk-MK"/>
              </w:rPr>
              <w:t>: “..</w:t>
            </w:r>
            <w:r w:rsidR="00340FDC">
              <w:rPr>
                <w:rFonts w:ascii="StobiSerif Regular" w:hAnsi="StobiSerif Regular"/>
                <w:sz w:val="22"/>
                <w:szCs w:val="22"/>
                <w:lang w:val="sq-AL" w:eastAsia="mk-MK"/>
              </w:rPr>
              <w:t xml:space="preserve">.grupet e cenueshme dhe </w:t>
            </w:r>
            <w:r w:rsidR="00EE67E5" w:rsidRPr="00EE67E5">
              <w:rPr>
                <w:rFonts w:ascii="StobiSerif Regular" w:hAnsi="StobiSerif Regular"/>
                <w:sz w:val="22"/>
                <w:szCs w:val="22"/>
                <w:lang w:val="sq-AL" w:eastAsia="mk-MK"/>
              </w:rPr>
              <w:t xml:space="preserve">komunitetet </w:t>
            </w:r>
            <w:r w:rsidR="00340FDC">
              <w:rPr>
                <w:rFonts w:ascii="StobiSerif Regular" w:hAnsi="StobiSerif Regular"/>
                <w:sz w:val="22"/>
                <w:szCs w:val="22"/>
                <w:lang w:val="sq-AL" w:eastAsia="mk-MK"/>
              </w:rPr>
              <w:t>lokale kanë qasje</w:t>
            </w:r>
            <w:r w:rsidR="00EE67E5" w:rsidRPr="00EE67E5">
              <w:rPr>
                <w:rFonts w:ascii="StobiSerif Regular" w:hAnsi="StobiSerif Regular"/>
                <w:sz w:val="22"/>
                <w:szCs w:val="22"/>
                <w:lang w:val="sq-AL" w:eastAsia="mk-MK"/>
              </w:rPr>
              <w:t xml:space="preserve"> </w:t>
            </w:r>
            <w:r w:rsidR="00340FDC">
              <w:rPr>
                <w:rFonts w:ascii="StobiSerif Regular" w:hAnsi="StobiSerif Regular"/>
                <w:sz w:val="22"/>
                <w:szCs w:val="22"/>
                <w:lang w:val="sq-AL" w:eastAsia="mk-MK"/>
              </w:rPr>
              <w:t>të vogël në përmbajtjet mediatike, redaksit</w:t>
            </w:r>
            <w:r w:rsidR="00EE67E5" w:rsidRPr="00EE67E5">
              <w:rPr>
                <w:rFonts w:ascii="StobiSerif Regular" w:hAnsi="StobiSerif Regular"/>
                <w:sz w:val="22"/>
                <w:szCs w:val="22"/>
                <w:lang w:val="sq-AL" w:eastAsia="mk-MK"/>
              </w:rPr>
              <w:t>ë e komuniteteve më</w:t>
            </w:r>
            <w:r w:rsidR="00340FDC">
              <w:rPr>
                <w:rFonts w:ascii="StobiSerif Regular" w:hAnsi="StobiSerif Regular"/>
                <w:sz w:val="22"/>
                <w:szCs w:val="22"/>
                <w:lang w:val="sq-AL" w:eastAsia="mk-MK"/>
              </w:rPr>
              <w:t xml:space="preserve"> të vogla gjuhësore në servisin</w:t>
            </w:r>
            <w:r w:rsidR="00EE67E5" w:rsidRPr="00EE67E5">
              <w:rPr>
                <w:rFonts w:ascii="StobiSerif Regular" w:hAnsi="StobiSerif Regular"/>
                <w:sz w:val="22"/>
                <w:szCs w:val="22"/>
                <w:lang w:val="sq-AL" w:eastAsia="mk-MK"/>
              </w:rPr>
              <w:t xml:space="preserve"> publik kanë pak burime, mediat jofitimprurëse dhe mediat e komunitetit janë pak të zhvilluara, mediat private lokale të komuniteteve janë ekonomikisht të paqëndrueshme.</w:t>
            </w:r>
            <w:r w:rsidR="00340FDC">
              <w:rPr>
                <w:rFonts w:ascii="StobiSerif Regular" w:hAnsi="StobiSerif Regular"/>
                <w:sz w:val="22"/>
                <w:szCs w:val="22"/>
                <w:lang w:val="sq-AL" w:eastAsia="mk-MK"/>
              </w:rPr>
              <w:t xml:space="preserve"> Në R</w:t>
            </w:r>
            <w:r w:rsidR="00340FDC" w:rsidRPr="00340FDC">
              <w:rPr>
                <w:rFonts w:ascii="StobiSerif Regular" w:hAnsi="StobiSerif Regular"/>
                <w:sz w:val="22"/>
                <w:szCs w:val="22"/>
                <w:lang w:val="sq-AL" w:eastAsia="mk-MK"/>
              </w:rPr>
              <w:t>M</w:t>
            </w:r>
            <w:r w:rsidR="00340FDC">
              <w:rPr>
                <w:rFonts w:ascii="StobiSerif Regular" w:hAnsi="StobiSerif Regular"/>
                <w:sz w:val="22"/>
                <w:szCs w:val="22"/>
                <w:lang w:val="sq-AL" w:eastAsia="mk-MK"/>
              </w:rPr>
              <w:t xml:space="preserve">V, për momentin ekziston </w:t>
            </w:r>
            <w:r w:rsidR="00340FDC" w:rsidRPr="00340FDC">
              <w:rPr>
                <w:rFonts w:ascii="StobiSerif Regular" w:hAnsi="StobiSerif Regular"/>
                <w:sz w:val="22"/>
                <w:szCs w:val="22"/>
                <w:lang w:val="sq-AL" w:eastAsia="mk-MK"/>
              </w:rPr>
              <w:t xml:space="preserve"> mbështetje</w:t>
            </w:r>
            <w:r w:rsidR="00340FDC">
              <w:rPr>
                <w:rFonts w:ascii="StobiSerif Regular" w:hAnsi="StobiSerif Regular"/>
                <w:sz w:val="22"/>
                <w:szCs w:val="22"/>
                <w:lang w:val="sq-AL" w:eastAsia="mk-MK"/>
              </w:rPr>
              <w:t xml:space="preserve"> e caktuar për prodhimin e përmbajtjeve vetëm në kuadër të </w:t>
            </w:r>
            <w:r w:rsidR="00340FDC" w:rsidRPr="00340FDC">
              <w:rPr>
                <w:rFonts w:ascii="StobiSerif Regular" w:hAnsi="StobiSerif Regular"/>
                <w:sz w:val="22"/>
                <w:szCs w:val="22"/>
                <w:lang w:val="sq-AL" w:eastAsia="mk-MK"/>
              </w:rPr>
              <w:t>fondeve që disponon Agjencia e Filmit. Ë</w:t>
            </w:r>
            <w:r w:rsidR="00340FDC">
              <w:rPr>
                <w:rFonts w:ascii="StobiSerif Regular" w:hAnsi="StobiSerif Regular"/>
                <w:sz w:val="22"/>
                <w:szCs w:val="22"/>
                <w:lang w:val="sq-AL" w:eastAsia="mk-MK"/>
              </w:rPr>
              <w:t>shtë e nevojshme të krijohet  Fond i veçantë për nxitjen e pluralizmit dhe diversitetit të</w:t>
            </w:r>
            <w:r w:rsidR="00340FDC" w:rsidRPr="00340FDC">
              <w:rPr>
                <w:rFonts w:ascii="StobiSerif Regular" w:hAnsi="StobiSerif Regular"/>
                <w:sz w:val="22"/>
                <w:szCs w:val="22"/>
                <w:lang w:val="sq-AL" w:eastAsia="mk-MK"/>
              </w:rPr>
              <w:t xml:space="preserve"> përmbajtj</w:t>
            </w:r>
            <w:r w:rsidR="00340FDC">
              <w:rPr>
                <w:rFonts w:ascii="StobiSerif Regular" w:hAnsi="StobiSerif Regular"/>
                <w:sz w:val="22"/>
                <w:szCs w:val="22"/>
                <w:lang w:val="sq-AL" w:eastAsia="mk-MK"/>
              </w:rPr>
              <w:t>es me</w:t>
            </w:r>
            <w:r w:rsidR="00774665">
              <w:rPr>
                <w:rFonts w:ascii="StobiSerif Regular" w:hAnsi="StobiSerif Regular"/>
                <w:sz w:val="22"/>
                <w:szCs w:val="22"/>
                <w:lang w:val="sq-AL" w:eastAsia="mk-MK"/>
              </w:rPr>
              <w:t>diatike dhe gazetarisë hulumtuese</w:t>
            </w:r>
            <w:r w:rsidR="00340FDC" w:rsidRPr="00340FDC">
              <w:rPr>
                <w:rFonts w:ascii="StobiSerif Regular" w:hAnsi="StobiSerif Regular"/>
                <w:sz w:val="22"/>
                <w:szCs w:val="22"/>
                <w:lang w:val="sq-AL" w:eastAsia="mk-MK"/>
              </w:rPr>
              <w:t>”.</w:t>
            </w:r>
          </w:p>
          <w:p w14:paraId="1996F57A" w14:textId="12B63266" w:rsidR="00000CAC" w:rsidRDefault="00000CAC" w:rsidP="006673D7">
            <w:pPr>
              <w:rPr>
                <w:rFonts w:ascii="StobiSerif Regular" w:hAnsi="StobiSerif Regular"/>
                <w:sz w:val="22"/>
                <w:szCs w:val="22"/>
                <w:lang w:eastAsia="mk-MK"/>
              </w:rPr>
            </w:pPr>
          </w:p>
          <w:p w14:paraId="5E3F2185" w14:textId="010E312C" w:rsidR="00000CAC" w:rsidRDefault="00000CAC" w:rsidP="006673D7">
            <w:pPr>
              <w:rPr>
                <w:rFonts w:ascii="StobiSerif Regular" w:hAnsi="StobiSerif Regular"/>
                <w:sz w:val="22"/>
                <w:szCs w:val="22"/>
                <w:lang w:eastAsia="mk-MK"/>
              </w:rPr>
            </w:pPr>
          </w:p>
          <w:p w14:paraId="47268680" w14:textId="1F69E240" w:rsidR="00000CAC" w:rsidRPr="00000CAC" w:rsidRDefault="00000CAC" w:rsidP="006673D7">
            <w:pPr>
              <w:rPr>
                <w:rFonts w:ascii="StobiSerif Regular" w:hAnsi="StobiSerif Regular"/>
                <w:sz w:val="22"/>
                <w:szCs w:val="22"/>
                <w:lang w:val="sq-AL" w:eastAsia="mk-MK"/>
              </w:rPr>
            </w:pPr>
          </w:p>
          <w:p w14:paraId="42BD2BA9"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4. Kohezioni shoqëror</w:t>
            </w:r>
          </w:p>
          <w:p w14:paraId="6E40BB5F" w14:textId="77777777" w:rsidR="006673D7" w:rsidRPr="00695839" w:rsidRDefault="006673D7" w:rsidP="006673D7">
            <w:pPr>
              <w:rPr>
                <w:rFonts w:ascii="StobiSerif Regular" w:hAnsi="StobiSerif Regular"/>
                <w:sz w:val="22"/>
                <w:szCs w:val="22"/>
                <w:lang w:val="sq-AL"/>
              </w:rPr>
            </w:pPr>
          </w:p>
          <w:p w14:paraId="44612891" w14:textId="4C3D5564"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raportin hulumtues për ndikimin e stereotipeve dhe distancës etnike në shfaqjen e diskriminimit, gjuhës së urrejtjes dhe krimit të urrejtjes të publikuar nga misioni i OSBE-së në Shkup në vitin 2016, ndër të tjera është konstatuar se “segregacioni në shoqëri mund të  shihet në faktin se shumica e të anketuarve jetojnë në lagje etnikisht homogjene, gjë që pasqyrohet në kuadrin e ndërveprimit social, ku rrethi i ngushtë jashtë familjes lidhur me miqtë me të cilët shoqërohen, është gjitha</w:t>
            </w:r>
            <w:r w:rsidR="00774665">
              <w:rPr>
                <w:rFonts w:ascii="StobiSerif Regular" w:hAnsi="StobiSerif Regular"/>
                <w:sz w:val="22"/>
                <w:szCs w:val="22"/>
                <w:lang w:val="sq-AL"/>
              </w:rPr>
              <w:t>shtu etnikisht homogjen, përkatësisht</w:t>
            </w:r>
            <w:r w:rsidRPr="00695839">
              <w:rPr>
                <w:rFonts w:ascii="StobiSerif Regular" w:hAnsi="StobiSerif Regular"/>
                <w:sz w:val="22"/>
                <w:szCs w:val="22"/>
                <w:lang w:val="sq-AL"/>
              </w:rPr>
              <w:t xml:space="preserve"> ka ndërveprim të parëndësishëm me komunitetet e tjera etnike".</w:t>
            </w:r>
          </w:p>
          <w:p w14:paraId="5E5E22A8" w14:textId="77777777" w:rsidR="006673D7" w:rsidRPr="00695839" w:rsidRDefault="006673D7" w:rsidP="006673D7">
            <w:pPr>
              <w:rPr>
                <w:rFonts w:ascii="StobiSerif Regular" w:hAnsi="StobiSerif Regular"/>
                <w:sz w:val="22"/>
                <w:szCs w:val="22"/>
                <w:lang w:val="sq-AL"/>
              </w:rPr>
            </w:pPr>
          </w:p>
          <w:p w14:paraId="5C647B05"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Sipas mendimit të Komitetit Këshillimor të Konventës Kuadër për Mbrojtjen e Pakicave Kombëtare në Këshillin e Evropës të datës 21 shtator 2022, rekomandohet që pushteti të rritë  pjesëmarrjen socio-ekonomike të personave që u përkasin pakicave kombëtare që jetojnë në zonat rurale  duke investuar në infrastrukturë dhe mundësitë për punësim dhe duke synuar mbështetjen e të rinjve nga komunitetet pakicë.</w:t>
            </w:r>
          </w:p>
          <w:p w14:paraId="15D04F8D" w14:textId="77777777" w:rsidR="006673D7" w:rsidRDefault="006673D7" w:rsidP="006673D7">
            <w:pPr>
              <w:rPr>
                <w:rFonts w:ascii="StobiSerif Regular" w:hAnsi="StobiSerif Regular"/>
                <w:sz w:val="22"/>
                <w:szCs w:val="22"/>
                <w:lang w:val="sq-AL"/>
              </w:rPr>
            </w:pPr>
          </w:p>
          <w:p w14:paraId="73889ACD" w14:textId="77777777" w:rsidR="006673D7" w:rsidRPr="00695839" w:rsidRDefault="006673D7" w:rsidP="006673D7">
            <w:pPr>
              <w:rPr>
                <w:rFonts w:ascii="StobiSerif Regular" w:hAnsi="StobiSerif Regular"/>
                <w:sz w:val="22"/>
                <w:szCs w:val="22"/>
                <w:lang w:val="sq-AL"/>
              </w:rPr>
            </w:pPr>
          </w:p>
          <w:p w14:paraId="5AA7AEB8" w14:textId="00569A95"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vitin 2022, Qeveria e Republikës së Maqedonisë së Veriut filloi  proces të gjerë konsultativ për përpilimin e Strategjisë nacionale për zhvillim. Strategjia nacionale e zhvillimit do të përshkruajë rrugën e zhvillimit të vendit në 20 vitet e ardhshme përmes procesit të konsultimit të gjerë, përfshirjes së të gjithë faktorëve, si dhe ndërtimit të konsensusit ndërbreza, ndëretnik, ndërpartiak dhe gjinor te faktorët kryesor shoqëror.</w:t>
            </w:r>
          </w:p>
          <w:p w14:paraId="1574E97F" w14:textId="77777777" w:rsidR="00774665" w:rsidRPr="00695839" w:rsidRDefault="00774665" w:rsidP="006673D7">
            <w:pPr>
              <w:rPr>
                <w:rFonts w:ascii="StobiSerif Regular" w:hAnsi="StobiSerif Regular"/>
                <w:sz w:val="22"/>
                <w:szCs w:val="22"/>
                <w:lang w:val="sq-AL"/>
              </w:rPr>
            </w:pPr>
          </w:p>
          <w:p w14:paraId="6DE6B99C"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vitin 2020, Këshilli i Evropës miratoi Platformën Evropiane për kohezionin shoqëror, e cila synon ndërtimin e shoqërive gjithëpërfshirëse. Vëmendje e veçantë i kushtohet garantimit që të gjithë të mund të gëzojnë të drejtat e tyre sociale, të garantuara nga Karta Sociale Evropiane dhe instrumentet e tjera përkatëse, në praktikë dhe pa asnjë diskriminim, me theks të veçantë për grupet e cenueshme, personat me aftësi të kufizuara dhe të rinjtë, duke marrë parasysh gjetjet e mekanizmave të duhura të monitorimit. Gjatë tridhjetë viteve të fundit, përkufizimi i shoqërisë në të cilën ka kohezion shoqëror ka ndryshuar, me çka karakteristikat kryesore  kanë mbetur se ajo është shoqëri në të cilën qytetarët mbështesin njëri-tjetrin, duke ulur pabarazinë, ndarjen dhe margjinalizimin.</w:t>
            </w:r>
          </w:p>
          <w:p w14:paraId="476B7DAC" w14:textId="77777777" w:rsidR="006673D7" w:rsidRPr="00695839" w:rsidRDefault="006673D7" w:rsidP="006673D7">
            <w:pPr>
              <w:rPr>
                <w:rFonts w:ascii="StobiSerif Regular" w:hAnsi="StobiSerif Regular"/>
                <w:sz w:val="22"/>
                <w:szCs w:val="22"/>
                <w:lang w:val="sq-AL"/>
              </w:rPr>
            </w:pPr>
          </w:p>
          <w:p w14:paraId="01C10DD3" w14:textId="7777777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Fusha prioritare "kohezioni shoqëror" në Strategjinë për Një shoqëri dhe ndërkulturalizëm (2020-2022) bazohej në dy komponentë, edhe atë 1) komplementariteti dhe plotësimi me zhvillimin e barabartë rajonal dhe 2) komplementariteti dhe plotësimi me politikat e barazisë gjinore.</w:t>
            </w:r>
          </w:p>
          <w:p w14:paraId="663BFF10" w14:textId="77777777" w:rsidR="006673D7" w:rsidRPr="00695839" w:rsidRDefault="006673D7" w:rsidP="006673D7">
            <w:pPr>
              <w:rPr>
                <w:rFonts w:ascii="StobiSerif Regular" w:hAnsi="StobiSerif Regular"/>
                <w:sz w:val="22"/>
                <w:szCs w:val="22"/>
                <w:lang w:val="sq-AL"/>
              </w:rPr>
            </w:pPr>
          </w:p>
          <w:p w14:paraId="26B4F77C"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Përfshirja e perspektivës gjinore në politikat, planet strategjike dhe mosdiskriminimin është një nga prioritetet për të cilat përkushtohet Qeveria e Republikës së Maqedonisë së Veriut. Edhe pse kemi</w:t>
            </w:r>
            <w:r>
              <w:rPr>
                <w:rFonts w:ascii="StobiSerif Regular" w:hAnsi="StobiSerif Regular"/>
                <w:sz w:val="22"/>
                <w:szCs w:val="22"/>
                <w:lang w:val="sq-AL"/>
              </w:rPr>
              <w:t xml:space="preserve"> </w:t>
            </w:r>
            <w:r w:rsidRPr="00695839">
              <w:rPr>
                <w:rFonts w:ascii="StobiSerif Regular" w:hAnsi="StobiSerif Regular"/>
                <w:sz w:val="22"/>
                <w:szCs w:val="22"/>
                <w:lang w:val="sq-AL"/>
              </w:rPr>
              <w:t>kornizë ligjore solide për barazinë gjinore dhe mosdiskriminimin, stereotipet gjinore dhe rolet tradicionale gjinore janë ende dominuese në vend.</w:t>
            </w:r>
            <w:r>
              <w:rPr>
                <w:rFonts w:ascii="StobiSerif Regular" w:hAnsi="StobiSerif Regular"/>
                <w:sz w:val="22"/>
                <w:szCs w:val="22"/>
                <w:lang w:val="sq-AL"/>
              </w:rPr>
              <w:t xml:space="preserve"> </w:t>
            </w:r>
            <w:r w:rsidRPr="00695839">
              <w:rPr>
                <w:rFonts w:ascii="StobiSerif Regular" w:hAnsi="StobiSerif Regular"/>
                <w:sz w:val="22"/>
                <w:szCs w:val="22"/>
                <w:lang w:val="sq-AL"/>
              </w:rPr>
              <w:t>Në</w:t>
            </w:r>
            <w:r>
              <w:rPr>
                <w:rFonts w:ascii="StobiSerif Regular" w:hAnsi="StobiSerif Regular"/>
                <w:sz w:val="22"/>
                <w:szCs w:val="22"/>
                <w:lang w:val="sq-AL"/>
              </w:rPr>
              <w:t xml:space="preserve"> </w:t>
            </w:r>
            <w:r w:rsidRPr="00695839">
              <w:rPr>
                <w:rFonts w:ascii="StobiSerif Regular" w:hAnsi="StobiSerif Regular"/>
                <w:sz w:val="22"/>
                <w:szCs w:val="22"/>
                <w:lang w:val="sq-AL"/>
              </w:rPr>
              <w:t>periudhën prej 25 vitesh, në zgjedhjet lokale janë zgjedhur vetëm 18 femra</w:t>
            </w:r>
            <w:r>
              <w:rPr>
                <w:rFonts w:ascii="StobiSerif Regular" w:hAnsi="StobiSerif Regular"/>
                <w:sz w:val="22"/>
                <w:szCs w:val="22"/>
                <w:lang w:val="sq-AL"/>
              </w:rPr>
              <w:t xml:space="preserve"> </w:t>
            </w:r>
            <w:r w:rsidRPr="00695839">
              <w:rPr>
                <w:rFonts w:ascii="StobiSerif Regular" w:hAnsi="StobiSerif Regular"/>
                <w:sz w:val="22"/>
                <w:szCs w:val="22"/>
                <w:lang w:val="sq-AL"/>
              </w:rPr>
              <w:t>për kryetare të komunave, kundrejt  642 kryetarë të komunave meshkuj. Në Republikën e Maqedonisë së Veriut, femrat janë dukshëm më pak aktive në tregun e punës sesa meshkujt. Norma e punësimit të femrave në Maqedoninë e Veriut në vitin 2021 ishte 38.3%, përkatësisht 55.1% e femrave janë ekonomikisht joaktive. Krahasur, vitin e njëjtë,  shkalla e pjesëmarrjes aktive të meshkujve në tregun e punës është 56,2%, ndërsa shkalla e pasivitetit është 32,8%.  Ndryshimet në përqindjet e pjesëmarrjes së femrave dhe meshkujve në tregun e punës çojnë në hendek gjinor në normën e punësimit i cili në vitin 2021 arrin në 20.3%. Norma e punësimit është më e lartë tek femrat dhe meshkujt e moshës 35 deri në 44 vjeç. Tek popullsia e re e moshës 15 deri në 29 vjeç, norma e punësimit në vitin 2021 është 33.4%. Norma e punësimit mes vajzave dhe grave të së njëjtës grupmoshë është 27.6%, kundrejt 38.9% tek djemtë dhe burrat. Meshkujt janë pothuajse në mënyrë të barabartë të përfaqësuar në tregun e punës në pjesët rurale dhe urbane të vendit, ndërsa numri i femrave të punësuara në zonat rurale është dukshëm më i ulët se numri i përgjithshëm i femrave të punësuara (37%).</w:t>
            </w:r>
          </w:p>
          <w:p w14:paraId="07872565" w14:textId="77777777" w:rsidR="006673D7" w:rsidRDefault="006673D7" w:rsidP="006673D7">
            <w:pPr>
              <w:spacing w:line="276" w:lineRule="auto"/>
              <w:rPr>
                <w:rFonts w:ascii="StobiSerif Regular" w:hAnsi="StobiSerif Regular"/>
                <w:sz w:val="22"/>
                <w:szCs w:val="22"/>
                <w:lang w:val="sq-AL"/>
              </w:rPr>
            </w:pPr>
          </w:p>
          <w:p w14:paraId="66B242E5" w14:textId="77777777" w:rsidR="006673D7" w:rsidRDefault="006673D7" w:rsidP="0022781B">
            <w:pPr>
              <w:rPr>
                <w:rFonts w:ascii="StobiSerif Regular" w:hAnsi="StobiSerif Regular"/>
                <w:sz w:val="22"/>
                <w:szCs w:val="22"/>
                <w:lang w:val="sq-AL"/>
              </w:rPr>
            </w:pPr>
          </w:p>
          <w:p w14:paraId="5FBD35AA" w14:textId="6F36B92D" w:rsidR="006673D7" w:rsidRDefault="006673D7" w:rsidP="0022781B">
            <w:pPr>
              <w:rPr>
                <w:rFonts w:ascii="StobiSerif Regular" w:hAnsi="StobiSerif Regular"/>
                <w:sz w:val="22"/>
                <w:szCs w:val="22"/>
                <w:lang w:val="sq-AL"/>
              </w:rPr>
            </w:pPr>
            <w:r w:rsidRPr="00695839">
              <w:rPr>
                <w:rFonts w:ascii="StobiSerif Regular" w:hAnsi="StobiSerif Regular"/>
                <w:sz w:val="22"/>
                <w:szCs w:val="22"/>
                <w:lang w:val="sq-AL"/>
              </w:rPr>
              <w:t>Kuvendi i Republikës së Maqedonisë së Veriut miratoi Strategjinë për barazi gjinore 2022-2027, e cila bashkon të gjitha fushat e veprimit për arritjen e barazisë gjinore duke integruar perspektivën gjinore në politikat dhe strategjitë, çrrënjosjen e stereotipeve dhe dhunën ndaj femrave, avancimin e pozitëssëfemrave në të gjitha sferat e jetës publike dhe private. Me miratimin e kësaj Strategjie, Republika e Maqedonisë së Veriut përpiqet të avancojë gjendjen e barazisë gjinore në 13 fusha prioritare.</w:t>
            </w:r>
          </w:p>
          <w:p w14:paraId="216AF580" w14:textId="3D95C1DB" w:rsidR="0022781B" w:rsidRDefault="0022781B" w:rsidP="0022781B">
            <w:pPr>
              <w:rPr>
                <w:rFonts w:ascii="StobiSerif Regular" w:hAnsi="StobiSerif Regular"/>
                <w:sz w:val="22"/>
                <w:szCs w:val="22"/>
                <w:lang w:val="sq-AL"/>
              </w:rPr>
            </w:pPr>
          </w:p>
          <w:p w14:paraId="353ACC1C" w14:textId="77777777" w:rsidR="0022781B" w:rsidRPr="00695839" w:rsidRDefault="0022781B" w:rsidP="0022781B">
            <w:pPr>
              <w:rPr>
                <w:rFonts w:ascii="StobiSerif Regular" w:hAnsi="StobiSerif Regular"/>
                <w:sz w:val="22"/>
                <w:szCs w:val="22"/>
                <w:lang w:val="sq-AL"/>
              </w:rPr>
            </w:pPr>
          </w:p>
          <w:p w14:paraId="0FD51886" w14:textId="0F6ECAEC" w:rsidR="006673D7" w:rsidRPr="00695839" w:rsidRDefault="006673D7" w:rsidP="0022781B">
            <w:pPr>
              <w:rPr>
                <w:rFonts w:ascii="StobiSerif Regular" w:hAnsi="StobiSerif Regular"/>
                <w:sz w:val="22"/>
                <w:szCs w:val="22"/>
                <w:lang w:val="sq-AL"/>
              </w:rPr>
            </w:pPr>
            <w:r w:rsidRPr="002C3753">
              <w:rPr>
                <w:rFonts w:ascii="StobiSerif Regular" w:hAnsi="StobiSerif Regular"/>
                <w:sz w:val="22"/>
                <w:szCs w:val="22"/>
                <w:lang w:val="sq-AL"/>
              </w:rPr>
              <w:t>Sipas Ligjit për Mundësi të Barabarta</w:t>
            </w:r>
            <w:r>
              <w:rPr>
                <w:rFonts w:ascii="StobiSerif Regular" w:hAnsi="StobiSerif Regular"/>
                <w:sz w:val="22"/>
                <w:szCs w:val="22"/>
                <w:lang w:val="sq-AL"/>
              </w:rPr>
              <w:t xml:space="preserve"> </w:t>
            </w:r>
            <w:r w:rsidRPr="00695839">
              <w:rPr>
                <w:rFonts w:ascii="StobiSerif Regular" w:hAnsi="StobiSerif Regular"/>
                <w:sz w:val="22"/>
                <w:szCs w:val="22"/>
                <w:lang w:val="sq-AL"/>
              </w:rPr>
              <w:t>për Femrat dhe Meshkujt, organet e administratës shtetërore dhe njësitë e vetëqeverisjes lokale janë të obliguara të caktojnë  person zyrtar koordinator dhe zëvendëskoordinator për mundësi të barabarta për femrat dhe meshkujt, të cilët do t'i koordinojnë çështjet nga kompetenca e organit shtetëror, për krijimin e mundësive të barabarta. Në nivel të organeve të administratës shtetërore janë emëruar 46 koordinatorë për mundësi të barabarta të organeve të administratës shtetërore. Ndërsa në nivel lokal janë emëruar 75 koordinatorë dhe janë formuar 70 Komisione për mundësi të barabarta për femrat dhe meshkujt.</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Në vitin 2021, Kuvendi i Republikës së Maqedonisë së Veriut miratoi Ligjin për Parandalimin dhe Mbrojtjen nga Dhuna ndaj Femrave dhe Dhunës në Familje, me të cilin rregullohen veprimet e institucioneve me </w:t>
            </w:r>
            <w:r w:rsidRPr="00695839">
              <w:rPr>
                <w:rFonts w:ascii="StobiSerif Regular" w:hAnsi="StobiSerif Regular"/>
                <w:sz w:val="22"/>
                <w:szCs w:val="22"/>
                <w:lang w:val="sq-AL"/>
              </w:rPr>
              <w:lastRenderedPageBreak/>
              <w:t>vëmendje të veçantë gjatë marrjes së masave për parandalimin e dhunës me bazë gjinore ndaj femrave dhe dhunës në familje, veprimi i institucioneve për mbrojtjen e femrave nga dhuna me bazë gjinore dhe dhuna në familje, koordinimi i ndërsjellë i institucioneve dhe organizatave, shërbimet për mbrojtjen e viktimave dhe mbledhja e të dhënave për dhunën me bazë gjinore ndaj femrave dhe dhunës në familje.</w:t>
            </w:r>
            <w:r>
              <w:rPr>
                <w:rFonts w:ascii="StobiSerif Regular" w:hAnsi="StobiSerif Regular"/>
                <w:sz w:val="22"/>
                <w:szCs w:val="22"/>
                <w:lang w:val="sq-AL"/>
              </w:rPr>
              <w:t xml:space="preserve"> </w:t>
            </w:r>
            <w:r w:rsidRPr="00695839">
              <w:rPr>
                <w:rFonts w:ascii="StobiSerif Regular" w:hAnsi="StobiSerif Regular"/>
                <w:sz w:val="22"/>
                <w:szCs w:val="22"/>
                <w:lang w:val="sq-AL"/>
              </w:rPr>
              <w:t>Qëllimi i ligjit është parandalimi dhe ndalimi i dhunës në bazë gjinore ndaj femrave  dhe dhunës në familje, mbrojtja efektive e viktimave të çdo forme të dhunës me bazë gjinore ndaj femrave, si dhe viktimave të dhunës në familje, me respektimin e lirive dhe të drejtave themelore të njeriut të garantuara me Kushtetutën e Republikës së Maqedonisë së Veriut dhe marrëveshjet ndërkombëtare të ratifikuara në përputhje me Kushtetutën e Republikës së Maqedonisë së Veriut.  Qëllimi i ligjit bazohet në parimin e barazisë dhe eliminimit të stereotipave të roleve gjinore.</w:t>
            </w:r>
            <w:r w:rsidR="0022781B">
              <w:rPr>
                <w:rFonts w:ascii="StobiSerif Regular" w:hAnsi="StobiSerif Regular"/>
                <w:sz w:val="22"/>
                <w:szCs w:val="22"/>
                <w:lang w:val="sq-AL"/>
              </w:rPr>
              <w:t xml:space="preserve"> </w:t>
            </w:r>
            <w:r w:rsidRPr="00695839">
              <w:rPr>
                <w:rFonts w:ascii="StobiSerif Regular" w:hAnsi="StobiSerif Regular"/>
                <w:sz w:val="22"/>
                <w:szCs w:val="22"/>
                <w:lang w:val="sq-AL"/>
              </w:rPr>
              <w:t>Sipas Raportit të Komisionit për Parandalimin dhe Mbrojtjen nga Diskriminimi në vitin 2021, ka vepruar në gjithsej 167 parashtresa të parashtruara, prej të cilave 14 parashtresa kanë qenë të bazuara në orientim seksual, identitet gjinor dhe origjinë sociale dhe ka përcaktuar diskriminim në 8 raste. Në vitin 2022 janë parashtruar 39 parashtresa dhe ka përcaktuar diskriminim në bazë të orientimit seksual dhe identitetit gjinor në 22 raste.</w:t>
            </w:r>
            <w:r w:rsidR="0022781B">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Përkushtimi dhe aktivitetet janë të vazhdueshme për përfshirjen më të madhe të romëve, si komunitet më i cenueshëm dhe më i margjinalizuar, dhe përfshirjen e tyre në të gjitha nivelet e arsimit, rritjen e punësimit, si dhe pjesëmarrjen e tyre në jetën politike dhe publike. Në përbërjen parlamentare për 2020-2024 është një deputete </w:t>
            </w:r>
            <w:r w:rsidRPr="00695839">
              <w:rPr>
                <w:rFonts w:ascii="StobiSerif Regular" w:hAnsi="StobiSerif Regular"/>
                <w:sz w:val="22"/>
                <w:szCs w:val="22"/>
                <w:lang w:val="sq-AL"/>
              </w:rPr>
              <w:lastRenderedPageBreak/>
              <w:t>rome, ndërsa në nivel lokal, në zgjedhjet e fundit lokale të mbajtura në vitin 2021, partitë politike rome përfaqësohen me 13 vende të këshiltarëve në komuna ose 1.56%. Një kryetar komune rom është nga komuna e Shuto Orizarës-Shkup. Në vitin 2021, numri i përgjithshëm i romëve të punësuar në sektorin publik është 1.344 persona.</w:t>
            </w:r>
          </w:p>
          <w:p w14:paraId="7D1A7B5B" w14:textId="306E1C65" w:rsidR="006673D7" w:rsidRDefault="006673D7" w:rsidP="006673D7">
            <w:pPr>
              <w:rPr>
                <w:rFonts w:ascii="StobiSerif Regular" w:hAnsi="StobiSerif Regular"/>
                <w:sz w:val="22"/>
                <w:szCs w:val="22"/>
                <w:lang w:val="sq-AL"/>
              </w:rPr>
            </w:pPr>
          </w:p>
          <w:p w14:paraId="0B442443" w14:textId="0701BDB3" w:rsidR="0022781B" w:rsidRDefault="0022781B" w:rsidP="006673D7">
            <w:pPr>
              <w:rPr>
                <w:rFonts w:ascii="StobiSerif Regular" w:hAnsi="StobiSerif Regular"/>
                <w:sz w:val="22"/>
                <w:szCs w:val="22"/>
                <w:lang w:val="sq-AL"/>
              </w:rPr>
            </w:pPr>
          </w:p>
          <w:p w14:paraId="68D7435B" w14:textId="77777777" w:rsidR="0022781B" w:rsidRPr="00695839" w:rsidRDefault="0022781B" w:rsidP="006673D7">
            <w:pPr>
              <w:rPr>
                <w:rFonts w:ascii="StobiSerif Regular" w:hAnsi="StobiSerif Regular"/>
                <w:sz w:val="22"/>
                <w:szCs w:val="22"/>
                <w:lang w:val="sq-AL"/>
              </w:rPr>
            </w:pPr>
          </w:p>
          <w:p w14:paraId="7BFB587A" w14:textId="7777777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Si fushë prioritare në mbështetjen e proceseve arsimore për romët dhe rritjen e cilësisë së njohurive të nxënësve romë, MASH-i  për vitin fiskal 2023, viti akademik 2022/23 ka siguruar fonde për punësimin e asistentëve pedagogjikë, masë që duhet zbatuar në këtë vit aktual.</w:t>
            </w:r>
          </w:p>
          <w:p w14:paraId="747E3B6D" w14:textId="77777777" w:rsidR="006673D7" w:rsidRPr="00695839" w:rsidRDefault="006673D7" w:rsidP="006673D7">
            <w:pPr>
              <w:rPr>
                <w:rFonts w:ascii="StobiSerif Regular" w:hAnsi="StobiSerif Regular"/>
                <w:sz w:val="22"/>
                <w:szCs w:val="22"/>
                <w:lang w:val="sq-AL"/>
              </w:rPr>
            </w:pPr>
          </w:p>
          <w:p w14:paraId="29BAAF39"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Gjatë vitit 2021, sipas Raportit të Agjencisë për Punësim të Republikës së Maqedonisë së Veriut, përmes projektit “Aktivizim i grupeve të cenueshme në tregun e punës”, përmes Komponentës 1. - Program për këshillim dhe motivim, ishin përfshirë 640 kërkues të punës në shërbimin për mbështetje psikosociale, ndërsa 230 morën mbështetje mentoruese. Përmes Komponentës 2 – Program për mbështetjen e punësimit përmes trajnimeve, gjithsej 91 të papunë janë përfshirë në trajnime për profesionet e kërkuara në tregun e punës, 20 persona janë punësuar në kuadër të masës së subvencionimit të pagave; 7 persona  u përfshinë në programin e praktikës.</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Qendrat informative rome si qendra institucionale që paraqesin  lidhje ndërmjet komunitetit rom dhe institucioneve në nivel lokal për nevojat e qytetarëve gjatë </w:t>
            </w:r>
            <w:r w:rsidRPr="00695839">
              <w:rPr>
                <w:rFonts w:ascii="StobiSerif Regular" w:hAnsi="StobiSerif Regular"/>
                <w:sz w:val="22"/>
                <w:szCs w:val="22"/>
                <w:lang w:val="sq-AL"/>
              </w:rPr>
              <w:lastRenderedPageBreak/>
              <w:t>periudhës janar-qershor 2022 kanë dhënë gjithsej 1362 shërbime. (mbrojtje sociale - 1085, shëndetësi - 161, arsim - 12, punësim - 27, dokumentacion personal - 24, banim - 45 dhe të tjera - 5). Deri në fund të vitit 2022 funksionojnë tetë Qendra Informative për Romët (Gostivar, Dellçevë, Koçan, Vinicë, Negotinë, Kërçovë, Manastir dhe Shuto Orizarë), në të cilat janë të angazhuar 9 (nëntë) informatorë.</w:t>
            </w:r>
          </w:p>
          <w:p w14:paraId="79E0E376" w14:textId="05F26DC6" w:rsidR="006673D7" w:rsidRDefault="006673D7" w:rsidP="006673D7">
            <w:pPr>
              <w:rPr>
                <w:rFonts w:ascii="StobiSerif Regular" w:hAnsi="StobiSerif Regular"/>
                <w:sz w:val="22"/>
                <w:szCs w:val="22"/>
                <w:lang w:val="sq-AL"/>
              </w:rPr>
            </w:pPr>
          </w:p>
          <w:p w14:paraId="4069ED2B" w14:textId="77777777" w:rsidR="0022781B" w:rsidRPr="00695839" w:rsidRDefault="0022781B" w:rsidP="006673D7">
            <w:pPr>
              <w:rPr>
                <w:rFonts w:ascii="StobiSerif Regular" w:hAnsi="StobiSerif Regular"/>
                <w:sz w:val="22"/>
                <w:szCs w:val="22"/>
                <w:lang w:val="sq-AL"/>
              </w:rPr>
            </w:pPr>
          </w:p>
          <w:p w14:paraId="43832A31" w14:textId="650E569E"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Nga data 5 deri më 30 shtator 2021, në Republikën e Maqedonisë së Veriut pas njëzet vitesh është kryer Regjistrimi i popullsisë, amvisërive dhe banesave, i cili ka dhënë të dhënat më të fundit zyrtare për strukturën demografike të popullsisë.  Sipas regjistrimit të popullsisë, amvisërive dhe banesave në vitin 2021, në Republikën e Maqedonisë së Veriut jetojnë 1.836.713 banorë. Prej tyre 50.4% janë femra dhe 49.6% meshkuj.</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Sipas të dhënave nga Regjistrimi i popullsisë në vitin 2021, dendësia e popullsisë në Republikën e Maqedonisë së Veriut është 72 banorë për kilometër katror. Dendësia më e madhe e popullsisë është në komunën e Çairit të Shkupit, e cila përfshin sipërfaqe prej vetëm 3 km2 me dendësi të popullsisë prej 20.862 banorë për km2, ndërsa dendësi më të ulët ka komuna e Novacit me 3.5 banorë për km2. Krahasuar me Regjistrimin e vitit 2002, popullsia e përgjithshme është ulur me 185.834 banorë, që paraqet një rënie prej 9.2%. Rritje e numrit të popullsisë është vërejtur vetëm në 13 komuna nga gjithsej 80 komuna, prej të cilave 7 janë komuna që janë pjesë e Qytetit të Shkupit. Në shuma absolutë, zvogëlimi më i madh i popullsisë është në komunat Gostivar (-21.272) dhe Kërçovë (-17.065), ndërsa </w:t>
            </w:r>
            <w:r w:rsidRPr="00695839">
              <w:rPr>
                <w:rFonts w:ascii="StobiSerif Regular" w:hAnsi="StobiSerif Regular"/>
                <w:sz w:val="22"/>
                <w:szCs w:val="22"/>
                <w:lang w:val="sq-AL"/>
              </w:rPr>
              <w:lastRenderedPageBreak/>
              <w:t>rritja më e madhe është në komunat Aerodrom (+5.726) dhe Kisella Vodë (+4.729). Në përqindje, rënia më e madhe e popullsisë është shënuar në komunat Qendër Zhupë (-42.9 %) dhe Mavrovë dhe Rostushë (-41.5 %), ndërsa përqindja më e madhe e rritjes së popullsisë është në komunën e Studeniçanit (+27.4 %) dhe Sopishtë (+18.7 %). Komunat me popullsi më të madhe janë: Kumanova me 98 104 banorë, Manastiri me 85 164 dhe Tetova me 84 770 banorë, ndërsa komunat me më pak popullsi janë komunat e Zërnovcit me 2.086 banorë, Llozovës me 2.264 banorë dhe Vevçanit 2.395 banorë. Në Republikën e Maqedonisë së Veriut dominon popullsia urbane (popullsia që jeton në qytete) me gjithsej 1 131 356 banorë (ose 61.6%), ndërsa 705 357 banorë (ose 38.4%) jetojnë në zonat rurale.  Në nivel të komunave, popullsia që jeton në zonat rurale është e vendosur pothuajse në të gjitha komunat, me përjashtim të dy komunave të qytetit të Shkupit që nuk kanë popullsi rurale (Qendra dhe Çairi), ndërsa 37 komuna nuk kanë fare popullsi urbane. Popullsia urbane është regjistruar në gjithsej 43 komuna, në 38 prej të cilave popullsia urbane dominon me pjesëmarrje mbi 50% në totalin e popullsisë në komunë, ndërsa jashtë territorit të qytetit të Shkupit, pjesa më e madhe e popullsisë urbane  është në Komunën e Shtipit (93.6%). Nga ana tjetër, shpopullimi plotë vërehet në 205 vendbanime me karakter rural. Kjo shpërndarje e popullsisë në Republikën e Maqedonisë së Veriut tregon se politikat e kohezionit shoqëror duhet të udhëhiqen thellësisht dhe të decentralizohen sipas rajoneve planifikuese ose në nivel NjVL, sepse çdo rajon dhe komunë ka specifikat e veta, me llojllojshmëri të madhe.</w:t>
            </w:r>
          </w:p>
          <w:p w14:paraId="19F66B40" w14:textId="247E2B22" w:rsidR="006673D7" w:rsidRDefault="006673D7" w:rsidP="0022781B">
            <w:pPr>
              <w:ind w:firstLine="680"/>
              <w:rPr>
                <w:rFonts w:ascii="StobiSerif Regular" w:hAnsi="StobiSerif Regular"/>
                <w:sz w:val="22"/>
                <w:szCs w:val="22"/>
                <w:lang w:val="sq-AL"/>
              </w:rPr>
            </w:pPr>
          </w:p>
          <w:p w14:paraId="17498056" w14:textId="26E02C77" w:rsidR="0022781B" w:rsidRDefault="0022781B" w:rsidP="0022781B">
            <w:pPr>
              <w:ind w:firstLine="680"/>
              <w:rPr>
                <w:rFonts w:ascii="StobiSerif Regular" w:hAnsi="StobiSerif Regular"/>
                <w:sz w:val="22"/>
                <w:szCs w:val="22"/>
                <w:lang w:val="sq-AL"/>
              </w:rPr>
            </w:pPr>
          </w:p>
          <w:p w14:paraId="011694E5" w14:textId="77777777" w:rsidR="0022781B" w:rsidRPr="00695839" w:rsidRDefault="0022781B" w:rsidP="0022781B">
            <w:pPr>
              <w:ind w:firstLine="680"/>
              <w:rPr>
                <w:rFonts w:ascii="StobiSerif Regular" w:hAnsi="StobiSerif Regular"/>
                <w:sz w:val="22"/>
                <w:szCs w:val="22"/>
                <w:lang w:val="sq-AL"/>
              </w:rPr>
            </w:pPr>
          </w:p>
          <w:p w14:paraId="1D7D3ABD"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Gjithashtu, UNHCR-ja ka identifikuar 488 persona pa/ose në rrezik të pashtetësisë deri në fund të nëntorit 2022. Shumica e njerëzve identifikohen si romë (75,6%), pasuar nga personat që identifikohen si shqiptarë (14,3%), boshnjakë (3,3%), serbë (3,1%), ashkali (2,5%) dhe të tjerë (1,2%).  Nga numri i përgjithshëm, 53% janë femra dhe 47% meshkuj.  Sa i përket shpërndarjes së tyre gjeografike, shumica e njerëzve pa/ose në rrezik të pashtetësisë jetojnë në Shkup (72,5%), pasuar nga Kumanovë (7,4%), Tetovë (5,2%), Kërçovë (4%), Manastir (3,6%), Gostivar ( 2.4%), Velesi (1.8%) dhe Prilepi (1.1%), ndërsa pjesa tjetër 2% gjenden në qytetet tjera. Nga ana tjetër, në kuadër të Regjistrimit të kryer gjatë vitit 2021, janë identifikuar 584 persona pa shtetësi, dhe në librin e të dhënave për personat e pa regjistruar në regjistrin e të lindurve, që disponon dhe përkujdeset nga DULA, janë regjistruar gjithsej 686 persona, numër që nuk ka ndryshuar që nga viti 2020.</w:t>
            </w:r>
            <w:r>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Miratimi i ndryshimeve në Ligjin për Evidencën Amë është hap i rëndësishëm drejt realizimit të obligimeve ndërkombëtare të shtetit.  Kjo përpjekje e gjithë shoqërisë i hap rrugën shtetit që të bëhet shteti i parë në Evropë dhe i dyti në botë që çrrënjos pashtetësinë.  Këto ndryshime mundësojnë që të gjitha rastet e pashtetësisë të zgjidhen dhe çdo fëmijë i lindur në vend të marrë  </w:t>
            </w:r>
            <w:r w:rsidRPr="00695839">
              <w:rPr>
                <w:rFonts w:ascii="StobiSerif Regular" w:hAnsi="StobiSerif Regular"/>
                <w:sz w:val="22"/>
                <w:szCs w:val="22"/>
                <w:lang w:val="sq-AL"/>
              </w:rPr>
              <w:lastRenderedPageBreak/>
              <w:t xml:space="preserve">certifikatë lindjeje, pavarësisht nëse prindërit e tyre janë pa dokumente apo pa shtetësi.  </w:t>
            </w:r>
          </w:p>
          <w:p w14:paraId="684318E2" w14:textId="77777777" w:rsidR="006673D7" w:rsidRDefault="006673D7" w:rsidP="006673D7">
            <w:pPr>
              <w:rPr>
                <w:rFonts w:ascii="StobiSerif Regular" w:hAnsi="StobiSerif Regular"/>
                <w:sz w:val="22"/>
                <w:szCs w:val="22"/>
                <w:lang w:val="sq-AL"/>
              </w:rPr>
            </w:pPr>
          </w:p>
          <w:p w14:paraId="711E8717" w14:textId="77777777" w:rsidR="006673D7" w:rsidRPr="00695839" w:rsidRDefault="006673D7" w:rsidP="006673D7">
            <w:pPr>
              <w:rPr>
                <w:rFonts w:ascii="StobiSerif Regular" w:hAnsi="StobiSerif Regular"/>
                <w:sz w:val="22"/>
                <w:szCs w:val="22"/>
                <w:lang w:val="sq-AL"/>
              </w:rPr>
            </w:pPr>
          </w:p>
          <w:p w14:paraId="742C2E62" w14:textId="3789FF31"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lidhje me personat me aftësi të kufizuara, Ministria e Punës dhe Politikës Sociale</w:t>
            </w:r>
            <w:r w:rsidR="0022781B">
              <w:rPr>
                <w:rFonts w:ascii="StobiSerif Regular" w:hAnsi="StobiSerif Regular"/>
                <w:sz w:val="22"/>
                <w:szCs w:val="22"/>
                <w:lang w:val="sq-AL"/>
              </w:rPr>
              <w:t xml:space="preserve"> (MPPS)</w:t>
            </w:r>
            <w:r w:rsidRPr="00695839">
              <w:rPr>
                <w:rFonts w:ascii="StobiSerif Regular" w:hAnsi="StobiSerif Regular"/>
                <w:sz w:val="22"/>
                <w:szCs w:val="22"/>
                <w:lang w:val="sq-AL"/>
              </w:rPr>
              <w:t xml:space="preserve"> po zhvillon politika bashkëkohore nëpërmjet futjes së Klasifikimit Ndërkombëtar të Funksionimit, Aftësisë së Kufizuar dhe Shëndetësisë.  Në vitin 2022, shërbimet sociale për asistencë personale e kanë shfrytëzuar 311 persona, ndërsa shërbimin ndihmë dhe kujdes në shtëpi e  kanë shfrytëzuar 678 persona. </w:t>
            </w:r>
          </w:p>
          <w:p w14:paraId="5DFC61D5" w14:textId="77777777" w:rsidR="006673D7" w:rsidRPr="00695839" w:rsidRDefault="006673D7" w:rsidP="006673D7">
            <w:pPr>
              <w:rPr>
                <w:rFonts w:ascii="StobiSerif Regular" w:hAnsi="StobiSerif Regular"/>
                <w:sz w:val="22"/>
                <w:szCs w:val="22"/>
                <w:lang w:eastAsia="mk-MK"/>
              </w:rPr>
            </w:pPr>
          </w:p>
          <w:p w14:paraId="36420883"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5.Politikat Ndërkulturore</w:t>
            </w:r>
          </w:p>
          <w:p w14:paraId="1E4D6528" w14:textId="77777777" w:rsidR="006673D7" w:rsidRPr="00695839" w:rsidRDefault="006673D7" w:rsidP="006673D7">
            <w:pPr>
              <w:rPr>
                <w:rFonts w:ascii="StobiSerif Regular" w:hAnsi="StobiSerif Regular"/>
                <w:sz w:val="22"/>
                <w:szCs w:val="22"/>
                <w:lang w:val="sq-AL"/>
              </w:rPr>
            </w:pPr>
          </w:p>
          <w:p w14:paraId="006557BB" w14:textId="6E937B65"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Edhe pse Marrëveshja Kornizë e Ohrit garanton me kushtetutë kornizën normative multikulturore në drejtim të ruajtjes së karakterit multietnik tëshoqërisë, si e tillë nuk është e mjaftueshme që të sigurohet kohezioni shoqëror, përkatësisht integrimi në shoqëri, si dhe zhvillimi i marrëdhënieve ndërkulturore, komunikimet </w:t>
            </w:r>
            <w:r w:rsidR="0022781B">
              <w:rPr>
                <w:rFonts w:ascii="StobiSerif Regular" w:hAnsi="StobiSerif Regular"/>
                <w:sz w:val="22"/>
                <w:szCs w:val="22"/>
                <w:lang w:val="sq-AL"/>
              </w:rPr>
              <w:t xml:space="preserve">si dhe ndërkulturalizmi. </w:t>
            </w:r>
            <w:r w:rsidRPr="00695839">
              <w:rPr>
                <w:rFonts w:ascii="StobiSerif Regular" w:hAnsi="StobiSerif Regular"/>
                <w:sz w:val="22"/>
                <w:szCs w:val="22"/>
                <w:lang w:val="sq-AL"/>
              </w:rPr>
              <w:t>Është i nevojshëm zbatimi i plotë i të gjitha zgjidhjeve të tjera normative nga sistemi ligjor (detyrime të marra nga marrëveshjet ndërkombëtare), si parakusht të ketë përfshirje më të madhe për të gjitha kategoritë e margjinalizuara dhe të cenueshme të njerëzve që vuajnë nga përjashtimi nga shoqëria dhe mbrojtja e pamjaftueshme.Në fakt, në atë drejtim shpjenë edhe gjetjet nga KE-ja por edhe nga publiku ekspert.</w:t>
            </w:r>
          </w:p>
          <w:p w14:paraId="4AE35169"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lastRenderedPageBreak/>
              <w:t>Në rekomandimet e Komitetit Këshillëdhënës të Konventës Kuadër për Mbrojtjen e Pakicave Kombëtare (KKMPK) të Këshillit të Evropës për Republikën e Maqedonisë së Veriut, të publikuar më 21 shtator 2022, ndër të tjera thuhet:</w:t>
            </w:r>
          </w:p>
          <w:p w14:paraId="635648B5" w14:textId="56843509" w:rsidR="006673D7" w:rsidRPr="00695839" w:rsidRDefault="0022781B" w:rsidP="006673D7">
            <w:pPr>
              <w:rPr>
                <w:rFonts w:ascii="StobiSerif Regular" w:hAnsi="StobiSerif Regular"/>
                <w:i/>
                <w:sz w:val="22"/>
                <w:szCs w:val="22"/>
                <w:lang w:val="sq-AL"/>
              </w:rPr>
            </w:pPr>
            <w:r>
              <w:rPr>
                <w:rFonts w:ascii="StobiSerif Regular" w:hAnsi="StobiSerif Regular"/>
                <w:i/>
                <w:sz w:val="22"/>
                <w:szCs w:val="22"/>
                <w:lang w:val="sq-AL"/>
              </w:rPr>
              <w:t xml:space="preserve">    </w:t>
            </w:r>
            <w:r w:rsidR="006673D7" w:rsidRPr="00695839">
              <w:rPr>
                <w:rFonts w:ascii="StobiSerif Regular" w:hAnsi="StobiSerif Regular"/>
                <w:i/>
                <w:sz w:val="22"/>
                <w:szCs w:val="22"/>
                <w:lang w:val="sq-AL"/>
              </w:rPr>
              <w:t xml:space="preserve">      “...Mbrojtja juridike nga diskriminimi është përmirësuar ndjeshëm me Ligjin e ri për Parandalimin dhe Mbrojtjen nga Diskriminimi, i cili gjithashtu parashikon trup më të pavarur të barazisë me mandat të përforcuar. Megjithatë, as ky trup dhe as Avokati i Popullit nuk janë të pajisur me burime adekuate për të përmbushur në mënyrë efektive mandatet e tyre. Mungesa e dokumentacionit vazhdon të jetë pengesa kryesore për romët në qasjen e të drejtave të tyre sepse masat e ndërmarra vitet e fundit nuk kanë dhënë ende rezultatet e dëshiruara....</w:t>
            </w:r>
          </w:p>
          <w:p w14:paraId="00303BAC" w14:textId="4931DAB1" w:rsidR="006673D7" w:rsidRDefault="006673D7" w:rsidP="006673D7">
            <w:pPr>
              <w:rPr>
                <w:rFonts w:ascii="StobiSerif Regular" w:hAnsi="StobiSerif Regular"/>
                <w:i/>
                <w:sz w:val="22"/>
                <w:szCs w:val="22"/>
                <w:lang w:val="sq-AL"/>
              </w:rPr>
            </w:pPr>
          </w:p>
          <w:p w14:paraId="189F8B79" w14:textId="77777777" w:rsidR="0022781B" w:rsidRPr="00695839" w:rsidRDefault="0022781B" w:rsidP="006673D7">
            <w:pPr>
              <w:rPr>
                <w:rFonts w:ascii="StobiSerif Regular" w:hAnsi="StobiSerif Regular"/>
                <w:i/>
                <w:sz w:val="22"/>
                <w:szCs w:val="22"/>
                <w:lang w:val="sq-AL"/>
              </w:rPr>
            </w:pPr>
          </w:p>
          <w:p w14:paraId="556DE8E2" w14:textId="77777777" w:rsidR="006673D7" w:rsidRPr="00695839" w:rsidRDefault="006673D7" w:rsidP="006673D7">
            <w:pPr>
              <w:rPr>
                <w:rFonts w:ascii="StobiSerif Regular" w:hAnsi="StobiSerif Regular"/>
                <w:i/>
                <w:sz w:val="22"/>
                <w:szCs w:val="22"/>
                <w:lang w:val="sq-AL"/>
              </w:rPr>
            </w:pPr>
            <w:r w:rsidRPr="00695839">
              <w:rPr>
                <w:rFonts w:ascii="StobiSerif Regular" w:hAnsi="StobiSerif Regular"/>
                <w:i/>
                <w:sz w:val="22"/>
                <w:szCs w:val="22"/>
                <w:lang w:val="sq-AL"/>
              </w:rPr>
              <w:t xml:space="preserve">           ...Edhe më tej nuk ka mjete të dedikuara për kulturat e pakicave nacionale, që do të thotë se shoqatat e pakicave duhet të konkurrojnë me faktorët e tjerë kulturorë për të njëjtat mjete të kufizuara. Strategjia “Një shoqëri për të gjithë” vendosi qasje gjithëpërfshirëse ndaj politikës kulturore. Kjo reflektohet edhe në konceptin e ri kulturor për qytetin e Shkupit, i cili ofron hapësirë </w:t>
            </w:r>
            <w:r w:rsidRPr="00695839">
              <w:rPr>
                <w:rFonts w:ascii="Cambria Math" w:hAnsi="Cambria Math" w:cs="Cambria Math"/>
                <w:i/>
                <w:sz w:val="22"/>
                <w:szCs w:val="22"/>
                <w:lang w:val="sq-AL"/>
              </w:rPr>
              <w:t>​​</w:t>
            </w:r>
            <w:r w:rsidRPr="00695839">
              <w:rPr>
                <w:rFonts w:ascii="StobiSerif Regular" w:hAnsi="StobiSerif Regular"/>
                <w:i/>
                <w:sz w:val="22"/>
                <w:szCs w:val="22"/>
                <w:lang w:val="sq-AL"/>
              </w:rPr>
              <w:t>p</w:t>
            </w:r>
            <w:r w:rsidRPr="00695839">
              <w:rPr>
                <w:rFonts w:ascii="StobiSerif Regular" w:hAnsi="StobiSerif Regular" w:cs="StobiSerif Regular"/>
                <w:i/>
                <w:sz w:val="22"/>
                <w:szCs w:val="22"/>
                <w:lang w:val="sq-AL"/>
              </w:rPr>
              <w:t>ë</w:t>
            </w:r>
            <w:r w:rsidRPr="00695839">
              <w:rPr>
                <w:rFonts w:ascii="StobiSerif Regular" w:hAnsi="StobiSerif Regular"/>
                <w:i/>
                <w:sz w:val="22"/>
                <w:szCs w:val="22"/>
                <w:lang w:val="sq-AL"/>
              </w:rPr>
              <w:t>r llojllojshmëri të pasur etnik dhe gjuh</w:t>
            </w:r>
            <w:r w:rsidRPr="00695839">
              <w:rPr>
                <w:rFonts w:ascii="StobiSerif Regular" w:hAnsi="StobiSerif Regular" w:cs="StobiSerif Regular"/>
                <w:i/>
                <w:sz w:val="22"/>
                <w:szCs w:val="22"/>
                <w:lang w:val="sq-AL"/>
              </w:rPr>
              <w:t>ë</w:t>
            </w:r>
            <w:r w:rsidRPr="00695839">
              <w:rPr>
                <w:rFonts w:ascii="StobiSerif Regular" w:hAnsi="StobiSerif Regular"/>
                <w:i/>
                <w:sz w:val="22"/>
                <w:szCs w:val="22"/>
                <w:lang w:val="sq-AL"/>
              </w:rPr>
              <w:t>sor t</w:t>
            </w:r>
            <w:r w:rsidRPr="00695839">
              <w:rPr>
                <w:rFonts w:ascii="StobiSerif Regular" w:hAnsi="StobiSerif Regular" w:cs="StobiSerif Regular"/>
                <w:i/>
                <w:sz w:val="22"/>
                <w:szCs w:val="22"/>
                <w:lang w:val="sq-AL"/>
              </w:rPr>
              <w:t>ë</w:t>
            </w:r>
            <w:r w:rsidRPr="00695839">
              <w:rPr>
                <w:rFonts w:ascii="StobiSerif Regular" w:hAnsi="StobiSerif Regular"/>
                <w:i/>
                <w:sz w:val="22"/>
                <w:szCs w:val="22"/>
                <w:lang w:val="sq-AL"/>
              </w:rPr>
              <w:t xml:space="preserve"> kryeqytetit...</w:t>
            </w:r>
          </w:p>
          <w:p w14:paraId="748C172B" w14:textId="77777777" w:rsidR="006673D7" w:rsidRPr="00695839" w:rsidRDefault="006673D7" w:rsidP="006673D7">
            <w:pPr>
              <w:rPr>
                <w:rFonts w:ascii="StobiSerif Regular" w:hAnsi="StobiSerif Regular"/>
                <w:i/>
                <w:sz w:val="22"/>
                <w:szCs w:val="22"/>
                <w:lang w:val="sq-AL"/>
              </w:rPr>
            </w:pPr>
          </w:p>
          <w:p w14:paraId="3D61B885" w14:textId="77777777" w:rsidR="006673D7" w:rsidRPr="00695839" w:rsidRDefault="006673D7" w:rsidP="006673D7">
            <w:pPr>
              <w:rPr>
                <w:rFonts w:ascii="StobiSerif Regular" w:hAnsi="StobiSerif Regular"/>
                <w:i/>
                <w:sz w:val="22"/>
                <w:szCs w:val="22"/>
                <w:lang w:val="sq-AL"/>
              </w:rPr>
            </w:pPr>
            <w:r>
              <w:rPr>
                <w:rFonts w:ascii="StobiSerif Regular" w:hAnsi="StobiSerif Regular"/>
                <w:i/>
                <w:sz w:val="22"/>
                <w:szCs w:val="22"/>
                <w:lang w:val="sq-AL"/>
              </w:rPr>
              <w:t xml:space="preserve">         </w:t>
            </w:r>
            <w:r w:rsidRPr="00695839">
              <w:rPr>
                <w:rFonts w:ascii="StobiSerif Regular" w:hAnsi="StobiSerif Regular"/>
                <w:i/>
                <w:sz w:val="22"/>
                <w:szCs w:val="22"/>
                <w:lang w:val="sq-AL"/>
              </w:rPr>
              <w:t xml:space="preserve">...Edhe pse marrëdhëniet ndëretnike duket se janë përmirësuar në krahasim me ciklin e fundit të monitorimit, linjat ndarëse etnike, fetare dhe gjuhësore vazhdojnë të ekzistojnë dhe </w:t>
            </w:r>
            <w:r w:rsidRPr="00695839">
              <w:rPr>
                <w:rFonts w:ascii="StobiSerif Regular" w:hAnsi="StobiSerif Regular"/>
                <w:i/>
                <w:sz w:val="22"/>
                <w:szCs w:val="22"/>
                <w:lang w:val="sq-AL"/>
              </w:rPr>
              <w:lastRenderedPageBreak/>
              <w:t>shfaqen rregullisht në momente krize. Për të siguruar qëndrueshmërinë e Strategjisë “Një shoqëri për të gjithë”, nevojitet më shumë mbështetje politike e nivelit të lartë, financim solid dhe  qasshmëri te praktikuesit në terren...”</w:t>
            </w:r>
          </w:p>
          <w:p w14:paraId="68F08F5F" w14:textId="77777777" w:rsidR="006673D7" w:rsidRDefault="006673D7" w:rsidP="006673D7">
            <w:pPr>
              <w:rPr>
                <w:rFonts w:ascii="StobiSerif Regular" w:hAnsi="StobiSerif Regular"/>
                <w:i/>
                <w:sz w:val="22"/>
                <w:szCs w:val="22"/>
                <w:lang w:val="sq-AL"/>
              </w:rPr>
            </w:pPr>
          </w:p>
          <w:p w14:paraId="293B2CC6" w14:textId="1C4B715B"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Ky konstatim përputhet me raportin e vlerësimit të brendshëm të zbatimit të strategjisë, ku u konstatua progres në drejtim të rritjes së vetëdijes për ndërkulturalizmin dhe rritjes së numrit të projekteve ndërkulturore, përfshirjes së të drejtave të komuniteteve në kriteret e disa thirrjeve për projektet, duke përfshirë tre më të rëndësishmet, Programin vjetor në Ministrinë e Kulturës, ato të Ministrisë së Sistemit Politik dhe Agjencisë për Marrëdhënie ndërmjet Komuniteteve. Por është e nevojshme prania e vazhdueshme dhe integrimi i projekteve që promovojnë kulturat e komuniteteve, kulturën, të drejtat dhe nevojat e grupeve të ndryshme të cenueshme dhe të margjinalizuara, si dhe dialogun ndërkulturor. Projektet të tilla duhet të marrin mbështetje më të madhe strukturore dhe financiare. Për atë arsye, në kuadër të kësaj strategjie, formohet fushë e veçantë ndërsektoriale dhe transversale, në të cilën parashikohen masa që duhet t'u shkojnë të gjitha institucioneve të sistemit, por edhe të gjithë palëve  të tjera të prekura.Fusha e konceptuar në këtë mënyrë do t'i përshtatet më mirë rekomandimit nga raporti i fundit i përm</w:t>
            </w:r>
            <w:r w:rsidR="00BC7EE9">
              <w:rPr>
                <w:rFonts w:ascii="StobiSerif Regular" w:hAnsi="StobiSerif Regular"/>
                <w:sz w:val="22"/>
                <w:szCs w:val="22"/>
                <w:lang w:val="sq-AL"/>
              </w:rPr>
              <w:t>endur i KK</w:t>
            </w:r>
            <w:r w:rsidRPr="00695839">
              <w:rPr>
                <w:rFonts w:ascii="StobiSerif Regular" w:hAnsi="StobiSerif Regular"/>
                <w:sz w:val="22"/>
                <w:szCs w:val="22"/>
                <w:lang w:val="sq-AL"/>
              </w:rPr>
              <w:t xml:space="preserve">KKMPK -së se vendi duhet ti adresojë të gjitha nenet e Konventës dhe ta përcaktojë nevojën për masa dhe aktivitete për përmbushjen e tyre. </w:t>
            </w:r>
          </w:p>
          <w:p w14:paraId="5E316F09" w14:textId="3B819551" w:rsidR="006673D7" w:rsidRDefault="006673D7" w:rsidP="006673D7">
            <w:pPr>
              <w:rPr>
                <w:rFonts w:ascii="StobiSerif Regular" w:hAnsi="StobiSerif Regular"/>
                <w:sz w:val="22"/>
                <w:szCs w:val="22"/>
                <w:lang w:val="sq-AL"/>
              </w:rPr>
            </w:pPr>
          </w:p>
          <w:p w14:paraId="754A0D8E" w14:textId="77777777" w:rsidR="00BC7EE9" w:rsidRPr="00695839" w:rsidRDefault="00BC7EE9" w:rsidP="006673D7">
            <w:pPr>
              <w:rPr>
                <w:rFonts w:ascii="StobiSerif Regular" w:hAnsi="StobiSerif Regular"/>
                <w:sz w:val="22"/>
                <w:szCs w:val="22"/>
                <w:lang w:val="sq-AL"/>
              </w:rPr>
            </w:pPr>
          </w:p>
          <w:p w14:paraId="51B978E2" w14:textId="24624B79"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lastRenderedPageBreak/>
              <w:t>Rekomandim tjetër i rëndësishëm që adrsohet me fushën strategjike transversale është Rekomandimi për politika dhe menaxhim  në nivele të ndryshme të qeverisjes Rekomandimi CM REC (2022)</w:t>
            </w:r>
            <w:r w:rsidR="00BC7EE9">
              <w:rPr>
                <w:rFonts w:ascii="StobiSerif Regular" w:hAnsi="StobiSerif Regular"/>
                <w:sz w:val="22"/>
                <w:szCs w:val="22"/>
                <w:lang w:val="sq-AL"/>
              </w:rPr>
              <w:t xml:space="preserve"> </w:t>
            </w:r>
            <w:r w:rsidRPr="00695839">
              <w:rPr>
                <w:rFonts w:ascii="StobiSerif Regular" w:hAnsi="StobiSerif Regular"/>
                <w:sz w:val="22"/>
                <w:szCs w:val="22"/>
                <w:lang w:val="sq-AL"/>
              </w:rPr>
              <w:t>10 i propozuar nga Komiteti Drejtues për Antidiskriminimin, Diversitetin dhe Përfshirjen (CDADI) i Këshillit të Evropës  i miratuar nga Këshilli i Ministrave më 6 prill 2022. Republika e Maqedonisë së Veriut ka përfaqësues si në Komitetin Drejtues ashtu edhe në Komitetin e Ekspertëve për Integrim Ndërkulturor të Emigrantëve, të cilët kanë marrë pjesë aktive në përgatitjen e këtij rekomandimi.</w:t>
            </w:r>
            <w:r w:rsidR="00BC7EE9">
              <w:rPr>
                <w:rFonts w:ascii="StobiSerif Regular" w:hAnsi="StobiSerif Regular"/>
                <w:sz w:val="22"/>
                <w:szCs w:val="22"/>
                <w:lang w:val="sq-AL"/>
              </w:rPr>
              <w:t xml:space="preserve"> </w:t>
            </w:r>
            <w:r w:rsidRPr="00695839">
              <w:rPr>
                <w:rFonts w:ascii="StobiSerif Regular" w:hAnsi="StobiSerif Regular"/>
                <w:sz w:val="22"/>
                <w:szCs w:val="22"/>
                <w:lang w:val="sq-AL"/>
              </w:rPr>
              <w:t xml:space="preserve">Duke njohur “çmimin e lartë që sjell mosintegrimi”, faktin që ai çon në krijimin e shoqërive të ndara dhe paralele si klimë e favorshme për racizmin dhe diskriminimin, por edhe potencialin shoqëror që ka diversiteti”, të vetëdijshëm për nevojën për qasje holistike nëse duhet "efikasiteti dhe qëndrueshmëria e politikave" </w:t>
            </w:r>
          </w:p>
          <w:p w14:paraId="5116579A" w14:textId="77777777" w:rsidR="00BC7EE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 </w:t>
            </w:r>
          </w:p>
          <w:p w14:paraId="0DE9F1CA" w14:textId="77777777" w:rsidR="00BC7EE9" w:rsidRDefault="00BC7EE9" w:rsidP="006673D7">
            <w:pPr>
              <w:rPr>
                <w:rFonts w:ascii="StobiSerif Regular" w:hAnsi="StobiSerif Regular"/>
                <w:sz w:val="22"/>
                <w:szCs w:val="22"/>
                <w:lang w:val="sq-AL"/>
              </w:rPr>
            </w:pPr>
          </w:p>
          <w:p w14:paraId="535F59C1" w14:textId="45D16A5B"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Rekomandimi kërkon</w:t>
            </w:r>
            <w:r>
              <w:rPr>
                <w:rFonts w:ascii="StobiSerif Regular" w:hAnsi="StobiSerif Regular"/>
                <w:sz w:val="22"/>
                <w:szCs w:val="22"/>
                <w:lang w:val="sq-AL"/>
              </w:rPr>
              <w:t xml:space="preserve"> </w:t>
            </w:r>
            <w:r w:rsidRPr="00695839">
              <w:rPr>
                <w:rFonts w:ascii="StobiSerif Regular" w:hAnsi="StobiSerif Regular"/>
                <w:sz w:val="22"/>
                <w:szCs w:val="22"/>
                <w:lang w:val="sq-AL"/>
              </w:rPr>
              <w:t>që</w:t>
            </w:r>
          </w:p>
          <w:p w14:paraId="0C033149" w14:textId="77777777" w:rsidR="006673D7" w:rsidRPr="00695839" w:rsidRDefault="006673D7" w:rsidP="006673D7">
            <w:pPr>
              <w:rPr>
                <w:rFonts w:ascii="StobiSerif Regular" w:hAnsi="StobiSerif Regular"/>
                <w:i/>
                <w:sz w:val="22"/>
                <w:szCs w:val="22"/>
                <w:lang w:val="sq-AL"/>
              </w:rPr>
            </w:pPr>
            <w:r w:rsidRPr="00695839">
              <w:rPr>
                <w:rFonts w:ascii="StobiSerif Regular" w:hAnsi="StobiSerif Regular"/>
                <w:i/>
                <w:sz w:val="22"/>
                <w:szCs w:val="22"/>
                <w:lang w:val="sq-AL"/>
              </w:rPr>
              <w:t>"të vendoset kuadër solid menaxhues për integrimin ndërkulturor bazuar në partneritetet ndërmjet të gjitha niveleve relevante të pushtetit dhe palëve të tjera të prekura, dhe shfrytëzimi, ku është e mundur, mekanizma pjesëmarrëse dhe konsultative që do timundësojnë publikut të gjerë për të marrë pjesë në politikëbërje dhe vendimmarrje"</w:t>
            </w:r>
          </w:p>
          <w:p w14:paraId="7D3CBEDD" w14:textId="3864AA6C"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Shtojca e Rekomandimit e përkufizon integrimin ndërkulturor si:</w:t>
            </w:r>
          </w:p>
          <w:p w14:paraId="08EAB3A0" w14:textId="77777777" w:rsidR="00BC7EE9" w:rsidRPr="00695839" w:rsidRDefault="00BC7EE9" w:rsidP="006673D7">
            <w:pPr>
              <w:rPr>
                <w:rFonts w:ascii="StobiSerif Regular" w:hAnsi="StobiSerif Regular"/>
                <w:sz w:val="22"/>
                <w:szCs w:val="22"/>
                <w:lang w:val="sq-AL"/>
              </w:rPr>
            </w:pPr>
          </w:p>
          <w:p w14:paraId="1E730FBC"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"Integrimi ndërkulturor" është rezultat i sërë politikash që përdorin potencialin e diversitetit dhe menaxhojnë </w:t>
            </w:r>
            <w:r w:rsidRPr="00695839">
              <w:rPr>
                <w:rFonts w:ascii="StobiSerif Regular" w:hAnsi="StobiSerif Regular"/>
                <w:sz w:val="22"/>
                <w:szCs w:val="22"/>
                <w:lang w:val="sq-AL"/>
              </w:rPr>
              <w:lastRenderedPageBreak/>
              <w:t>kompleksitetin e tij, duke marrë parasysh kushtet shoqërore, ekonomike dhe demografike dhe duke synuar kohezionin, stabilitetin dhe prosperitetin krijojnë kushte për qasje të barabartë në mundësitë për integrim në kontekstin juridik, shoqëror, ekonomik dhe kulturor.</w:t>
            </w:r>
          </w:p>
          <w:p w14:paraId="1844A80C" w14:textId="657771F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Modeli i "integrimit ndërkulturor" kërkon qasje holistike të politikave të koordinuara dhe afatgjate në të gjitha fushat dhe nivelet e menaxhimit me qëllim promovimin dhe garantimin e barazisë për të gjithë anëtarët e shoqërisë, të nxitet ndjenja e përbashkët pluraliste e përkatësisë nëpërmjet vlerësimit të diversitetit dhe ndërtimit të besimit shoqëror, kohezionit të komunitetit dhe ndërveprimit kuptimplotë midis njerëzve nëpër mjedise të ndryshme socio-kulturore duke lehtësuar pjesëmarrjen dhe kontributin e tyre të barabartë në shoqëri.</w:t>
            </w:r>
          </w:p>
          <w:p w14:paraId="1CEFA5A9" w14:textId="77777777" w:rsidR="006673D7" w:rsidRDefault="006673D7" w:rsidP="006673D7">
            <w:pPr>
              <w:rPr>
                <w:rFonts w:ascii="StobiSerif Regular" w:hAnsi="StobiSerif Regular"/>
                <w:sz w:val="22"/>
                <w:szCs w:val="22"/>
                <w:lang w:val="sq-AL"/>
              </w:rPr>
            </w:pPr>
          </w:p>
          <w:p w14:paraId="5D51D261" w14:textId="6EF8098C"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Përderisa:</w:t>
            </w:r>
          </w:p>
          <w:p w14:paraId="2700C37C" w14:textId="7777777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“Menaxhimi me më shumë nivele” është model qeverisjeje që përfshin pushtetin qendror, rajonal dhe lokal, si dhe organizatat civile. Mënyrat në të cilat organizohet mund të ndryshojnë shumë nga një vend në tjetrin. Ideale, ai përfshin  element nga poshtë-lart dhe nënkupton procese pjesëmarrëse tëpolitikave, bashkë-krijim, bashkëpunim dhe koordinim ndërmjet të gjitha organeve publike relevante, në të gjitha nivelet e menaxhimit dhe me të gjithë faktorët relevant, në fushat e kompetencave të ndara ose interesit të përbashkët.</w:t>
            </w:r>
          </w:p>
          <w:p w14:paraId="474DE2E3" w14:textId="64ACE4E3"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Për zbatimin e suksesshëm të këtij modeli rekomandohet: </w:t>
            </w:r>
            <w:r w:rsidRPr="00695839">
              <w:rPr>
                <w:rFonts w:ascii="StobiSerif Regular" w:hAnsi="StobiSerif Regular"/>
                <w:i/>
                <w:sz w:val="22"/>
                <w:szCs w:val="22"/>
                <w:lang w:val="sq-AL"/>
              </w:rPr>
              <w:t xml:space="preserve">“harmonizimi i nevojave dhe qëllimeve strategjike, konsistenca e politikave, ndarja e njohurive dhe burimeve, shkëmbimi i </w:t>
            </w:r>
            <w:r w:rsidRPr="00695839">
              <w:rPr>
                <w:rFonts w:ascii="StobiSerif Regular" w:hAnsi="StobiSerif Regular"/>
                <w:i/>
                <w:sz w:val="22"/>
                <w:szCs w:val="22"/>
                <w:lang w:val="sq-AL"/>
              </w:rPr>
              <w:lastRenderedPageBreak/>
              <w:t>praktikave të mira dhe mësimi i ndërsjellë në të gjitha nivelet e pushtetit, përforcimi i secilës prej kompetencave dhe përgjegjësive specifike  dhe përfshirja në të gjitha fushat e politikave.”</w:t>
            </w:r>
          </w:p>
          <w:p w14:paraId="1205E99F" w14:textId="77777777"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 xml:space="preserve">Rekomandimi i referohet krijimit të strukturave të përbashkëta menaxhuese dhe koordinuese ndërmjet niveleve të ndryshme të administratës në çështjet e integrimit ndërkulturor. </w:t>
            </w:r>
          </w:p>
          <w:p w14:paraId="07E0335C" w14:textId="77777777" w:rsidR="006673D7"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Në Këshillin e Evropës ekziston program dhe rrjet i quajtur Program për qytetet ndërkulturore.  Programi “Qytetet ndërkulturore” i mbështet qytetet dhe rajonet në rishikimin dhe përshtatjen e politikave të tyre përmes thjerrëzës ndërkulturore dhe zhvillimin e strategjive gjithëpërfshirëse ndërkulturore për të menaxhuar diversitetin si përparësi për të gjithë shoqërinë.</w:t>
            </w:r>
          </w:p>
          <w:p w14:paraId="3F1F058C" w14:textId="77777777" w:rsidR="006673D7" w:rsidRPr="00695839" w:rsidRDefault="006673D7" w:rsidP="006673D7">
            <w:pPr>
              <w:rPr>
                <w:rFonts w:ascii="StobiSerif Regular" w:hAnsi="StobiSerif Regular"/>
                <w:sz w:val="22"/>
                <w:szCs w:val="22"/>
                <w:lang w:val="sq-AL"/>
              </w:rPr>
            </w:pPr>
          </w:p>
          <w:p w14:paraId="34CA8997" w14:textId="1FCD934B" w:rsidR="006673D7" w:rsidRPr="00695839" w:rsidRDefault="006673D7" w:rsidP="006673D7">
            <w:pPr>
              <w:rPr>
                <w:rFonts w:ascii="StobiSerif Regular" w:hAnsi="StobiSerif Regular"/>
                <w:sz w:val="22"/>
                <w:szCs w:val="22"/>
                <w:lang w:val="sq-AL"/>
              </w:rPr>
            </w:pPr>
            <w:r w:rsidRPr="00695839">
              <w:rPr>
                <w:rFonts w:ascii="StobiSerif Regular" w:hAnsi="StobiSerif Regular"/>
                <w:sz w:val="22"/>
                <w:szCs w:val="22"/>
                <w:lang w:val="sq-AL"/>
              </w:rPr>
              <w:t>Qytetet ndërkulturore janë gjithashtu platformë për të lidhur qytetet dhe liderët në nivel global në komunitet ku iniciativat dhe praktikat nga një qytet analizohen dhe ndahen për të frymëzuar të tjerët.  Qytetet mund të përfitojnë jashtëzakonisht shumë nga sipërmarrësia, aftësitë e ndryshme dhe kreativiteti i lidhur me diversitetin, me kusht që të miratojnë politika dhe praktika që lehtësojnë ndërveprimin dhe përfshirjen ndërkulturore. Qytet ndërkulturor është vend ku</w:t>
            </w:r>
            <w:r w:rsidRPr="00695839">
              <w:rPr>
                <w:rFonts w:ascii="StobiSerif Regular" w:hAnsi="StobiSerif Regular"/>
                <w:sz w:val="22"/>
                <w:szCs w:val="22"/>
                <w:lang w:val="en-US"/>
              </w:rPr>
              <w:t xml:space="preserve">: </w:t>
            </w:r>
            <w:r w:rsidRPr="00695839">
              <w:rPr>
                <w:rFonts w:ascii="StobiSerif Regular" w:hAnsi="StobiSerif Regular"/>
                <w:sz w:val="22"/>
                <w:szCs w:val="22"/>
                <w:lang w:val="sq-AL"/>
              </w:rPr>
              <w:t xml:space="preserve">“Barazia e vërtetë kërkohet në mënyrë aktive përmes parandalimit të diskriminimit dhe përshtatjes së menaxhimit, institucionet dhe shërbimet e qytetit me nevojat e popullatës së ndryshme. Liderët politikë dhe shumica e qytetarëve e shohin diversitetin pozitivisht, si  burim dhe kuptojnë se të gjitha kulturat ndryshojnë kur ndeshen me njëra-tjetrën në arenën publike. Ata zotohen për identitet </w:t>
            </w:r>
            <w:r w:rsidRPr="00695839">
              <w:rPr>
                <w:rFonts w:ascii="StobiSerif Regular" w:hAnsi="StobiSerif Regular"/>
                <w:sz w:val="22"/>
                <w:szCs w:val="22"/>
                <w:lang w:val="sq-AL"/>
              </w:rPr>
              <w:lastRenderedPageBreak/>
              <w:t>pluralist të qytetit të ndërtuar rreth vizionit të përbashkët dhe vlerave të përbashkëta. Ndërveprimi kuptimplotë midis individëve dhe grupeve të ndryshme krijohet përmes politikave publike që promovojnë besimin, krijojnë lidhje dhe transformojnë hapësirën publike në  mënyrë që shumëfishon mundësitë për takim, shkëmbim dhe dialog. Qytetaria aktive dhe pjesëmarrja mundësohet për të siguruar që askush të mos mbetet prapa, që edhe ata që nuk gëzojnë shtetësi formale të kenë zë në formësimin e shoqërisë së tyre lokale. Barazia, diversiteti, ndërveprimi dhe qytetaria dhe pjesëmarrja aktive janë katër vlera të ndërlidhura që mbështesin zhvillimin dhe mirëmbajtjen e një qyteti ndërkulturor”. Fatkeqësisht, deri më tani, përkundër komunikimit intensiv me Qytetin e Shkupit, për të cilin njoftohet në Raportin vjetor të zbatimit, asnjë komunë nga Republika e Maqedonisë së Veriut nuk është anëtare e këtij Rrjeti të qyteteve ndërkulturore në Këshillin e Evropës. Parakusht për anëtarësim në Rrjet është  përgatitja e Indeksit të qytetit ndërkulturor. Përmes kësaj Strategjie do të lehtësohet procesi i njërës prej komunave në RMV për të përgatitur Indeks të tillë dhe për t'iu bashkuar Rrjetit.</w:t>
            </w:r>
          </w:p>
          <w:p w14:paraId="6C1B3A26" w14:textId="2A0A33E7" w:rsidR="006673D7" w:rsidRPr="00F619DA" w:rsidRDefault="006673D7" w:rsidP="006673D7">
            <w:pPr>
              <w:rPr>
                <w:rFonts w:ascii="StobiSerif Regular" w:hAnsi="StobiSerif Regular" w:cstheme="minorBidi"/>
                <w:sz w:val="22"/>
                <w:szCs w:val="22"/>
              </w:rPr>
            </w:pPr>
          </w:p>
        </w:tc>
      </w:tr>
      <w:tr w:rsidR="00686D08" w:rsidRPr="00F619DA" w14:paraId="62EDE40F" w14:textId="6B92B5EB" w:rsidTr="00686D08">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A533D" w14:textId="0F0DB5A3" w:rsidR="00686D08" w:rsidRPr="00F619DA" w:rsidRDefault="00A318BB" w:rsidP="006673D7">
            <w:pPr>
              <w:rPr>
                <w:rFonts w:ascii="StobiSerif Regular" w:eastAsia="Times New Roman" w:hAnsi="StobiSerif Regular" w:cstheme="minorBidi"/>
                <w:sz w:val="22"/>
                <w:szCs w:val="22"/>
                <w:lang w:val="en-US"/>
              </w:rPr>
            </w:pPr>
            <w:r>
              <w:rPr>
                <w:rFonts w:ascii="StobiSerif Regular" w:eastAsia="Times New Roman" w:hAnsi="StobiSerif Regular" w:cstheme="minorBidi"/>
                <w:sz w:val="22"/>
                <w:szCs w:val="22"/>
                <w:lang w:val="en-US"/>
              </w:rPr>
              <w:lastRenderedPageBreak/>
              <w:t>2.2</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8381B" w14:textId="77777777"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Анализа на опкружувањето (СВОТ и ПЕСТЛЕ анализа) и анализа на засегнатите страни </w:t>
            </w:r>
          </w:p>
          <w:p w14:paraId="7AED41D7" w14:textId="77777777" w:rsidR="00686D08" w:rsidRPr="00F619DA" w:rsidRDefault="00686D08" w:rsidP="006673D7">
            <w:pPr>
              <w:rPr>
                <w:rFonts w:ascii="StobiSerif Regular" w:eastAsia="Times New Roman" w:hAnsi="StobiSerif Regular" w:cstheme="minorBidi"/>
                <w:sz w:val="22"/>
                <w:szCs w:val="22"/>
              </w:rPr>
            </w:pPr>
          </w:p>
          <w:p w14:paraId="7B03D3BB" w14:textId="77777777"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Анализа на засегнатите страни </w:t>
            </w:r>
          </w:p>
          <w:p w14:paraId="5CDEAC3C" w14:textId="77777777"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За време на целиот процес на подготовка, имплементација, анализа и евалуација, како и изработката на вториот стратешки циклус, голем број на засегнати страни, од органите на државната управа, разните нивоа на власта, граѓанскиот сектор, меѓународните организации и тела, припадници на академската заедница и стручната јавност беа активно вклучени.</w:t>
            </w:r>
          </w:p>
          <w:p w14:paraId="65826B03" w14:textId="77777777"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Соработката и координацијата ја направија оваа централна стратегија на владата широко прифатена, препознаена и во домашната и во меѓународната јавност. И покрај предизвиците, како пандемијата, енергетстката, финансиската и воената криза во змјата и светот, таа постигна резултати и ги унапреди состојбите во областа, кои се потврдени и преку внатрешните годишни извештаи, независната евалуација од домашни и странски експерти и констатирани во извештаите на меѓународните тела и институции.</w:t>
            </w:r>
          </w:p>
          <w:p w14:paraId="57503D89" w14:textId="77777777"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Уште во процесот на подготовка на претходната Национална стратегија за развој на концептот за Едно општество и интеркултурализмот, беа утврдени преку 20 министерства, </w:t>
            </w:r>
            <w:r w:rsidRPr="00F619DA">
              <w:rPr>
                <w:rFonts w:ascii="StobiSerif Regular" w:eastAsia="Times New Roman" w:hAnsi="StobiSerif Regular" w:cstheme="minorBidi"/>
                <w:sz w:val="22"/>
                <w:szCs w:val="22"/>
              </w:rPr>
              <w:lastRenderedPageBreak/>
              <w:t xml:space="preserve">агенции, управи и други државни органи и институции клучни за спроведувањето на една стратегија во областите на интеркултурализмот, општествената кохезија, правата на заедниците, ранливите и маргинализираните групи. Сите тие беа консултирани и вклучени како во процесот на изработката, преку седумте работни групи (кластери) така и во процесот на имплементација на стратегијата, преку двете владини тела задолжени за тоа. Во КТ и во ПОТ членуваа претставници на Владата, на Генералниот Секретаријат (ГС) на ВРСМ, на Канцеларијата на претседателот на ВРСМ, Министерството за правда (МП), МПСОЗ, МОН, МЛС, МК, МТСП, Министерството за финансии (МФ), Агенцијата за остварување на правата на помалубројните заедници, Агенцијата за примена на јазикот, Агенција за млади и спорт (АМС), Комисијата за односи меѓу верските заедници и религиозните групи (КОВЗРГ). Во процесот на имплементација, во известувањето, но и во процесот на подготовка на новата стратегија,редовна комуникација преку работилници, состаноци, т.н. партиципативни форуми, консултации, беа вклучени и Бирото за развој на образованието, Управата за афирмирање и унапредување на културата на припадниците на заедниците, како и Управата за развој и унапредување на образованието на јазиците на припадниците на заедниците. Народниот правобранител е член на ПОТ, а со Комитетот за односи меѓу заедниците при Собранието се воспостави редовна координација, меѓусебно учество на состаноци и други јавни настани. Уште во 2018 година, за изработката на претходната стратегија беше </w:t>
            </w:r>
            <w:r w:rsidRPr="00F619DA">
              <w:rPr>
                <w:rFonts w:ascii="StobiSerif Regular" w:eastAsia="Times New Roman" w:hAnsi="StobiSerif Regular" w:cstheme="minorBidi"/>
                <w:sz w:val="22"/>
                <w:szCs w:val="22"/>
              </w:rPr>
              <w:lastRenderedPageBreak/>
              <w:t xml:space="preserve">објавен повик на кој се пријавија преку 140 здруженија на граѓани и поединци. Со нивно партиципативно учество беше изработена претходната стратегија и голем дел од нив се јавија како имплементатори на разни активности од акцискиот план по поединечните области, или како спроведувачи на проекти во духот на стратегијата. За подготовката на оваа стратегија, во нов повик се пријавија преку 30 здруженија и поединци кои ја формираа Мрежата за евалуација и подготовка на новата стратегија.  Претседателот на Советот за соработка со граѓанските организации, по функција е член на ПОТ. Континуирана соработка се оствари со Фондацијата отворено општество, Македонскиот центар за меѓународна соработка, Цивил Медиа, Нансен дијалог центарот, Фондацијата Фридрих Еберт и други. Посебна соработка се разви со Мисијата на ОБСЕ во земјата и Канцеларијата на високиот комесар за национални малцинства при ОБСЕ. Мисијата на ОБСЕ имаше посебна програма за соработка со Координативното тело и поединечно, со разни институции според акцискиот план и поединечните области. Обезбедувањето на домашни и странски експерти, заедничка конференција, специјалниот курс за интеркултурализам, дата базата на меѓународни документи, Мрежата за евалуација беа резултати на таа соработка. Канцеларијата на Високиот комесар  ги обезбеди надворешните евалуатори на Стратегијата, даде техничка поддршка за јакнење на капацитетите на Претседателот на КТ и редовно канеше претставници на КТ на своите меѓународни настани. Посебна соработка се разви и со Одделението за </w:t>
            </w:r>
            <w:r w:rsidRPr="00F619DA">
              <w:rPr>
                <w:rFonts w:ascii="StobiSerif Regular" w:eastAsia="Times New Roman" w:hAnsi="StobiSerif Regular" w:cstheme="minorBidi"/>
                <w:sz w:val="22"/>
                <w:szCs w:val="22"/>
              </w:rPr>
              <w:lastRenderedPageBreak/>
              <w:t>анти-дискриминација при Советот на Европа, каде што претставници на КТ учествуваа во подготовката на низа препораки, инструменти и механизми за интеркултурна интеграција. Претставници на КТ, преку Министерството за надворешни работи, редовно учествуваа во комуникацијата и известувањето на СКРКНМкако и на ЕКРИ, двете мониторинг тела на Советот на Европа.</w:t>
            </w:r>
          </w:p>
          <w:p w14:paraId="3C559CBE" w14:textId="44295BA1" w:rsidR="00686D08" w:rsidRPr="00F619DA"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Стратегијата беше дебатирана на пет универзитети во земјата, а академската фрла учествуваше и во изготвувањето и во евалуацијата и препораките за новиот стратешки циклус. Во процесот особено беа вклучени проф. д-р рубин Земон, проф. д-р Ана Чупеска, проф. д-р Сефер Тахири,  проф. д-р Иван Атанасковски. проф. д-р Беса Арифи, академик Абдулменаф Беџети. Тројца од нив се членови на ПОТ.</w:t>
            </w:r>
          </w:p>
          <w:p w14:paraId="116984FB" w14:textId="1BFDE118" w:rsidR="000803FF" w:rsidRDefault="00686D08" w:rsidP="006673D7">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Преку обрасците за известување, следење и оценување на спроведувањето на активностите и степенот на остварување на очекуваните резултати и зацртаните цели, поделени во седум стратешки области, претставниците на засегнатите страни, правеа детални увиди, анализи, и лоцирање на потребите за ажурирање и евентуално коригирање на временската рамка или другите носители и аспекти на акцискиот план. Тие обрасци по области се делови на интегралниот Годишен извештај кој во три последователни години, 2020, 2021 и 2022 се усвои и се објави на веб страницата на владата, </w:t>
            </w:r>
            <w:r>
              <w:fldChar w:fldCharType="begin"/>
            </w:r>
            <w:r>
              <w:instrText xml:space="preserve"> HYPERLINK "https://vlada.mk/nacionalni-strategii" </w:instrText>
            </w:r>
            <w:r>
              <w:fldChar w:fldCharType="separate"/>
            </w:r>
            <w:r w:rsidRPr="00F619DA">
              <w:rPr>
                <w:rStyle w:val="Hyperlink"/>
                <w:rFonts w:ascii="StobiSerif Regular" w:hAnsi="StobiSerif Regular" w:cstheme="minorBidi"/>
                <w:sz w:val="22"/>
                <w:szCs w:val="22"/>
              </w:rPr>
              <w:t>https://vlada.mk/nacionalni-strategii</w:t>
            </w:r>
            <w:r>
              <w:rPr>
                <w:rStyle w:val="Hyperlink"/>
                <w:rFonts w:ascii="StobiSerif Regular" w:hAnsi="StobiSerif Regular" w:cstheme="minorBidi"/>
                <w:sz w:val="22"/>
                <w:szCs w:val="22"/>
              </w:rPr>
              <w:fldChar w:fldCharType="end"/>
            </w:r>
            <w:r w:rsidRPr="00F619DA">
              <w:rPr>
                <w:rFonts w:ascii="StobiSerif Regular" w:eastAsia="Times New Roman" w:hAnsi="StobiSerif Regular" w:cstheme="minorBidi"/>
                <w:sz w:val="22"/>
                <w:szCs w:val="22"/>
              </w:rPr>
              <w:t xml:space="preserve">, тројазично, на македонски, албански и англиски јазик. Заедно со наодите од двете надворешни евалуации, едната од Мрежата за евалуација, составена од домашни граѓански организации и </w:t>
            </w:r>
            <w:r w:rsidRPr="00F619DA">
              <w:rPr>
                <w:rFonts w:ascii="StobiSerif Regular" w:eastAsia="Times New Roman" w:hAnsi="StobiSerif Regular" w:cstheme="minorBidi"/>
                <w:sz w:val="22"/>
                <w:szCs w:val="22"/>
              </w:rPr>
              <w:lastRenderedPageBreak/>
              <w:t>експерти, и втората, подготвена од странските експерти Серен Кил и Стефани Марсал, поддржани од Мисијата на ОБСЕ во Скопје, односно од канцеларијата на Високиот комесар, се искористени во рамките на анализата на состојбата.Искуствата и поуките извлечени од претходното спроведување на стратегијата се соодветно евалуирани, анализиран се причините и последиците на проблемите, направено е нивно проритизирање, се имаа во предвид утврдените ризици, предизвици, постигнати резултати со индикатори за успешност и табелите за степенот на спроведување на активностите со посебен фокус на утврдување на причинско последичната поврзаност на активностите кои делумно се спровеле или не можеле да се спроведат.</w:t>
            </w:r>
          </w:p>
          <w:p w14:paraId="6DC2EE07" w14:textId="77777777" w:rsidR="000803FF" w:rsidRPr="00F619DA" w:rsidRDefault="000803FF" w:rsidP="006673D7">
            <w:pPr>
              <w:rPr>
                <w:rFonts w:ascii="StobiSerif Regular" w:eastAsia="Times New Roman" w:hAnsi="StobiSerif Regular" w:cstheme="minorBidi"/>
                <w:sz w:val="22"/>
                <w:szCs w:val="22"/>
              </w:rPr>
            </w:pPr>
          </w:p>
          <w:tbl>
            <w:tblPr>
              <w:tblW w:w="6510" w:type="dxa"/>
              <w:jc w:val="center"/>
              <w:tblLayout w:type="fixed"/>
              <w:tblLook w:val="04A0" w:firstRow="1" w:lastRow="0" w:firstColumn="1" w:lastColumn="0" w:noHBand="0" w:noVBand="1"/>
            </w:tblPr>
            <w:tblGrid>
              <w:gridCol w:w="3255"/>
              <w:gridCol w:w="3255"/>
            </w:tblGrid>
            <w:tr w:rsidR="000803FF" w:rsidRPr="00DA3EFC" w14:paraId="59572577" w14:textId="77777777" w:rsidTr="000803FF">
              <w:trPr>
                <w:trHeight w:val="340"/>
                <w:jc w:val="center"/>
              </w:trPr>
              <w:tc>
                <w:tcPr>
                  <w:tcW w:w="6510" w:type="dxa"/>
                  <w:gridSpan w:val="2"/>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tcPr>
                <w:p w14:paraId="574A52CB"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ПЕСТЛЕ анализа</w:t>
                  </w:r>
                </w:p>
              </w:tc>
            </w:tr>
            <w:tr w:rsidR="000803FF" w:rsidRPr="00DA3EFC" w14:paraId="3CBB34D0" w14:textId="77777777" w:rsidTr="000803FF">
              <w:trPr>
                <w:trHeight w:val="340"/>
                <w:jc w:val="center"/>
              </w:trPr>
              <w:tc>
                <w:tcPr>
                  <w:tcW w:w="3255" w:type="dxa"/>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hideMark/>
                </w:tcPr>
                <w:p w14:paraId="7F451966"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Политички фактори</w:t>
                  </w:r>
                </w:p>
              </w:tc>
              <w:tc>
                <w:tcPr>
                  <w:tcW w:w="3255"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18EC4FB9"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Економски фактори</w:t>
                  </w:r>
                </w:p>
              </w:tc>
            </w:tr>
            <w:tr w:rsidR="000803FF" w:rsidRPr="006139B3" w14:paraId="29E2EB46"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74E5E9C6"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Активни владини политики</w:t>
                  </w:r>
                </w:p>
              </w:tc>
              <w:tc>
                <w:tcPr>
                  <w:tcW w:w="3255" w:type="dxa"/>
                  <w:tcBorders>
                    <w:top w:val="single" w:sz="4" w:space="0" w:color="auto"/>
                    <w:left w:val="nil"/>
                    <w:bottom w:val="single" w:sz="4" w:space="0" w:color="auto"/>
                    <w:right w:val="single" w:sz="8" w:space="0" w:color="auto"/>
                  </w:tcBorders>
                  <w:shd w:val="clear" w:color="auto" w:fill="auto"/>
                </w:tcPr>
                <w:p w14:paraId="33464572"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Економски раст</w:t>
                  </w:r>
                </w:p>
              </w:tc>
            </w:tr>
            <w:tr w:rsidR="000803FF" w:rsidRPr="006139B3" w14:paraId="25EA4C19"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0168B380"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Мултиетнички коалиции</w:t>
                  </w:r>
                </w:p>
              </w:tc>
              <w:tc>
                <w:tcPr>
                  <w:tcW w:w="3255" w:type="dxa"/>
                  <w:tcBorders>
                    <w:top w:val="nil"/>
                    <w:left w:val="nil"/>
                    <w:bottom w:val="single" w:sz="4" w:space="0" w:color="auto"/>
                    <w:right w:val="single" w:sz="8" w:space="0" w:color="auto"/>
                  </w:tcBorders>
                  <w:shd w:val="clear" w:color="auto" w:fill="auto"/>
                </w:tcPr>
                <w:p w14:paraId="28BAEB86"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Финансиска криза</w:t>
                  </w:r>
                </w:p>
              </w:tc>
            </w:tr>
            <w:tr w:rsidR="000803FF" w:rsidRPr="006139B3" w14:paraId="217E3190"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287626F3"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Етно-национализам</w:t>
                  </w:r>
                </w:p>
              </w:tc>
              <w:tc>
                <w:tcPr>
                  <w:tcW w:w="3255" w:type="dxa"/>
                  <w:tcBorders>
                    <w:top w:val="nil"/>
                    <w:left w:val="nil"/>
                    <w:bottom w:val="single" w:sz="4" w:space="0" w:color="auto"/>
                    <w:right w:val="single" w:sz="8" w:space="0" w:color="auto"/>
                  </w:tcBorders>
                  <w:shd w:val="clear" w:color="auto" w:fill="auto"/>
                </w:tcPr>
                <w:p w14:paraId="57C0FB86"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Слаба економија</w:t>
                  </w:r>
                </w:p>
              </w:tc>
            </w:tr>
            <w:tr w:rsidR="000803FF" w:rsidRPr="006139B3" w14:paraId="7EB3BA61"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0140366F"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Мрежа на институции</w:t>
                  </w:r>
                </w:p>
              </w:tc>
              <w:tc>
                <w:tcPr>
                  <w:tcW w:w="3255" w:type="dxa"/>
                  <w:tcBorders>
                    <w:top w:val="nil"/>
                    <w:left w:val="nil"/>
                    <w:bottom w:val="single" w:sz="4" w:space="0" w:color="auto"/>
                    <w:right w:val="single" w:sz="8" w:space="0" w:color="auto"/>
                  </w:tcBorders>
                  <w:shd w:val="clear" w:color="auto" w:fill="auto"/>
                </w:tcPr>
                <w:p w14:paraId="177500FD"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Достапни европски фондови</w:t>
                  </w:r>
                </w:p>
              </w:tc>
            </w:tr>
            <w:tr w:rsidR="000803FF" w:rsidRPr="006139B3" w14:paraId="1AD7B308"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50022A17"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Регионални иницијативи</w:t>
                  </w:r>
                </w:p>
              </w:tc>
              <w:tc>
                <w:tcPr>
                  <w:tcW w:w="3255" w:type="dxa"/>
                  <w:tcBorders>
                    <w:top w:val="nil"/>
                    <w:left w:val="nil"/>
                    <w:bottom w:val="single" w:sz="4" w:space="0" w:color="auto"/>
                    <w:right w:val="single" w:sz="8" w:space="0" w:color="auto"/>
                  </w:tcBorders>
                  <w:shd w:val="clear" w:color="auto" w:fill="auto"/>
                </w:tcPr>
                <w:p w14:paraId="7E15868C"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Меѓународни фондации</w:t>
                  </w:r>
                </w:p>
              </w:tc>
            </w:tr>
            <w:tr w:rsidR="000803FF" w:rsidRPr="006139B3" w14:paraId="274DB3E2"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tcPr>
                <w:p w14:paraId="5FFBEB48"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ЕУ и НАТО интеграции</w:t>
                  </w:r>
                </w:p>
              </w:tc>
              <w:tc>
                <w:tcPr>
                  <w:tcW w:w="3255" w:type="dxa"/>
                  <w:tcBorders>
                    <w:top w:val="nil"/>
                    <w:left w:val="nil"/>
                    <w:bottom w:val="single" w:sz="4" w:space="0" w:color="auto"/>
                    <w:right w:val="single" w:sz="8" w:space="0" w:color="auto"/>
                  </w:tcBorders>
                  <w:shd w:val="clear" w:color="auto" w:fill="auto"/>
                </w:tcPr>
                <w:p w14:paraId="5E7E1DE5"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корупција</w:t>
                  </w:r>
                </w:p>
              </w:tc>
            </w:tr>
            <w:tr w:rsidR="000803FF" w:rsidRPr="006139B3" w14:paraId="31F4B25D" w14:textId="77777777" w:rsidTr="000803FF">
              <w:trPr>
                <w:trHeight w:val="336"/>
                <w:jc w:val="center"/>
              </w:trPr>
              <w:tc>
                <w:tcPr>
                  <w:tcW w:w="3255" w:type="dxa"/>
                  <w:tcBorders>
                    <w:top w:val="nil"/>
                    <w:left w:val="single" w:sz="8" w:space="0" w:color="auto"/>
                    <w:bottom w:val="single" w:sz="4" w:space="0" w:color="auto"/>
                    <w:right w:val="single" w:sz="8" w:space="0" w:color="auto"/>
                  </w:tcBorders>
                  <w:shd w:val="clear" w:color="auto" w:fill="auto"/>
                </w:tcPr>
                <w:p w14:paraId="6AFAA8D6"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Турбулентен регион</w:t>
                  </w:r>
                </w:p>
              </w:tc>
              <w:tc>
                <w:tcPr>
                  <w:tcW w:w="3255" w:type="dxa"/>
                  <w:tcBorders>
                    <w:top w:val="nil"/>
                    <w:left w:val="nil"/>
                    <w:bottom w:val="single" w:sz="4" w:space="0" w:color="auto"/>
                    <w:right w:val="single" w:sz="8" w:space="0" w:color="auto"/>
                  </w:tcBorders>
                  <w:shd w:val="clear" w:color="auto" w:fill="auto"/>
                </w:tcPr>
                <w:p w14:paraId="0B575F6E" w14:textId="78815609"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Финансиски слаб сектор на ЗГ</w:t>
                  </w:r>
                </w:p>
              </w:tc>
            </w:tr>
            <w:tr w:rsidR="000803FF" w:rsidRPr="00DA3EFC" w14:paraId="4A5FE796" w14:textId="77777777" w:rsidTr="000803FF">
              <w:trPr>
                <w:trHeight w:val="340"/>
                <w:jc w:val="center"/>
              </w:trPr>
              <w:tc>
                <w:tcPr>
                  <w:tcW w:w="3255"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136B647E"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Социо - културни фактори</w:t>
                  </w:r>
                </w:p>
              </w:tc>
              <w:tc>
                <w:tcPr>
                  <w:tcW w:w="3255"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19FAECEC"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Технолошки фактори</w:t>
                  </w:r>
                </w:p>
              </w:tc>
            </w:tr>
            <w:tr w:rsidR="000803FF" w:rsidRPr="006139B3" w14:paraId="56CEB507" w14:textId="77777777" w:rsidTr="000803FF">
              <w:trPr>
                <w:trHeight w:val="340"/>
                <w:jc w:val="center"/>
              </w:trPr>
              <w:tc>
                <w:tcPr>
                  <w:tcW w:w="3255" w:type="dxa"/>
                  <w:tcBorders>
                    <w:top w:val="single" w:sz="4" w:space="0" w:color="auto"/>
                    <w:left w:val="single" w:sz="8" w:space="0" w:color="auto"/>
                    <w:bottom w:val="single" w:sz="4" w:space="0" w:color="auto"/>
                    <w:right w:val="single" w:sz="8" w:space="0" w:color="auto"/>
                  </w:tcBorders>
                  <w:shd w:val="clear" w:color="auto" w:fill="auto"/>
                  <w:vAlign w:val="center"/>
                </w:tcPr>
                <w:p w14:paraId="5C4434C4"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Традиција на соживот</w:t>
                  </w:r>
                </w:p>
              </w:tc>
              <w:tc>
                <w:tcPr>
                  <w:tcW w:w="3255" w:type="dxa"/>
                  <w:tcBorders>
                    <w:top w:val="single" w:sz="4" w:space="0" w:color="auto"/>
                    <w:left w:val="nil"/>
                    <w:bottom w:val="single" w:sz="4" w:space="0" w:color="auto"/>
                    <w:right w:val="single" w:sz="8" w:space="0" w:color="auto"/>
                  </w:tcBorders>
                  <w:shd w:val="clear" w:color="auto" w:fill="auto"/>
                  <w:vAlign w:val="center"/>
                </w:tcPr>
                <w:p w14:paraId="3FA923C9"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Медиуски развој</w:t>
                  </w:r>
                </w:p>
              </w:tc>
            </w:tr>
            <w:tr w:rsidR="000803FF" w:rsidRPr="006139B3" w14:paraId="278028E4"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5303B3AB"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lastRenderedPageBreak/>
                    <w:t>Силна интер/култура</w:t>
                  </w:r>
                </w:p>
              </w:tc>
              <w:tc>
                <w:tcPr>
                  <w:tcW w:w="3255" w:type="dxa"/>
                  <w:tcBorders>
                    <w:top w:val="nil"/>
                    <w:left w:val="nil"/>
                    <w:bottom w:val="single" w:sz="4" w:space="0" w:color="auto"/>
                    <w:right w:val="single" w:sz="8" w:space="0" w:color="auto"/>
                  </w:tcBorders>
                  <w:shd w:val="clear" w:color="auto" w:fill="auto"/>
                  <w:vAlign w:val="center"/>
                </w:tcPr>
                <w:p w14:paraId="50109710"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Лесно достапна технологија</w:t>
                  </w:r>
                </w:p>
              </w:tc>
            </w:tr>
            <w:tr w:rsidR="000803FF" w:rsidRPr="006139B3" w14:paraId="6EC8BF76"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7AAD71C4"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Растечки етно-национализам</w:t>
                  </w:r>
                </w:p>
              </w:tc>
              <w:tc>
                <w:tcPr>
                  <w:tcW w:w="3255" w:type="dxa"/>
                  <w:tcBorders>
                    <w:top w:val="nil"/>
                    <w:left w:val="nil"/>
                    <w:bottom w:val="single" w:sz="4" w:space="0" w:color="auto"/>
                    <w:right w:val="single" w:sz="8" w:space="0" w:color="auto"/>
                  </w:tcBorders>
                  <w:shd w:val="clear" w:color="auto" w:fill="auto"/>
                  <w:vAlign w:val="center"/>
                </w:tcPr>
                <w:p w14:paraId="6AF25C38"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Социјални медиуми</w:t>
                  </w:r>
                </w:p>
              </w:tc>
            </w:tr>
            <w:tr w:rsidR="000803FF" w:rsidRPr="006139B3" w14:paraId="54BC89DD"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2665FA18"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Активен НВО сектор</w:t>
                  </w:r>
                </w:p>
              </w:tc>
              <w:tc>
                <w:tcPr>
                  <w:tcW w:w="3255" w:type="dxa"/>
                  <w:tcBorders>
                    <w:top w:val="nil"/>
                    <w:left w:val="nil"/>
                    <w:bottom w:val="single" w:sz="4" w:space="0" w:color="auto"/>
                    <w:right w:val="single" w:sz="8" w:space="0" w:color="auto"/>
                  </w:tcBorders>
                  <w:shd w:val="clear" w:color="auto" w:fill="auto"/>
                  <w:vAlign w:val="center"/>
                </w:tcPr>
                <w:p w14:paraId="313837AC"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дигитализација</w:t>
                  </w:r>
                </w:p>
              </w:tc>
            </w:tr>
            <w:tr w:rsidR="000803FF" w:rsidRPr="006139B3" w14:paraId="04497D7D"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6001CEF5" w14:textId="3FD5E25C"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Вмреженост</w:t>
                  </w:r>
                </w:p>
              </w:tc>
              <w:tc>
                <w:tcPr>
                  <w:tcW w:w="3255" w:type="dxa"/>
                  <w:tcBorders>
                    <w:top w:val="nil"/>
                    <w:left w:val="nil"/>
                    <w:bottom w:val="single" w:sz="4" w:space="0" w:color="auto"/>
                    <w:right w:val="single" w:sz="8" w:space="0" w:color="auto"/>
                  </w:tcBorders>
                  <w:shd w:val="clear" w:color="auto" w:fill="auto"/>
                  <w:vAlign w:val="center"/>
                </w:tcPr>
                <w:p w14:paraId="406D6785" w14:textId="77777777" w:rsidR="000803FF"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Достапност на онлајн ресурси</w:t>
                  </w:r>
                </w:p>
                <w:p w14:paraId="40291CFA" w14:textId="77777777" w:rsidR="000803FF" w:rsidRPr="006139B3" w:rsidRDefault="000803FF" w:rsidP="000803FF">
                  <w:pPr>
                    <w:jc w:val="center"/>
                    <w:rPr>
                      <w:rFonts w:asciiTheme="minorHAnsi" w:hAnsiTheme="minorHAnsi" w:cstheme="minorHAnsi"/>
                      <w:color w:val="000000" w:themeColor="text1"/>
                      <w:sz w:val="20"/>
                      <w:szCs w:val="20"/>
                      <w:lang w:eastAsia="mk-MK"/>
                    </w:rPr>
                  </w:pPr>
                </w:p>
              </w:tc>
            </w:tr>
            <w:tr w:rsidR="000803FF" w:rsidRPr="00DA3EFC" w14:paraId="24932522"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E2EFD9" w:themeFill="accent6" w:themeFillTint="33"/>
                  <w:vAlign w:val="center"/>
                  <w:hideMark/>
                </w:tcPr>
                <w:p w14:paraId="125FCFA6"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Правни фактори</w:t>
                  </w:r>
                </w:p>
              </w:tc>
              <w:tc>
                <w:tcPr>
                  <w:tcW w:w="3255" w:type="dxa"/>
                  <w:tcBorders>
                    <w:top w:val="nil"/>
                    <w:left w:val="nil"/>
                    <w:bottom w:val="single" w:sz="4" w:space="0" w:color="auto"/>
                    <w:right w:val="single" w:sz="8" w:space="0" w:color="auto"/>
                  </w:tcBorders>
                  <w:shd w:val="clear" w:color="auto" w:fill="E2EFD9" w:themeFill="accent6" w:themeFillTint="33"/>
                  <w:vAlign w:val="center"/>
                  <w:hideMark/>
                </w:tcPr>
                <w:p w14:paraId="00ADBF5E" w14:textId="77777777" w:rsidR="000803FF" w:rsidRPr="00DA3EFC" w:rsidRDefault="000803FF" w:rsidP="000803FF">
                  <w:pPr>
                    <w:jc w:val="center"/>
                    <w:rPr>
                      <w:rFonts w:asciiTheme="minorHAnsi" w:hAnsiTheme="minorHAnsi" w:cstheme="minorHAnsi"/>
                      <w:b/>
                      <w:bCs/>
                      <w:color w:val="000000" w:themeColor="text1"/>
                      <w:sz w:val="20"/>
                      <w:szCs w:val="20"/>
                      <w:lang w:eastAsia="mk-MK"/>
                    </w:rPr>
                  </w:pPr>
                  <w:r w:rsidRPr="00DA3EFC">
                    <w:rPr>
                      <w:rFonts w:asciiTheme="minorHAnsi" w:hAnsiTheme="minorHAnsi" w:cstheme="minorHAnsi"/>
                      <w:b/>
                      <w:bCs/>
                      <w:color w:val="000000" w:themeColor="text1"/>
                      <w:sz w:val="20"/>
                      <w:szCs w:val="20"/>
                      <w:lang w:eastAsia="mk-MK"/>
                    </w:rPr>
                    <w:t>Еколошки фактори</w:t>
                  </w:r>
                </w:p>
              </w:tc>
            </w:tr>
            <w:tr w:rsidR="000803FF" w:rsidRPr="006139B3" w14:paraId="07B402A3"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3C0454BB"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Постоечка правна рамка</w:t>
                  </w:r>
                </w:p>
              </w:tc>
              <w:tc>
                <w:tcPr>
                  <w:tcW w:w="3255" w:type="dxa"/>
                  <w:tcBorders>
                    <w:top w:val="nil"/>
                    <w:left w:val="nil"/>
                    <w:bottom w:val="single" w:sz="4" w:space="0" w:color="auto"/>
                    <w:right w:val="single" w:sz="8" w:space="0" w:color="auto"/>
                  </w:tcBorders>
                  <w:shd w:val="clear" w:color="auto" w:fill="auto"/>
                  <w:vAlign w:val="center"/>
                </w:tcPr>
                <w:p w14:paraId="0D3364F0"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Лоша инфраструктура</w:t>
                  </w:r>
                </w:p>
              </w:tc>
            </w:tr>
            <w:tr w:rsidR="000803FF" w:rsidRPr="006139B3" w14:paraId="28909FAB"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1FD5EA94"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Систем на институции</w:t>
                  </w:r>
                </w:p>
              </w:tc>
              <w:tc>
                <w:tcPr>
                  <w:tcW w:w="3255" w:type="dxa"/>
                  <w:tcBorders>
                    <w:top w:val="nil"/>
                    <w:left w:val="nil"/>
                    <w:bottom w:val="single" w:sz="4" w:space="0" w:color="auto"/>
                    <w:right w:val="single" w:sz="8" w:space="0" w:color="auto"/>
                  </w:tcBorders>
                  <w:shd w:val="clear" w:color="auto" w:fill="auto"/>
                  <w:vAlign w:val="center"/>
                </w:tcPr>
                <w:p w14:paraId="6C94EE8E"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загаденост</w:t>
                  </w:r>
                </w:p>
              </w:tc>
            </w:tr>
            <w:tr w:rsidR="000803FF" w:rsidRPr="006139B3" w14:paraId="5616A7DD"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4F4A341E" w14:textId="77777777" w:rsidR="000803FF" w:rsidRDefault="000803FF" w:rsidP="000803FF">
                  <w:pPr>
                    <w:jc w:val="center"/>
                    <w:rPr>
                      <w:rFonts w:asciiTheme="minorHAnsi" w:hAnsiTheme="minorHAnsi" w:cstheme="minorHAnsi"/>
                      <w:color w:val="000000" w:themeColor="text1"/>
                      <w:sz w:val="20"/>
                      <w:szCs w:val="20"/>
                      <w:lang w:eastAsia="mk-MK"/>
                    </w:rPr>
                  </w:pPr>
                </w:p>
                <w:p w14:paraId="6CBE4A4C" w14:textId="77777777" w:rsidR="000803FF"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Меѓународни конвенции и тела</w:t>
                  </w:r>
                </w:p>
                <w:p w14:paraId="5B3538EC" w14:textId="77777777" w:rsidR="000803FF" w:rsidRPr="006139B3" w:rsidRDefault="000803FF" w:rsidP="000803FF">
                  <w:pPr>
                    <w:rPr>
                      <w:rFonts w:asciiTheme="minorHAnsi" w:hAnsiTheme="minorHAnsi" w:cstheme="minorHAnsi"/>
                      <w:color w:val="000000" w:themeColor="text1"/>
                      <w:sz w:val="20"/>
                      <w:szCs w:val="20"/>
                      <w:lang w:eastAsia="mk-MK"/>
                    </w:rPr>
                  </w:pPr>
                </w:p>
              </w:tc>
              <w:tc>
                <w:tcPr>
                  <w:tcW w:w="3255" w:type="dxa"/>
                  <w:tcBorders>
                    <w:top w:val="nil"/>
                    <w:left w:val="nil"/>
                    <w:bottom w:val="single" w:sz="4" w:space="0" w:color="auto"/>
                    <w:right w:val="single" w:sz="8" w:space="0" w:color="auto"/>
                  </w:tcBorders>
                  <w:shd w:val="clear" w:color="auto" w:fill="auto"/>
                  <w:vAlign w:val="center"/>
                </w:tcPr>
                <w:p w14:paraId="23D5A48E"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Слаб рурален и субурбан развој</w:t>
                  </w:r>
                </w:p>
              </w:tc>
            </w:tr>
            <w:tr w:rsidR="000803FF" w:rsidRPr="006139B3" w14:paraId="123E3A08"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3E329FAE"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Постоечки стратегии и политики</w:t>
                  </w:r>
                </w:p>
              </w:tc>
              <w:tc>
                <w:tcPr>
                  <w:tcW w:w="3255" w:type="dxa"/>
                  <w:tcBorders>
                    <w:top w:val="nil"/>
                    <w:left w:val="nil"/>
                    <w:bottom w:val="single" w:sz="4" w:space="0" w:color="auto"/>
                    <w:right w:val="single" w:sz="8" w:space="0" w:color="auto"/>
                  </w:tcBorders>
                  <w:shd w:val="clear" w:color="auto" w:fill="auto"/>
                  <w:vAlign w:val="center"/>
                </w:tcPr>
                <w:p w14:paraId="37249A3F"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Застарени технологии</w:t>
                  </w:r>
                </w:p>
              </w:tc>
            </w:tr>
            <w:tr w:rsidR="000803FF" w:rsidRPr="006139B3" w14:paraId="35E3C676"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784501E5"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Меѓународни извештаи, препораки</w:t>
                  </w:r>
                </w:p>
              </w:tc>
              <w:tc>
                <w:tcPr>
                  <w:tcW w:w="3255" w:type="dxa"/>
                  <w:tcBorders>
                    <w:top w:val="nil"/>
                    <w:left w:val="nil"/>
                    <w:bottom w:val="single" w:sz="4" w:space="0" w:color="auto"/>
                    <w:right w:val="single" w:sz="8" w:space="0" w:color="auto"/>
                  </w:tcBorders>
                  <w:shd w:val="clear" w:color="auto" w:fill="auto"/>
                  <w:vAlign w:val="center"/>
                </w:tcPr>
                <w:p w14:paraId="0A66A8DA" w14:textId="77777777" w:rsidR="000803FF"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Зелена агенда</w:t>
                  </w:r>
                </w:p>
                <w:p w14:paraId="1F687403" w14:textId="77777777" w:rsidR="000803FF" w:rsidRDefault="000803FF" w:rsidP="000803FF">
                  <w:pPr>
                    <w:jc w:val="center"/>
                    <w:rPr>
                      <w:rFonts w:asciiTheme="minorHAnsi" w:hAnsiTheme="minorHAnsi" w:cstheme="minorHAnsi"/>
                      <w:color w:val="000000" w:themeColor="text1"/>
                      <w:sz w:val="20"/>
                      <w:szCs w:val="20"/>
                      <w:lang w:eastAsia="mk-MK"/>
                    </w:rPr>
                  </w:pPr>
                </w:p>
                <w:p w14:paraId="05374F24" w14:textId="77777777" w:rsidR="000803FF" w:rsidRPr="006139B3" w:rsidRDefault="000803FF" w:rsidP="000803FF">
                  <w:pPr>
                    <w:jc w:val="center"/>
                    <w:rPr>
                      <w:rFonts w:asciiTheme="minorHAnsi" w:hAnsiTheme="minorHAnsi" w:cstheme="minorHAnsi"/>
                      <w:color w:val="000000" w:themeColor="text1"/>
                      <w:sz w:val="20"/>
                      <w:szCs w:val="20"/>
                      <w:lang w:eastAsia="mk-MK"/>
                    </w:rPr>
                  </w:pPr>
                </w:p>
              </w:tc>
            </w:tr>
            <w:tr w:rsidR="000803FF" w:rsidRPr="006139B3" w14:paraId="686BD7A9" w14:textId="77777777" w:rsidTr="000803FF">
              <w:trPr>
                <w:trHeight w:val="340"/>
                <w:jc w:val="center"/>
              </w:trPr>
              <w:tc>
                <w:tcPr>
                  <w:tcW w:w="3255" w:type="dxa"/>
                  <w:tcBorders>
                    <w:top w:val="nil"/>
                    <w:left w:val="single" w:sz="8" w:space="0" w:color="auto"/>
                    <w:bottom w:val="single" w:sz="4" w:space="0" w:color="auto"/>
                    <w:right w:val="single" w:sz="8" w:space="0" w:color="auto"/>
                  </w:tcBorders>
                  <w:shd w:val="clear" w:color="auto" w:fill="auto"/>
                  <w:vAlign w:val="center"/>
                </w:tcPr>
                <w:p w14:paraId="7E41610C"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Пресуди и правна практика</w:t>
                  </w:r>
                </w:p>
              </w:tc>
              <w:tc>
                <w:tcPr>
                  <w:tcW w:w="3255" w:type="dxa"/>
                  <w:tcBorders>
                    <w:top w:val="nil"/>
                    <w:left w:val="nil"/>
                    <w:bottom w:val="single" w:sz="4" w:space="0" w:color="auto"/>
                    <w:right w:val="single" w:sz="8" w:space="0" w:color="auto"/>
                  </w:tcBorders>
                  <w:shd w:val="clear" w:color="auto" w:fill="auto"/>
                  <w:vAlign w:val="center"/>
                </w:tcPr>
                <w:p w14:paraId="2D3514CD" w14:textId="77777777" w:rsidR="000803FF" w:rsidRPr="006139B3" w:rsidRDefault="000803FF" w:rsidP="000803FF">
                  <w:pPr>
                    <w:jc w:val="center"/>
                    <w:rPr>
                      <w:rFonts w:asciiTheme="minorHAnsi" w:hAnsiTheme="minorHAnsi" w:cstheme="minorHAnsi"/>
                      <w:color w:val="000000" w:themeColor="text1"/>
                      <w:sz w:val="20"/>
                      <w:szCs w:val="20"/>
                      <w:lang w:eastAsia="mk-MK"/>
                    </w:rPr>
                  </w:pPr>
                  <w:r>
                    <w:rPr>
                      <w:rFonts w:asciiTheme="minorHAnsi" w:hAnsiTheme="minorHAnsi" w:cstheme="minorHAnsi"/>
                      <w:color w:val="000000" w:themeColor="text1"/>
                      <w:sz w:val="20"/>
                      <w:szCs w:val="20"/>
                      <w:lang w:eastAsia="mk-MK"/>
                    </w:rPr>
                    <w:t>Инклузивен и зелен развој</w:t>
                  </w:r>
                </w:p>
              </w:tc>
            </w:tr>
          </w:tbl>
          <w:p w14:paraId="04DAA1B8" w14:textId="77777777" w:rsidR="00686D08" w:rsidRDefault="00686D08" w:rsidP="006673D7">
            <w:pPr>
              <w:rPr>
                <w:rFonts w:ascii="StobiSerif Regular" w:eastAsia="Times New Roman" w:hAnsi="StobiSerif Regular" w:cstheme="minorBidi"/>
                <w:sz w:val="22"/>
                <w:szCs w:val="22"/>
              </w:rPr>
            </w:pPr>
          </w:p>
          <w:p w14:paraId="26993180" w14:textId="77777777" w:rsidR="00A318BB" w:rsidRPr="00F619DA" w:rsidRDefault="00A318BB" w:rsidP="006673D7">
            <w:pPr>
              <w:rPr>
                <w:rFonts w:ascii="StobiSerif Regular" w:eastAsia="Times New Roman" w:hAnsi="StobiSerif Regular" w:cstheme="minorBidi"/>
                <w:sz w:val="22"/>
                <w:szCs w:val="22"/>
              </w:rPr>
            </w:pPr>
          </w:p>
          <w:tbl>
            <w:tblPr>
              <w:tblStyle w:val="GridTable6Colorful-Accent61"/>
              <w:tblW w:w="63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3195"/>
            </w:tblGrid>
            <w:tr w:rsidR="000803FF" w:rsidRPr="0047448E" w14:paraId="04712E01" w14:textId="77777777" w:rsidTr="000803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90" w:type="dxa"/>
                  <w:gridSpan w:val="2"/>
                  <w:tcBorders>
                    <w:bottom w:val="none" w:sz="0" w:space="0" w:color="auto"/>
                  </w:tcBorders>
                  <w:shd w:val="clear" w:color="auto" w:fill="FFF2CC" w:themeFill="accent4" w:themeFillTint="33"/>
                  <w:vAlign w:val="center"/>
                </w:tcPr>
                <w:p w14:paraId="2051FD5A" w14:textId="77777777" w:rsidR="000803FF" w:rsidRPr="00D35832" w:rsidRDefault="000803FF" w:rsidP="000803FF">
                  <w:pPr>
                    <w:jc w:val="center"/>
                    <w:rPr>
                      <w:rFonts w:asciiTheme="minorHAnsi" w:hAnsiTheme="minorHAnsi" w:cstheme="minorHAnsi"/>
                      <w:color w:val="000000" w:themeColor="text1"/>
                      <w:sz w:val="20"/>
                      <w:szCs w:val="20"/>
                      <w:lang w:eastAsia="mk-MK"/>
                    </w:rPr>
                  </w:pPr>
                  <w:r w:rsidRPr="0047448E">
                    <w:rPr>
                      <w:rFonts w:asciiTheme="minorHAnsi" w:hAnsiTheme="minorHAnsi" w:cstheme="minorHAnsi"/>
                      <w:color w:val="000000" w:themeColor="text1"/>
                      <w:sz w:val="20"/>
                      <w:szCs w:val="20"/>
                      <w:lang w:eastAsia="mk-MK"/>
                    </w:rPr>
                    <w:t>СВОТ АНАЛИЗА</w:t>
                  </w:r>
                </w:p>
              </w:tc>
            </w:tr>
            <w:tr w:rsidR="000803FF" w:rsidRPr="0047448E" w14:paraId="2C3031D5"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FFF2CC" w:themeFill="accent4" w:themeFillTint="33"/>
                  <w:vAlign w:val="center"/>
                </w:tcPr>
                <w:p w14:paraId="04FE9AB5" w14:textId="77777777" w:rsidR="000803FF" w:rsidRPr="0047448E" w:rsidRDefault="000803FF" w:rsidP="000803FF">
                  <w:pPr>
                    <w:jc w:val="center"/>
                    <w:rPr>
                      <w:rFonts w:asciiTheme="minorHAnsi" w:hAnsiTheme="minorHAnsi" w:cstheme="minorHAnsi"/>
                      <w:color w:val="000000" w:themeColor="text1"/>
                      <w:sz w:val="20"/>
                      <w:szCs w:val="20"/>
                      <w:lang w:eastAsia="mk-MK"/>
                    </w:rPr>
                  </w:pPr>
                  <w:r w:rsidRPr="0047448E">
                    <w:rPr>
                      <w:rFonts w:asciiTheme="minorHAnsi" w:hAnsiTheme="minorHAnsi" w:cstheme="minorHAnsi"/>
                      <w:color w:val="000000" w:themeColor="text1"/>
                      <w:sz w:val="20"/>
                      <w:szCs w:val="20"/>
                      <w:lang w:eastAsia="mk-MK"/>
                    </w:rPr>
                    <w:t>ЈАКИ СТРАНИ</w:t>
                  </w:r>
                </w:p>
              </w:tc>
              <w:tc>
                <w:tcPr>
                  <w:tcW w:w="3195" w:type="dxa"/>
                  <w:shd w:val="clear" w:color="auto" w:fill="FFF2CC" w:themeFill="accent4" w:themeFillTint="33"/>
                  <w:vAlign w:val="center"/>
                </w:tcPr>
                <w:p w14:paraId="3681CA07" w14:textId="77777777" w:rsidR="000803FF" w:rsidRPr="0047448E" w:rsidRDefault="000803FF" w:rsidP="000803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lang w:eastAsia="mk-MK"/>
                    </w:rPr>
                  </w:pPr>
                  <w:r w:rsidRPr="0047448E">
                    <w:rPr>
                      <w:rFonts w:asciiTheme="minorHAnsi" w:hAnsiTheme="minorHAnsi" w:cstheme="minorHAnsi"/>
                      <w:b/>
                      <w:bCs/>
                      <w:color w:val="000000" w:themeColor="text1"/>
                      <w:sz w:val="20"/>
                      <w:szCs w:val="20"/>
                      <w:lang w:eastAsia="mk-MK"/>
                    </w:rPr>
                    <w:t>СЛАБИ СТРАНИ</w:t>
                  </w:r>
                </w:p>
              </w:tc>
            </w:tr>
            <w:tr w:rsidR="000803FF" w:rsidRPr="0047448E" w14:paraId="4BB6E87B"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4FF47033"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Силна политичка волја</w:t>
                  </w:r>
                </w:p>
              </w:tc>
              <w:tc>
                <w:tcPr>
                  <w:tcW w:w="3195" w:type="dxa"/>
                  <w:shd w:val="clear" w:color="auto" w:fill="auto"/>
                </w:tcPr>
                <w:p w14:paraId="6F813ABA"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Варијации во политичка поддршка и видливост</w:t>
                  </w:r>
                </w:p>
              </w:tc>
            </w:tr>
            <w:tr w:rsidR="000803FF" w:rsidRPr="0047448E" w14:paraId="21243538"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43019AB7"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Посветен и упатен тим</w:t>
                  </w:r>
                </w:p>
              </w:tc>
              <w:tc>
                <w:tcPr>
                  <w:tcW w:w="3195" w:type="dxa"/>
                  <w:shd w:val="clear" w:color="auto" w:fill="auto"/>
                </w:tcPr>
                <w:p w14:paraId="2F9924C4"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Недоволен ангажман на сите засегнати</w:t>
                  </w:r>
                </w:p>
              </w:tc>
            </w:tr>
            <w:tr w:rsidR="000803FF" w:rsidRPr="0047448E" w14:paraId="4358B456" w14:textId="77777777" w:rsidTr="000803FF">
              <w:trPr>
                <w:trHeight w:val="363"/>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051A59CC"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Резултати и научени лекции од претходни стратегии</w:t>
                  </w:r>
                </w:p>
              </w:tc>
              <w:tc>
                <w:tcPr>
                  <w:tcW w:w="3195" w:type="dxa"/>
                  <w:shd w:val="clear" w:color="auto" w:fill="auto"/>
                </w:tcPr>
                <w:p w14:paraId="5EF3A047"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Недоволна координираност и соработка</w:t>
                  </w:r>
                </w:p>
              </w:tc>
            </w:tr>
            <w:tr w:rsidR="000803FF" w:rsidRPr="0047448E" w14:paraId="4DE7CD34"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3D0B1A57"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Институционална поврзаност</w:t>
                  </w:r>
                </w:p>
              </w:tc>
              <w:tc>
                <w:tcPr>
                  <w:tcW w:w="3195" w:type="dxa"/>
                  <w:shd w:val="clear" w:color="auto" w:fill="auto"/>
                </w:tcPr>
                <w:p w14:paraId="6DFE3FF0"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Спорост во имплементација</w:t>
                  </w:r>
                </w:p>
              </w:tc>
            </w:tr>
            <w:tr w:rsidR="000803FF" w:rsidRPr="0047448E" w14:paraId="588DE5C2"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50B816D6"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Соработка со меѓународни тела</w:t>
                  </w:r>
                </w:p>
              </w:tc>
              <w:tc>
                <w:tcPr>
                  <w:tcW w:w="3195" w:type="dxa"/>
                  <w:shd w:val="clear" w:color="auto" w:fill="auto"/>
                </w:tcPr>
                <w:p w14:paraId="4150EC81"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Недоволни и слаби човечки ресурси</w:t>
                  </w:r>
                </w:p>
              </w:tc>
            </w:tr>
            <w:tr w:rsidR="000803FF" w:rsidRPr="00697809" w14:paraId="78FEC3BB"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56B41599" w14:textId="77777777" w:rsidR="000803FF" w:rsidRPr="00697809"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Соработка со невладин сектор</w:t>
                  </w:r>
                </w:p>
              </w:tc>
              <w:tc>
                <w:tcPr>
                  <w:tcW w:w="3195" w:type="dxa"/>
                  <w:shd w:val="clear" w:color="auto" w:fill="auto"/>
                </w:tcPr>
                <w:p w14:paraId="55AD6B6B" w14:textId="77777777" w:rsidR="000803FF" w:rsidRPr="00697809"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Немање доволно финансиски средства</w:t>
                  </w:r>
                </w:p>
              </w:tc>
            </w:tr>
            <w:tr w:rsidR="000803FF" w:rsidRPr="0047448E" w14:paraId="448E8980"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60A7D14C" w14:textId="77777777" w:rsidR="000803FF" w:rsidRPr="00697809"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lastRenderedPageBreak/>
                    <w:t>Утврдена структура, методологија на работа и пристап</w:t>
                  </w:r>
                </w:p>
              </w:tc>
              <w:tc>
                <w:tcPr>
                  <w:tcW w:w="3195" w:type="dxa"/>
                  <w:shd w:val="clear" w:color="auto" w:fill="auto"/>
                </w:tcPr>
                <w:p w14:paraId="21152DE6" w14:textId="77777777" w:rsidR="000803FF" w:rsidRPr="004A75E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недоволна комуникација со политичка опозиција</w:t>
                  </w:r>
                </w:p>
              </w:tc>
            </w:tr>
            <w:tr w:rsidR="000803FF" w:rsidRPr="0047448E" w14:paraId="2776EE8F"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2B3DCF24" w14:textId="77777777" w:rsidR="000803FF" w:rsidRPr="004A75E6" w:rsidRDefault="000803FF" w:rsidP="000803FF">
                  <w:pPr>
                    <w:rPr>
                      <w:rFonts w:asciiTheme="minorHAnsi" w:hAnsiTheme="minorHAnsi" w:cstheme="minorHAnsi"/>
                      <w:b w:val="0"/>
                      <w:bCs w:val="0"/>
                      <w:sz w:val="20"/>
                      <w:szCs w:val="20"/>
                      <w:lang w:eastAsia="mk-MK"/>
                    </w:rPr>
                  </w:pPr>
                  <w:r w:rsidRPr="004A75E6">
                    <w:rPr>
                      <w:rFonts w:asciiTheme="minorHAnsi" w:hAnsiTheme="minorHAnsi" w:cstheme="minorHAnsi"/>
                      <w:b w:val="0"/>
                      <w:bCs w:val="0"/>
                      <w:color w:val="auto"/>
                      <w:sz w:val="20"/>
                      <w:szCs w:val="20"/>
                      <w:lang w:eastAsia="mk-MK"/>
                    </w:rPr>
                    <w:t>Популарност на концептот</w:t>
                  </w:r>
                </w:p>
              </w:tc>
              <w:tc>
                <w:tcPr>
                  <w:tcW w:w="3195" w:type="dxa"/>
                  <w:shd w:val="clear" w:color="auto" w:fill="auto"/>
                </w:tcPr>
                <w:p w14:paraId="7D40512C"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Недоволен институционален диверзитет</w:t>
                  </w:r>
                </w:p>
              </w:tc>
            </w:tr>
            <w:tr w:rsidR="000803FF" w:rsidRPr="0047448E" w14:paraId="285DA232" w14:textId="77777777" w:rsidTr="000803FF">
              <w:trPr>
                <w:trHeight w:val="348"/>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18AABB3E" w14:textId="77777777" w:rsidR="000803FF" w:rsidRPr="0047448E" w:rsidRDefault="000803FF" w:rsidP="000803FF">
                  <w:pPr>
                    <w:rPr>
                      <w:rFonts w:asciiTheme="minorHAnsi" w:hAnsiTheme="minorHAnsi" w:cstheme="minorHAnsi"/>
                      <w:sz w:val="20"/>
                      <w:szCs w:val="20"/>
                      <w:lang w:eastAsia="mk-MK"/>
                    </w:rPr>
                  </w:pPr>
                </w:p>
              </w:tc>
              <w:tc>
                <w:tcPr>
                  <w:tcW w:w="3195" w:type="dxa"/>
                  <w:shd w:val="clear" w:color="auto" w:fill="auto"/>
                </w:tcPr>
                <w:p w14:paraId="68DE0473"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p>
              </w:tc>
            </w:tr>
            <w:tr w:rsidR="000803FF" w:rsidRPr="0047448E" w14:paraId="42851E32"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FFF2CC" w:themeFill="accent4" w:themeFillTint="33"/>
                  <w:vAlign w:val="center"/>
                </w:tcPr>
                <w:p w14:paraId="2B2419A7" w14:textId="77777777" w:rsidR="000803FF" w:rsidRPr="0047448E" w:rsidRDefault="000803FF" w:rsidP="000803FF">
                  <w:pPr>
                    <w:jc w:val="center"/>
                    <w:rPr>
                      <w:rFonts w:asciiTheme="minorHAnsi" w:hAnsiTheme="minorHAnsi" w:cstheme="minorHAnsi"/>
                      <w:color w:val="000000" w:themeColor="text1"/>
                      <w:sz w:val="20"/>
                      <w:szCs w:val="20"/>
                      <w:lang w:eastAsia="mk-MK"/>
                    </w:rPr>
                  </w:pPr>
                  <w:r w:rsidRPr="0047448E">
                    <w:rPr>
                      <w:rFonts w:asciiTheme="minorHAnsi" w:hAnsiTheme="minorHAnsi" w:cstheme="minorHAnsi"/>
                      <w:color w:val="000000" w:themeColor="text1"/>
                      <w:sz w:val="20"/>
                      <w:szCs w:val="20"/>
                      <w:lang w:eastAsia="mk-MK"/>
                    </w:rPr>
                    <w:t>МОЖНОСТИ</w:t>
                  </w:r>
                </w:p>
              </w:tc>
              <w:tc>
                <w:tcPr>
                  <w:tcW w:w="3195" w:type="dxa"/>
                  <w:shd w:val="clear" w:color="auto" w:fill="FFF2CC" w:themeFill="accent4" w:themeFillTint="33"/>
                  <w:vAlign w:val="center"/>
                </w:tcPr>
                <w:p w14:paraId="22F8EC11" w14:textId="77777777" w:rsidR="000803FF" w:rsidRPr="0047448E" w:rsidRDefault="000803FF" w:rsidP="000803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lang w:eastAsia="mk-MK"/>
                    </w:rPr>
                  </w:pPr>
                  <w:r w:rsidRPr="0047448E">
                    <w:rPr>
                      <w:rFonts w:asciiTheme="minorHAnsi" w:hAnsiTheme="minorHAnsi" w:cstheme="minorHAnsi"/>
                      <w:b/>
                      <w:bCs/>
                      <w:color w:val="000000" w:themeColor="text1"/>
                      <w:sz w:val="20"/>
                      <w:szCs w:val="20"/>
                      <w:lang w:eastAsia="mk-MK"/>
                    </w:rPr>
                    <w:t>ЗАКАНИ</w:t>
                  </w:r>
                </w:p>
              </w:tc>
            </w:tr>
            <w:tr w:rsidR="000803FF" w:rsidRPr="0047448E" w14:paraId="36720B57"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07E42BB9"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Евро-интеграциски процеси</w:t>
                  </w:r>
                </w:p>
              </w:tc>
              <w:tc>
                <w:tcPr>
                  <w:tcW w:w="3195" w:type="dxa"/>
                  <w:shd w:val="clear" w:color="auto" w:fill="auto"/>
                </w:tcPr>
                <w:p w14:paraId="576E1D97"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Финансиска и други слични кризи</w:t>
                  </w:r>
                </w:p>
              </w:tc>
            </w:tr>
            <w:tr w:rsidR="000803FF" w:rsidRPr="0047448E" w14:paraId="2D6852C3"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5029C825"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Добра соработка со ОБСЕ, Совет на Европа</w:t>
                  </w:r>
                </w:p>
              </w:tc>
              <w:tc>
                <w:tcPr>
                  <w:tcW w:w="3195" w:type="dxa"/>
                  <w:shd w:val="clear" w:color="auto" w:fill="auto"/>
                </w:tcPr>
                <w:p w14:paraId="6DF00E7A"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Прелевање на нестабилност од регионот</w:t>
                  </w:r>
                </w:p>
              </w:tc>
            </w:tr>
            <w:tr w:rsidR="000803FF" w:rsidRPr="0047448E" w14:paraId="4A41682A"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163BC0CF"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Институционални реформи</w:t>
                  </w:r>
                </w:p>
              </w:tc>
              <w:tc>
                <w:tcPr>
                  <w:tcW w:w="3195" w:type="dxa"/>
                  <w:shd w:val="clear" w:color="auto" w:fill="auto"/>
                </w:tcPr>
                <w:p w14:paraId="0D6080FF"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Јакнење на етно-национализмот</w:t>
                  </w:r>
                </w:p>
              </w:tc>
            </w:tr>
            <w:tr w:rsidR="000803FF" w:rsidRPr="0047448E" w14:paraId="6081D0E5"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4A45EF92"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Меѓународна репутација</w:t>
                  </w:r>
                </w:p>
              </w:tc>
              <w:tc>
                <w:tcPr>
                  <w:tcW w:w="3195" w:type="dxa"/>
                  <w:shd w:val="clear" w:color="auto" w:fill="auto"/>
                </w:tcPr>
                <w:p w14:paraId="7804857C"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Промена на политики</w:t>
                  </w:r>
                </w:p>
              </w:tc>
            </w:tr>
            <w:tr w:rsidR="000803FF" w:rsidRPr="0047448E" w14:paraId="2BF044FF"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6F37BBED" w14:textId="77777777" w:rsidR="000803FF" w:rsidRPr="0047448E" w:rsidRDefault="000803FF" w:rsidP="000803FF">
                  <w:pPr>
                    <w:rPr>
                      <w:rFonts w:asciiTheme="minorHAnsi" w:hAnsiTheme="minorHAnsi" w:cstheme="minorHAnsi"/>
                      <w:b w:val="0"/>
                      <w:bCs w:val="0"/>
                      <w:color w:val="auto"/>
                      <w:sz w:val="20"/>
                      <w:szCs w:val="20"/>
                      <w:lang w:eastAsia="mk-MK"/>
                    </w:rPr>
                  </w:pPr>
                  <w:r>
                    <w:rPr>
                      <w:rFonts w:asciiTheme="minorHAnsi" w:hAnsiTheme="minorHAnsi" w:cstheme="minorHAnsi"/>
                      <w:b w:val="0"/>
                      <w:bCs w:val="0"/>
                      <w:color w:val="auto"/>
                      <w:sz w:val="20"/>
                      <w:szCs w:val="20"/>
                      <w:lang w:eastAsia="mk-MK"/>
                    </w:rPr>
                    <w:t>Заинтересиран сектор на ЗГ</w:t>
                  </w:r>
                </w:p>
              </w:tc>
              <w:tc>
                <w:tcPr>
                  <w:tcW w:w="3195" w:type="dxa"/>
                  <w:shd w:val="clear" w:color="auto" w:fill="auto"/>
                </w:tcPr>
                <w:p w14:paraId="48317207" w14:textId="77777777" w:rsidR="000803FF" w:rsidRPr="00151BA3"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mk-MK"/>
                    </w:rPr>
                  </w:pPr>
                  <w:r>
                    <w:rPr>
                      <w:rFonts w:asciiTheme="minorHAnsi" w:hAnsiTheme="minorHAnsi" w:cstheme="minorHAnsi"/>
                      <w:color w:val="auto"/>
                      <w:sz w:val="20"/>
                      <w:szCs w:val="20"/>
                      <w:lang w:eastAsia="mk-MK"/>
                    </w:rPr>
                    <w:t>Институционална и политичка криза</w:t>
                  </w:r>
                </w:p>
              </w:tc>
            </w:tr>
            <w:tr w:rsidR="000803FF" w:rsidRPr="0047448E" w14:paraId="5421BEB1"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3B93A4EE" w14:textId="77777777" w:rsidR="000803FF" w:rsidRPr="00D15AE2" w:rsidRDefault="000803FF" w:rsidP="000803FF">
                  <w:pPr>
                    <w:rPr>
                      <w:rFonts w:asciiTheme="minorHAnsi" w:hAnsiTheme="minorHAnsi" w:cstheme="minorHAnsi"/>
                      <w:b w:val="0"/>
                      <w:bCs w:val="0"/>
                      <w:color w:val="auto"/>
                      <w:sz w:val="20"/>
                      <w:szCs w:val="20"/>
                      <w:lang w:val="en-US" w:eastAsia="mk-MK"/>
                    </w:rPr>
                  </w:pPr>
                </w:p>
              </w:tc>
              <w:tc>
                <w:tcPr>
                  <w:tcW w:w="3195" w:type="dxa"/>
                  <w:shd w:val="clear" w:color="auto" w:fill="auto"/>
                </w:tcPr>
                <w:p w14:paraId="2A2B2471" w14:textId="77777777" w:rsidR="000803FF" w:rsidRPr="0047448E"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mk-MK"/>
                    </w:rPr>
                  </w:pPr>
                </w:p>
              </w:tc>
            </w:tr>
            <w:tr w:rsidR="000803FF" w:rsidRPr="0047448E" w14:paraId="7E326A56" w14:textId="77777777" w:rsidTr="000803FF">
              <w:tc>
                <w:tcPr>
                  <w:cnfStyle w:val="001000000000" w:firstRow="0" w:lastRow="0" w:firstColumn="1" w:lastColumn="0" w:oddVBand="0" w:evenVBand="0" w:oddHBand="0" w:evenHBand="0" w:firstRowFirstColumn="0" w:firstRowLastColumn="0" w:lastRowFirstColumn="0" w:lastRowLastColumn="0"/>
                  <w:tcW w:w="3195" w:type="dxa"/>
                  <w:shd w:val="clear" w:color="auto" w:fill="auto"/>
                </w:tcPr>
                <w:p w14:paraId="2D9D7C9F" w14:textId="77777777" w:rsidR="000803FF" w:rsidRPr="0047448E" w:rsidRDefault="000803FF" w:rsidP="000803FF">
                  <w:pPr>
                    <w:rPr>
                      <w:rFonts w:asciiTheme="minorHAnsi" w:hAnsiTheme="minorHAnsi" w:cstheme="minorHAnsi"/>
                      <w:sz w:val="20"/>
                      <w:szCs w:val="20"/>
                      <w:lang w:eastAsia="mk-MK"/>
                    </w:rPr>
                  </w:pPr>
                </w:p>
              </w:tc>
              <w:tc>
                <w:tcPr>
                  <w:tcW w:w="3195" w:type="dxa"/>
                  <w:shd w:val="clear" w:color="auto" w:fill="auto"/>
                </w:tcPr>
                <w:p w14:paraId="0DC29DF5" w14:textId="77777777" w:rsidR="000803FF" w:rsidRPr="0047448E"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mk-MK"/>
                    </w:rPr>
                  </w:pPr>
                </w:p>
              </w:tc>
            </w:tr>
          </w:tbl>
          <w:p w14:paraId="527AD35A" w14:textId="77777777" w:rsidR="00686D08" w:rsidRPr="00F619DA" w:rsidRDefault="00686D08" w:rsidP="006673D7">
            <w:pPr>
              <w:rPr>
                <w:rFonts w:ascii="StobiSerif Regular" w:eastAsia="Times New Roman" w:hAnsi="StobiSerif Regular" w:cstheme="minorBidi"/>
                <w:sz w:val="22"/>
                <w:szCs w:val="22"/>
              </w:rPr>
            </w:pPr>
          </w:p>
          <w:p w14:paraId="0EB578F4" w14:textId="583F7F6F" w:rsidR="00686D08" w:rsidRPr="00F619DA" w:rsidRDefault="00686D08" w:rsidP="006673D7">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5CFF2" w14:textId="29BECF56" w:rsidR="00686D08" w:rsidRPr="00686D08" w:rsidRDefault="00686D08"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2.2</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CF1A0" w14:textId="77777777"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Analiza e mjedisit (analiza SWOT dhe PESTLE) dhe analiza e palëve të prekura</w:t>
            </w:r>
          </w:p>
          <w:p w14:paraId="509E42D8" w14:textId="77777777" w:rsidR="00686D08" w:rsidRPr="00E200C7" w:rsidRDefault="00686D08" w:rsidP="00686D08">
            <w:pPr>
              <w:rPr>
                <w:rFonts w:ascii="StobiSerif Regular" w:hAnsi="StobiSerif Regular"/>
                <w:sz w:val="22"/>
                <w:szCs w:val="22"/>
                <w:lang w:val="sq-AL"/>
              </w:rPr>
            </w:pPr>
          </w:p>
          <w:p w14:paraId="62772964" w14:textId="77777777"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Analiza e palëve të prekura</w:t>
            </w:r>
          </w:p>
          <w:p w14:paraId="107BC1C4" w14:textId="77777777"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Gjatë gjithë procesit të përgatitjes, zbatimit, analizës dhe vlerësimit, si dhe përpunimit të ciklit të dytë strategjik, numër i madh i palëve të prekura, nga organet e administratës shtetërore, nivelet të ndryshme të pushtetit, sektorit civil, organizatat dhe trupat ndërkombëtar, anëtarë të komunitetit akademik dhe publiku profesional ishin të përfshirë në mënyrë aktive.</w:t>
            </w:r>
          </w:p>
          <w:p w14:paraId="76C526E9" w14:textId="77777777" w:rsidR="00686D08" w:rsidRPr="00E200C7" w:rsidRDefault="00686D08" w:rsidP="00686D08">
            <w:pPr>
              <w:rPr>
                <w:rFonts w:ascii="StobiSerif Regular" w:hAnsi="StobiSerif Regular"/>
                <w:sz w:val="22"/>
                <w:szCs w:val="22"/>
                <w:lang w:val="sq-AL"/>
              </w:rPr>
            </w:pPr>
          </w:p>
          <w:p w14:paraId="0472A705" w14:textId="77777777"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Bashkëpunimi dhe koordinimi e bënë që kjo strategji qendrore e qeverisë të jetë e pranuar gjerësisht, e njohur nga publiku vendas edhe ai ndërkombëtar. Përkundër sfidave, si pandemia, kriza energjetike, kriza financiare dhe ushtarake në vend dhe në botë, ajo arriti rezultate dhe i  përmirësoi  gjendjet në fushë, të cilat u konfirmuan edhe nga raportet e brendshme vjetore, vlerësimi i pavarur nga ekspertët vendas dhe të huaj dhe të konstatuar në raportet e trupave dhe institucioneve ndërkombëtare.</w:t>
            </w:r>
          </w:p>
          <w:p w14:paraId="3D7E0D5C" w14:textId="7AD24611" w:rsidR="00686D08" w:rsidRDefault="00686D08" w:rsidP="00686D08">
            <w:pPr>
              <w:rPr>
                <w:rFonts w:ascii="StobiSerif Regular" w:hAnsi="StobiSerif Regular"/>
                <w:sz w:val="22"/>
                <w:szCs w:val="22"/>
                <w:lang w:val="sq-AL"/>
              </w:rPr>
            </w:pPr>
          </w:p>
          <w:p w14:paraId="6FD6F37B" w14:textId="77777777" w:rsidR="00686D08" w:rsidRPr="00E200C7" w:rsidRDefault="00686D08" w:rsidP="00686D08">
            <w:pPr>
              <w:rPr>
                <w:rFonts w:ascii="StobiSerif Regular" w:hAnsi="StobiSerif Regular"/>
                <w:sz w:val="22"/>
                <w:szCs w:val="22"/>
                <w:lang w:val="sq-AL"/>
              </w:rPr>
            </w:pPr>
          </w:p>
          <w:p w14:paraId="27D35226" w14:textId="6E46D3F2"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 xml:space="preserve">Që në procesin e përgatitjes së Strategjisë nacionale të mëparshme për zhvillimin e konceptit Një shoqëri dhe ndërkulturalizëm, ishin përcaktuar më shumë se 20 ministri, </w:t>
            </w:r>
            <w:r w:rsidRPr="00E200C7">
              <w:rPr>
                <w:rFonts w:ascii="StobiSerif Regular" w:hAnsi="StobiSerif Regular"/>
                <w:sz w:val="22"/>
                <w:szCs w:val="22"/>
                <w:lang w:val="sq-AL"/>
              </w:rPr>
              <w:lastRenderedPageBreak/>
              <w:t xml:space="preserve">agjenci, drejtori dhe organe e institucione të tjera shtetërore kyçe për zbatimin e një strategjie në fushat e ndërkulturalizmit, kohezionit shoqëror, të drejtat e komuniteteve, grupet e cenueshme dhe të margjinalizuara. Të gjithë ata u konsultuan dhe u përfshinë si në procesin e përgatitjes, nëpërmjet shtatë grupeve të punës (klasterave), ashtu edhe në procesin e zbatimit të strategjisë, nëpërmjet dy trupave qeveritar të detyruar për atë. Në </w:t>
            </w:r>
            <w:r>
              <w:rPr>
                <w:rFonts w:ascii="StobiSerif Regular" w:hAnsi="StobiSerif Regular"/>
                <w:sz w:val="22"/>
                <w:szCs w:val="22"/>
                <w:lang w:val="sq-AL"/>
              </w:rPr>
              <w:t>TK-në dhe TPO-në</w:t>
            </w:r>
            <w:r w:rsidRPr="00E200C7">
              <w:rPr>
                <w:rFonts w:ascii="StobiSerif Regular" w:hAnsi="StobiSerif Regular"/>
                <w:sz w:val="22"/>
                <w:szCs w:val="22"/>
                <w:lang w:val="sq-AL"/>
              </w:rPr>
              <w:t xml:space="preserve"> kishte përfaqësues të Qeverisë, Sekretari</w:t>
            </w:r>
            <w:r>
              <w:rPr>
                <w:rFonts w:ascii="StobiSerif Regular" w:hAnsi="StobiSerif Regular"/>
                <w:sz w:val="22"/>
                <w:szCs w:val="22"/>
                <w:lang w:val="sq-AL"/>
              </w:rPr>
              <w:t>atit të Përgjithshëm (SP) të QRMV-së, Zyrës së Kryetarit të QRMV-së</w:t>
            </w:r>
            <w:r w:rsidRPr="00E200C7">
              <w:rPr>
                <w:rFonts w:ascii="StobiSerif Regular" w:hAnsi="StobiSerif Regular"/>
                <w:sz w:val="22"/>
                <w:szCs w:val="22"/>
                <w:lang w:val="sq-AL"/>
              </w:rPr>
              <w:t>, Ministrisë së Drejtësisë</w:t>
            </w:r>
            <w:r>
              <w:rPr>
                <w:rFonts w:ascii="StobiSerif Regular" w:hAnsi="StobiSerif Regular"/>
                <w:sz w:val="22"/>
                <w:szCs w:val="22"/>
                <w:lang w:val="sq-AL"/>
              </w:rPr>
              <w:t xml:space="preserve"> (MD)</w:t>
            </w:r>
            <w:r w:rsidRPr="00E200C7">
              <w:rPr>
                <w:rFonts w:ascii="StobiSerif Regular" w:hAnsi="StobiSerif Regular"/>
                <w:sz w:val="22"/>
                <w:szCs w:val="22"/>
                <w:lang w:val="sq-AL"/>
              </w:rPr>
              <w:t xml:space="preserve">, </w:t>
            </w:r>
            <w:r>
              <w:rPr>
                <w:rFonts w:ascii="StobiSerif Regular" w:hAnsi="StobiSerif Regular"/>
                <w:sz w:val="22"/>
                <w:szCs w:val="22"/>
                <w:lang w:val="sq-AL"/>
              </w:rPr>
              <w:t>MSPMND, MASH, MVL, MK, MPPS</w:t>
            </w:r>
            <w:r w:rsidRPr="00E200C7">
              <w:rPr>
                <w:rFonts w:ascii="StobiSerif Regular" w:hAnsi="StobiSerif Regular"/>
                <w:sz w:val="22"/>
                <w:szCs w:val="22"/>
                <w:lang w:val="sq-AL"/>
              </w:rPr>
              <w:t xml:space="preserve"> </w:t>
            </w:r>
            <w:r>
              <w:rPr>
                <w:rFonts w:ascii="StobiSerif Regular" w:hAnsi="StobiSerif Regular"/>
                <w:sz w:val="22"/>
                <w:szCs w:val="22"/>
                <w:lang w:val="sq-AL"/>
              </w:rPr>
              <w:t xml:space="preserve">Ministrisë së </w:t>
            </w:r>
            <w:r w:rsidRPr="00E200C7">
              <w:rPr>
                <w:rFonts w:ascii="StobiSerif Regular" w:hAnsi="StobiSerif Regular"/>
                <w:sz w:val="22"/>
                <w:szCs w:val="22"/>
                <w:lang w:val="sq-AL"/>
              </w:rPr>
              <w:t>Financave</w:t>
            </w:r>
            <w:r>
              <w:rPr>
                <w:rFonts w:ascii="StobiSerif Regular" w:hAnsi="StobiSerif Regular"/>
                <w:sz w:val="22"/>
                <w:szCs w:val="22"/>
                <w:lang w:val="sq-AL"/>
              </w:rPr>
              <w:t xml:space="preserve"> (MF)</w:t>
            </w:r>
            <w:r w:rsidRPr="00E200C7">
              <w:rPr>
                <w:rFonts w:ascii="StobiSerif Regular" w:hAnsi="StobiSerif Regular"/>
                <w:sz w:val="22"/>
                <w:szCs w:val="22"/>
                <w:lang w:val="sq-AL"/>
              </w:rPr>
              <w:t>, Agjencisë për Realizimin e të Drejtave të Komuniteteve Pakicë, Agjencisë së Zbatimit të Gjuhës, Agjencisë së Rinisë dhe Sportit</w:t>
            </w:r>
            <w:r>
              <w:rPr>
                <w:rFonts w:ascii="StobiSerif Regular" w:hAnsi="StobiSerif Regular"/>
                <w:sz w:val="22"/>
                <w:szCs w:val="22"/>
                <w:lang w:val="sq-AL"/>
              </w:rPr>
              <w:t xml:space="preserve"> (ARS)</w:t>
            </w:r>
            <w:r w:rsidRPr="00E200C7">
              <w:rPr>
                <w:rFonts w:ascii="StobiSerif Regular" w:hAnsi="StobiSerif Regular"/>
                <w:sz w:val="22"/>
                <w:szCs w:val="22"/>
                <w:lang w:val="sq-AL"/>
              </w:rPr>
              <w:t>, Komisionit për Marrëdhënie Ndërmjet Bashkësive Fetare</w:t>
            </w:r>
            <w:r>
              <w:rPr>
                <w:rFonts w:ascii="StobiSerif Regular" w:hAnsi="StobiSerif Regular"/>
                <w:sz w:val="22"/>
                <w:szCs w:val="22"/>
                <w:lang w:val="sq-AL"/>
              </w:rPr>
              <w:t xml:space="preserve"> (KMNBF)</w:t>
            </w:r>
            <w:r w:rsidRPr="00E200C7">
              <w:rPr>
                <w:rFonts w:ascii="StobiSerif Regular" w:hAnsi="StobiSerif Regular"/>
                <w:sz w:val="22"/>
                <w:szCs w:val="22"/>
                <w:lang w:val="sq-AL"/>
              </w:rPr>
              <w:t xml:space="preserve">. Në procesin e zbatimit, në njoftimin, por edhe në procesin e përgatitjes së strategjisë së re, komunikimi i rregullt nëpërmjet punëtorive, mbledhjeve, të ashtuquajturave forume pjesëmarrëse, konsultime, ishin të përfshira edhe Byroja për Zhvillimin e Arsimit, Drejtoria për Afirmim dhe Avancim të Kulturës së Pjesëtarëve të Bashkësive, si dhe Drejtoria  për Zhvillim dhe Avancim të Arsimit në Gjuhët e Pjestarëve të Bashkësive. Avokati i Popullit është anëtar i trupit  të TPO-së ndërsa me  Komitetin për Marrëdhënie Ndërmjet Bashkësive në Kuvend u vendos koordinim i rregullt, pjesëmarrje e ndërsjellë në takime dhe ngjarje të tjera publike. Që në vitin 2018 për përgatitjen e strategjisë së mëparshme ishte publikuar thirrje, për të cilën u paraqitën mbi 140 shoqata civile dhe individë. Me pjesëmarrjen e tyre participative ishte përgatitur strategjia e mëparshme dhe </w:t>
            </w:r>
            <w:r w:rsidRPr="00E200C7">
              <w:rPr>
                <w:rFonts w:ascii="StobiSerif Regular" w:hAnsi="StobiSerif Regular"/>
                <w:sz w:val="22"/>
                <w:szCs w:val="22"/>
                <w:lang w:val="sq-AL"/>
              </w:rPr>
              <w:lastRenderedPageBreak/>
              <w:t xml:space="preserve">pjesë e madhe e tyre u shfaqën si zbatues të aktiviteteve të ndryshme nga plani i veprimit në fushat individuale, ose si zbatues të projekteve në frymën e strategjisë. Për përgatitjen e kësaj strategjie, në  thirrje të re u paraqitën mbi 30 shoqata dhe individë që formuan Rrjetin për vlerësimin dhe përgatitjen e strategjisë së re. Kryetari i Këshillit për bashkëpunim me organizatat civile  me funksion është anëtar i TPO –së. Bashkëpunim i vazhdueshëm u zhvillua me Fondacionionin Shoqëri e Hapur, Qendra Maqedonase për Bashkëpunim Ndërkombëtar, Civil Media, Qendra e Dialogut Nansen, Fondacioni Fridrih Ebert dhe të tjera. Bashkëpunim i veçantë u zhvillua me Misionin e OSBE-së në vend dhe Zyrën e Komisionerit të Lartë për Pakicat Nacionale në OSBE. Misioni i OSBE-së kishte program të veçantë për bashkëpunim me Trupin Koordinues dhe individualisht, me institucione të ndryshme sipas planit të veprimit dhe fushave individuale. Sigurimi i ekspertëve vendas dhe të huaj, konferencë e përbashkët, kursi special për ndërkulturalizëm, baza e të dhënave të dokumenteve ndërkombëtare, Rrjeti i vlerësimit ishin rezultat i atij bashkëpunimi. Zyra e Komisionerit të Lartë i siguroi vlerësuesit e jashtëm të Strategjisë, dha mbështetje teknike për të forcuar kapacitetet e Kryetarit të TK-së dhe rregullisht  ftonte përfaqësues të TK-së në ngjarjet e saj ndërkombëtare. Bashkëpunim i veçantë u zhvillua edhe me Njësinë për Antidiskriminim në Këshillin e Evropës, ku përfaqësues të TK-së  morën pjesë në përgatitjen e sërë rekomandimeve, instrumenteve dhe mekanizmave për integrimin ndërkulturor. Përfaqësuesit e TK- së, nëpërmjet Ministrisë së Punëve të Jashtme, morën pjesë </w:t>
            </w:r>
            <w:r w:rsidRPr="00E200C7">
              <w:rPr>
                <w:rFonts w:ascii="StobiSerif Regular" w:hAnsi="StobiSerif Regular"/>
                <w:sz w:val="22"/>
                <w:szCs w:val="22"/>
                <w:lang w:val="sq-AL"/>
              </w:rPr>
              <w:lastRenderedPageBreak/>
              <w:t xml:space="preserve">rregullisht në komunikimin dhe njoftimin e </w:t>
            </w:r>
            <w:r>
              <w:rPr>
                <w:rFonts w:ascii="StobiSerif Regular" w:hAnsi="StobiSerif Regular"/>
                <w:sz w:val="22"/>
                <w:szCs w:val="22"/>
                <w:lang w:val="sq-AL"/>
              </w:rPr>
              <w:t xml:space="preserve">KKKKPN-së </w:t>
            </w:r>
            <w:r w:rsidRPr="00E200C7">
              <w:rPr>
                <w:rFonts w:ascii="StobiSerif Regular" w:hAnsi="StobiSerif Regular"/>
                <w:sz w:val="22"/>
                <w:szCs w:val="22"/>
                <w:lang w:val="sq-AL"/>
              </w:rPr>
              <w:t>si dhe ECRI</w:t>
            </w:r>
            <w:r>
              <w:rPr>
                <w:rFonts w:ascii="StobiSerif Regular" w:hAnsi="StobiSerif Regular"/>
                <w:sz w:val="22"/>
                <w:szCs w:val="22"/>
                <w:lang w:val="sq-AL"/>
              </w:rPr>
              <w:t>-t</w:t>
            </w:r>
            <w:r w:rsidRPr="00E200C7">
              <w:rPr>
                <w:rFonts w:ascii="StobiSerif Regular" w:hAnsi="StobiSerif Regular"/>
                <w:sz w:val="22"/>
                <w:szCs w:val="22"/>
                <w:lang w:val="sq-AL"/>
              </w:rPr>
              <w:t>, dy trupat monitoruese të Këshillit të Evropës.</w:t>
            </w:r>
          </w:p>
          <w:p w14:paraId="71033978" w14:textId="77777777" w:rsidR="00686D08" w:rsidRPr="00E200C7" w:rsidRDefault="00686D08" w:rsidP="00686D08">
            <w:pPr>
              <w:rPr>
                <w:rFonts w:ascii="StobiSerif Regular" w:hAnsi="StobiSerif Regular"/>
                <w:sz w:val="22"/>
                <w:szCs w:val="22"/>
                <w:lang w:val="sq-AL"/>
              </w:rPr>
            </w:pPr>
          </w:p>
          <w:p w14:paraId="23C09D3E" w14:textId="77777777" w:rsidR="00686D08" w:rsidRPr="00E200C7" w:rsidRDefault="00686D08" w:rsidP="00686D08">
            <w:pPr>
              <w:rPr>
                <w:rFonts w:ascii="StobiSerif Regular" w:hAnsi="StobiSerif Regular"/>
                <w:sz w:val="22"/>
                <w:szCs w:val="22"/>
                <w:lang w:val="sq-AL"/>
              </w:rPr>
            </w:pPr>
          </w:p>
          <w:p w14:paraId="2F5D15B0" w14:textId="703A52F7" w:rsidR="00686D08" w:rsidRDefault="00686D08" w:rsidP="00686D08">
            <w:pPr>
              <w:rPr>
                <w:rFonts w:ascii="StobiSerif Regular" w:hAnsi="StobiSerif Regular"/>
                <w:sz w:val="22"/>
                <w:szCs w:val="22"/>
                <w:lang w:val="sq-AL"/>
              </w:rPr>
            </w:pPr>
          </w:p>
          <w:p w14:paraId="088DB06A" w14:textId="77777777" w:rsidR="00686D08" w:rsidRPr="00E200C7" w:rsidRDefault="00686D08" w:rsidP="00686D08">
            <w:pPr>
              <w:rPr>
                <w:rFonts w:ascii="StobiSerif Regular" w:hAnsi="StobiSerif Regular"/>
                <w:sz w:val="22"/>
                <w:szCs w:val="22"/>
                <w:lang w:val="sq-AL"/>
              </w:rPr>
            </w:pPr>
          </w:p>
          <w:p w14:paraId="2115C354" w14:textId="77777777" w:rsidR="00686D08" w:rsidRPr="00E200C7" w:rsidRDefault="00686D08" w:rsidP="00686D08">
            <w:pPr>
              <w:rPr>
                <w:rFonts w:ascii="StobiSerif Regular" w:hAnsi="StobiSerif Regular"/>
                <w:sz w:val="22"/>
                <w:szCs w:val="22"/>
                <w:lang w:val="sq-AL"/>
              </w:rPr>
            </w:pPr>
          </w:p>
          <w:p w14:paraId="5AF31E71" w14:textId="01AD0BA7"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Strategjia ishte debatuar në pesë universitete në vend, ndërsa komuniteti akademik mori pjesë në përgatitjen dhe në vlerësimin dhe rekomandimet për ciklin e ri strategjik. Në proces veçanërisht  u përfshinë prof. dr. Rubin Zemon, prof. dr. Ana Çupeska, prof. dr. Sefer Tahiri, prof. dr. Ivan Atanaskovski, prof.dr. Besa Arifi, akademik Abdylmenaf Bexheti. Tre prej tyre janë anëtarë të TPO-së.</w:t>
            </w:r>
          </w:p>
          <w:p w14:paraId="2C3CEA06" w14:textId="4B391AC9" w:rsidR="00686D08" w:rsidRPr="00E200C7" w:rsidRDefault="00686D08" w:rsidP="00686D08">
            <w:pPr>
              <w:rPr>
                <w:rFonts w:ascii="StobiSerif Regular" w:hAnsi="StobiSerif Regular"/>
                <w:sz w:val="22"/>
                <w:szCs w:val="22"/>
                <w:lang w:val="sq-AL"/>
              </w:rPr>
            </w:pPr>
            <w:r w:rsidRPr="00E200C7">
              <w:rPr>
                <w:rFonts w:ascii="StobiSerif Regular" w:hAnsi="StobiSerif Regular"/>
                <w:sz w:val="22"/>
                <w:szCs w:val="22"/>
                <w:lang w:val="sq-AL"/>
              </w:rPr>
              <w:t>Nëpërmjet formularëve për njoftim, monitorim dhe vlerësim për zbatimin e aktiviteteve dhe shkallës së arritjes së rezultateve të pritura dhe qëllimeve të përcaktuara, të ndara në shtatë fusha strategjike, përfaqësuesit e palëve të prekura bënë vështrim të detajuara, analiza dhe gjetje të nevojave për përditësimin dhe mundësisht korrigjimin e kornizës kohore ose bartësve të  tjerë dhe aspekteve të planit të veprimit.</w:t>
            </w:r>
            <w:r w:rsidRPr="00E200C7">
              <w:rPr>
                <w:rFonts w:ascii="StobiSerif Regular" w:hAnsi="StobiSerif Regular"/>
                <w:sz w:val="22"/>
                <w:szCs w:val="22"/>
              </w:rPr>
              <w:t xml:space="preserve"> </w:t>
            </w:r>
            <w:r w:rsidRPr="00E200C7">
              <w:rPr>
                <w:rFonts w:ascii="StobiSerif Regular" w:hAnsi="StobiSerif Regular"/>
                <w:sz w:val="22"/>
                <w:szCs w:val="22"/>
                <w:lang w:val="sq-AL"/>
              </w:rPr>
              <w:t>Ato formularë sipas fushave janë pjesë e Raportit vjetor integral, i cili në tri vite radhazi, 2020, 2021 dhe 2022, është miratuar dhe publikuar në faqen e</w:t>
            </w:r>
            <w:r>
              <w:rPr>
                <w:rFonts w:ascii="StobiSerif Regular" w:hAnsi="StobiSerif Regular"/>
                <w:sz w:val="22"/>
                <w:szCs w:val="22"/>
                <w:lang w:val="sq-AL"/>
              </w:rPr>
              <w:t xml:space="preserve"> internetit</w:t>
            </w:r>
            <w:r w:rsidRPr="00E200C7">
              <w:rPr>
                <w:rFonts w:ascii="StobiSerif Regular" w:hAnsi="StobiSerif Regular"/>
                <w:sz w:val="22"/>
                <w:szCs w:val="22"/>
                <w:lang w:val="sq-AL"/>
              </w:rPr>
              <w:t xml:space="preserve"> të  Qeverisë </w:t>
            </w:r>
            <w:hyperlink r:id="rId9" w:history="1">
              <w:r w:rsidRPr="00E200C7">
                <w:rPr>
                  <w:rStyle w:val="Hyperlink"/>
                  <w:rFonts w:ascii="StobiSerif Regular" w:hAnsi="StobiSerif Regular"/>
                  <w:sz w:val="22"/>
                  <w:szCs w:val="22"/>
                  <w:lang w:val="sq-AL"/>
                </w:rPr>
                <w:t>https://vlada.mk/nacionalni-strategii</w:t>
              </w:r>
            </w:hyperlink>
            <w:r w:rsidRPr="00E200C7">
              <w:rPr>
                <w:rFonts w:ascii="StobiSerif Regular" w:hAnsi="StobiSerif Regular"/>
                <w:sz w:val="22"/>
                <w:szCs w:val="22"/>
                <w:lang w:val="sq-AL"/>
              </w:rPr>
              <w:t xml:space="preserve">, në tre gjuhë, në gjuhën maqedonase, shqipe dhe angleze. Së bashku me gjetjet e dy vlerësimeve të jashtme, njëri nga Rrjeti i vlerësimit, i përbërë nga organizata vendore të shoqërisë civile dhe ekspertë, dhe i dyti, i përgatitur nga ekspertët e huaj Seren Kill dhe Stefani Marsall, të </w:t>
            </w:r>
            <w:r w:rsidRPr="00E200C7">
              <w:rPr>
                <w:rFonts w:ascii="StobiSerif Regular" w:hAnsi="StobiSerif Regular"/>
                <w:sz w:val="22"/>
                <w:szCs w:val="22"/>
                <w:lang w:val="sq-AL"/>
              </w:rPr>
              <w:lastRenderedPageBreak/>
              <w:t>mbështetur nga Misioni i OSBE-së në Shkup, veçanërisht  nga zyra e Komisionerit të Lartë, janë përdorur në kuadër të analizës së gjendjes.</w:t>
            </w:r>
            <w:r w:rsidRPr="00E200C7">
              <w:rPr>
                <w:rFonts w:ascii="StobiSerif Regular" w:hAnsi="StobiSerif Regular"/>
                <w:sz w:val="22"/>
                <w:szCs w:val="22"/>
              </w:rPr>
              <w:t xml:space="preserve"> </w:t>
            </w:r>
            <w:r w:rsidRPr="00E200C7">
              <w:rPr>
                <w:rFonts w:ascii="StobiSerif Regular" w:hAnsi="StobiSerif Regular"/>
                <w:sz w:val="22"/>
                <w:szCs w:val="22"/>
                <w:lang w:val="sq-AL"/>
              </w:rPr>
              <w:t>Përvojat dhe këshillat e nxjerra nga zbatimi i mëparshëm i strategjisë janë vlerësuar në mënyrë adekuate, janë analizuar shkaqet dhe pasojat e problemeve, është bërë prioritizimi i tyre, janë marrë parasysh rreziqet e përcaktuara, sfidat, rezultatet e arritura me treguesit të suksesit  dhe tabelat për shkallën e zbatimit të aktiviteteve me fokus të veçantë në përcaktimin e ndërlidhjes shkak-pasojë të aktiviteteve që janë zbatuar pjesërisht ose nuk kanë mundur të zbatohen.</w:t>
            </w:r>
          </w:p>
          <w:p w14:paraId="19618642" w14:textId="77777777" w:rsidR="00686D08" w:rsidRDefault="00686D08" w:rsidP="006673D7">
            <w:pPr>
              <w:rPr>
                <w:rFonts w:ascii="StobiSerif Regular" w:hAnsi="StobiSerif Regular" w:cstheme="minorBidi"/>
                <w:sz w:val="22"/>
                <w:szCs w:val="22"/>
              </w:rPr>
            </w:pPr>
          </w:p>
          <w:p w14:paraId="02A4212A" w14:textId="77777777" w:rsidR="000803FF" w:rsidRDefault="000803FF" w:rsidP="006673D7">
            <w:pPr>
              <w:rPr>
                <w:rFonts w:ascii="StobiSerif Regular" w:hAnsi="StobiSerif Regular" w:cstheme="minorBidi"/>
                <w:sz w:val="22"/>
                <w:szCs w:val="22"/>
              </w:rPr>
            </w:pPr>
          </w:p>
          <w:p w14:paraId="6ABC41C5" w14:textId="77777777" w:rsidR="000803FF" w:rsidRDefault="000803FF" w:rsidP="006673D7">
            <w:pPr>
              <w:rPr>
                <w:rFonts w:ascii="StobiSerif Regular" w:hAnsi="StobiSerif Regular" w:cstheme="minorBidi"/>
                <w:sz w:val="22"/>
                <w:szCs w:val="22"/>
              </w:rPr>
            </w:pPr>
          </w:p>
          <w:p w14:paraId="6A2FC08A" w14:textId="77777777" w:rsidR="000803FF" w:rsidRDefault="000803FF" w:rsidP="006673D7">
            <w:pPr>
              <w:rPr>
                <w:rFonts w:ascii="StobiSerif Regular" w:hAnsi="StobiSerif Regular" w:cstheme="minorBidi"/>
                <w:sz w:val="22"/>
                <w:szCs w:val="22"/>
              </w:rPr>
            </w:pPr>
          </w:p>
          <w:p w14:paraId="58B7614B" w14:textId="77777777" w:rsidR="000803FF" w:rsidRDefault="000803FF" w:rsidP="006673D7">
            <w:pPr>
              <w:rPr>
                <w:rFonts w:ascii="StobiSerif Regular" w:hAnsi="StobiSerif Regular" w:cstheme="minorBidi"/>
                <w:sz w:val="22"/>
                <w:szCs w:val="22"/>
              </w:rPr>
            </w:pPr>
          </w:p>
          <w:tbl>
            <w:tblPr>
              <w:tblW w:w="6619" w:type="dxa"/>
              <w:jc w:val="center"/>
              <w:tblLayout w:type="fixed"/>
              <w:tblLook w:val="04A0" w:firstRow="1" w:lastRow="0" w:firstColumn="1" w:lastColumn="0" w:noHBand="0" w:noVBand="1"/>
            </w:tblPr>
            <w:tblGrid>
              <w:gridCol w:w="3309"/>
              <w:gridCol w:w="3310"/>
            </w:tblGrid>
            <w:tr w:rsidR="000803FF" w:rsidRPr="005B7BF6" w14:paraId="7D297F40" w14:textId="77777777" w:rsidTr="000803FF">
              <w:trPr>
                <w:trHeight w:val="317"/>
                <w:jc w:val="center"/>
              </w:trPr>
              <w:tc>
                <w:tcPr>
                  <w:tcW w:w="6619" w:type="dxa"/>
                  <w:gridSpan w:val="2"/>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tcPr>
                <w:p w14:paraId="33451AFF" w14:textId="77777777" w:rsidR="000803FF" w:rsidRPr="005B7BF6" w:rsidRDefault="000803FF" w:rsidP="000803FF">
                  <w:pPr>
                    <w:jc w:val="center"/>
                    <w:rPr>
                      <w:rFonts w:asciiTheme="minorHAnsi" w:hAnsiTheme="minorHAnsi" w:cstheme="minorHAnsi"/>
                      <w:b/>
                      <w:bCs/>
                      <w:color w:val="000000" w:themeColor="text1"/>
                      <w:sz w:val="20"/>
                      <w:szCs w:val="20"/>
                      <w:highlight w:val="yellow"/>
                      <w:lang w:val="sq-AL" w:eastAsia="mk-MK"/>
                    </w:rPr>
                  </w:pPr>
                  <w:r w:rsidRPr="005B7BF6">
                    <w:rPr>
                      <w:rFonts w:asciiTheme="minorHAnsi" w:hAnsiTheme="minorHAnsi" w:cstheme="minorHAnsi"/>
                      <w:b/>
                      <w:bCs/>
                      <w:color w:val="000000" w:themeColor="text1"/>
                      <w:sz w:val="20"/>
                      <w:szCs w:val="20"/>
                      <w:lang w:val="sq-AL" w:eastAsia="mk-MK"/>
                    </w:rPr>
                    <w:t>Analiza PESTLE</w:t>
                  </w:r>
                </w:p>
              </w:tc>
            </w:tr>
            <w:tr w:rsidR="000803FF" w:rsidRPr="005B7BF6" w14:paraId="6AAB7F22" w14:textId="77777777" w:rsidTr="000803FF">
              <w:trPr>
                <w:trHeight w:val="317"/>
                <w:jc w:val="center"/>
              </w:trPr>
              <w:tc>
                <w:tcPr>
                  <w:tcW w:w="3309" w:type="dxa"/>
                  <w:tcBorders>
                    <w:top w:val="single" w:sz="8" w:space="0" w:color="auto"/>
                    <w:left w:val="single" w:sz="8" w:space="0" w:color="auto"/>
                    <w:bottom w:val="single" w:sz="4" w:space="0" w:color="auto"/>
                    <w:right w:val="single" w:sz="8" w:space="0" w:color="auto"/>
                  </w:tcBorders>
                  <w:shd w:val="clear" w:color="auto" w:fill="E2EFD9" w:themeFill="accent6" w:themeFillTint="33"/>
                  <w:vAlign w:val="center"/>
                  <w:hideMark/>
                </w:tcPr>
                <w:p w14:paraId="3C03B98E" w14:textId="77777777" w:rsidR="000803FF" w:rsidRPr="005B7BF6" w:rsidRDefault="000803FF" w:rsidP="000803FF">
                  <w:pPr>
                    <w:jc w:val="center"/>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 xml:space="preserve">Faktorët </w:t>
                  </w:r>
                  <w:r>
                    <w:rPr>
                      <w:rFonts w:asciiTheme="minorHAnsi" w:hAnsiTheme="minorHAnsi" w:cstheme="minorHAnsi"/>
                      <w:b/>
                      <w:bCs/>
                      <w:color w:val="000000" w:themeColor="text1"/>
                      <w:sz w:val="20"/>
                      <w:szCs w:val="20"/>
                      <w:lang w:val="sq-AL" w:eastAsia="mk-MK"/>
                    </w:rPr>
                    <w:t>p</w:t>
                  </w:r>
                  <w:r w:rsidRPr="005B7BF6">
                    <w:rPr>
                      <w:rFonts w:asciiTheme="minorHAnsi" w:hAnsiTheme="minorHAnsi" w:cstheme="minorHAnsi"/>
                      <w:b/>
                      <w:bCs/>
                      <w:color w:val="000000" w:themeColor="text1"/>
                      <w:sz w:val="20"/>
                      <w:szCs w:val="20"/>
                      <w:lang w:val="sq-AL" w:eastAsia="mk-MK"/>
                    </w:rPr>
                    <w:t>olitik</w:t>
                  </w:r>
                </w:p>
              </w:tc>
              <w:tc>
                <w:tcPr>
                  <w:tcW w:w="3309"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75F24770" w14:textId="77777777" w:rsidR="000803FF" w:rsidRPr="005B7BF6" w:rsidRDefault="000803FF" w:rsidP="000803FF">
                  <w:pPr>
                    <w:jc w:val="center"/>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 xml:space="preserve">Faktorët </w:t>
                  </w:r>
                  <w:r>
                    <w:rPr>
                      <w:rFonts w:asciiTheme="minorHAnsi" w:hAnsiTheme="minorHAnsi" w:cstheme="minorHAnsi"/>
                      <w:b/>
                      <w:bCs/>
                      <w:color w:val="000000" w:themeColor="text1"/>
                      <w:sz w:val="20"/>
                      <w:szCs w:val="20"/>
                      <w:lang w:val="sq-AL" w:eastAsia="mk-MK"/>
                    </w:rPr>
                    <w:t>e</w:t>
                  </w:r>
                  <w:r w:rsidRPr="005B7BF6">
                    <w:rPr>
                      <w:rFonts w:asciiTheme="minorHAnsi" w:hAnsiTheme="minorHAnsi" w:cstheme="minorHAnsi"/>
                      <w:b/>
                      <w:bCs/>
                      <w:color w:val="000000" w:themeColor="text1"/>
                      <w:sz w:val="20"/>
                      <w:szCs w:val="20"/>
                      <w:lang w:val="sq-AL" w:eastAsia="mk-MK"/>
                    </w:rPr>
                    <w:t>konomik</w:t>
                  </w:r>
                </w:p>
              </w:tc>
            </w:tr>
            <w:tr w:rsidR="000803FF" w:rsidRPr="005B7BF6" w14:paraId="56F74AAB"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tcPr>
                <w:p w14:paraId="50392779"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 xml:space="preserve">Politikat aktive </w:t>
                  </w:r>
                  <w:r>
                    <w:rPr>
                      <w:rFonts w:asciiTheme="minorHAnsi" w:hAnsiTheme="minorHAnsi" w:cstheme="minorHAnsi"/>
                      <w:color w:val="000000" w:themeColor="text1"/>
                      <w:sz w:val="20"/>
                      <w:szCs w:val="20"/>
                      <w:lang w:val="sq-AL" w:eastAsia="mk-MK"/>
                    </w:rPr>
                    <w:t>qeveritare</w:t>
                  </w:r>
                </w:p>
              </w:tc>
              <w:tc>
                <w:tcPr>
                  <w:tcW w:w="3309" w:type="dxa"/>
                  <w:tcBorders>
                    <w:top w:val="single" w:sz="4" w:space="0" w:color="auto"/>
                    <w:left w:val="nil"/>
                    <w:bottom w:val="single" w:sz="4" w:space="0" w:color="auto"/>
                    <w:right w:val="single" w:sz="8" w:space="0" w:color="auto"/>
                  </w:tcBorders>
                  <w:shd w:val="clear" w:color="auto" w:fill="auto"/>
                </w:tcPr>
                <w:p w14:paraId="3BAC2AEB"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 xml:space="preserve">Rritja </w:t>
                  </w:r>
                  <w:r>
                    <w:rPr>
                      <w:rFonts w:asciiTheme="minorHAnsi" w:hAnsiTheme="minorHAnsi" w:cstheme="minorHAnsi"/>
                      <w:color w:val="000000" w:themeColor="text1"/>
                      <w:sz w:val="20"/>
                      <w:szCs w:val="20"/>
                      <w:lang w:val="sq-AL" w:eastAsia="mk-MK"/>
                    </w:rPr>
                    <w:t>e</w:t>
                  </w:r>
                  <w:r w:rsidRPr="005B7BF6">
                    <w:rPr>
                      <w:rFonts w:asciiTheme="minorHAnsi" w:hAnsiTheme="minorHAnsi" w:cstheme="minorHAnsi"/>
                      <w:color w:val="000000" w:themeColor="text1"/>
                      <w:sz w:val="20"/>
                      <w:szCs w:val="20"/>
                      <w:lang w:val="sq-AL" w:eastAsia="mk-MK"/>
                    </w:rPr>
                    <w:t>konomike</w:t>
                  </w:r>
                </w:p>
              </w:tc>
            </w:tr>
            <w:tr w:rsidR="000803FF" w:rsidRPr="005B7BF6" w14:paraId="678A548A" w14:textId="77777777" w:rsidTr="000803FF">
              <w:trPr>
                <w:trHeight w:val="395"/>
                <w:jc w:val="center"/>
              </w:trPr>
              <w:tc>
                <w:tcPr>
                  <w:tcW w:w="3309" w:type="dxa"/>
                  <w:tcBorders>
                    <w:top w:val="nil"/>
                    <w:left w:val="single" w:sz="8" w:space="0" w:color="auto"/>
                    <w:bottom w:val="single" w:sz="4" w:space="0" w:color="auto"/>
                    <w:right w:val="single" w:sz="8" w:space="0" w:color="auto"/>
                  </w:tcBorders>
                  <w:shd w:val="clear" w:color="auto" w:fill="auto"/>
                </w:tcPr>
                <w:p w14:paraId="67F85F08"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Koalicionet multietnike</w:t>
                  </w:r>
                </w:p>
              </w:tc>
              <w:tc>
                <w:tcPr>
                  <w:tcW w:w="3309" w:type="dxa"/>
                  <w:tcBorders>
                    <w:top w:val="nil"/>
                    <w:left w:val="nil"/>
                    <w:bottom w:val="single" w:sz="4" w:space="0" w:color="auto"/>
                    <w:right w:val="single" w:sz="8" w:space="0" w:color="auto"/>
                  </w:tcBorders>
                  <w:shd w:val="clear" w:color="auto" w:fill="auto"/>
                </w:tcPr>
                <w:p w14:paraId="3E6298BD"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 xml:space="preserve">Kriza </w:t>
                  </w:r>
                  <w:r>
                    <w:rPr>
                      <w:rFonts w:asciiTheme="minorHAnsi" w:hAnsiTheme="minorHAnsi" w:cstheme="minorHAnsi"/>
                      <w:color w:val="000000" w:themeColor="text1"/>
                      <w:sz w:val="20"/>
                      <w:szCs w:val="20"/>
                      <w:lang w:val="sq-AL" w:eastAsia="mk-MK"/>
                    </w:rPr>
                    <w:t>f</w:t>
                  </w:r>
                  <w:r w:rsidRPr="005B7BF6">
                    <w:rPr>
                      <w:rFonts w:asciiTheme="minorHAnsi" w:hAnsiTheme="minorHAnsi" w:cstheme="minorHAnsi"/>
                      <w:color w:val="000000" w:themeColor="text1"/>
                      <w:sz w:val="20"/>
                      <w:szCs w:val="20"/>
                      <w:lang w:val="sq-AL" w:eastAsia="mk-MK"/>
                    </w:rPr>
                    <w:t>inanciare</w:t>
                  </w:r>
                </w:p>
              </w:tc>
            </w:tr>
            <w:tr w:rsidR="000803FF" w:rsidRPr="005B7BF6" w14:paraId="116676EA"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tcPr>
                <w:p w14:paraId="40DA0FB8"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Etno-nacionalizmi</w:t>
                  </w:r>
                </w:p>
              </w:tc>
              <w:tc>
                <w:tcPr>
                  <w:tcW w:w="3309" w:type="dxa"/>
                  <w:tcBorders>
                    <w:top w:val="nil"/>
                    <w:left w:val="nil"/>
                    <w:bottom w:val="single" w:sz="4" w:space="0" w:color="auto"/>
                    <w:right w:val="single" w:sz="8" w:space="0" w:color="auto"/>
                  </w:tcBorders>
                  <w:shd w:val="clear" w:color="auto" w:fill="auto"/>
                </w:tcPr>
                <w:p w14:paraId="0899DAAB"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Ekonomia e dobët</w:t>
                  </w:r>
                </w:p>
              </w:tc>
            </w:tr>
            <w:tr w:rsidR="000803FF" w:rsidRPr="005B7BF6" w14:paraId="083AF7DA"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tcPr>
                <w:p w14:paraId="22ECA99B"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Rrjeti i institucioneve</w:t>
                  </w:r>
                </w:p>
              </w:tc>
              <w:tc>
                <w:tcPr>
                  <w:tcW w:w="3309" w:type="dxa"/>
                  <w:tcBorders>
                    <w:top w:val="nil"/>
                    <w:left w:val="nil"/>
                    <w:bottom w:val="single" w:sz="4" w:space="0" w:color="auto"/>
                    <w:right w:val="single" w:sz="8" w:space="0" w:color="auto"/>
                  </w:tcBorders>
                  <w:shd w:val="clear" w:color="auto" w:fill="auto"/>
                </w:tcPr>
                <w:p w14:paraId="6C33546E"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 xml:space="preserve">Fondet evropiane </w:t>
                  </w:r>
                  <w:r>
                    <w:rPr>
                      <w:rFonts w:asciiTheme="minorHAnsi" w:hAnsiTheme="minorHAnsi" w:cstheme="minorHAnsi"/>
                      <w:color w:val="000000" w:themeColor="text1"/>
                      <w:sz w:val="20"/>
                      <w:szCs w:val="20"/>
                      <w:lang w:val="sq-AL" w:eastAsia="mk-MK"/>
                    </w:rPr>
                    <w:t>t</w:t>
                  </w:r>
                  <w:r w:rsidRPr="005B7BF6">
                    <w:rPr>
                      <w:rFonts w:asciiTheme="minorHAnsi" w:hAnsiTheme="minorHAnsi" w:cstheme="minorHAnsi"/>
                      <w:color w:val="000000" w:themeColor="text1"/>
                      <w:sz w:val="20"/>
                      <w:szCs w:val="20"/>
                      <w:lang w:val="sq-AL" w:eastAsia="mk-MK"/>
                    </w:rPr>
                    <w:t>ë dispo</w:t>
                  </w:r>
                  <w:r>
                    <w:rPr>
                      <w:rFonts w:asciiTheme="minorHAnsi" w:hAnsiTheme="minorHAnsi" w:cstheme="minorHAnsi"/>
                      <w:color w:val="000000" w:themeColor="text1"/>
                      <w:sz w:val="20"/>
                      <w:szCs w:val="20"/>
                      <w:lang w:val="sq-AL" w:eastAsia="mk-MK"/>
                    </w:rPr>
                    <w:t>nueshme</w:t>
                  </w:r>
                </w:p>
              </w:tc>
            </w:tr>
            <w:tr w:rsidR="000803FF" w:rsidRPr="005B7BF6" w14:paraId="43FC45EA"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tcPr>
                <w:p w14:paraId="59430B49"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Iniciativat rajonale</w:t>
                  </w:r>
                </w:p>
              </w:tc>
              <w:tc>
                <w:tcPr>
                  <w:tcW w:w="3309" w:type="dxa"/>
                  <w:tcBorders>
                    <w:top w:val="nil"/>
                    <w:left w:val="nil"/>
                    <w:bottom w:val="single" w:sz="4" w:space="0" w:color="auto"/>
                    <w:right w:val="single" w:sz="8" w:space="0" w:color="auto"/>
                  </w:tcBorders>
                  <w:shd w:val="clear" w:color="auto" w:fill="auto"/>
                </w:tcPr>
                <w:p w14:paraId="7C14C5FC"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Fondacionet ndërkombëtare</w:t>
                  </w:r>
                </w:p>
              </w:tc>
            </w:tr>
            <w:tr w:rsidR="000803FF" w:rsidRPr="005B7BF6" w14:paraId="07D14519" w14:textId="77777777" w:rsidTr="000803FF">
              <w:trPr>
                <w:trHeight w:val="342"/>
                <w:jc w:val="center"/>
              </w:trPr>
              <w:tc>
                <w:tcPr>
                  <w:tcW w:w="3309" w:type="dxa"/>
                  <w:tcBorders>
                    <w:top w:val="nil"/>
                    <w:left w:val="single" w:sz="8" w:space="0" w:color="auto"/>
                    <w:bottom w:val="single" w:sz="4" w:space="0" w:color="auto"/>
                    <w:right w:val="single" w:sz="8" w:space="0" w:color="auto"/>
                  </w:tcBorders>
                  <w:shd w:val="clear" w:color="auto" w:fill="auto"/>
                </w:tcPr>
                <w:p w14:paraId="4012F51B"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Integrimet në BE dhe NATO</w:t>
                  </w:r>
                </w:p>
              </w:tc>
              <w:tc>
                <w:tcPr>
                  <w:tcW w:w="3309" w:type="dxa"/>
                  <w:tcBorders>
                    <w:top w:val="nil"/>
                    <w:left w:val="nil"/>
                    <w:bottom w:val="single" w:sz="4" w:space="0" w:color="auto"/>
                    <w:right w:val="single" w:sz="8" w:space="0" w:color="auto"/>
                  </w:tcBorders>
                  <w:shd w:val="clear" w:color="auto" w:fill="auto"/>
                </w:tcPr>
                <w:p w14:paraId="3251D125"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Pr>
                      <w:rFonts w:asciiTheme="minorHAnsi" w:hAnsiTheme="minorHAnsi" w:cstheme="minorHAnsi"/>
                      <w:color w:val="000000" w:themeColor="text1"/>
                      <w:sz w:val="20"/>
                      <w:szCs w:val="20"/>
                      <w:lang w:val="sq-AL" w:eastAsia="mk-MK"/>
                    </w:rPr>
                    <w:t>K</w:t>
                  </w:r>
                  <w:r w:rsidRPr="005B7BF6">
                    <w:rPr>
                      <w:rFonts w:asciiTheme="minorHAnsi" w:hAnsiTheme="minorHAnsi" w:cstheme="minorHAnsi"/>
                      <w:color w:val="000000" w:themeColor="text1"/>
                      <w:sz w:val="20"/>
                      <w:szCs w:val="20"/>
                      <w:lang w:val="sq-AL" w:eastAsia="mk-MK"/>
                    </w:rPr>
                    <w:t>orrupsioni</w:t>
                  </w:r>
                </w:p>
              </w:tc>
            </w:tr>
            <w:tr w:rsidR="000803FF" w:rsidRPr="005B7BF6" w14:paraId="726CF352" w14:textId="77777777" w:rsidTr="000803FF">
              <w:trPr>
                <w:trHeight w:val="351"/>
                <w:jc w:val="center"/>
              </w:trPr>
              <w:tc>
                <w:tcPr>
                  <w:tcW w:w="3309" w:type="dxa"/>
                  <w:tcBorders>
                    <w:top w:val="nil"/>
                    <w:left w:val="single" w:sz="8" w:space="0" w:color="auto"/>
                    <w:bottom w:val="single" w:sz="4" w:space="0" w:color="auto"/>
                    <w:right w:val="single" w:sz="8" w:space="0" w:color="auto"/>
                  </w:tcBorders>
                  <w:shd w:val="clear" w:color="auto" w:fill="auto"/>
                </w:tcPr>
                <w:p w14:paraId="02547C98"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 xml:space="preserve">Rajon </w:t>
                  </w:r>
                  <w:r>
                    <w:rPr>
                      <w:rFonts w:asciiTheme="minorHAnsi" w:hAnsiTheme="minorHAnsi" w:cstheme="minorHAnsi"/>
                      <w:color w:val="000000" w:themeColor="text1"/>
                      <w:sz w:val="20"/>
                      <w:szCs w:val="20"/>
                      <w:lang w:val="sq-AL" w:eastAsia="mk-MK"/>
                    </w:rPr>
                    <w:t>turbulent</w:t>
                  </w:r>
                </w:p>
              </w:tc>
              <w:tc>
                <w:tcPr>
                  <w:tcW w:w="3309" w:type="dxa"/>
                  <w:tcBorders>
                    <w:top w:val="nil"/>
                    <w:left w:val="nil"/>
                    <w:bottom w:val="single" w:sz="4" w:space="0" w:color="auto"/>
                    <w:right w:val="single" w:sz="8" w:space="0" w:color="auto"/>
                  </w:tcBorders>
                  <w:shd w:val="clear" w:color="auto" w:fill="auto"/>
                </w:tcPr>
                <w:p w14:paraId="7E3C82A5"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Pr>
                      <w:rFonts w:asciiTheme="minorHAnsi" w:hAnsiTheme="minorHAnsi" w:cstheme="minorHAnsi"/>
                      <w:color w:val="000000" w:themeColor="text1"/>
                      <w:sz w:val="20"/>
                      <w:szCs w:val="20"/>
                      <w:lang w:val="sq-AL" w:eastAsia="mk-MK"/>
                    </w:rPr>
                    <w:t xml:space="preserve">Sektori </w:t>
                  </w:r>
                  <w:r w:rsidRPr="005B7BF6">
                    <w:rPr>
                      <w:rFonts w:asciiTheme="minorHAnsi" w:hAnsiTheme="minorHAnsi" w:cstheme="minorHAnsi"/>
                      <w:color w:val="000000" w:themeColor="text1"/>
                      <w:sz w:val="20"/>
                      <w:szCs w:val="20"/>
                      <w:lang w:val="sq-AL" w:eastAsia="mk-MK"/>
                    </w:rPr>
                    <w:t xml:space="preserve">i dobët </w:t>
                  </w:r>
                  <w:r>
                    <w:rPr>
                      <w:rFonts w:asciiTheme="minorHAnsi" w:hAnsiTheme="minorHAnsi" w:cstheme="minorHAnsi"/>
                      <w:color w:val="000000" w:themeColor="text1"/>
                      <w:sz w:val="20"/>
                      <w:szCs w:val="20"/>
                      <w:lang w:val="sq-AL" w:eastAsia="mk-MK"/>
                    </w:rPr>
                    <w:t xml:space="preserve">i ShQ-ve </w:t>
                  </w:r>
                  <w:r w:rsidRPr="005B7BF6">
                    <w:rPr>
                      <w:rFonts w:asciiTheme="minorHAnsi" w:hAnsiTheme="minorHAnsi" w:cstheme="minorHAnsi"/>
                      <w:color w:val="000000" w:themeColor="text1"/>
                      <w:sz w:val="20"/>
                      <w:szCs w:val="20"/>
                      <w:lang w:val="sq-AL" w:eastAsia="mk-MK"/>
                    </w:rPr>
                    <w:t>financiarisht</w:t>
                  </w:r>
                </w:p>
              </w:tc>
            </w:tr>
            <w:tr w:rsidR="000803FF" w:rsidRPr="005B7BF6" w14:paraId="2FFCBC4A" w14:textId="77777777" w:rsidTr="000803FF">
              <w:trPr>
                <w:trHeight w:val="317"/>
                <w:jc w:val="center"/>
              </w:trPr>
              <w:tc>
                <w:tcPr>
                  <w:tcW w:w="3309"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8BF799D" w14:textId="77777777" w:rsidR="000803FF" w:rsidRPr="005B7BF6" w:rsidRDefault="000803FF" w:rsidP="000803FF">
                  <w:pPr>
                    <w:jc w:val="center"/>
                    <w:rPr>
                      <w:rFonts w:asciiTheme="minorHAnsi" w:hAnsiTheme="minorHAnsi" w:cstheme="minorHAnsi"/>
                      <w:b/>
                      <w:bCs/>
                      <w:color w:val="000000" w:themeColor="text1"/>
                      <w:sz w:val="20"/>
                      <w:szCs w:val="20"/>
                      <w:highlight w:val="yellow"/>
                      <w:lang w:val="sq-AL" w:eastAsia="mk-MK"/>
                    </w:rPr>
                  </w:pPr>
                  <w:r w:rsidRPr="005B7BF6">
                    <w:rPr>
                      <w:rFonts w:asciiTheme="minorHAnsi" w:hAnsiTheme="minorHAnsi" w:cstheme="minorHAnsi"/>
                      <w:b/>
                      <w:bCs/>
                      <w:color w:val="000000" w:themeColor="text1"/>
                      <w:sz w:val="20"/>
                      <w:szCs w:val="20"/>
                      <w:lang w:val="sq-AL" w:eastAsia="mk-MK"/>
                    </w:rPr>
                    <w:t>Faktorët socio - kulturor</w:t>
                  </w:r>
                </w:p>
              </w:tc>
              <w:tc>
                <w:tcPr>
                  <w:tcW w:w="3309"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44A95A5F" w14:textId="77777777" w:rsidR="000803FF" w:rsidRPr="005B7BF6" w:rsidRDefault="000803FF" w:rsidP="000803FF">
                  <w:pPr>
                    <w:jc w:val="center"/>
                    <w:rPr>
                      <w:rFonts w:asciiTheme="minorHAnsi" w:hAnsiTheme="minorHAnsi" w:cstheme="minorHAnsi"/>
                      <w:b/>
                      <w:bCs/>
                      <w:color w:val="000000" w:themeColor="text1"/>
                      <w:sz w:val="20"/>
                      <w:szCs w:val="20"/>
                      <w:highlight w:val="yellow"/>
                      <w:lang w:val="sq-AL" w:eastAsia="mk-MK"/>
                    </w:rPr>
                  </w:pPr>
                  <w:r w:rsidRPr="005B7BF6">
                    <w:rPr>
                      <w:rFonts w:asciiTheme="minorHAnsi" w:hAnsiTheme="minorHAnsi" w:cstheme="minorHAnsi"/>
                      <w:b/>
                      <w:bCs/>
                      <w:color w:val="000000" w:themeColor="text1"/>
                      <w:sz w:val="20"/>
                      <w:szCs w:val="20"/>
                      <w:lang w:val="sq-AL" w:eastAsia="mk-MK"/>
                    </w:rPr>
                    <w:t>Faktorët teknologjik</w:t>
                  </w:r>
                </w:p>
              </w:tc>
            </w:tr>
            <w:tr w:rsidR="000803FF" w:rsidRPr="005B7BF6" w14:paraId="09D304B7" w14:textId="77777777" w:rsidTr="000803FF">
              <w:trPr>
                <w:trHeight w:val="317"/>
                <w:jc w:val="center"/>
              </w:trPr>
              <w:tc>
                <w:tcPr>
                  <w:tcW w:w="3309" w:type="dxa"/>
                  <w:tcBorders>
                    <w:top w:val="single" w:sz="4" w:space="0" w:color="auto"/>
                    <w:left w:val="single" w:sz="8" w:space="0" w:color="auto"/>
                    <w:bottom w:val="single" w:sz="4" w:space="0" w:color="auto"/>
                    <w:right w:val="single" w:sz="8" w:space="0" w:color="auto"/>
                  </w:tcBorders>
                  <w:shd w:val="clear" w:color="auto" w:fill="auto"/>
                  <w:vAlign w:val="center"/>
                </w:tcPr>
                <w:p w14:paraId="0DD02B31"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Traditë e bashkëjetesës</w:t>
                  </w:r>
                </w:p>
              </w:tc>
              <w:tc>
                <w:tcPr>
                  <w:tcW w:w="3309" w:type="dxa"/>
                  <w:tcBorders>
                    <w:top w:val="single" w:sz="4" w:space="0" w:color="auto"/>
                    <w:left w:val="nil"/>
                    <w:bottom w:val="single" w:sz="4" w:space="0" w:color="auto"/>
                    <w:right w:val="single" w:sz="8" w:space="0" w:color="auto"/>
                  </w:tcBorders>
                  <w:shd w:val="clear" w:color="auto" w:fill="auto"/>
                  <w:vAlign w:val="center"/>
                </w:tcPr>
                <w:p w14:paraId="0615B525"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Zhvillimi i medias</w:t>
                  </w:r>
                </w:p>
              </w:tc>
            </w:tr>
            <w:tr w:rsidR="000803FF" w:rsidRPr="005B7BF6" w14:paraId="2500E03E"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7F68A3C3"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Ndër/kulturë e fortë</w:t>
                  </w:r>
                </w:p>
              </w:tc>
              <w:tc>
                <w:tcPr>
                  <w:tcW w:w="3309" w:type="dxa"/>
                  <w:tcBorders>
                    <w:top w:val="nil"/>
                    <w:left w:val="nil"/>
                    <w:bottom w:val="single" w:sz="4" w:space="0" w:color="auto"/>
                    <w:right w:val="single" w:sz="8" w:space="0" w:color="auto"/>
                  </w:tcBorders>
                  <w:shd w:val="clear" w:color="auto" w:fill="auto"/>
                  <w:vAlign w:val="center"/>
                </w:tcPr>
                <w:p w14:paraId="6C5F7463"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 xml:space="preserve">Teknologjia lehtësisht e </w:t>
                  </w:r>
                  <w:r>
                    <w:rPr>
                      <w:rFonts w:asciiTheme="minorHAnsi" w:hAnsiTheme="minorHAnsi" w:cstheme="minorHAnsi"/>
                      <w:color w:val="000000" w:themeColor="text1"/>
                      <w:sz w:val="20"/>
                      <w:szCs w:val="20"/>
                      <w:lang w:val="sq-AL" w:eastAsia="mk-MK"/>
                    </w:rPr>
                    <w:t>qasshme</w:t>
                  </w:r>
                </w:p>
              </w:tc>
            </w:tr>
            <w:tr w:rsidR="000803FF" w:rsidRPr="005B7BF6" w14:paraId="0136BA2D"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2DA7821E"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lastRenderedPageBreak/>
                    <w:t>Etno-nacionalizmi në rritje</w:t>
                  </w:r>
                </w:p>
              </w:tc>
              <w:tc>
                <w:tcPr>
                  <w:tcW w:w="3309" w:type="dxa"/>
                  <w:tcBorders>
                    <w:top w:val="nil"/>
                    <w:left w:val="nil"/>
                    <w:bottom w:val="single" w:sz="4" w:space="0" w:color="auto"/>
                    <w:right w:val="single" w:sz="8" w:space="0" w:color="auto"/>
                  </w:tcBorders>
                  <w:shd w:val="clear" w:color="auto" w:fill="auto"/>
                  <w:vAlign w:val="center"/>
                </w:tcPr>
                <w:p w14:paraId="0E377957"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Mediat sociale</w:t>
                  </w:r>
                </w:p>
              </w:tc>
            </w:tr>
            <w:tr w:rsidR="000803FF" w:rsidRPr="005B7BF6" w14:paraId="3EDFFF69"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2B911356"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Sektori aktiv i OJQ-ve</w:t>
                  </w:r>
                </w:p>
              </w:tc>
              <w:tc>
                <w:tcPr>
                  <w:tcW w:w="3309" w:type="dxa"/>
                  <w:tcBorders>
                    <w:top w:val="nil"/>
                    <w:left w:val="nil"/>
                    <w:bottom w:val="single" w:sz="4" w:space="0" w:color="auto"/>
                    <w:right w:val="single" w:sz="8" w:space="0" w:color="auto"/>
                  </w:tcBorders>
                  <w:shd w:val="clear" w:color="auto" w:fill="auto"/>
                  <w:vAlign w:val="center"/>
                </w:tcPr>
                <w:p w14:paraId="779F8C8D"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Pr>
                      <w:rFonts w:asciiTheme="minorHAnsi" w:hAnsiTheme="minorHAnsi" w:cstheme="minorHAnsi"/>
                      <w:color w:val="000000" w:themeColor="text1"/>
                      <w:sz w:val="20"/>
                      <w:szCs w:val="20"/>
                      <w:lang w:val="sq-AL" w:eastAsia="mk-MK"/>
                    </w:rPr>
                    <w:t>D</w:t>
                  </w:r>
                  <w:r w:rsidRPr="005B7BF6">
                    <w:rPr>
                      <w:rFonts w:asciiTheme="minorHAnsi" w:hAnsiTheme="minorHAnsi" w:cstheme="minorHAnsi"/>
                      <w:color w:val="000000" w:themeColor="text1"/>
                      <w:sz w:val="20"/>
                      <w:szCs w:val="20"/>
                      <w:lang w:val="sq-AL" w:eastAsia="mk-MK"/>
                    </w:rPr>
                    <w:t>igjitalizimi</w:t>
                  </w:r>
                </w:p>
              </w:tc>
            </w:tr>
            <w:tr w:rsidR="000803FF" w:rsidRPr="005B7BF6" w14:paraId="59EAD90C" w14:textId="77777777" w:rsidTr="000803FF">
              <w:trPr>
                <w:trHeight w:val="565"/>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67CA2FC1" w14:textId="77777777" w:rsidR="000803FF" w:rsidRDefault="000803FF" w:rsidP="000803FF">
                  <w:pPr>
                    <w:jc w:val="center"/>
                    <w:rPr>
                      <w:rFonts w:asciiTheme="minorHAnsi" w:hAnsiTheme="minorHAnsi" w:cstheme="minorHAnsi"/>
                      <w:color w:val="000000" w:themeColor="text1"/>
                      <w:sz w:val="20"/>
                      <w:szCs w:val="20"/>
                      <w:lang w:val="sq-AL" w:eastAsia="mk-MK"/>
                    </w:rPr>
                  </w:pPr>
                </w:p>
                <w:p w14:paraId="32563CE2" w14:textId="658B2B17" w:rsidR="000803FF" w:rsidRPr="000803FF"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Rrjetëzim</w:t>
                  </w:r>
                  <w:r>
                    <w:rPr>
                      <w:rFonts w:asciiTheme="minorHAnsi" w:hAnsiTheme="minorHAnsi" w:cstheme="minorHAnsi"/>
                      <w:color w:val="000000" w:themeColor="text1"/>
                      <w:sz w:val="20"/>
                      <w:szCs w:val="20"/>
                      <w:lang w:val="sq-AL" w:eastAsia="mk-MK"/>
                    </w:rPr>
                    <w:t>i</w:t>
                  </w:r>
                </w:p>
              </w:tc>
              <w:tc>
                <w:tcPr>
                  <w:tcW w:w="3309" w:type="dxa"/>
                  <w:tcBorders>
                    <w:top w:val="nil"/>
                    <w:left w:val="nil"/>
                    <w:bottom w:val="single" w:sz="4" w:space="0" w:color="auto"/>
                    <w:right w:val="single" w:sz="8" w:space="0" w:color="auto"/>
                  </w:tcBorders>
                  <w:shd w:val="clear" w:color="auto" w:fill="auto"/>
                  <w:vAlign w:val="center"/>
                </w:tcPr>
                <w:p w14:paraId="316A667F"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2266CE">
                    <w:rPr>
                      <w:rFonts w:asciiTheme="minorHAnsi" w:hAnsiTheme="minorHAnsi" w:cstheme="minorHAnsi"/>
                      <w:color w:val="000000" w:themeColor="text1"/>
                      <w:sz w:val="20"/>
                      <w:szCs w:val="20"/>
                      <w:lang w:val="sq-AL" w:eastAsia="mk-MK"/>
                    </w:rPr>
                    <w:t>Disponueshmëria e burimeve online</w:t>
                  </w:r>
                </w:p>
              </w:tc>
            </w:tr>
            <w:tr w:rsidR="000803FF" w:rsidRPr="005B7BF6" w14:paraId="35155D70"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E2EFD9" w:themeFill="accent6" w:themeFillTint="33"/>
                  <w:vAlign w:val="center"/>
                  <w:hideMark/>
                </w:tcPr>
                <w:p w14:paraId="21958311" w14:textId="77777777" w:rsidR="000803FF" w:rsidRPr="005B7BF6" w:rsidRDefault="000803FF" w:rsidP="000803FF">
                  <w:pPr>
                    <w:jc w:val="center"/>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Faktorët juridik</w:t>
                  </w:r>
                </w:p>
              </w:tc>
              <w:tc>
                <w:tcPr>
                  <w:tcW w:w="3309" w:type="dxa"/>
                  <w:tcBorders>
                    <w:top w:val="nil"/>
                    <w:left w:val="nil"/>
                    <w:bottom w:val="single" w:sz="4" w:space="0" w:color="auto"/>
                    <w:right w:val="single" w:sz="8" w:space="0" w:color="auto"/>
                  </w:tcBorders>
                  <w:shd w:val="clear" w:color="auto" w:fill="E2EFD9" w:themeFill="accent6" w:themeFillTint="33"/>
                  <w:vAlign w:val="center"/>
                  <w:hideMark/>
                </w:tcPr>
                <w:p w14:paraId="7FD1F79E" w14:textId="77777777" w:rsidR="000803FF" w:rsidRPr="005B7BF6" w:rsidRDefault="000803FF" w:rsidP="000803FF">
                  <w:pPr>
                    <w:jc w:val="center"/>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 xml:space="preserve">Faktorët </w:t>
                  </w:r>
                  <w:r>
                    <w:rPr>
                      <w:rFonts w:asciiTheme="minorHAnsi" w:hAnsiTheme="minorHAnsi" w:cstheme="minorHAnsi"/>
                      <w:b/>
                      <w:bCs/>
                      <w:color w:val="000000" w:themeColor="text1"/>
                      <w:sz w:val="20"/>
                      <w:szCs w:val="20"/>
                      <w:lang w:val="sq-AL" w:eastAsia="mk-MK"/>
                    </w:rPr>
                    <w:t>e</w:t>
                  </w:r>
                  <w:r w:rsidRPr="005B7BF6">
                    <w:rPr>
                      <w:rFonts w:asciiTheme="minorHAnsi" w:hAnsiTheme="minorHAnsi" w:cstheme="minorHAnsi"/>
                      <w:b/>
                      <w:bCs/>
                      <w:color w:val="000000" w:themeColor="text1"/>
                      <w:sz w:val="20"/>
                      <w:szCs w:val="20"/>
                      <w:lang w:val="sq-AL" w:eastAsia="mk-MK"/>
                    </w:rPr>
                    <w:t>kologjik</w:t>
                  </w:r>
                </w:p>
              </w:tc>
            </w:tr>
            <w:tr w:rsidR="000803FF" w:rsidRPr="005B7BF6" w14:paraId="7960BC2D"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0FAE610A"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Kuadri ligjor ekzistues</w:t>
                  </w:r>
                </w:p>
              </w:tc>
              <w:tc>
                <w:tcPr>
                  <w:tcW w:w="3309" w:type="dxa"/>
                  <w:tcBorders>
                    <w:top w:val="nil"/>
                    <w:left w:val="nil"/>
                    <w:bottom w:val="single" w:sz="4" w:space="0" w:color="auto"/>
                    <w:right w:val="single" w:sz="8" w:space="0" w:color="auto"/>
                  </w:tcBorders>
                  <w:shd w:val="clear" w:color="auto" w:fill="auto"/>
                  <w:vAlign w:val="center"/>
                </w:tcPr>
                <w:p w14:paraId="2FCD7DD2"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Infrastruktur</w:t>
                  </w:r>
                  <w:r>
                    <w:rPr>
                      <w:rFonts w:asciiTheme="minorHAnsi" w:hAnsiTheme="minorHAnsi" w:cstheme="minorHAnsi"/>
                      <w:color w:val="000000" w:themeColor="text1"/>
                      <w:sz w:val="20"/>
                      <w:szCs w:val="20"/>
                      <w:lang w:val="sq-AL" w:eastAsia="mk-MK"/>
                    </w:rPr>
                    <w:t>ë e keqe</w:t>
                  </w:r>
                </w:p>
              </w:tc>
            </w:tr>
            <w:tr w:rsidR="000803FF" w:rsidRPr="005B7BF6" w14:paraId="3DA20E15"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0F1FF0DA"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Sistemi i institucioneve</w:t>
                  </w:r>
                </w:p>
              </w:tc>
              <w:tc>
                <w:tcPr>
                  <w:tcW w:w="3309" w:type="dxa"/>
                  <w:tcBorders>
                    <w:top w:val="nil"/>
                    <w:left w:val="nil"/>
                    <w:bottom w:val="single" w:sz="4" w:space="0" w:color="auto"/>
                    <w:right w:val="single" w:sz="8" w:space="0" w:color="auto"/>
                  </w:tcBorders>
                  <w:shd w:val="clear" w:color="auto" w:fill="auto"/>
                  <w:vAlign w:val="center"/>
                </w:tcPr>
                <w:p w14:paraId="5767A141"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Pr>
                      <w:rFonts w:asciiTheme="minorHAnsi" w:hAnsiTheme="minorHAnsi" w:cstheme="minorHAnsi"/>
                      <w:color w:val="000000" w:themeColor="text1"/>
                      <w:sz w:val="20"/>
                      <w:szCs w:val="20"/>
                      <w:lang w:val="sq-AL" w:eastAsia="mk-MK"/>
                    </w:rPr>
                    <w:t>N</w:t>
                  </w:r>
                  <w:r w:rsidRPr="005B7BF6">
                    <w:rPr>
                      <w:rFonts w:asciiTheme="minorHAnsi" w:hAnsiTheme="minorHAnsi" w:cstheme="minorHAnsi"/>
                      <w:color w:val="000000" w:themeColor="text1"/>
                      <w:sz w:val="20"/>
                      <w:szCs w:val="20"/>
                      <w:lang w:val="sq-AL" w:eastAsia="mk-MK"/>
                    </w:rPr>
                    <w:t>dotja</w:t>
                  </w:r>
                </w:p>
              </w:tc>
            </w:tr>
            <w:tr w:rsidR="000803FF" w:rsidRPr="005B7BF6" w14:paraId="1CFA2B0A"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0D0322CF" w14:textId="77777777" w:rsidR="000803FF" w:rsidRDefault="000803FF" w:rsidP="000803FF">
                  <w:pPr>
                    <w:jc w:val="center"/>
                    <w:rPr>
                      <w:rFonts w:asciiTheme="minorHAnsi" w:hAnsiTheme="minorHAnsi" w:cstheme="minorHAnsi"/>
                      <w:color w:val="000000" w:themeColor="text1"/>
                      <w:sz w:val="20"/>
                      <w:szCs w:val="20"/>
                      <w:lang w:val="sq-AL" w:eastAsia="mk-MK"/>
                    </w:rPr>
                  </w:pPr>
                </w:p>
                <w:p w14:paraId="4C5B173F"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Konventat dhe trupat ndërkombëtarë</w:t>
                  </w:r>
                </w:p>
              </w:tc>
              <w:tc>
                <w:tcPr>
                  <w:tcW w:w="3309" w:type="dxa"/>
                  <w:tcBorders>
                    <w:top w:val="nil"/>
                    <w:left w:val="nil"/>
                    <w:bottom w:val="single" w:sz="4" w:space="0" w:color="auto"/>
                    <w:right w:val="single" w:sz="8" w:space="0" w:color="auto"/>
                  </w:tcBorders>
                  <w:shd w:val="clear" w:color="auto" w:fill="auto"/>
                  <w:vAlign w:val="center"/>
                </w:tcPr>
                <w:p w14:paraId="5D97A0A1"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Zhvillim i dobët rural dhe periferik</w:t>
                  </w:r>
                </w:p>
              </w:tc>
            </w:tr>
            <w:tr w:rsidR="000803FF" w:rsidRPr="005B7BF6" w14:paraId="4E573C75"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4451DD59"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Strategjitë dhe politikat ekzistuese</w:t>
                  </w:r>
                </w:p>
              </w:tc>
              <w:tc>
                <w:tcPr>
                  <w:tcW w:w="3309" w:type="dxa"/>
                  <w:tcBorders>
                    <w:top w:val="nil"/>
                    <w:left w:val="nil"/>
                    <w:bottom w:val="single" w:sz="4" w:space="0" w:color="auto"/>
                    <w:right w:val="single" w:sz="8" w:space="0" w:color="auto"/>
                  </w:tcBorders>
                  <w:shd w:val="clear" w:color="auto" w:fill="auto"/>
                  <w:vAlign w:val="center"/>
                </w:tcPr>
                <w:p w14:paraId="13A57A73"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Teknologjitë e vjetruara</w:t>
                  </w:r>
                </w:p>
              </w:tc>
            </w:tr>
            <w:tr w:rsidR="000803FF" w:rsidRPr="005B7BF6" w14:paraId="0A5B3CE5" w14:textId="77777777" w:rsidTr="000803FF">
              <w:trPr>
                <w:trHeight w:val="79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03B73491"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Raporte ndërkombëtare, rekomandime</w:t>
                  </w:r>
                </w:p>
              </w:tc>
              <w:tc>
                <w:tcPr>
                  <w:tcW w:w="3309" w:type="dxa"/>
                  <w:tcBorders>
                    <w:top w:val="nil"/>
                    <w:left w:val="nil"/>
                    <w:bottom w:val="single" w:sz="4" w:space="0" w:color="auto"/>
                    <w:right w:val="single" w:sz="8" w:space="0" w:color="auto"/>
                  </w:tcBorders>
                  <w:shd w:val="clear" w:color="auto" w:fill="auto"/>
                  <w:vAlign w:val="center"/>
                </w:tcPr>
                <w:p w14:paraId="26684CE9"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Agjenda e gjelbër</w:t>
                  </w:r>
                </w:p>
              </w:tc>
            </w:tr>
            <w:tr w:rsidR="000803FF" w:rsidRPr="005B7BF6" w14:paraId="24F22DB6" w14:textId="77777777" w:rsidTr="000803FF">
              <w:trPr>
                <w:trHeight w:val="317"/>
                <w:jc w:val="center"/>
              </w:trPr>
              <w:tc>
                <w:tcPr>
                  <w:tcW w:w="3309" w:type="dxa"/>
                  <w:tcBorders>
                    <w:top w:val="nil"/>
                    <w:left w:val="single" w:sz="8" w:space="0" w:color="auto"/>
                    <w:bottom w:val="nil"/>
                    <w:right w:val="single" w:sz="8" w:space="0" w:color="auto"/>
                  </w:tcBorders>
                  <w:shd w:val="clear" w:color="auto" w:fill="auto"/>
                  <w:vAlign w:val="center"/>
                </w:tcPr>
                <w:p w14:paraId="693BE425"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Aktgjykime dhe praktika juridike</w:t>
                  </w:r>
                </w:p>
              </w:tc>
              <w:tc>
                <w:tcPr>
                  <w:tcW w:w="3309" w:type="dxa"/>
                  <w:tcBorders>
                    <w:top w:val="nil"/>
                    <w:left w:val="nil"/>
                    <w:bottom w:val="nil"/>
                    <w:right w:val="single" w:sz="8" w:space="0" w:color="auto"/>
                  </w:tcBorders>
                  <w:shd w:val="clear" w:color="auto" w:fill="auto"/>
                  <w:vAlign w:val="center"/>
                </w:tcPr>
                <w:p w14:paraId="39AC602B" w14:textId="77777777" w:rsidR="000803FF" w:rsidRPr="005B7BF6" w:rsidRDefault="000803FF" w:rsidP="000803FF">
                  <w:pPr>
                    <w:jc w:val="center"/>
                    <w:rPr>
                      <w:rFonts w:asciiTheme="minorHAnsi" w:hAnsiTheme="minorHAnsi" w:cstheme="minorHAnsi"/>
                      <w:color w:val="000000" w:themeColor="text1"/>
                      <w:sz w:val="20"/>
                      <w:szCs w:val="20"/>
                      <w:highlight w:val="yellow"/>
                      <w:lang w:val="sq-AL" w:eastAsia="mk-MK"/>
                    </w:rPr>
                  </w:pPr>
                  <w:r w:rsidRPr="005B7BF6">
                    <w:rPr>
                      <w:rFonts w:asciiTheme="minorHAnsi" w:hAnsiTheme="minorHAnsi" w:cstheme="minorHAnsi"/>
                      <w:color w:val="000000" w:themeColor="text1"/>
                      <w:sz w:val="20"/>
                      <w:szCs w:val="20"/>
                      <w:lang w:val="sq-AL" w:eastAsia="mk-MK"/>
                    </w:rPr>
                    <w:t>Zhvillimi gjithëpërfshirës dhe i gjelbër</w:t>
                  </w:r>
                </w:p>
              </w:tc>
            </w:tr>
            <w:tr w:rsidR="000803FF" w:rsidRPr="005B7BF6" w14:paraId="2855A213" w14:textId="77777777" w:rsidTr="000803FF">
              <w:trPr>
                <w:trHeight w:val="317"/>
                <w:jc w:val="center"/>
              </w:trPr>
              <w:tc>
                <w:tcPr>
                  <w:tcW w:w="3309" w:type="dxa"/>
                  <w:tcBorders>
                    <w:top w:val="nil"/>
                    <w:left w:val="single" w:sz="8" w:space="0" w:color="auto"/>
                    <w:bottom w:val="single" w:sz="4" w:space="0" w:color="auto"/>
                    <w:right w:val="single" w:sz="8" w:space="0" w:color="auto"/>
                  </w:tcBorders>
                  <w:shd w:val="clear" w:color="auto" w:fill="auto"/>
                  <w:vAlign w:val="center"/>
                </w:tcPr>
                <w:p w14:paraId="3FC9CA9E" w14:textId="4A1C91BF" w:rsidR="000803FF" w:rsidRPr="005B7BF6" w:rsidRDefault="000803FF" w:rsidP="000803FF">
                  <w:pPr>
                    <w:rPr>
                      <w:rFonts w:asciiTheme="minorHAnsi" w:hAnsiTheme="minorHAnsi" w:cstheme="minorHAnsi"/>
                      <w:color w:val="000000" w:themeColor="text1"/>
                      <w:sz w:val="20"/>
                      <w:szCs w:val="20"/>
                      <w:lang w:val="sq-AL" w:eastAsia="mk-MK"/>
                    </w:rPr>
                  </w:pPr>
                </w:p>
              </w:tc>
              <w:tc>
                <w:tcPr>
                  <w:tcW w:w="3309" w:type="dxa"/>
                  <w:tcBorders>
                    <w:top w:val="nil"/>
                    <w:left w:val="nil"/>
                    <w:bottom w:val="single" w:sz="4" w:space="0" w:color="auto"/>
                    <w:right w:val="single" w:sz="8" w:space="0" w:color="auto"/>
                  </w:tcBorders>
                  <w:shd w:val="clear" w:color="auto" w:fill="auto"/>
                  <w:vAlign w:val="center"/>
                </w:tcPr>
                <w:p w14:paraId="3B6EE50B" w14:textId="77777777" w:rsidR="000803FF" w:rsidRPr="005B7BF6" w:rsidRDefault="000803FF" w:rsidP="000803FF">
                  <w:pPr>
                    <w:rPr>
                      <w:rFonts w:asciiTheme="minorHAnsi" w:hAnsiTheme="minorHAnsi" w:cstheme="minorHAnsi"/>
                      <w:color w:val="000000" w:themeColor="text1"/>
                      <w:sz w:val="20"/>
                      <w:szCs w:val="20"/>
                      <w:lang w:val="sq-AL" w:eastAsia="mk-MK"/>
                    </w:rPr>
                  </w:pPr>
                </w:p>
              </w:tc>
            </w:tr>
          </w:tbl>
          <w:p w14:paraId="08A4C79A" w14:textId="77777777" w:rsidR="000803FF" w:rsidRDefault="000803FF" w:rsidP="006673D7">
            <w:pPr>
              <w:rPr>
                <w:rFonts w:ascii="StobiSerif Regular" w:hAnsi="StobiSerif Regular" w:cstheme="minorBidi"/>
                <w:sz w:val="22"/>
                <w:szCs w:val="22"/>
              </w:rPr>
            </w:pPr>
          </w:p>
          <w:p w14:paraId="1203EC20" w14:textId="77777777" w:rsidR="00A318BB" w:rsidRDefault="00A318BB" w:rsidP="006673D7">
            <w:pPr>
              <w:rPr>
                <w:rFonts w:ascii="StobiSerif Regular" w:hAnsi="StobiSerif Regular" w:cstheme="minorBidi"/>
                <w:sz w:val="22"/>
                <w:szCs w:val="22"/>
              </w:rPr>
            </w:pPr>
          </w:p>
          <w:tbl>
            <w:tblPr>
              <w:tblStyle w:val="GridTable6Colorful-Accent61"/>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2"/>
              <w:gridCol w:w="3273"/>
            </w:tblGrid>
            <w:tr w:rsidR="000803FF" w:rsidRPr="005B7BF6" w14:paraId="1965AED9" w14:textId="77777777" w:rsidTr="000803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45" w:type="dxa"/>
                  <w:gridSpan w:val="2"/>
                  <w:tcBorders>
                    <w:bottom w:val="none" w:sz="0" w:space="0" w:color="auto"/>
                  </w:tcBorders>
                  <w:shd w:val="clear" w:color="auto" w:fill="FFF2CC" w:themeFill="accent4" w:themeFillTint="33"/>
                  <w:vAlign w:val="center"/>
                </w:tcPr>
                <w:p w14:paraId="0FCBD2E1"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Analiza S</w:t>
                  </w:r>
                  <w:r>
                    <w:rPr>
                      <w:rFonts w:asciiTheme="minorHAnsi" w:hAnsiTheme="minorHAnsi" w:cstheme="minorHAnsi"/>
                      <w:color w:val="000000" w:themeColor="text1"/>
                      <w:sz w:val="20"/>
                      <w:szCs w:val="20"/>
                      <w:lang w:val="sq-AL" w:eastAsia="mk-MK"/>
                    </w:rPr>
                    <w:t>W</w:t>
                  </w:r>
                  <w:r w:rsidRPr="005B7BF6">
                    <w:rPr>
                      <w:rFonts w:asciiTheme="minorHAnsi" w:hAnsiTheme="minorHAnsi" w:cstheme="minorHAnsi"/>
                      <w:color w:val="000000" w:themeColor="text1"/>
                      <w:sz w:val="20"/>
                      <w:szCs w:val="20"/>
                      <w:lang w:val="sq-AL" w:eastAsia="mk-MK"/>
                    </w:rPr>
                    <w:t>OT</w:t>
                  </w:r>
                </w:p>
              </w:tc>
            </w:tr>
            <w:tr w:rsidR="000803FF" w:rsidRPr="005B7BF6" w14:paraId="22BB1C71"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FFF2CC" w:themeFill="accent4" w:themeFillTint="33"/>
                  <w:vAlign w:val="center"/>
                </w:tcPr>
                <w:p w14:paraId="6CF17BA5"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ANËT E FORTA</w:t>
                  </w:r>
                </w:p>
              </w:tc>
              <w:tc>
                <w:tcPr>
                  <w:tcW w:w="3273" w:type="dxa"/>
                  <w:shd w:val="clear" w:color="auto" w:fill="FFF2CC" w:themeFill="accent4" w:themeFillTint="33"/>
                  <w:vAlign w:val="center"/>
                </w:tcPr>
                <w:p w14:paraId="0721475B" w14:textId="77777777" w:rsidR="000803FF" w:rsidRPr="005B7BF6" w:rsidRDefault="000803FF" w:rsidP="000803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ANËT E DOBËTA</w:t>
                  </w:r>
                </w:p>
              </w:tc>
            </w:tr>
            <w:tr w:rsidR="000803FF" w:rsidRPr="005B7BF6" w14:paraId="65AD9D90"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7F3EDF3B"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VullnetI i fortë politik</w:t>
                  </w:r>
                </w:p>
              </w:tc>
              <w:tc>
                <w:tcPr>
                  <w:tcW w:w="3273" w:type="dxa"/>
                  <w:shd w:val="clear" w:color="auto" w:fill="auto"/>
                </w:tcPr>
                <w:p w14:paraId="2A06E5E0"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Variacione në mbështetjen dhe dukshmërinë politike</w:t>
                  </w:r>
                </w:p>
              </w:tc>
            </w:tr>
            <w:tr w:rsidR="000803FF" w:rsidRPr="005B7BF6" w14:paraId="054EE454"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50827953"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Ekipi i përkushtuar dhe i udhëzuar</w:t>
                  </w:r>
                </w:p>
              </w:tc>
              <w:tc>
                <w:tcPr>
                  <w:tcW w:w="3273" w:type="dxa"/>
                  <w:shd w:val="clear" w:color="auto" w:fill="auto"/>
                </w:tcPr>
                <w:p w14:paraId="38754117"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 xml:space="preserve">Angazhimi i pamjaftueshëm i të gjithë </w:t>
                  </w:r>
                  <w:r>
                    <w:rPr>
                      <w:rFonts w:asciiTheme="minorHAnsi" w:hAnsiTheme="minorHAnsi" w:cstheme="minorHAnsi"/>
                      <w:color w:val="auto"/>
                      <w:sz w:val="20"/>
                      <w:szCs w:val="20"/>
                      <w:lang w:val="sq-AL" w:eastAsia="mk-MK"/>
                    </w:rPr>
                    <w:t>të prekurve</w:t>
                  </w:r>
                </w:p>
              </w:tc>
            </w:tr>
            <w:tr w:rsidR="000803FF" w:rsidRPr="005B7BF6" w14:paraId="4CBC7C65" w14:textId="77777777" w:rsidTr="000803FF">
              <w:trPr>
                <w:trHeight w:val="363"/>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3E9A1D3E"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Rezultatet dhe mësimet e nxjerra nga strategjitë e mëparshme</w:t>
                  </w:r>
                </w:p>
              </w:tc>
              <w:tc>
                <w:tcPr>
                  <w:tcW w:w="3273" w:type="dxa"/>
                  <w:shd w:val="clear" w:color="auto" w:fill="auto"/>
                </w:tcPr>
                <w:p w14:paraId="3960AC3D"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Koordinim dhe bashkëpunim i pamjaftueshëm</w:t>
                  </w:r>
                </w:p>
              </w:tc>
            </w:tr>
            <w:tr w:rsidR="000803FF" w:rsidRPr="005B7BF6" w14:paraId="0CB5A42B"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75FD1F88"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Lidhshmëria institucionale</w:t>
                  </w:r>
                </w:p>
              </w:tc>
              <w:tc>
                <w:tcPr>
                  <w:tcW w:w="3273" w:type="dxa"/>
                  <w:shd w:val="clear" w:color="auto" w:fill="auto"/>
                </w:tcPr>
                <w:p w14:paraId="0AAF9361"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Ngadalësimi në zbatim</w:t>
                  </w:r>
                </w:p>
              </w:tc>
            </w:tr>
            <w:tr w:rsidR="000803FF" w:rsidRPr="005B7BF6" w14:paraId="153F4765"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2F67B461"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Bashkëpunimi me trupat ndërkombëtarë</w:t>
                  </w:r>
                </w:p>
              </w:tc>
              <w:tc>
                <w:tcPr>
                  <w:tcW w:w="3273" w:type="dxa"/>
                  <w:shd w:val="clear" w:color="auto" w:fill="auto"/>
                </w:tcPr>
                <w:p w14:paraId="387FADE7"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Burime njerëzore të pamjaftueshme dhe të dobëta</w:t>
                  </w:r>
                </w:p>
              </w:tc>
            </w:tr>
            <w:tr w:rsidR="000803FF" w:rsidRPr="005B7BF6" w14:paraId="4324360B"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37A2A451"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Bashkëpunimi me sektorin joqeveritar</w:t>
                  </w:r>
                </w:p>
              </w:tc>
              <w:tc>
                <w:tcPr>
                  <w:tcW w:w="3273" w:type="dxa"/>
                  <w:shd w:val="clear" w:color="auto" w:fill="auto"/>
                </w:tcPr>
                <w:p w14:paraId="75867ADC"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Mjete të pamjaftueshme financiare</w:t>
                  </w:r>
                </w:p>
              </w:tc>
            </w:tr>
            <w:tr w:rsidR="000803FF" w:rsidRPr="005B7BF6" w14:paraId="128E21C7" w14:textId="77777777" w:rsidTr="000803FF">
              <w:trPr>
                <w:trHeight w:val="678"/>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5F3A2208"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lastRenderedPageBreak/>
                    <w:t xml:space="preserve">Struktura e </w:t>
                  </w:r>
                  <w:r>
                    <w:rPr>
                      <w:rFonts w:asciiTheme="minorHAnsi" w:hAnsiTheme="minorHAnsi" w:cstheme="minorHAnsi"/>
                      <w:b w:val="0"/>
                      <w:bCs w:val="0"/>
                      <w:color w:val="auto"/>
                      <w:sz w:val="20"/>
                      <w:szCs w:val="20"/>
                      <w:lang w:val="sq-AL" w:eastAsia="mk-MK"/>
                    </w:rPr>
                    <w:t>për</w:t>
                  </w:r>
                  <w:r w:rsidRPr="005B7BF6">
                    <w:rPr>
                      <w:rFonts w:asciiTheme="minorHAnsi" w:hAnsiTheme="minorHAnsi" w:cstheme="minorHAnsi"/>
                      <w:b w:val="0"/>
                      <w:bCs w:val="0"/>
                      <w:color w:val="auto"/>
                      <w:sz w:val="20"/>
                      <w:szCs w:val="20"/>
                      <w:lang w:val="sq-AL" w:eastAsia="mk-MK"/>
                    </w:rPr>
                    <w:t>caktuar, metodologjia dhe qasja e punës</w:t>
                  </w:r>
                </w:p>
              </w:tc>
              <w:tc>
                <w:tcPr>
                  <w:tcW w:w="3273" w:type="dxa"/>
                  <w:shd w:val="clear" w:color="auto" w:fill="auto"/>
                </w:tcPr>
                <w:p w14:paraId="5438652C"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Komunikimi i pamjaftueshëm me opozitën politike</w:t>
                  </w:r>
                </w:p>
              </w:tc>
            </w:tr>
            <w:tr w:rsidR="000803FF" w:rsidRPr="005B7BF6" w14:paraId="27E55EF6"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71B28C22" w14:textId="77777777" w:rsidR="000803FF" w:rsidRPr="005B7BF6" w:rsidRDefault="000803FF" w:rsidP="000803FF">
                  <w:pPr>
                    <w:rPr>
                      <w:rFonts w:asciiTheme="minorHAnsi" w:hAnsiTheme="minorHAnsi" w:cstheme="minorHAnsi"/>
                      <w:b w:val="0"/>
                      <w:bCs w:val="0"/>
                      <w:sz w:val="20"/>
                      <w:szCs w:val="20"/>
                      <w:highlight w:val="yellow"/>
                      <w:lang w:val="sq-AL" w:eastAsia="mk-MK"/>
                    </w:rPr>
                  </w:pPr>
                  <w:r w:rsidRPr="005B7BF6">
                    <w:rPr>
                      <w:rFonts w:asciiTheme="minorHAnsi" w:hAnsiTheme="minorHAnsi" w:cstheme="minorHAnsi"/>
                      <w:b w:val="0"/>
                      <w:bCs w:val="0"/>
                      <w:color w:val="auto"/>
                      <w:sz w:val="20"/>
                      <w:szCs w:val="20"/>
                      <w:lang w:val="sq-AL" w:eastAsia="mk-MK"/>
                    </w:rPr>
                    <w:t>Popullariteti i konceptit</w:t>
                  </w:r>
                </w:p>
              </w:tc>
              <w:tc>
                <w:tcPr>
                  <w:tcW w:w="3273" w:type="dxa"/>
                  <w:shd w:val="clear" w:color="auto" w:fill="auto"/>
                </w:tcPr>
                <w:p w14:paraId="69B6E112"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Diversitet i pamjaftueshëm institucional</w:t>
                  </w:r>
                </w:p>
              </w:tc>
            </w:tr>
            <w:tr w:rsidR="000803FF" w:rsidRPr="005B7BF6" w14:paraId="7BC8ACE3" w14:textId="77777777" w:rsidTr="000803FF">
              <w:trPr>
                <w:trHeight w:val="354"/>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2578BAAB" w14:textId="77777777" w:rsidR="000803FF" w:rsidRPr="005B7BF6" w:rsidRDefault="000803FF" w:rsidP="000803FF">
                  <w:pPr>
                    <w:rPr>
                      <w:rFonts w:asciiTheme="minorHAnsi" w:hAnsiTheme="minorHAnsi" w:cstheme="minorHAnsi"/>
                      <w:sz w:val="20"/>
                      <w:szCs w:val="20"/>
                      <w:highlight w:val="yellow"/>
                      <w:lang w:val="sq-AL" w:eastAsia="mk-MK"/>
                    </w:rPr>
                  </w:pPr>
                </w:p>
              </w:tc>
              <w:tc>
                <w:tcPr>
                  <w:tcW w:w="3273" w:type="dxa"/>
                  <w:shd w:val="clear" w:color="auto" w:fill="auto"/>
                </w:tcPr>
                <w:p w14:paraId="239DE78C"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p>
              </w:tc>
            </w:tr>
            <w:tr w:rsidR="000803FF" w:rsidRPr="005B7BF6" w14:paraId="3F960F13"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FFF2CC" w:themeFill="accent4" w:themeFillTint="33"/>
                  <w:vAlign w:val="center"/>
                </w:tcPr>
                <w:p w14:paraId="5C9D8829" w14:textId="77777777" w:rsidR="000803FF" w:rsidRPr="005B7BF6" w:rsidRDefault="000803FF" w:rsidP="000803FF">
                  <w:pPr>
                    <w:jc w:val="center"/>
                    <w:rPr>
                      <w:rFonts w:asciiTheme="minorHAnsi" w:hAnsiTheme="minorHAnsi" w:cstheme="minorHAnsi"/>
                      <w:color w:val="000000" w:themeColor="text1"/>
                      <w:sz w:val="20"/>
                      <w:szCs w:val="20"/>
                      <w:lang w:val="sq-AL" w:eastAsia="mk-MK"/>
                    </w:rPr>
                  </w:pPr>
                  <w:r w:rsidRPr="005B7BF6">
                    <w:rPr>
                      <w:rFonts w:asciiTheme="minorHAnsi" w:hAnsiTheme="minorHAnsi" w:cstheme="minorHAnsi"/>
                      <w:color w:val="000000" w:themeColor="text1"/>
                      <w:sz w:val="20"/>
                      <w:szCs w:val="20"/>
                      <w:lang w:val="sq-AL" w:eastAsia="mk-MK"/>
                    </w:rPr>
                    <w:t>MUNDËSI</w:t>
                  </w:r>
                </w:p>
              </w:tc>
              <w:tc>
                <w:tcPr>
                  <w:tcW w:w="3273" w:type="dxa"/>
                  <w:shd w:val="clear" w:color="auto" w:fill="FFF2CC" w:themeFill="accent4" w:themeFillTint="33"/>
                  <w:vAlign w:val="center"/>
                </w:tcPr>
                <w:p w14:paraId="227D64F0" w14:textId="77777777" w:rsidR="000803FF" w:rsidRPr="005B7BF6" w:rsidRDefault="000803FF" w:rsidP="000803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lang w:val="sq-AL" w:eastAsia="mk-MK"/>
                    </w:rPr>
                  </w:pPr>
                  <w:r w:rsidRPr="005B7BF6">
                    <w:rPr>
                      <w:rFonts w:asciiTheme="minorHAnsi" w:hAnsiTheme="minorHAnsi" w:cstheme="minorHAnsi"/>
                      <w:b/>
                      <w:bCs/>
                      <w:color w:val="000000" w:themeColor="text1"/>
                      <w:sz w:val="20"/>
                      <w:szCs w:val="20"/>
                      <w:lang w:val="sq-AL" w:eastAsia="mk-MK"/>
                    </w:rPr>
                    <w:t>KËRCËNIME</w:t>
                  </w:r>
                </w:p>
              </w:tc>
            </w:tr>
            <w:tr w:rsidR="000803FF" w:rsidRPr="005B7BF6" w14:paraId="7376A153"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7ACD151B"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Pr>
                      <w:rFonts w:asciiTheme="minorHAnsi" w:hAnsiTheme="minorHAnsi" w:cstheme="minorHAnsi"/>
                      <w:b w:val="0"/>
                      <w:bCs w:val="0"/>
                      <w:color w:val="auto"/>
                      <w:sz w:val="20"/>
                      <w:szCs w:val="20"/>
                      <w:lang w:val="sq-AL" w:eastAsia="mk-MK"/>
                    </w:rPr>
                    <w:t>P</w:t>
                  </w:r>
                  <w:r w:rsidRPr="005B7BF6">
                    <w:rPr>
                      <w:rFonts w:asciiTheme="minorHAnsi" w:hAnsiTheme="minorHAnsi" w:cstheme="minorHAnsi"/>
                      <w:b w:val="0"/>
                      <w:bCs w:val="0"/>
                      <w:color w:val="auto"/>
                      <w:sz w:val="20"/>
                      <w:szCs w:val="20"/>
                      <w:lang w:val="sq-AL" w:eastAsia="mk-MK"/>
                    </w:rPr>
                    <w:t>roceset euro integruese</w:t>
                  </w:r>
                </w:p>
              </w:tc>
              <w:tc>
                <w:tcPr>
                  <w:tcW w:w="3273" w:type="dxa"/>
                  <w:shd w:val="clear" w:color="auto" w:fill="auto"/>
                </w:tcPr>
                <w:p w14:paraId="28AF9868"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Kriza financiare dhe tjera të ngjashme</w:t>
                  </w:r>
                </w:p>
              </w:tc>
            </w:tr>
            <w:tr w:rsidR="000803FF" w:rsidRPr="005B7BF6" w14:paraId="517B286A"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2917DB4C"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Bashkëpunim i mirë me OSBE-në, Këshillin e Evropës</w:t>
                  </w:r>
                </w:p>
              </w:tc>
              <w:tc>
                <w:tcPr>
                  <w:tcW w:w="3273" w:type="dxa"/>
                  <w:shd w:val="clear" w:color="auto" w:fill="auto"/>
                </w:tcPr>
                <w:p w14:paraId="1344CD0D"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Përhapja e paqëndrueshmërisë nga rajoni</w:t>
                  </w:r>
                </w:p>
              </w:tc>
            </w:tr>
            <w:tr w:rsidR="000803FF" w:rsidRPr="005B7BF6" w14:paraId="4EA83889"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7CCA494A"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Reformat institucionale</w:t>
                  </w:r>
                </w:p>
              </w:tc>
              <w:tc>
                <w:tcPr>
                  <w:tcW w:w="3273" w:type="dxa"/>
                  <w:shd w:val="clear" w:color="auto" w:fill="auto"/>
                </w:tcPr>
                <w:p w14:paraId="776A9377"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r w:rsidRPr="005B7BF6">
                    <w:rPr>
                      <w:rFonts w:asciiTheme="minorHAnsi" w:hAnsiTheme="minorHAnsi" w:cstheme="minorHAnsi"/>
                      <w:color w:val="auto"/>
                      <w:sz w:val="20"/>
                      <w:szCs w:val="20"/>
                      <w:lang w:val="sq-AL" w:eastAsia="mk-MK"/>
                    </w:rPr>
                    <w:t>Përforcimi i etno nacionalizmit</w:t>
                  </w:r>
                </w:p>
              </w:tc>
            </w:tr>
            <w:tr w:rsidR="000803FF" w:rsidRPr="005B7BF6" w14:paraId="5FFEDF55" w14:textId="77777777" w:rsidTr="000803F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268DC6CC"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sidRPr="005B7BF6">
                    <w:rPr>
                      <w:rFonts w:asciiTheme="minorHAnsi" w:hAnsiTheme="minorHAnsi" w:cstheme="minorHAnsi"/>
                      <w:b w:val="0"/>
                      <w:bCs w:val="0"/>
                      <w:color w:val="auto"/>
                      <w:sz w:val="20"/>
                      <w:szCs w:val="20"/>
                      <w:lang w:val="sq-AL" w:eastAsia="mk-MK"/>
                    </w:rPr>
                    <w:t>Reputacion ndërkombëtar</w:t>
                  </w:r>
                </w:p>
              </w:tc>
              <w:tc>
                <w:tcPr>
                  <w:tcW w:w="3273" w:type="dxa"/>
                  <w:shd w:val="clear" w:color="auto" w:fill="auto"/>
                </w:tcPr>
                <w:p w14:paraId="14F0411E" w14:textId="17DAD9B1" w:rsidR="000803FF" w:rsidRPr="000803FF"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sq-AL" w:eastAsia="mk-MK"/>
                    </w:rPr>
                  </w:pPr>
                  <w:r w:rsidRPr="005B7BF6">
                    <w:rPr>
                      <w:rFonts w:asciiTheme="minorHAnsi" w:hAnsiTheme="minorHAnsi" w:cstheme="minorHAnsi"/>
                      <w:color w:val="auto"/>
                      <w:sz w:val="20"/>
                      <w:szCs w:val="20"/>
                      <w:lang w:val="sq-AL" w:eastAsia="mk-MK"/>
                    </w:rPr>
                    <w:t>Ndryshimi i politikave</w:t>
                  </w:r>
                </w:p>
              </w:tc>
            </w:tr>
            <w:tr w:rsidR="000803FF" w:rsidRPr="005B7BF6" w14:paraId="249E6DAC"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4FCAAC00" w14:textId="77777777" w:rsidR="000803FF" w:rsidRPr="005B7BF6" w:rsidRDefault="000803FF" w:rsidP="000803FF">
                  <w:pPr>
                    <w:rPr>
                      <w:rFonts w:asciiTheme="minorHAnsi" w:hAnsiTheme="minorHAnsi" w:cstheme="minorHAnsi"/>
                      <w:b w:val="0"/>
                      <w:bCs w:val="0"/>
                      <w:color w:val="auto"/>
                      <w:sz w:val="20"/>
                      <w:szCs w:val="20"/>
                      <w:highlight w:val="yellow"/>
                      <w:lang w:val="sq-AL" w:eastAsia="mk-MK"/>
                    </w:rPr>
                  </w:pPr>
                  <w:r>
                    <w:rPr>
                      <w:rFonts w:asciiTheme="minorHAnsi" w:hAnsiTheme="minorHAnsi" w:cstheme="minorHAnsi"/>
                      <w:b w:val="0"/>
                      <w:bCs w:val="0"/>
                      <w:color w:val="auto"/>
                      <w:sz w:val="20"/>
                      <w:szCs w:val="20"/>
                      <w:lang w:val="sq-AL" w:eastAsia="mk-MK"/>
                    </w:rPr>
                    <w:t>Sektori i</w:t>
                  </w:r>
                  <w:r w:rsidRPr="005B7BF6">
                    <w:rPr>
                      <w:rFonts w:asciiTheme="minorHAnsi" w:hAnsiTheme="minorHAnsi" w:cstheme="minorHAnsi"/>
                      <w:b w:val="0"/>
                      <w:bCs w:val="0"/>
                      <w:color w:val="auto"/>
                      <w:sz w:val="20"/>
                      <w:szCs w:val="20"/>
                      <w:lang w:val="sq-AL" w:eastAsia="mk-MK"/>
                    </w:rPr>
                    <w:t xml:space="preserve"> interesuar</w:t>
                  </w:r>
                  <w:r>
                    <w:rPr>
                      <w:rFonts w:asciiTheme="minorHAnsi" w:hAnsiTheme="minorHAnsi" w:cstheme="minorHAnsi"/>
                      <w:b w:val="0"/>
                      <w:bCs w:val="0"/>
                      <w:color w:val="auto"/>
                      <w:sz w:val="20"/>
                      <w:szCs w:val="20"/>
                      <w:lang w:val="sq-AL" w:eastAsia="mk-MK"/>
                    </w:rPr>
                    <w:t xml:space="preserve"> i ShQ-ve </w:t>
                  </w:r>
                </w:p>
              </w:tc>
              <w:tc>
                <w:tcPr>
                  <w:tcW w:w="3273" w:type="dxa"/>
                  <w:shd w:val="clear" w:color="auto" w:fill="auto"/>
                </w:tcPr>
                <w:p w14:paraId="2D3559F6" w14:textId="77777777" w:rsidR="000803FF"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val="sq-AL" w:eastAsia="mk-MK"/>
                    </w:rPr>
                  </w:pPr>
                  <w:r w:rsidRPr="005B7BF6">
                    <w:rPr>
                      <w:rFonts w:asciiTheme="minorHAnsi" w:hAnsiTheme="minorHAnsi" w:cstheme="minorHAnsi"/>
                      <w:color w:val="auto"/>
                      <w:sz w:val="20"/>
                      <w:szCs w:val="20"/>
                      <w:lang w:val="sq-AL" w:eastAsia="mk-MK"/>
                    </w:rPr>
                    <w:t>Kriza institucionale dhe politike</w:t>
                  </w:r>
                </w:p>
                <w:p w14:paraId="72C903A9"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highlight w:val="yellow"/>
                      <w:lang w:val="sq-AL" w:eastAsia="mk-MK"/>
                    </w:rPr>
                  </w:pPr>
                </w:p>
              </w:tc>
            </w:tr>
            <w:tr w:rsidR="000803FF" w:rsidRPr="005B7BF6" w14:paraId="5FE0B10D" w14:textId="77777777" w:rsidTr="00080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6CE21BF3" w14:textId="77777777" w:rsidR="000803FF" w:rsidRPr="005B7BF6" w:rsidRDefault="000803FF" w:rsidP="000803FF">
                  <w:pPr>
                    <w:rPr>
                      <w:rFonts w:asciiTheme="minorHAnsi" w:hAnsiTheme="minorHAnsi" w:cstheme="minorHAnsi"/>
                      <w:b w:val="0"/>
                      <w:bCs w:val="0"/>
                      <w:color w:val="auto"/>
                      <w:sz w:val="20"/>
                      <w:szCs w:val="20"/>
                      <w:highlight w:val="yellow"/>
                      <w:lang w:val="en-US" w:eastAsia="mk-MK"/>
                    </w:rPr>
                  </w:pPr>
                </w:p>
              </w:tc>
              <w:tc>
                <w:tcPr>
                  <w:tcW w:w="3273" w:type="dxa"/>
                  <w:shd w:val="clear" w:color="auto" w:fill="auto"/>
                </w:tcPr>
                <w:p w14:paraId="39572985" w14:textId="77777777" w:rsidR="000803FF" w:rsidRPr="005B7BF6" w:rsidRDefault="000803FF" w:rsidP="000803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highlight w:val="yellow"/>
                      <w:lang w:eastAsia="mk-MK"/>
                    </w:rPr>
                  </w:pPr>
                </w:p>
              </w:tc>
            </w:tr>
            <w:tr w:rsidR="000803FF" w:rsidRPr="005B7BF6" w14:paraId="005027EE" w14:textId="77777777" w:rsidTr="000803FF">
              <w:tc>
                <w:tcPr>
                  <w:cnfStyle w:val="001000000000" w:firstRow="0" w:lastRow="0" w:firstColumn="1" w:lastColumn="0" w:oddVBand="0" w:evenVBand="0" w:oddHBand="0" w:evenHBand="0" w:firstRowFirstColumn="0" w:firstRowLastColumn="0" w:lastRowFirstColumn="0" w:lastRowLastColumn="0"/>
                  <w:tcW w:w="3272" w:type="dxa"/>
                  <w:shd w:val="clear" w:color="auto" w:fill="auto"/>
                </w:tcPr>
                <w:p w14:paraId="49F5227A" w14:textId="77777777" w:rsidR="000803FF" w:rsidRPr="005B7BF6" w:rsidRDefault="000803FF" w:rsidP="000803FF">
                  <w:pPr>
                    <w:rPr>
                      <w:rFonts w:asciiTheme="minorHAnsi" w:hAnsiTheme="minorHAnsi" w:cstheme="minorHAnsi"/>
                      <w:sz w:val="20"/>
                      <w:szCs w:val="20"/>
                      <w:highlight w:val="yellow"/>
                      <w:lang w:eastAsia="mk-MK"/>
                    </w:rPr>
                  </w:pPr>
                </w:p>
              </w:tc>
              <w:tc>
                <w:tcPr>
                  <w:tcW w:w="3273" w:type="dxa"/>
                  <w:shd w:val="clear" w:color="auto" w:fill="auto"/>
                </w:tcPr>
                <w:p w14:paraId="5C388B98" w14:textId="77777777" w:rsidR="000803FF" w:rsidRPr="005B7BF6" w:rsidRDefault="000803FF" w:rsidP="000803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eastAsia="mk-MK"/>
                    </w:rPr>
                  </w:pPr>
                </w:p>
              </w:tc>
            </w:tr>
          </w:tbl>
          <w:p w14:paraId="7659EAC9" w14:textId="63E94FBC" w:rsidR="000803FF" w:rsidRPr="00F619DA" w:rsidRDefault="000803FF" w:rsidP="006673D7">
            <w:pPr>
              <w:rPr>
                <w:rFonts w:ascii="StobiSerif Regular" w:hAnsi="StobiSerif Regular" w:cstheme="minorBidi"/>
                <w:sz w:val="22"/>
                <w:szCs w:val="22"/>
              </w:rPr>
            </w:pPr>
          </w:p>
        </w:tc>
      </w:tr>
      <w:tr w:rsidR="00BA4CAF" w:rsidRPr="00F619DA" w14:paraId="7E847A8A" w14:textId="729108F1" w:rsidTr="000803FF">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2EEDC" w14:textId="5F7D614E" w:rsidR="00BA4CAF" w:rsidRPr="00F619DA" w:rsidRDefault="00BA4CAF" w:rsidP="00A318BB">
            <w:pPr>
              <w:jc w:val="left"/>
              <w:rPr>
                <w:rFonts w:ascii="StobiSerif Regular" w:eastAsia="Times New Roman" w:hAnsi="StobiSerif Regular" w:cstheme="minorBidi"/>
                <w:sz w:val="22"/>
                <w:szCs w:val="22"/>
                <w:lang w:val="en-US"/>
              </w:rPr>
            </w:pPr>
            <w:r>
              <w:rPr>
                <w:rFonts w:ascii="StobiSerif Regular" w:eastAsia="Times New Roman" w:hAnsi="StobiSerif Regular" w:cstheme="minorBidi"/>
                <w:sz w:val="22"/>
                <w:szCs w:val="22"/>
                <w:lang w:val="en-US"/>
              </w:rPr>
              <w:lastRenderedPageBreak/>
              <w:t>2.3</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25ED7" w14:textId="77777777" w:rsidR="00BA4CAF" w:rsidRPr="00F619DA" w:rsidRDefault="00BA4CAF" w:rsidP="00BA4CAF">
            <w:pPr>
              <w:rPr>
                <w:rFonts w:ascii="StobiSerif Regular" w:eastAsia="Times New Roman" w:hAnsi="StobiSerif Regular" w:cstheme="minorBidi"/>
                <w:sz w:val="22"/>
                <w:szCs w:val="22"/>
              </w:rPr>
            </w:pPr>
            <w:r w:rsidRPr="00BA4CAF">
              <w:rPr>
                <w:rFonts w:ascii="StobiSerif Regular" w:eastAsia="Times New Roman" w:hAnsi="StobiSerif Regular" w:cstheme="minorBidi"/>
                <w:sz w:val="22"/>
                <w:szCs w:val="22"/>
              </w:rPr>
              <w:t>Резултати од спроведувањето на претходна стратегија или поврзани стратегии</w:t>
            </w:r>
          </w:p>
          <w:p w14:paraId="4B1D2DAE" w14:textId="77777777" w:rsidR="00BA4CAF" w:rsidRPr="00F619DA" w:rsidRDefault="00BA4CAF" w:rsidP="00BA4CAF">
            <w:pPr>
              <w:rPr>
                <w:rFonts w:ascii="StobiSerif Regular" w:eastAsia="Times New Roman" w:hAnsi="StobiSerif Regular" w:cstheme="minorBidi"/>
                <w:sz w:val="22"/>
                <w:szCs w:val="22"/>
              </w:rPr>
            </w:pPr>
          </w:p>
          <w:p w14:paraId="396E424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lang w:val="ru-RU"/>
              </w:rPr>
              <w:t xml:space="preserve">По усвојувањето на Стратегијата, во почетокот на 2020 година беа формирани двете владини тела задолжени за спроведувањето на националната стратегија за развој на концептот за Едно општество и интеркултурализам. </w:t>
            </w:r>
            <w:r w:rsidRPr="00F619DA">
              <w:rPr>
                <w:rFonts w:ascii="StobiSerif Regular" w:eastAsia="Times New Roman" w:hAnsi="StobiSerif Regular" w:cstheme="minorBidi"/>
                <w:b/>
                <w:sz w:val="22"/>
                <w:szCs w:val="22"/>
              </w:rPr>
              <w:t>Координативното тело при КПВРСМ</w:t>
            </w:r>
            <w:r w:rsidRPr="00F619DA">
              <w:rPr>
                <w:rFonts w:ascii="StobiSerif Regular" w:eastAsia="Times New Roman" w:hAnsi="StobiSerif Regular" w:cstheme="minorBidi"/>
                <w:sz w:val="22"/>
                <w:szCs w:val="22"/>
              </w:rPr>
              <w:t xml:space="preserve"> е задолжено за следењето и известувањето за спроведувањето на Стратегијата и Акцискиот план. </w:t>
            </w:r>
            <w:r w:rsidRPr="00F619DA">
              <w:rPr>
                <w:rFonts w:ascii="StobiSerif Regular" w:eastAsia="Times New Roman" w:hAnsi="StobiSerif Regular" w:cstheme="minorBidi"/>
                <w:sz w:val="22"/>
                <w:szCs w:val="22"/>
                <w:lang w:val="ru-RU"/>
              </w:rPr>
              <w:t>Координативното тело подготви три годишни извештаи (2020, 2021 и 2022) за  спроведување на Стратегијата по однос на седумте стратешки области. П</w:t>
            </w:r>
            <w:r w:rsidRPr="00F619DA">
              <w:rPr>
                <w:rFonts w:ascii="StobiSerif Regular" w:eastAsia="Times New Roman" w:hAnsi="StobiSerif Regular" w:cstheme="minorBidi"/>
                <w:b/>
                <w:bCs/>
                <w:sz w:val="22"/>
                <w:szCs w:val="22"/>
                <w:lang w:val="ru-RU"/>
              </w:rPr>
              <w:t>остојанотооперативнотело</w:t>
            </w:r>
            <w:r w:rsidRPr="00F619DA">
              <w:rPr>
                <w:rFonts w:ascii="StobiSerif Regular" w:eastAsia="Times New Roman" w:hAnsi="StobiSerif Regular" w:cstheme="minorBidi"/>
                <w:sz w:val="22"/>
                <w:szCs w:val="22"/>
              </w:rPr>
              <w:t>,</w:t>
            </w:r>
            <w:r w:rsidRPr="00F619DA">
              <w:rPr>
                <w:rFonts w:ascii="StobiSerif Regular" w:eastAsia="Times New Roman" w:hAnsi="StobiSerif Regular" w:cstheme="minorBidi"/>
                <w:sz w:val="22"/>
                <w:szCs w:val="22"/>
                <w:lang w:val="ru-RU"/>
              </w:rPr>
              <w:t xml:space="preserve">има улога да предлага мерки и активности до Владата поврзани со прашања во врска </w:t>
            </w:r>
            <w:r w:rsidRPr="00F619DA">
              <w:rPr>
                <w:rFonts w:ascii="StobiSerif Regular" w:eastAsia="Times New Roman" w:hAnsi="StobiSerif Regular" w:cstheme="minorBidi"/>
                <w:sz w:val="22"/>
                <w:szCs w:val="22"/>
                <w:lang w:val="ru-RU"/>
              </w:rPr>
              <w:lastRenderedPageBreak/>
              <w:t>со развојот на концептот за „Едно општество и интеркултурализам“, да ги разгледува препораките и извештаите на меѓународните тела и комисии и сл. Тоа ги усвои соодветно, годишниот извештај како и ревидираните оперативни обрасци од активностите за имплементација</w:t>
            </w:r>
            <w:r w:rsidRPr="00F619DA">
              <w:rPr>
                <w:rFonts w:ascii="StobiSerif Regular" w:eastAsia="Times New Roman" w:hAnsi="StobiSerif Regular" w:cstheme="minorBidi"/>
                <w:sz w:val="22"/>
                <w:szCs w:val="22"/>
              </w:rPr>
              <w:t>. Дискутираше за битните новини, теориски и концептуални во развојот на овој концепт во домашната и светската јавност, при што беа споделени и соодветни текстуални прилози.</w:t>
            </w:r>
          </w:p>
          <w:p w14:paraId="55F278D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Трите годишни извештаи изготвени, дополнети и усвоени од двете тела, и Владата, содржат своевидна внатрешна евалуација и преглед на резултатите и исполнувањето на стратешките цели и приоритети.  За спроведувањето на Стратегијата за развој на концептот за Едно општество и интеркултурализмот 2020-2022 беа подготвени и две надворешни евалуации. Едната, на, за таа намена основаната, Мрежаза оцена на спроведувањето на националната стратегија за развој на концептот за едно општество и интеркултурализам која подготви своја проценка и евалуација, даде дополнителни информации за активности надвор од владините извештаи и даде свои препораки за новиот стратешки циклус. Втората, ја подготвија двајца странски експерти и таа исто така претставува надворешна оценка на спроведувањето, со препораки. Клучните постигнувања на стратегијата по секоја од стратешките области се наведени подолу</w:t>
            </w:r>
            <w:r w:rsidRPr="00F619DA">
              <w:rPr>
                <w:rFonts w:ascii="StobiSerif Regular" w:eastAsia="Times New Roman" w:hAnsi="StobiSerif Regular" w:cstheme="minorBidi"/>
                <w:sz w:val="22"/>
                <w:szCs w:val="22"/>
                <w:lang w:val="en-US"/>
              </w:rPr>
              <w:t>.</w:t>
            </w:r>
          </w:p>
          <w:p w14:paraId="5213778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w:t>
            </w:r>
            <w:r w:rsidRPr="00F619DA">
              <w:rPr>
                <w:rFonts w:ascii="StobiSerif Regular" w:eastAsia="Times New Roman" w:hAnsi="StobiSerif Regular" w:cstheme="minorBidi"/>
                <w:b/>
                <w:sz w:val="22"/>
                <w:szCs w:val="22"/>
              </w:rPr>
              <w:t>правна рамка</w:t>
            </w:r>
            <w:r w:rsidRPr="00F619DA">
              <w:rPr>
                <w:rFonts w:ascii="StobiSerif Regular" w:eastAsia="Times New Roman" w:hAnsi="StobiSerif Regular" w:cstheme="minorBidi"/>
                <w:sz w:val="22"/>
                <w:szCs w:val="22"/>
              </w:rPr>
              <w:t>, п</w:t>
            </w:r>
            <w:r w:rsidRPr="00F619DA">
              <w:rPr>
                <w:rFonts w:ascii="StobiSerif Regular" w:eastAsia="Times New Roman" w:hAnsi="StobiSerif Regular" w:cstheme="minorBidi"/>
                <w:b/>
                <w:sz w:val="22"/>
                <w:szCs w:val="22"/>
              </w:rPr>
              <w:t xml:space="preserve">рвиот приоритет: </w:t>
            </w:r>
            <w:r w:rsidRPr="00F619DA">
              <w:rPr>
                <w:rFonts w:ascii="StobiSerif Regular" w:eastAsia="Times New Roman" w:hAnsi="StobiSerif Regular" w:cstheme="minorBidi"/>
                <w:b/>
                <w:bCs/>
                <w:sz w:val="22"/>
                <w:szCs w:val="22"/>
              </w:rPr>
              <w:t xml:space="preserve">Ревитализација на институциите во државата од законодавната, извршната и судската власт во функција на изградба и афирмација на </w:t>
            </w:r>
            <w:r w:rsidRPr="00F619DA">
              <w:rPr>
                <w:rFonts w:ascii="StobiSerif Regular" w:eastAsia="Times New Roman" w:hAnsi="StobiSerif Regular" w:cstheme="minorBidi"/>
                <w:b/>
                <w:bCs/>
                <w:sz w:val="22"/>
                <w:szCs w:val="22"/>
              </w:rPr>
              <w:lastRenderedPageBreak/>
              <w:t xml:space="preserve">концептот „Едно општество за сите со развиен интеркултурализам“ се оствари преку две приоритетни цели: </w:t>
            </w:r>
            <w:r w:rsidRPr="00F619DA">
              <w:rPr>
                <w:rFonts w:ascii="StobiSerif Regular" w:eastAsia="Times New Roman" w:hAnsi="StobiSerif Regular" w:cstheme="minorBidi"/>
                <w:sz w:val="22"/>
                <w:szCs w:val="22"/>
              </w:rPr>
              <w:t>Зајакнати институции кои континуирано го етаблираат и развиваат концептот „Едно општество за сите со развиен интеркултурализам и воспоставенаување на функционална мрежа за соработка и интеракција меѓу нив.</w:t>
            </w:r>
          </w:p>
          <w:p w14:paraId="4FDE17B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Комитетот за односи меѓу заедниците во Собранието на Република Северна Македонија“</w:t>
            </w:r>
            <w:r w:rsidRPr="00F619DA">
              <w:rPr>
                <w:rFonts w:ascii="StobiSerif Regular" w:eastAsia="Times New Roman" w:hAnsi="StobiSerif Regular" w:cstheme="minorBidi"/>
                <w:bCs/>
                <w:sz w:val="22"/>
                <w:szCs w:val="22"/>
                <w:lang w:val="ru-RU"/>
              </w:rPr>
              <w:t xml:space="preserve"> редовно одржува седници и, согласно темите, освен претставници на надлежните институции, кани и консултира претставници на граѓанскиот сектор и стручната јавност. Во последните две години, организира и теренски посети на општини со изразена мултикултурност и на училишта со мешан етнички состав, на пример. Освен претседателот, повеќе пратеници се активни во работата на комитетот,  и има зголемена видливост во јавноста. За својата работа редовно известува  на веб страната на Собранието.</w:t>
            </w:r>
          </w:p>
          <w:p w14:paraId="1640A9DD" w14:textId="77777777" w:rsidR="00BA4CAF" w:rsidRPr="00F619DA" w:rsidRDefault="00000000" w:rsidP="00BA4CAF">
            <w:pPr>
              <w:rPr>
                <w:rFonts w:ascii="StobiSerif Regular" w:eastAsia="Times New Roman" w:hAnsi="StobiSerif Regular" w:cstheme="minorBidi"/>
                <w:sz w:val="22"/>
                <w:szCs w:val="22"/>
              </w:rPr>
            </w:pPr>
            <w:hyperlink r:id="rId10" w:history="1">
              <w:r w:rsidR="00BA4CAF" w:rsidRPr="00F619DA">
                <w:rPr>
                  <w:rStyle w:val="Hyperlink"/>
                  <w:rFonts w:ascii="StobiSerif Regular" w:hAnsi="StobiSerif Regular" w:cstheme="minorBidi"/>
                  <w:b/>
                  <w:sz w:val="22"/>
                  <w:szCs w:val="22"/>
                  <w:lang w:val="ru-RU"/>
                </w:rPr>
                <w:t>https://www.sobranie.mk/detali-na-komisija.nspx?param=13936bcb-e2fe-4a22-9649-0b5190771753</w:t>
              </w:r>
            </w:hyperlink>
          </w:p>
          <w:p w14:paraId="49C149B8" w14:textId="77777777" w:rsidR="00BA4CAF" w:rsidRPr="00F619DA" w:rsidRDefault="00BA4CAF" w:rsidP="00BA4CAF">
            <w:pPr>
              <w:rPr>
                <w:rFonts w:ascii="StobiSerif Regular" w:eastAsia="Times New Roman" w:hAnsi="StobiSerif Regular" w:cstheme="minorBidi"/>
                <w:sz w:val="22"/>
                <w:szCs w:val="22"/>
              </w:rPr>
            </w:pPr>
          </w:p>
          <w:p w14:paraId="1735E7C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Академијата за обука на судии и јавни обвинители, Судскиот совет и Совет на Јавните обвинители внимаваат на почитување на уставниот принцип на правичната застапеност од сите заедници во правосудните органи. Согласно добиените податоци од АОСЈО почетната обука во 2022 ја следат 97 слушатели од кои 65 лица од женски пол и 32 лица од машки пол. Според етничката припадност  обуката ја </w:t>
            </w:r>
            <w:r w:rsidRPr="00F619DA">
              <w:rPr>
                <w:rFonts w:ascii="StobiSerif Regular" w:eastAsia="Times New Roman" w:hAnsi="StobiSerif Regular" w:cstheme="minorBidi"/>
                <w:sz w:val="22"/>
                <w:szCs w:val="22"/>
              </w:rPr>
              <w:lastRenderedPageBreak/>
              <w:t>следат 64 Македонци, 24 Албанци, 3 Турци, 4 Срби, 1 Влав и 1 Бошњак.</w:t>
            </w:r>
          </w:p>
          <w:p w14:paraId="6225F44F" w14:textId="77777777" w:rsidR="00400E14"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lang w:val="ru-RU"/>
              </w:rPr>
              <w:t>И преку работата на двете владини тела и преку низа дополнителни координативни состаноци, консултации, обуки и други активности, институциите надлежни за правата на заедниците, интеркултурализмот општествената кохезија ред, односно водечки институции за имплементација се во постојана координираност и комуникација во остварување на своите програми. Во таа насока се создаде и посебно Министерство за политички систем и односи меѓу заедниците во чии состав се и соодветните органи, двете агенции и двете управи, кои се сместија во ист објект и кои ги подобруваат своите организациски, ресурсни и човечки капацитети.</w:t>
            </w:r>
          </w:p>
          <w:p w14:paraId="0A0A2952" w14:textId="0D5DCA48"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lang w:val="ru-RU"/>
              </w:rPr>
              <w:t xml:space="preserve"> </w:t>
            </w:r>
          </w:p>
          <w:p w14:paraId="42DFE8B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На локално ниво, согласно резултатите од пописот во 2021 година, а во врска со одредбите од Законот за локалната самоуправа, во обврска се 17 единици на локалната самоуправа да конституираат  комисии за односи меѓу заедниците.. Во текот на 2022 година, а од увидот на официјалните интернет страници во месец јануари 2023 година, од наведените 17 единици на локалната самоуправа само 7 имаат конституирано комисии за односи меѓу заедниците. А 5 нови се во обврска да направат измени во своите статути и да предвидат формирање на вакви комисии.  </w:t>
            </w:r>
          </w:p>
          <w:p w14:paraId="22EF514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текот на спроведувањето на Стратегијата се донесе Закон за неевидентирани лица во матична книга на родени (Службен Весник на Република Северна Македонија бр. 42/2020) и со него се обезбедува пристап до социјална </w:t>
            </w:r>
            <w:r w:rsidRPr="00F619DA">
              <w:rPr>
                <w:rFonts w:ascii="StobiSerif Regular" w:eastAsia="Times New Roman" w:hAnsi="StobiSerif Regular" w:cstheme="minorBidi"/>
                <w:sz w:val="22"/>
                <w:szCs w:val="22"/>
              </w:rPr>
              <w:lastRenderedPageBreak/>
              <w:t>заштита, право на образование, здравствена заштита и право на вработување за една категорија на граѓани кои беа надвор од системот. Истовремено, двојно се намали бројката на лицата без документи. Таа бројка целосно ќе исчезне, до крајот на 2-023 година, со воведување на сите затекнати лица  во државјанство. Дополнително, донесена е нова Национална стратегија за еднаквост и недискриминација за 2022-2026 година.</w:t>
            </w:r>
          </w:p>
          <w:p w14:paraId="520CFADC" w14:textId="77777777" w:rsidR="00BA4CAF" w:rsidRPr="00F619DA" w:rsidRDefault="00BA4CAF" w:rsidP="00BA4CAF">
            <w:pPr>
              <w:rPr>
                <w:rFonts w:ascii="StobiSerif Regular" w:eastAsia="Times New Roman" w:hAnsi="StobiSerif Regular" w:cstheme="minorBidi"/>
                <w:sz w:val="22"/>
                <w:szCs w:val="22"/>
              </w:rPr>
            </w:pPr>
          </w:p>
          <w:p w14:paraId="5700B85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w:t>
            </w:r>
            <w:r w:rsidRPr="00F619DA">
              <w:rPr>
                <w:rFonts w:ascii="StobiSerif Regular" w:eastAsia="Times New Roman" w:hAnsi="StobiSerif Regular" w:cstheme="minorBidi"/>
                <w:b/>
                <w:sz w:val="22"/>
                <w:szCs w:val="22"/>
              </w:rPr>
              <w:t>образование</w:t>
            </w:r>
            <w:r w:rsidRPr="00F619DA">
              <w:rPr>
                <w:rFonts w:ascii="StobiSerif Regular" w:eastAsia="Times New Roman" w:hAnsi="StobiSerif Regular" w:cstheme="minorBidi"/>
                <w:sz w:val="22"/>
                <w:szCs w:val="22"/>
              </w:rPr>
              <w:t xml:space="preserve">, со наставниот план од учебната 2021/2022 година воведен е слободен изборен предмет Јазик на заедницата од IV одделение. Усвоени се стандарди за интеркултурно образование за секој период во основното образование и стандарди за интеркултурно образование на крајот на средното образование. Донесени се </w:t>
            </w:r>
            <w:r>
              <w:fldChar w:fldCharType="begin"/>
            </w:r>
            <w:r>
              <w:instrText xml:space="preserve"> HYPERLINK "https://www.bro.gov.mk/%D0%BF%D0%BE%D0%B4%D0%BA%D0%B0%D1%82%D0%B5%D0%B3%D0%BE%D1%80%D0%B8%D0%B8/?idcat=109&amp;customposttype=documents_category" </w:instrText>
            </w:r>
            <w:r>
              <w:fldChar w:fldCharType="separate"/>
            </w:r>
            <w:r w:rsidRPr="00F619DA">
              <w:rPr>
                <w:rStyle w:val="Hyperlink"/>
                <w:rFonts w:ascii="StobiSerif Regular" w:hAnsi="StobiSerif Regular" w:cstheme="minorBidi"/>
                <w:sz w:val="22"/>
                <w:szCs w:val="22"/>
              </w:rPr>
              <w:t>нови наставни програми од прво до шесто одделение</w:t>
            </w:r>
            <w:r>
              <w:rPr>
                <w:rStyle w:val="Hyperlink"/>
                <w:rFonts w:ascii="StobiSerif Regular" w:hAnsi="StobiSerif Regular" w:cstheme="minorBidi"/>
                <w:sz w:val="22"/>
                <w:szCs w:val="22"/>
              </w:rPr>
              <w:fldChar w:fldCharType="end"/>
            </w:r>
            <w:r w:rsidRPr="00F619DA">
              <w:rPr>
                <w:rFonts w:ascii="StobiSerif Regular" w:eastAsia="Times New Roman" w:hAnsi="StobiSerif Regular" w:cstheme="minorBidi"/>
                <w:sz w:val="22"/>
                <w:szCs w:val="22"/>
              </w:rPr>
              <w:t xml:space="preserve"> преку кои се развиваат и учениците се стекнуваат со интеркултурни компетенции уште од најрана возраст, Врз основа на новите наставни програми изработени се и нови наставни материјали и учебници Во 2021 година донесено е упатство за организирање на заеднички наставни часови за ученици кои наставата ја следат на различни наставни јазици, со што училиштата се поттикнуваат за организираат заеднички наставни часови како надополнување на веќе воспоставените заеднички воннаставни активности.  Бирото за развој на образованието акредитираше обука за развивање на интеркултурни компетенции кај наставниците. Во текот на 2022 година обуката со наслов ,,Мултикултурализам во еднојазични и </w:t>
            </w:r>
            <w:r w:rsidRPr="00F619DA">
              <w:rPr>
                <w:rFonts w:ascii="StobiSerif Regular" w:eastAsia="Times New Roman" w:hAnsi="StobiSerif Regular" w:cstheme="minorBidi"/>
                <w:sz w:val="22"/>
                <w:szCs w:val="22"/>
              </w:rPr>
              <w:lastRenderedPageBreak/>
              <w:t>повеќе јазични училишта“  е следена од страна на 782 наставника. МОН додели преку 200  грантови на училиштата за реализација на активности кои придонесуваат за развој и унапредување на мултикулурализмот, интеркултурализмот, меѓуетничката интеграција и толеранција.</w:t>
            </w:r>
          </w:p>
          <w:p w14:paraId="51ADBDF2" w14:textId="77777777" w:rsidR="00BA4CAF" w:rsidRPr="00F619DA" w:rsidRDefault="00BA4CAF" w:rsidP="00BA4CAF">
            <w:pPr>
              <w:rPr>
                <w:rFonts w:ascii="StobiSerif Regular" w:eastAsia="Times New Roman" w:hAnsi="StobiSerif Regular" w:cstheme="minorBidi"/>
                <w:sz w:val="22"/>
                <w:szCs w:val="22"/>
              </w:rPr>
            </w:pPr>
          </w:p>
          <w:p w14:paraId="115CD7E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стратешка </w:t>
            </w:r>
            <w:r w:rsidRPr="00F619DA">
              <w:rPr>
                <w:rFonts w:ascii="StobiSerif Regular" w:eastAsia="Times New Roman" w:hAnsi="StobiSerif Regular" w:cstheme="minorBidi"/>
                <w:b/>
                <w:sz w:val="22"/>
                <w:szCs w:val="22"/>
              </w:rPr>
              <w:t>област млади</w:t>
            </w:r>
            <w:r w:rsidRPr="00F619DA">
              <w:rPr>
                <w:rFonts w:ascii="StobiSerif Regular" w:eastAsia="Times New Roman" w:hAnsi="StobiSerif Regular" w:cstheme="minorBidi"/>
                <w:sz w:val="22"/>
                <w:szCs w:val="22"/>
              </w:rPr>
              <w:t>, во 2022 новата Национална стратегија за млади (2023 – 2027) која започна да се изготвува во 2022 година прецизно ги лоцира потребите на младите на локално, регионално и национално ниво, но и на младите од разни етнички и социјални групи (млади со попреченост, припадници, на немнозински групи, средношколци и студенти).</w:t>
            </w:r>
          </w:p>
          <w:p w14:paraId="04F26F75" w14:textId="77777777" w:rsidR="00AD7ACB"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рамки на мерката: информирање на јавноста за последиците на говорот на омраза и криминалот од омраза особено помеѓу младите Агенцијата за млади и спорт во соработка со Мисијата на ОБСЕ во Скопје спроведе </w:t>
            </w:r>
            <w:hyperlink r:id="rId11" w:history="1">
              <w:r w:rsidRPr="00F619DA">
                <w:rPr>
                  <w:rStyle w:val="Hyperlink"/>
                  <w:rFonts w:ascii="StobiSerif Regular" w:hAnsi="StobiSerif Regular" w:cstheme="minorBidi"/>
                  <w:sz w:val="22"/>
                  <w:szCs w:val="22"/>
                </w:rPr>
                <w:t>кампања</w:t>
              </w:r>
            </w:hyperlink>
            <w:r w:rsidRPr="00F619DA">
              <w:rPr>
                <w:rFonts w:ascii="StobiSerif Regular" w:eastAsia="Times New Roman" w:hAnsi="StobiSerif Regular" w:cstheme="minorBidi"/>
                <w:sz w:val="22"/>
                <w:szCs w:val="22"/>
              </w:rPr>
              <w:t xml:space="preserve"> за информирање на јавноста за последиците на говорот на омраза, промовирање ненасилство и толеранција, особено помеѓу младите. За потребите на кампањата се изготвија рекламни спотови, се закупија билборди и видео пораки со цел пораката да стигне до што поголем број на млади луѓе. Кампањата може да се види на следниот линк: </w:t>
            </w:r>
            <w:hyperlink r:id="rId12" w:history="1">
              <w:r w:rsidRPr="00F619DA">
                <w:rPr>
                  <w:rStyle w:val="Hyperlink"/>
                  <w:rFonts w:ascii="StobiSerif Regular" w:hAnsi="StobiSerif Regular" w:cstheme="minorBidi"/>
                  <w:sz w:val="22"/>
                  <w:szCs w:val="22"/>
                </w:rPr>
                <w:t>https://www.facebook.com/prekinigokrugot/</w:t>
              </w:r>
            </w:hyperlink>
            <w:r w:rsidRPr="00F619DA">
              <w:rPr>
                <w:rFonts w:ascii="StobiSerif Regular" w:eastAsia="Times New Roman" w:hAnsi="StobiSerif Regular" w:cstheme="minorBidi"/>
                <w:sz w:val="22"/>
                <w:szCs w:val="22"/>
              </w:rPr>
              <w:t xml:space="preserve">.За потребите на оваа кампања се организираа 8 форуми ширум државата и се дистрибуира рекламен материјал, летоци и брошури. Исто така во соработка со Мисијата на ОБСЕ во Скопје се изготви </w:t>
            </w:r>
            <w:r w:rsidRPr="00F619DA">
              <w:rPr>
                <w:rFonts w:ascii="StobiSerif Regular" w:eastAsia="Times New Roman" w:hAnsi="StobiSerif Regular" w:cstheme="minorBidi"/>
                <w:sz w:val="22"/>
                <w:szCs w:val="22"/>
              </w:rPr>
              <w:lastRenderedPageBreak/>
              <w:t>рекламен и спот и се публикуваше во јавноста преку јавниот сервис, традиционалните и новите медиуми</w:t>
            </w:r>
            <w:r w:rsidR="00AD7ACB">
              <w:rPr>
                <w:rFonts w:ascii="StobiSerif Regular" w:eastAsia="Times New Roman" w:hAnsi="StobiSerif Regular" w:cstheme="minorBidi"/>
                <w:sz w:val="22"/>
                <w:szCs w:val="22"/>
              </w:rPr>
              <w:t xml:space="preserve">. </w:t>
            </w:r>
          </w:p>
          <w:p w14:paraId="2A64D05F" w14:textId="2EE0E65E" w:rsidR="00BA4CAF" w:rsidRPr="00AD7ACB"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Покрај ова, во 2022 година продолжи да функционира </w:t>
            </w:r>
            <w:r w:rsidRPr="00F619DA">
              <w:rPr>
                <w:rFonts w:ascii="StobiSerif Regular" w:eastAsia="Times New Roman" w:hAnsi="StobiSerif Regular" w:cstheme="minorBidi"/>
                <w:b/>
                <w:sz w:val="22"/>
                <w:szCs w:val="22"/>
              </w:rPr>
              <w:t xml:space="preserve">таканереченото </w:t>
            </w:r>
            <w:hyperlink r:id="rId13" w:history="1">
              <w:r w:rsidRPr="00F619DA">
                <w:rPr>
                  <w:rStyle w:val="Hyperlink"/>
                  <w:rFonts w:ascii="StobiSerif Regular" w:hAnsi="StobiSerif Regular" w:cstheme="minorBidi"/>
                  <w:b/>
                  <w:sz w:val="22"/>
                  <w:szCs w:val="22"/>
                </w:rPr>
                <w:t>„црвено копче“</w:t>
              </w:r>
            </w:hyperlink>
            <w:r w:rsidRPr="00F619DA">
              <w:rPr>
                <w:rFonts w:ascii="StobiSerif Regular" w:eastAsia="Times New Roman" w:hAnsi="StobiSerif Regular" w:cstheme="minorBidi"/>
                <w:b/>
                <w:sz w:val="22"/>
                <w:szCs w:val="22"/>
              </w:rPr>
              <w:t xml:space="preserve">, каде граѓаните може да пријавуваат криминал од омраза, говор на омраза и доколку постои било каква форма на насилство. Во функција е меил адресата </w:t>
            </w:r>
            <w:r>
              <w:fldChar w:fldCharType="begin"/>
            </w:r>
            <w:r>
              <w:instrText xml:space="preserve"> HYPERLINK "file:///C:\\Users\\PC4\\Downloads\\cybercrime@moi.gov.mk" </w:instrText>
            </w:r>
            <w:r>
              <w:fldChar w:fldCharType="separate"/>
            </w:r>
            <w:r w:rsidRPr="00F619DA">
              <w:rPr>
                <w:rStyle w:val="Hyperlink"/>
                <w:rFonts w:ascii="StobiSerif Regular" w:hAnsi="StobiSerif Regular" w:cstheme="minorBidi"/>
                <w:b/>
                <w:sz w:val="22"/>
                <w:szCs w:val="22"/>
              </w:rPr>
              <w:t>cybercrime@moi.gov.mk</w:t>
            </w:r>
            <w:r>
              <w:rPr>
                <w:rStyle w:val="Hyperlink"/>
                <w:rFonts w:ascii="StobiSerif Regular" w:hAnsi="StobiSerif Regular" w:cstheme="minorBidi"/>
                <w:b/>
                <w:sz w:val="22"/>
                <w:szCs w:val="22"/>
              </w:rPr>
              <w:fldChar w:fldCharType="end"/>
            </w:r>
          </w:p>
          <w:p w14:paraId="789AA3CD"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Cs/>
                <w:sz w:val="22"/>
                <w:szCs w:val="22"/>
              </w:rPr>
              <w:t xml:space="preserve">МТСП спроведе менторска програма преку која се врши споредба на млад човек, особено ако развива антисоцијално однесување, со пријателски расположено лице надвор од семејството како позитивен пример. Оваа мерка се реализира секоја година во рамки на програмата на МТСП. Континуирано се имплементира и програмата за семејна терапија која ги подобри односите и комуникациите меѓу семејните членови, и нуди помош на родителот и детето за надминување проблем со девијантно однесување и нетолерантноста. МТСП има низа на социјални услуги согласно Законот за социјална заштита и тоа услуги за стручна помош и поддршка, услуги за советување, услуги во заедницата и услуги за вон-семејна заштита каде се опфаќаат советодавна работа, превенирање, ублажување и надминување на последиците од настанатите социјални проблеми на поединец и семејство, советување при развод на брак, семејна медијација за семејства со нарушени семејни односи, психо-социјална поддршка за жртви на семејно насилство,  психо-социјален третман на сторители на семејно насилство и  други специјализирани видови на советувања. </w:t>
            </w:r>
          </w:p>
          <w:p w14:paraId="5F8AE0C3"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Cs/>
                <w:sz w:val="22"/>
                <w:szCs w:val="22"/>
              </w:rPr>
              <w:lastRenderedPageBreak/>
              <w:t>Во 2022 година продолжи да функционира сервисот (call centre) за поддршка на млади - жртви на насилство, говор на омраза и криминал од омраза преку развиен систем за пријави за семејно насилство, мобинг или вознемирување.</w:t>
            </w:r>
          </w:p>
          <w:p w14:paraId="6DDD8B4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однос на </w:t>
            </w:r>
            <w:r w:rsidRPr="00F619DA">
              <w:rPr>
                <w:rFonts w:ascii="StobiSerif Regular" w:eastAsia="Times New Roman" w:hAnsi="StobiSerif Regular" w:cstheme="minorBidi"/>
                <w:b/>
                <w:bCs/>
                <w:sz w:val="22"/>
                <w:szCs w:val="22"/>
              </w:rPr>
              <w:t>мерката:</w:t>
            </w:r>
            <w:r w:rsidRPr="00F619DA">
              <w:rPr>
                <w:rFonts w:ascii="StobiSerif Regular" w:eastAsia="Times New Roman" w:hAnsi="StobiSerif Regular" w:cstheme="minorBidi"/>
                <w:sz w:val="22"/>
                <w:szCs w:val="22"/>
              </w:rPr>
              <w:t xml:space="preserve"> Инклузивен процес на вклученост на младите на локално и на регионално ниво во општествениот систем, во 2022 година се промовираше кампања за еднакви можности на младите особено за ранливи категории млади (млади со попреченост, млади од поправни домови, сексуално злоупотребувани млади, млади кои питачат, млади лица зависници од наркотици) од страна на повеќе институциим ако се знае дека прашање за еднакви можност е хоринзотално поставено и го применува цел владин систтем. Во 2022 година Агенцијата за млади и спорт поддржа проекти  со акцент на социјална и етничка инклузија и за оваа цела АМС одвои речиси 6.000.000 денари и беа поддржани речиси 20 организации. </w:t>
            </w:r>
          </w:p>
          <w:p w14:paraId="67342476"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Cs/>
                <w:sz w:val="22"/>
                <w:szCs w:val="22"/>
              </w:rPr>
              <w:t xml:space="preserve">Во рамки на </w:t>
            </w:r>
            <w:r w:rsidRPr="00F619DA">
              <w:rPr>
                <w:rFonts w:ascii="StobiSerif Regular" w:eastAsia="Times New Roman" w:hAnsi="StobiSerif Regular" w:cstheme="minorBidi"/>
                <w:b/>
                <w:sz w:val="22"/>
                <w:szCs w:val="22"/>
              </w:rPr>
              <w:t>мерката</w:t>
            </w:r>
            <w:r w:rsidRPr="00F619DA">
              <w:rPr>
                <w:rFonts w:ascii="StobiSerif Regular" w:eastAsia="Times New Roman" w:hAnsi="StobiSerif Regular" w:cstheme="minorBidi"/>
                <w:bCs/>
                <w:sz w:val="22"/>
                <w:szCs w:val="22"/>
              </w:rPr>
              <w:t>: Елиминација на сегрегацијата и дискриминација на младите од различно етничко и социокултурно потекло</w:t>
            </w:r>
            <w:r w:rsidRPr="00F619DA">
              <w:rPr>
                <w:rFonts w:ascii="StobiSerif Regular" w:eastAsia="Times New Roman" w:hAnsi="StobiSerif Regular" w:cstheme="minorBidi"/>
                <w:bCs/>
                <w:sz w:val="22"/>
                <w:szCs w:val="22"/>
                <w:u w:val="single"/>
              </w:rPr>
              <w:t>-</w:t>
            </w:r>
            <w:r w:rsidRPr="00F619DA">
              <w:rPr>
                <w:rFonts w:ascii="StobiSerif Regular" w:eastAsia="Times New Roman" w:hAnsi="StobiSerif Regular" w:cstheme="minorBidi"/>
                <w:bCs/>
                <w:sz w:val="22"/>
                <w:szCs w:val="22"/>
              </w:rPr>
              <w:t xml:space="preserve">во 2022 година се изработи анализа за степенот на сеграгација и дискриминација на младите особено разнливите категории млади и оние кои не се дел од образовниот процес, како и се направи споредба на постојните казнени законски прописи за елиминирање на овој негативен феномен кај младата популација.Покрај ова, во 2022 година се промовираше акција НЕДЕЛА против сеграгација и дискриминација на младите во 8 плански региони со точно утврдени содржини и активности на акцијата и организирање </w:t>
            </w:r>
            <w:r w:rsidRPr="00F619DA">
              <w:rPr>
                <w:rFonts w:ascii="StobiSerif Regular" w:eastAsia="Times New Roman" w:hAnsi="StobiSerif Regular" w:cstheme="minorBidi"/>
                <w:bCs/>
                <w:sz w:val="22"/>
                <w:szCs w:val="22"/>
              </w:rPr>
              <w:lastRenderedPageBreak/>
              <w:t xml:space="preserve">интернет-кампања преку социјалните межи (FB, Twiter и други) </w:t>
            </w:r>
            <w:r w:rsidRPr="00F619DA">
              <w:rPr>
                <w:rFonts w:ascii="StobiSerif Regular" w:eastAsia="Times New Roman" w:hAnsi="StobiSerif Regular" w:cstheme="minorBidi"/>
                <w:b/>
                <w:sz w:val="22"/>
                <w:szCs w:val="22"/>
              </w:rPr>
              <w:t>преку проектот на АМС „Европска недела на спортот“.</w:t>
            </w:r>
          </w:p>
          <w:p w14:paraId="5667B9C7" w14:textId="77777777" w:rsidR="00BA4CAF" w:rsidRPr="00F619DA" w:rsidRDefault="00BA4CAF" w:rsidP="00BA4CAF">
            <w:pPr>
              <w:rPr>
                <w:rFonts w:ascii="StobiSerif Regular" w:eastAsia="Times New Roman" w:hAnsi="StobiSerif Regular" w:cstheme="minorBidi"/>
                <w:sz w:val="22"/>
                <w:szCs w:val="22"/>
              </w:rPr>
            </w:pPr>
          </w:p>
          <w:p w14:paraId="644EEB3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w:t>
            </w:r>
            <w:r w:rsidRPr="00F619DA">
              <w:rPr>
                <w:rFonts w:ascii="StobiSerif Regular" w:eastAsia="Times New Roman" w:hAnsi="StobiSerif Regular" w:cstheme="minorBidi"/>
                <w:b/>
                <w:sz w:val="22"/>
                <w:szCs w:val="22"/>
              </w:rPr>
              <w:t>областа култура</w:t>
            </w:r>
            <w:r w:rsidRPr="00F619DA">
              <w:rPr>
                <w:rFonts w:ascii="StobiSerif Regular" w:eastAsia="Times New Roman" w:hAnsi="StobiSerif Regular" w:cstheme="minorBidi"/>
                <w:sz w:val="22"/>
                <w:szCs w:val="22"/>
              </w:rPr>
              <w:t xml:space="preserve">, една од целите на која континуирано се работеше беше развојот на кохезивни и инклузивни политики во духот на Стратегијата за развој на концептот Едно општество и интеркултурализам. Во периодот од три години неколку стратешки документи беа усогласени преку активен процес на соработка и координација. Такви се Стратегијата за млади, и </w:t>
            </w:r>
            <w:r w:rsidRPr="00F619DA">
              <w:rPr>
                <w:rFonts w:ascii="StobiSerif Regular" w:eastAsia="Times New Roman" w:hAnsi="StobiSerif Regular" w:cstheme="minorBidi"/>
                <w:sz w:val="22"/>
                <w:szCs w:val="22"/>
                <w:lang w:val="ru-RU"/>
              </w:rPr>
              <w:t>Стратегијата за инклузија на Ромите 2022-2030</w:t>
            </w:r>
            <w:r w:rsidRPr="00F619DA">
              <w:rPr>
                <w:rFonts w:ascii="StobiSerif Regular" w:eastAsia="Times New Roman" w:hAnsi="StobiSerif Regular" w:cstheme="minorBidi"/>
                <w:sz w:val="22"/>
                <w:szCs w:val="22"/>
              </w:rPr>
              <w:t>, каде што беа создадени акциските планови и во делот на културата и беа идентификувани мерки и активности коишто треба да ја унапредат културата но и интегрираноста на најранливата заедница во општеството. Програмата за одржлив локален развој и децентрализација во Република Северна Македонија 2021-2026 става акценти на и</w:t>
            </w:r>
            <w:r w:rsidRPr="00F619DA">
              <w:rPr>
                <w:rFonts w:ascii="StobiSerif Regular" w:eastAsia="Times New Roman" w:hAnsi="StobiSerif Regular" w:cstheme="minorBidi"/>
                <w:sz w:val="22"/>
                <w:szCs w:val="22"/>
                <w:lang w:val="ru-RU"/>
              </w:rPr>
              <w:t xml:space="preserve">нклузивниот развој, родовата еднаквост, достапноста на услугите до сите граѓани, фокусот врз најранливите категории граѓани, интеркултурното образование, развојот на локалните самоуправи преку културата. </w:t>
            </w:r>
            <w:r w:rsidRPr="00F619DA">
              <w:rPr>
                <w:rFonts w:ascii="StobiSerif Regular" w:eastAsia="Times New Roman" w:hAnsi="StobiSerif Regular" w:cstheme="minorBidi"/>
                <w:sz w:val="22"/>
                <w:szCs w:val="22"/>
              </w:rPr>
              <w:t xml:space="preserve">Градот Скопје поднесе апликација за најголемата и најпрестижна културна програма Европска престолнина на културата, за 2028 година. Пријавната книга го помина првиот круг на селекција, со концепт што експлицитно се залага за афирмација и развој на меѓусебната почит, разбирање и поддршка на културните различности во градот. Претходно, во 2021 беа донесени двете најтипични градски стратегии за оваа стратешка област, Стратегијата за млади на град Скопје и </w:t>
            </w:r>
            <w:r w:rsidRPr="00F619DA">
              <w:rPr>
                <w:rFonts w:ascii="StobiSerif Regular" w:eastAsia="Times New Roman" w:hAnsi="StobiSerif Regular" w:cstheme="minorBidi"/>
                <w:sz w:val="22"/>
                <w:szCs w:val="22"/>
              </w:rPr>
              <w:lastRenderedPageBreak/>
              <w:t>Стратегијата за развој на културата на град Скопје со акциски план за 2021-2030 година.</w:t>
            </w:r>
          </w:p>
          <w:p w14:paraId="42A3B59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Вториот приоритет во областа на културата на кој континуирано се работеше е: афирмација и развој на меѓусебната почит, разбирање и поддршка на културните различности во општеството, во кое културите на сите заедници, врз основа на развиен интеркултурен дијалог силно соработуваат, меѓусебно се надополнуваат и се збогатуваат.</w:t>
            </w:r>
          </w:p>
          <w:p w14:paraId="1D7941D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таа смисла, зголемена беше поддршката за проекти и активности кои ја подигаат свеста и потребата од силен интеркултурен дијалог, заемно меѓусебно разбирање и еднаква вклученост во културна и уметничката продукција на заедниците при двата главни конкурси, Годишната програма на Министерството за култура и повикот на АОПЗ. Голем исчекор направија резултатите од конкурсот при Министерството за политички систем и односи меѓу заедниците, каде што 23 од 33 од прифатените проекти беа посветени на еднаквите можности на ранливите групи и заедници, општествената инклузија, интеркултурниот дијалог, борбата против говорот на омраза, за елиминирање на национализмот, ксенофобијата и разните форми на дискриминација. Дури половина од приоритетите и специфичните цели во овие повици ги содржат целите и тематските области кои се опфатени и во Стратегијата за развој на концептот за Едно општество и интеркултурализам.</w:t>
            </w:r>
          </w:p>
          <w:p w14:paraId="4FDE7CA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Интеркултурната димензија, како и културниот диверзитет се испочитува во сите владини повици поврзани со антикризните мерки. Така во петтиот пакет економски </w:t>
            </w:r>
            <w:r w:rsidRPr="00F619DA">
              <w:rPr>
                <w:rFonts w:ascii="StobiSerif Regular" w:eastAsia="Times New Roman" w:hAnsi="StobiSerif Regular" w:cstheme="minorBidi"/>
                <w:sz w:val="22"/>
                <w:szCs w:val="22"/>
              </w:rPr>
              <w:lastRenderedPageBreak/>
              <w:t>КОВИД-19 антикризни мерки, беа поддржани естрадните уметници и културни работници во целиот нивен диверзитет. Како дел од пакетот, Владата на Република Северна Македонија – Генерален секретаријат објави јавен повик за финансиска поддршка за индустријата и операторите за организација на настани со задолжително ангажирање домашни изведувачи за реализација на настани на теми со кои се одбележува 30 години независност на Северна Македонија, во периодот јуни – септември 2021.  Од осумте критериуми за поддршка, пет беа во духот на Стратегијата едно општество. Анализата на резултатите покажува дека во 13 од 33 проекти, во ударниот опис на проектот, експлицитно се споменува мултикултурниот карактер или наследство или диверзитет на земјата, кои што овие проекти го слават, односно инкорпорираат. Во уште 7 проекти, учесниците, односно изведувачите, се од различен, мултикултурен бекграунд.</w:t>
            </w:r>
          </w:p>
          <w:p w14:paraId="25605C46" w14:textId="77777777" w:rsidR="00BA4CAF" w:rsidRPr="00F619DA"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lang w:val="ru-RU"/>
              </w:rPr>
              <w:t>Анализата на годишните програми на институциите која што ја правиме врз база на резултатите од повикот, објавени на веб страницата на Министерството за култура</w:t>
            </w:r>
            <w:r w:rsidRPr="00F619DA">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lang w:val="ru-RU"/>
              </w:rPr>
              <w:t>https://kultura.gov.mk/25648/</w:t>
            </w:r>
            <w:r w:rsidRPr="00F619DA">
              <w:rPr>
                <w:rFonts w:ascii="StobiSerif Regular" w:eastAsia="Times New Roman" w:hAnsi="StobiSerif Regular" w:cstheme="minorBidi"/>
                <w:sz w:val="22"/>
                <w:szCs w:val="22"/>
                <w:lang w:val="en-US"/>
              </w:rPr>
              <w:t>)</w:t>
            </w:r>
            <w:r w:rsidRPr="00F619DA">
              <w:rPr>
                <w:rFonts w:ascii="StobiSerif Regular" w:eastAsia="Times New Roman" w:hAnsi="StobiSerif Regular" w:cstheme="minorBidi"/>
                <w:sz w:val="22"/>
                <w:szCs w:val="22"/>
                <w:lang w:val="ru-RU"/>
              </w:rPr>
              <w:t xml:space="preserve">, покажува подобрување на интеркултурната програма. </w:t>
            </w:r>
          </w:p>
          <w:p w14:paraId="7CC0A1D9" w14:textId="77777777" w:rsidR="00BA4CAF" w:rsidRPr="00F619DA"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lang w:val="ru-RU"/>
              </w:rPr>
              <w:t xml:space="preserve">Во драмската дејност, кај театрите како национални институции, и покрај релативно малиот број на проекти кои ги добиваат како официјална поддршка, може да се забележи дека културната различност е високо застапена. Речиси сите театри кои дејствуваат во т.н. мешани средини, и центрите за култура кои добиле средства за театарска програма имаат </w:t>
            </w:r>
            <w:r w:rsidRPr="00F619DA">
              <w:rPr>
                <w:rFonts w:ascii="StobiSerif Regular" w:eastAsia="Times New Roman" w:hAnsi="StobiSerif Regular" w:cstheme="minorBidi"/>
                <w:sz w:val="22"/>
                <w:szCs w:val="22"/>
                <w:lang w:val="ru-RU"/>
              </w:rPr>
              <w:lastRenderedPageBreak/>
              <w:t>претстави балансирано, и на македонски и на албански јазик, односно вклучуваат македонски, односно албански, или турски, режисери и автори.</w:t>
            </w:r>
            <w:r w:rsidRPr="00F619DA">
              <w:rPr>
                <w:rFonts w:ascii="StobiSerif Regular" w:eastAsia="Times New Roman" w:hAnsi="StobiSerif Regular" w:cstheme="minorBidi"/>
                <w:sz w:val="22"/>
                <w:szCs w:val="22"/>
              </w:rPr>
              <w:t xml:space="preserve"> Се забележува дека и институциите на кои во извештајот од 2021 година им недостасуваа мултикултурни автори или режисери во 2022 ги има:</w:t>
            </w:r>
            <w:r w:rsidRPr="00F619DA">
              <w:rPr>
                <w:rFonts w:ascii="StobiSerif Regular" w:eastAsia="Times New Roman" w:hAnsi="StobiSerif Regular" w:cstheme="minorBidi"/>
                <w:sz w:val="22"/>
                <w:szCs w:val="22"/>
                <w:lang w:val="ru-RU"/>
              </w:rPr>
              <w:t xml:space="preserve"> НУ Гостиварскиот театар, Албанскиот театар, МНТ.</w:t>
            </w:r>
          </w:p>
          <w:p w14:paraId="050DF96C" w14:textId="77777777" w:rsidR="00BA4CAF" w:rsidRPr="00F619DA"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lang w:val="ru-RU"/>
              </w:rPr>
              <w:t xml:space="preserve">Во визуелните уметности постои тенденција за мултикултурна балансираност кај институциите во мешаните средини. НУ од Куманово, Кичево, Дебар, Прилеп, Охрид. Културниот диверзитет е добро балансиран во програмата на најзначајната институција од областа на визуелните уметности НИ Национална галерија Скопје, а значително интеркултурна програма има Музејот на современи уметности, која во рамките на реномираната меѓународна манифестација Манифеста, се претстави со голем проект посветен на ромските визуелни уметници, а интеркултурн е и значајната програма Биенале на млади. </w:t>
            </w:r>
          </w:p>
          <w:p w14:paraId="042653D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lang w:val="ru-RU"/>
              </w:rPr>
              <w:t xml:space="preserve">Речиси идентична е анализата и кај институционалните корисници во фолклорната дејнос, кои добро го изразуваат културниот диверзитет, особено установите во Дебар, Кичево, Гостивар и Куманово. Добар факт е што веќе претходно констатираните манифестации од 2021 имаат континуитет и во 2022 како мултиетничкиот фолклорен фестивал во претежно моноетничка Гевгелија и фолклорната работилница за деца со посебни потреби во Берово. </w:t>
            </w:r>
            <w:r w:rsidRPr="00F619DA">
              <w:rPr>
                <w:rFonts w:ascii="StobiSerif Regular" w:eastAsia="Times New Roman" w:hAnsi="StobiSerif Regular" w:cstheme="minorBidi"/>
                <w:sz w:val="22"/>
                <w:szCs w:val="22"/>
              </w:rPr>
              <w:t xml:space="preserve">Како пример на добра практика е </w:t>
            </w:r>
            <w:r w:rsidRPr="00F619DA">
              <w:rPr>
                <w:rFonts w:ascii="StobiSerif Regular" w:eastAsia="Times New Roman" w:hAnsi="StobiSerif Regular" w:cstheme="minorBidi"/>
                <w:b/>
                <w:sz w:val="22"/>
                <w:szCs w:val="22"/>
              </w:rPr>
              <w:t>НУ Турски театар Скопје</w:t>
            </w:r>
            <w:r w:rsidRPr="00F619DA">
              <w:rPr>
                <w:rFonts w:ascii="StobiSerif Regular" w:eastAsia="Times New Roman" w:hAnsi="StobiSerif Regular" w:cstheme="minorBidi"/>
                <w:sz w:val="22"/>
                <w:szCs w:val="22"/>
              </w:rPr>
              <w:t xml:space="preserve">, институција посветена на културниот развој на турската заедница. За успесите на институцијата, Претседателот на </w:t>
            </w:r>
            <w:r w:rsidRPr="00F619DA">
              <w:rPr>
                <w:rFonts w:ascii="StobiSerif Regular" w:eastAsia="Times New Roman" w:hAnsi="StobiSerif Regular" w:cstheme="minorBidi"/>
                <w:sz w:val="22"/>
                <w:szCs w:val="22"/>
              </w:rPr>
              <w:lastRenderedPageBreak/>
              <w:t>државата, и додели Повелба на Република Северна Македонија.</w:t>
            </w:r>
          </w:p>
          <w:p w14:paraId="4D6A398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Анализата на резултатите од годишниот конкурс на Министерството за култура во делот на други корисници, покажува значаен диверзитет и интеркултурност на проектите, и прифаќање на проекти на припадниците на заедниците во драмската дејност. Во ликовната дејност, иако балансот меѓу македонски и албански уметници е солиден, недостасуваат проекти од припадниците на помалите заедници. Во издавачката дејност, балансот меѓу македонските и албанските издавачи и автори е добро направен. Има релативно добар број на ромски и турски изданија, а незначително се присутни изданијата на припадници на влашката и бошњачката заедница. Меѓу поддржаните изданија има една книга која експлицитно се занимава со концептот Едно општество, од различни и диверзитетни автори, и една книга којашто се занимава со интеркултурализмот и танцот. Неколку книги се занимаваат со теми блиски до Стратегијата, а како иновативни се појавуваат т.н. инклузивни сликовници, и двојазични сликовници. Како пример на добра практика, ќе ја наведемепрограмата на активности на ЗГ Цивил-центар за слобода, во периодот кој е предмет на известување, Цивил има организирано, неколку дебатни панели, работилници и други јавни настани коишто сосема кореспондираат со духот на Стратегијата Едно општество.</w:t>
            </w:r>
          </w:p>
          <w:p w14:paraId="7F2D4674" w14:textId="77777777" w:rsidR="00BA4CAF" w:rsidRPr="00F619DA" w:rsidRDefault="00BA4CAF" w:rsidP="00BA4CAF">
            <w:pPr>
              <w:rPr>
                <w:rFonts w:ascii="StobiSerif Regular" w:eastAsia="Times New Roman" w:hAnsi="StobiSerif Regular" w:cstheme="minorBidi"/>
                <w:sz w:val="22"/>
                <w:szCs w:val="22"/>
              </w:rPr>
            </w:pPr>
          </w:p>
          <w:p w14:paraId="06F4D79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Во </w:t>
            </w:r>
            <w:r w:rsidRPr="00F619DA">
              <w:rPr>
                <w:rFonts w:ascii="StobiSerif Regular" w:eastAsia="Times New Roman" w:hAnsi="StobiSerif Regular" w:cstheme="minorBidi"/>
                <w:b/>
                <w:sz w:val="22"/>
                <w:szCs w:val="22"/>
              </w:rPr>
              <w:t>областа медиуми</w:t>
            </w:r>
            <w:r w:rsidRPr="00F619DA">
              <w:rPr>
                <w:rFonts w:ascii="StobiSerif Regular" w:eastAsia="Times New Roman" w:hAnsi="StobiSerif Regular" w:cstheme="minorBidi"/>
                <w:sz w:val="22"/>
                <w:szCs w:val="22"/>
              </w:rPr>
              <w:t>, повеќето од планираните активности континуиран се спроведуваат, вклучително и преку документи за справување со говорот на омраза. Воедно, има видлив резултат со воведувањето на медиумската писменост во едукативниот процес. Продолжува редовна координација на сите чинители со надлежност за адресирање на говорот на омразата (преку Мрежата за борбата против говорот на омразата во медиумите). Ажурирана е  датабаза на одлуките на Советот за етика во  медиумите во Македонија (СЕММ), во коишто јасно може да се пребараат и случаите на говор на омраза во медиумите.</w:t>
            </w:r>
          </w:p>
          <w:p w14:paraId="7A00651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однос на медиумската писменост, од учебната 2022/2023 година во настава се применуваат новите наставни програми за второ и петто одделение. Во </w:t>
            </w:r>
            <w:hyperlink r:id="rId14" w:tgtFrame="_blank" w:history="1">
              <w:r w:rsidRPr="00F619DA">
                <w:rPr>
                  <w:rStyle w:val="Hyperlink"/>
                  <w:rFonts w:ascii="StobiSerif Regular" w:hAnsi="StobiSerif Regular" w:cstheme="minorBidi"/>
                  <w:sz w:val="22"/>
                  <w:szCs w:val="22"/>
                </w:rPr>
                <w:t>новите наставни програми по мајчин јазик за второ одделение</w:t>
              </w:r>
            </w:hyperlink>
            <w:r w:rsidRPr="00F619DA">
              <w:rPr>
                <w:rFonts w:ascii="StobiSerif Regular" w:eastAsia="Times New Roman" w:hAnsi="StobiSerif Regular" w:cstheme="minorBidi"/>
                <w:sz w:val="22"/>
                <w:szCs w:val="22"/>
              </w:rPr>
              <w:t> предвидени се четири теми/подрачја од кои четвртата тема/подрачје е Медиумска писменост и медиумска култура. Со наставната програма се утврдени и резултати за учење, а во подрачјето Меидумска писменост и медумска култура уредени се четири резултати: ученикот/ученичката разликува и наведува различни видови на медиуми;  ги разбира медиумските пораки и прави разлика помеѓу известување, рекламирање и давање упатства;  идентификува и толкува информации и пораки во  медиумски содржини и креира куси медиумски пораки за известување, за давање упатства и за рекламирање. Во </w:t>
            </w:r>
            <w:hyperlink r:id="rId15" w:tgtFrame="_blank" w:history="1">
              <w:r w:rsidRPr="00F619DA">
                <w:rPr>
                  <w:rStyle w:val="Hyperlink"/>
                  <w:rFonts w:ascii="StobiSerif Regular" w:hAnsi="StobiSerif Regular" w:cstheme="minorBidi"/>
                  <w:sz w:val="22"/>
                  <w:szCs w:val="22"/>
                </w:rPr>
                <w:t>новите наставни програми по мајчин јазик за петто одделение</w:t>
              </w:r>
            </w:hyperlink>
            <w:r w:rsidRPr="00F619DA">
              <w:rPr>
                <w:rFonts w:ascii="StobiSerif Regular" w:eastAsia="Times New Roman" w:hAnsi="StobiSerif Regular" w:cstheme="minorBidi"/>
                <w:sz w:val="22"/>
                <w:szCs w:val="22"/>
              </w:rPr>
              <w:t xml:space="preserve"> предвидени се три теми/подрачја од кои третата тема/подрачје е Медиумска култура и медиумска писменост. </w:t>
            </w:r>
            <w:r w:rsidRPr="00F619DA">
              <w:rPr>
                <w:rFonts w:ascii="StobiSerif Regular" w:eastAsia="Times New Roman" w:hAnsi="StobiSerif Regular" w:cstheme="minorBidi"/>
                <w:sz w:val="22"/>
                <w:szCs w:val="22"/>
              </w:rPr>
              <w:lastRenderedPageBreak/>
              <w:t>Со наставната програма се утврдени и резултати за учење, а во подрачјето Медиумска култура и медиумска писменост уредени се пет резултати: ученикот/ученичката е способен/способна да прави разлика меѓу традиционални и дигитални медиуми и да ги објаснува нивните предности и недостатоци;  да разликува факти и мислења во медиуските содржини и да креира медиумски содржини со користење факти и мислења и да користи едноставни начини за верификување на информации и фотографии од интернет; ученикот/ученичката развива свесност за последиците од претерано користење на социјалните мрежи и за потребата од проверка на вистинитоста на информациите на интернет и на социјалните мрежи. Во месец мај и август 2022 беа организирани обуки за медиумска писменост. 105 наставници-обучувачи ја дисеминираа обуката на 2.785 наставници од основно образование од 2-ро и 5-то одделение од сите наставни јазици низ државата (во соработка со БРО беа организирани вкупно 119 обуки).</w:t>
            </w:r>
          </w:p>
          <w:p w14:paraId="542C7123" w14:textId="2060328C" w:rsidR="00BA4CAF" w:rsidRPr="00F619DA" w:rsidRDefault="00BA4CAF" w:rsidP="00BA4CAF">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 xml:space="preserve">Во областа </w:t>
            </w:r>
            <w:r w:rsidRPr="00F619DA">
              <w:rPr>
                <w:rFonts w:ascii="StobiSerif Regular" w:eastAsia="Times New Roman" w:hAnsi="StobiSerif Regular" w:cstheme="minorBidi"/>
                <w:b/>
                <w:sz w:val="22"/>
                <w:szCs w:val="22"/>
              </w:rPr>
              <w:t>општествена кохезија</w:t>
            </w:r>
            <w:r w:rsidRPr="00F619DA">
              <w:rPr>
                <w:rFonts w:ascii="StobiSerif Regular" w:eastAsia="Times New Roman" w:hAnsi="StobiSerif Regular" w:cstheme="minorBidi"/>
                <w:sz w:val="22"/>
                <w:szCs w:val="22"/>
              </w:rPr>
              <w:t>, активностите реализирани во овој период придонесоа за  исполнување на заложбите за унапредување на општествена кохезија  и интеграција  со</w:t>
            </w:r>
            <w:r w:rsidRPr="00F619DA">
              <w:rPr>
                <w:rFonts w:ascii="StobiSerif Regular" w:eastAsia="Times New Roman" w:hAnsi="StobiSerif Regular" w:cstheme="minorBidi"/>
                <w:sz w:val="22"/>
                <w:szCs w:val="22"/>
                <w:lang w:val="ru-RU"/>
              </w:rPr>
              <w:t xml:space="preserve"> одржлив и инклузивен социо-економски рамномерен регионален развој,</w:t>
            </w:r>
            <w:r w:rsidRPr="00F619DA">
              <w:rPr>
                <w:rFonts w:ascii="StobiSerif Regular" w:eastAsia="Times New Roman" w:hAnsi="StobiSerif Regular" w:cstheme="minorBidi"/>
                <w:sz w:val="22"/>
                <w:szCs w:val="22"/>
              </w:rPr>
              <w:t xml:space="preserve">  обезбедена  родова еднаквост, недискриминација и еднакви можности  по  основа на сите различности и вклучување на родовата перспектива во законската регулатива. Спроведени се низа кампањи за подигање на свеста. Донесен е клучниот документ - Стратегијата за регионален развој на Република Северна </w:t>
            </w:r>
            <w:r w:rsidRPr="00F619DA">
              <w:rPr>
                <w:rFonts w:ascii="StobiSerif Regular" w:eastAsia="Times New Roman" w:hAnsi="StobiSerif Regular" w:cstheme="minorBidi"/>
                <w:sz w:val="22"/>
                <w:szCs w:val="22"/>
              </w:rPr>
              <w:lastRenderedPageBreak/>
              <w:t>Македонија 2021 -2031 и донесен е Закон за рамномерен  регионален развој. Спроведен е и пописот кој што ќе биде основа и за подготовка на нова методологија и нови критериуми во понатамошниот регионален развој.</w:t>
            </w:r>
          </w:p>
          <w:p w14:paraId="47FD2926"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рамките на буџетската програма за рамномерен регионален развој редовно се финансираа проекти од единиците на локална самоуправа. Во 2022 година склучени се договори за финансирање на 150 проекти во општините во сите осум плански региони, во вкупна вредност од околу 900 милиони денари за развој на планските региони, на селата, на специфичните подрачја, на урбаните подрачја и за намалување на диспаритетите во и меѓу планските региони. </w:t>
            </w:r>
          </w:p>
          <w:p w14:paraId="5620840D" w14:textId="77777777" w:rsidR="00BA4CAF" w:rsidRPr="00F619DA"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rPr>
              <w:t xml:space="preserve">Најголемиот спроведен проект во изминатиот период од областа на рамномерниот регионален развој се однесуваше </w:t>
            </w:r>
            <w:r w:rsidRPr="00F619DA">
              <w:rPr>
                <w:rFonts w:ascii="StobiSerif Regular" w:eastAsia="Times New Roman" w:hAnsi="StobiSerif Regular" w:cstheme="minorBidi"/>
                <w:sz w:val="22"/>
                <w:szCs w:val="22"/>
                <w:lang w:val="ru-RU"/>
              </w:rPr>
              <w:t xml:space="preserve">за воспоставување на Систем за координација во планирањето, спроведувањето, мониторинг и евалуација на политиката за рамномерен регионален развој (СиРеРа) </w:t>
            </w:r>
            <w:r w:rsidRPr="00F619DA">
              <w:rPr>
                <w:rFonts w:ascii="StobiSerif Regular" w:eastAsia="Times New Roman" w:hAnsi="StobiSerif Regular" w:cstheme="minorBidi"/>
                <w:sz w:val="22"/>
                <w:szCs w:val="22"/>
              </w:rPr>
              <w:t xml:space="preserve">кој </w:t>
            </w:r>
            <w:r w:rsidRPr="00F619DA">
              <w:rPr>
                <w:rFonts w:ascii="StobiSerif Regular" w:eastAsia="Times New Roman" w:hAnsi="StobiSerif Regular" w:cstheme="minorBidi"/>
                <w:sz w:val="22"/>
                <w:szCs w:val="22"/>
                <w:lang w:val="ru-RU"/>
              </w:rPr>
              <w:t>потекнува од целите на Владата за развој на сите региони во Република Македонија и со тоа обезбедување подобри услови за живот за сите граѓани.</w:t>
            </w:r>
            <w:r w:rsidRPr="00F619DA">
              <w:rPr>
                <w:rFonts w:ascii="StobiSerif Regular" w:eastAsia="Times New Roman" w:hAnsi="StobiSerif Regular" w:cstheme="minorBidi"/>
                <w:sz w:val="22"/>
                <w:szCs w:val="22"/>
              </w:rPr>
              <w:t xml:space="preserve"> П</w:t>
            </w:r>
            <w:r w:rsidRPr="00F619DA">
              <w:rPr>
                <w:rFonts w:ascii="StobiSerif Regular" w:eastAsia="Times New Roman" w:hAnsi="StobiSerif Regular" w:cstheme="minorBidi"/>
                <w:sz w:val="22"/>
                <w:szCs w:val="22"/>
                <w:lang w:val="ru-RU"/>
              </w:rPr>
              <w:t>роектот се спроведе во координација</w:t>
            </w:r>
            <w:r w:rsidRPr="00F619DA">
              <w:rPr>
                <w:rFonts w:ascii="StobiSerif Regular" w:eastAsia="Times New Roman" w:hAnsi="StobiSerif Regular" w:cstheme="minorBidi"/>
                <w:sz w:val="22"/>
                <w:szCs w:val="22"/>
              </w:rPr>
              <w:t xml:space="preserve"> на Заменик Претседателот на Влада задолжен за економски прашања, координација со економските ресори и инвестиции </w:t>
            </w:r>
            <w:r w:rsidRPr="00F619DA">
              <w:rPr>
                <w:rFonts w:ascii="StobiSerif Regular" w:eastAsia="Times New Roman" w:hAnsi="StobiSerif Regular" w:cstheme="minorBidi"/>
                <w:sz w:val="22"/>
                <w:szCs w:val="22"/>
                <w:lang w:val="ru-RU"/>
              </w:rPr>
              <w:t xml:space="preserve">и од Министерството за локална самоуправа, а со финансиска поддршка од Амбасадата на Швајцарија. Во тие рамки, континуирано се </w:t>
            </w:r>
            <w:bookmarkStart w:id="11" w:name="_Hlk95091191"/>
            <w:r w:rsidRPr="00F619DA">
              <w:rPr>
                <w:rFonts w:ascii="StobiSerif Regular" w:eastAsia="Times New Roman" w:hAnsi="StobiSerif Regular" w:cstheme="minorBidi"/>
                <w:sz w:val="22"/>
                <w:szCs w:val="22"/>
                <w:lang w:val="ru-RU"/>
              </w:rPr>
              <w:t>спроведува обуки за вработените</w:t>
            </w:r>
            <w:r w:rsidRPr="00F619DA">
              <w:rPr>
                <w:rFonts w:ascii="StobiSerif Regular" w:eastAsia="Times New Roman" w:hAnsi="StobiSerif Regular" w:cstheme="minorBidi"/>
                <w:sz w:val="22"/>
                <w:szCs w:val="22"/>
                <w:lang w:val="en-US"/>
              </w:rPr>
              <w:t> </w:t>
            </w:r>
            <w:r w:rsidRPr="00F619DA">
              <w:rPr>
                <w:rFonts w:ascii="StobiSerif Regular" w:eastAsia="Times New Roman" w:hAnsi="StobiSerif Regular" w:cstheme="minorBidi"/>
                <w:sz w:val="22"/>
                <w:szCs w:val="22"/>
                <w:lang w:val="ru-RU"/>
              </w:rPr>
              <w:t>во 8 Центри за развој на планските региони. Во исто време, на годишно ниво се имплементира по еден иновативен и еден развоен проект во секој плански регион. На пример, в</w:t>
            </w:r>
            <w:r w:rsidRPr="00F619DA">
              <w:rPr>
                <w:rFonts w:ascii="StobiSerif Regular" w:eastAsia="Times New Roman" w:hAnsi="StobiSerif Regular" w:cstheme="minorBidi"/>
                <w:sz w:val="22"/>
                <w:szCs w:val="22"/>
              </w:rPr>
              <w:t xml:space="preserve">о 2022 </w:t>
            </w:r>
            <w:r w:rsidRPr="00F619DA">
              <w:rPr>
                <w:rFonts w:ascii="StobiSerif Regular" w:eastAsia="Times New Roman" w:hAnsi="StobiSerif Regular" w:cstheme="minorBidi"/>
                <w:sz w:val="22"/>
                <w:szCs w:val="22"/>
              </w:rPr>
              <w:lastRenderedPageBreak/>
              <w:t xml:space="preserve">година се финансирани седум проекти во планските региони во вкупна вредност од 2,5 милиони швајцарски франци. </w:t>
            </w:r>
            <w:bookmarkEnd w:id="11"/>
            <w:r w:rsidRPr="00F619DA">
              <w:rPr>
                <w:rFonts w:ascii="StobiSerif Regular" w:eastAsia="Times New Roman" w:hAnsi="StobiSerif Regular" w:cstheme="minorBidi"/>
                <w:sz w:val="22"/>
                <w:szCs w:val="22"/>
                <w:lang w:val="ru-RU"/>
              </w:rPr>
              <w:t>Проектите беа избрани на</w:t>
            </w:r>
            <w:r w:rsidRPr="00F619DA">
              <w:rPr>
                <w:rFonts w:ascii="StobiSerif Regular" w:eastAsia="Times New Roman" w:hAnsi="StobiSerif Regular" w:cstheme="minorBidi"/>
                <w:sz w:val="22"/>
                <w:szCs w:val="22"/>
                <w:lang w:val="en-US"/>
              </w:rPr>
              <w:t> </w:t>
            </w:r>
            <w:r w:rsidRPr="00F619DA">
              <w:rPr>
                <w:rFonts w:ascii="StobiSerif Regular" w:eastAsia="Times New Roman" w:hAnsi="StobiSerif Regular" w:cstheme="minorBidi"/>
                <w:sz w:val="22"/>
                <w:szCs w:val="22"/>
                <w:lang w:val="ru-RU"/>
              </w:rPr>
              <w:t>инклузивен начин, со учество на граѓаните преку организирање на Форуми во заедниците, на ниво на плански регион. На овој начин се зголемува свесноста за важноста на рамномерниот регионален развој, се зајакнуваат капацитетите на Центрите за развој и на другите надлежни институции за подготовка на квалитетни проекти, избрани на транспарентен и и инклузивен начин, со учество на граѓаните, но и транспарентност во постапките во фазата на</w:t>
            </w:r>
            <w:r w:rsidRPr="00F619DA">
              <w:rPr>
                <w:rFonts w:ascii="StobiSerif Regular" w:eastAsia="Times New Roman" w:hAnsi="StobiSerif Regular" w:cstheme="minorBidi"/>
                <w:sz w:val="22"/>
                <w:szCs w:val="22"/>
                <w:lang w:val="en-US"/>
              </w:rPr>
              <w:t> </w:t>
            </w:r>
            <w:r w:rsidRPr="00F619DA">
              <w:rPr>
                <w:rFonts w:ascii="StobiSerif Regular" w:eastAsia="Times New Roman" w:hAnsi="StobiSerif Regular" w:cstheme="minorBidi"/>
                <w:sz w:val="22"/>
                <w:szCs w:val="22"/>
                <w:lang w:val="ru-RU"/>
              </w:rPr>
              <w:t xml:space="preserve"> нивна имплементација.</w:t>
            </w:r>
          </w:p>
          <w:p w14:paraId="3876BA1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однос на вториот приоритет донесени  се важни стратешки документи: Стратегијата за родова еднаквост 2022-2027, Стратегијата за еднаквост и недискриминација 2022-2026, Стратегијата за инклузија на Роми 2022-2030 и отворање Центарот  за родово одговорно  кој што е дел од Министерството за труд исоцијална политика.</w:t>
            </w:r>
          </w:p>
          <w:p w14:paraId="3DCEF11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Подготвен е Вториот Индекс 2020 за родова еднаквост за Република Северна Македонија,  кој е  доставен  до Европскиот институт за родова еднаквост  на одобрување по што следува негова промоција.</w:t>
            </w:r>
          </w:p>
          <w:p w14:paraId="47047B5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рамки на </w:t>
            </w:r>
            <w:r w:rsidRPr="00F619DA">
              <w:rPr>
                <w:rFonts w:ascii="StobiSerif Regular" w:eastAsia="Times New Roman" w:hAnsi="StobiSerif Regular" w:cstheme="minorBidi"/>
                <w:bCs/>
                <w:sz w:val="22"/>
                <w:szCs w:val="22"/>
              </w:rPr>
              <w:t xml:space="preserve">проектот „Промоција на разноликоста и еднаквоста во Северна Македонија“ на </w:t>
            </w:r>
            <w:r w:rsidRPr="00F619DA">
              <w:rPr>
                <w:rFonts w:ascii="StobiSerif Regular" w:eastAsia="Times New Roman" w:hAnsi="StobiSerif Regular" w:cstheme="minorBidi"/>
                <w:sz w:val="22"/>
                <w:szCs w:val="22"/>
              </w:rPr>
              <w:t>Совет на Европа  во компонентата за  а</w:t>
            </w:r>
            <w:r w:rsidRPr="00F619DA">
              <w:rPr>
                <w:rFonts w:ascii="StobiSerif Regular" w:eastAsia="Times New Roman" w:hAnsi="StobiSerif Regular" w:cstheme="minorBidi"/>
                <w:bCs/>
                <w:sz w:val="22"/>
                <w:szCs w:val="22"/>
              </w:rPr>
              <w:t xml:space="preserve">нти-дискриминација и заштита на ранливи групи се подготвија </w:t>
            </w:r>
            <w:r w:rsidRPr="00F619DA">
              <w:rPr>
                <w:rFonts w:ascii="StobiSerif Regular" w:eastAsia="Times New Roman" w:hAnsi="StobiSerif Regular" w:cstheme="minorBidi"/>
                <w:sz w:val="22"/>
                <w:szCs w:val="22"/>
              </w:rPr>
              <w:t xml:space="preserve">Препораки за хармонизација на 13 закони со Законот за спречување и заштита од дискриминација. </w:t>
            </w:r>
          </w:p>
          <w:p w14:paraId="11FC8CF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текот на 2022 година продолжи процесот на имплементација на Законот за неевидентирани лица во </w:t>
            </w:r>
            <w:r w:rsidRPr="00F619DA">
              <w:rPr>
                <w:rFonts w:ascii="StobiSerif Regular" w:eastAsia="Times New Roman" w:hAnsi="StobiSerif Regular" w:cstheme="minorBidi"/>
                <w:sz w:val="22"/>
                <w:szCs w:val="22"/>
              </w:rPr>
              <w:lastRenderedPageBreak/>
              <w:t xml:space="preserve">матична книга на родени. Според последните податоци од Управата за водење на матични книги до јуни 2022 околу 320 лица имаат добиено посебен извод на родени од кои 115 лица имаат посебна идентификациона исправа во периодот од 2020 - 2022 година и за 100 лица се во редовна постапка. </w:t>
            </w:r>
          </w:p>
          <w:p w14:paraId="20B91A8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март 2022 година, во рамките на Министерство за труд и социјална политика  почна  да функционира  Ресурсниот центар за родово одговорно креирање на политики и буџетирање. Центарот има за цел да помогне во напорите на Република Северна Македонија за систематска и одржлива примена на родово одговорното буџетирање како алатка во креирањето на политиките и буџетските процеси. До сега, реализирани се 31 обуки и обучени  се 401 лице вработено во јавен сектор. Креирана е веб страна на ресурсниот центар каде што се објавени повеќе од 250 публикации од областа на РОБ и РЕ, обуки и настани. Исто така, креиран е фејсбук и инстаграм профил за промоција на активностите.</w:t>
            </w:r>
          </w:p>
          <w:p w14:paraId="783B805C" w14:textId="3B7CE741"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прифатниот центар во Визбегово заклучно со месец  декември 2022, згрижени се  13 семејства или вкупно 89 лица од кои 29 возрасни и 60 деца на возраст од 1 до 17 години.  Во насока на подобрување на состојбата на лицата сместени во центарот, во текот на периодот на известување  се преземаа активности од областа на вработувањето, социјалната заштита и образованието. Континуирано се работи на зајакнување на економска одржливост, социјализација и ресоцијализација на семејствата.</w:t>
            </w:r>
            <w:r w:rsidRPr="00F619DA">
              <w:rPr>
                <w:rFonts w:ascii="StobiSerif Regular" w:eastAsia="Times New Roman" w:hAnsi="StobiSerif Regular" w:cstheme="minorBidi"/>
                <w:bCs/>
                <w:sz w:val="22"/>
                <w:szCs w:val="22"/>
              </w:rPr>
              <w:t xml:space="preserve"> Во работата со овие семејства се вклучени стручни лица од Центрите за социјална работа, Министерство за труд и социјална полирика  и две  </w:t>
            </w:r>
            <w:r w:rsidRPr="00F619DA">
              <w:rPr>
                <w:rFonts w:ascii="StobiSerif Regular" w:eastAsia="Times New Roman" w:hAnsi="StobiSerif Regular" w:cstheme="minorBidi"/>
                <w:bCs/>
                <w:sz w:val="22"/>
                <w:szCs w:val="22"/>
              </w:rPr>
              <w:lastRenderedPageBreak/>
              <w:t>ромски ЗГ.</w:t>
            </w:r>
            <w:r w:rsidRPr="00F619DA">
              <w:rPr>
                <w:rFonts w:ascii="StobiSerif Regular" w:eastAsia="Times New Roman" w:hAnsi="StobiSerif Regular" w:cstheme="minorBidi"/>
                <w:sz w:val="22"/>
                <w:szCs w:val="22"/>
              </w:rPr>
              <w:t xml:space="preserve"> Работоспособните лица се мотивирани и редовно се пријавуваат во АВСРМ како активни баратели на работа. Во учебната 2022/2023 година во подрачното училиште „Св. Климент Охридски“ во Визбегово, вкупно 34 деца се запишани во основно образование.</w:t>
            </w:r>
            <w:r w:rsidR="001346DB">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За потребите на Министерство труд и социјална политика и за потребите на лиценцираните даватели на социјални услуги, во рамките на проектот „Поддршка на модернизацијата и деинституционализација на социјалните  услуги“ се подготвија два лесно читливи документи кои ги покриваат социјалните услуги помош и нега во домот и дневен престој за лица со попреченост. Во рамките на Проектот за подобрување на социјалните услуги поддржани се 34 проекти преку кои се  создаваат услови за развој на социјални услуги. Половина од избраните општини се рурални средини. Опфатот на корисници на социјални услуги е околу 1300 на локално ниво во вкупно 41 општинa.</w:t>
            </w:r>
          </w:p>
          <w:p w14:paraId="1DB8490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на </w:t>
            </w:r>
            <w:r w:rsidRPr="00F619DA">
              <w:rPr>
                <w:rFonts w:ascii="StobiSerif Regular" w:eastAsia="Times New Roman" w:hAnsi="StobiSerif Regular" w:cstheme="minorBidi"/>
                <w:b/>
                <w:sz w:val="22"/>
                <w:szCs w:val="22"/>
              </w:rPr>
              <w:t>локална самоуправа</w:t>
            </w:r>
            <w:r w:rsidRPr="00F619DA">
              <w:rPr>
                <w:rFonts w:ascii="StobiSerif Regular" w:eastAsia="Times New Roman" w:hAnsi="StobiSerif Regular" w:cstheme="minorBidi"/>
                <w:sz w:val="22"/>
                <w:szCs w:val="22"/>
              </w:rPr>
              <w:t xml:space="preserve">, во текот на спроведување на Стратегијата направена е подготвена е анализа за функционалноста на месните и урбаните заедници со препораки за нејзино подобрување, во смисла на подобрување на статусот и подетално дефинирање на одговорностите во законот за локалната самоуправа. Дополнително, направена е и оценка на имплементацијата на Законот за локалната самоуправа.Подготвена е анализа: Комисиите за односи меѓу заедниците во функција на градење на концептот Едно општество и интеркултурализам-Како до функционален механизам. Во анализата е даден осврт за потребата од функционални Комисии, за причините за нивната </w:t>
            </w:r>
            <w:r w:rsidRPr="00F619DA">
              <w:rPr>
                <w:rFonts w:ascii="StobiSerif Regular" w:eastAsia="Times New Roman" w:hAnsi="StobiSerif Regular" w:cstheme="minorBidi"/>
                <w:sz w:val="22"/>
                <w:szCs w:val="22"/>
              </w:rPr>
              <w:lastRenderedPageBreak/>
              <w:t xml:space="preserve">нефункционалност и конкретни препораки за подобрување на законската рамка и за подобрување на овозможувачката околина за нивно функционирање во полн капацитет. За 2023 се планира да се подготват измени и дополнувања на Законот за локалната самоуправа, при што ќе бидат земени предвид препораките овие анализи. </w:t>
            </w:r>
          </w:p>
          <w:p w14:paraId="41D651E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Преку проектот Зајакнување на општинските совети воспостовени се нови алатки за консултација и соработка со граѓаните во 64 општини. Обезбедени се соодветни услови за директно учество на граѓаните на седниците на Советот, обезбедена е опрема за директно пренесување на седниците на Советот, обезбеден е физички пристап за лицата со попреченост и тн.</w:t>
            </w:r>
          </w:p>
          <w:p w14:paraId="56110C3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општините од Североисточниот и Источниот плански регион е направено прилагодување на ВЕБ страниците за нивно полесно користење од страна на лицата со оштетен вид. За потребите на општините од овие два плански региони се подготвени соодветни прирачни за лицата со попреченост за остварување на правото на слободен пристап до информации од јавен карактер.  </w:t>
            </w:r>
          </w:p>
          <w:p w14:paraId="670F93F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Министерството за локална самоуправа во соработка со УСАИД во 2022 година подготви Кодекс за транспарентност на локално ниво. Кодексот содржи детални насоки за информациите кои што согласно Законот за слободен пристап до информации од јавен карактер, Законот за локалната самоуправа и други материјални закони, општините се должни да ги објават на своите ВЕБ страници, за начинот на објавување како и за динамиката на нивно ажурирање, со цел </w:t>
            </w:r>
            <w:r w:rsidRPr="00F619DA">
              <w:rPr>
                <w:rFonts w:ascii="StobiSerif Regular" w:eastAsia="Times New Roman" w:hAnsi="StobiSerif Regular" w:cstheme="minorBidi"/>
                <w:sz w:val="22"/>
                <w:szCs w:val="22"/>
              </w:rPr>
              <w:lastRenderedPageBreak/>
              <w:t>да се обезбеди активна транспарентност за работата на локалните власти и локалната администрација и за услугите што ги обезбедува општината. Кодексот е објавен на ВЕБ страната на Министерството, на посебен настан е претставен пред локалните власти, а е планирана и обука за вработените во локалната администрација за 2023 година.</w:t>
            </w:r>
          </w:p>
          <w:p w14:paraId="25385E40" w14:textId="74A3057B" w:rsidR="00BA4CAF" w:rsidRPr="00F619DA" w:rsidRDefault="00BA4CAF" w:rsidP="00BA4CAF">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856AA" w14:textId="1ED06A2A" w:rsidR="00BA4CAF" w:rsidRPr="000803FF"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2.3</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84C8C"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Rezultatet nga zbatimit i strategjisë së mëparshme ose strategjive të ndërlidhura</w:t>
            </w:r>
          </w:p>
          <w:p w14:paraId="04AD5906" w14:textId="77777777" w:rsidR="00BA4CAF" w:rsidRPr="008C1BD1" w:rsidRDefault="00BA4CAF" w:rsidP="00BA4CAF">
            <w:pPr>
              <w:rPr>
                <w:rFonts w:ascii="StobiSerif Regular" w:hAnsi="StobiSerif Regular"/>
                <w:sz w:val="22"/>
                <w:szCs w:val="22"/>
                <w:lang w:val="sq-AL"/>
              </w:rPr>
            </w:pPr>
          </w:p>
          <w:p w14:paraId="03D87AF9" w14:textId="5763D485" w:rsidR="00BA4CAF" w:rsidRPr="008C1BD1" w:rsidRDefault="00BA4CAF" w:rsidP="00BA4CAF">
            <w:pPr>
              <w:rPr>
                <w:rFonts w:ascii="StobiSerif Regular" w:hAnsi="StobiSerif Regular" w:cstheme="minorHAnsi"/>
                <w:sz w:val="22"/>
                <w:szCs w:val="22"/>
                <w:lang w:val="sq-AL"/>
              </w:rPr>
            </w:pPr>
            <w:r w:rsidRPr="008C1BD1">
              <w:rPr>
                <w:rFonts w:ascii="StobiSerif Regular" w:hAnsi="StobiSerif Regular" w:cstheme="minorHAnsi"/>
                <w:sz w:val="22"/>
                <w:szCs w:val="22"/>
                <w:lang w:val="sq-AL"/>
              </w:rPr>
              <w:t>Pas miratimit të Strategjisë, në fillim të vitit 2020, ishin formuar dy trupa qeveritar, përgjegjës për zbatimin e Strategjisë nacionale për zhvillimin e konceptit për Një shoqëri dhe ndërkulturalizëm.</w:t>
            </w:r>
            <w:r w:rsidR="00400E14">
              <w:rPr>
                <w:rFonts w:ascii="StobiSerif Regular" w:hAnsi="StobiSerif Regular" w:cstheme="minorHAnsi"/>
                <w:sz w:val="22"/>
                <w:szCs w:val="22"/>
                <w:lang w:val="sq-AL"/>
              </w:rPr>
              <w:t xml:space="preserve"> </w:t>
            </w:r>
            <w:r w:rsidRPr="008C1BD1">
              <w:rPr>
                <w:rFonts w:ascii="StobiSerif Regular" w:hAnsi="StobiSerif Regular" w:cstheme="minorHAnsi"/>
                <w:b/>
                <w:bCs/>
                <w:sz w:val="22"/>
                <w:szCs w:val="22"/>
                <w:lang w:val="sq-AL"/>
              </w:rPr>
              <w:t xml:space="preserve">Trupi Koordinues pranë ZKQRMV-së </w:t>
            </w:r>
            <w:r w:rsidRPr="008C1BD1">
              <w:rPr>
                <w:rFonts w:ascii="StobiSerif Regular" w:hAnsi="StobiSerif Regular" w:cstheme="minorHAnsi"/>
                <w:sz w:val="22"/>
                <w:szCs w:val="22"/>
                <w:lang w:val="sq-AL"/>
              </w:rPr>
              <w:t xml:space="preserve">është përgjegjës për monitorimin dhe njoftimin për zbatimin e Strategjisë dhe Planin e veprimit. Trupi Koordinues përgatiti tre raporte vjetore (2020, 2021 dhe 2022) për zbatimin e Strategjisë lidhur me shtatë fushat strategjike. </w:t>
            </w:r>
            <w:r w:rsidRPr="008C1BD1">
              <w:rPr>
                <w:rFonts w:ascii="StobiSerif Regular" w:hAnsi="StobiSerif Regular" w:cstheme="minorHAnsi"/>
                <w:b/>
                <w:bCs/>
                <w:sz w:val="22"/>
                <w:szCs w:val="22"/>
                <w:lang w:val="sq-AL"/>
              </w:rPr>
              <w:t>Trupi i Përhershëm Operativ</w:t>
            </w:r>
            <w:r w:rsidRPr="008C1BD1">
              <w:rPr>
                <w:rFonts w:ascii="StobiSerif Regular" w:hAnsi="StobiSerif Regular" w:cstheme="minorHAnsi"/>
                <w:sz w:val="22"/>
                <w:szCs w:val="22"/>
                <w:lang w:val="sq-AL"/>
              </w:rPr>
              <w:t xml:space="preserve"> ka rol të propozojë masa dhe aktivitete deri te Qeveria për çështjet lidhur me zhvillimin e konceptit për “Një shoqëri dhe ndërkulturalizëm”, ti shqyrtojë rekomandimet dhe raportet e trupave dhe komisioneve </w:t>
            </w:r>
            <w:r w:rsidRPr="008C1BD1">
              <w:rPr>
                <w:rFonts w:ascii="StobiSerif Regular" w:hAnsi="StobiSerif Regular" w:cstheme="minorHAnsi"/>
                <w:sz w:val="22"/>
                <w:szCs w:val="22"/>
                <w:lang w:val="sq-AL"/>
              </w:rPr>
              <w:lastRenderedPageBreak/>
              <w:t>ndërkombëtare etj. Ato i miratoi në mënyrë adekuate,  raportin vjetor si dhe formularët e rishikuar operativ nga aktivitetet për zbatim. Diskutoi për risitë e rëndësishme, teorike dhe konceptuale në zhvillimin e këtij koncepti në publikun vendas dhe botëror, me çka ishin ndarë edhe shtojcat adekuate tekstuale.</w:t>
            </w:r>
          </w:p>
          <w:p w14:paraId="22F24706" w14:textId="676F3D80" w:rsidR="00BA4CAF" w:rsidRDefault="00BA4CAF" w:rsidP="00BA4CAF">
            <w:pPr>
              <w:rPr>
                <w:rFonts w:ascii="StobiSerif Regular" w:hAnsi="StobiSerif Regular" w:cstheme="minorHAnsi"/>
                <w:sz w:val="22"/>
                <w:szCs w:val="22"/>
                <w:lang w:val="sq-AL"/>
              </w:rPr>
            </w:pPr>
          </w:p>
          <w:p w14:paraId="3197583A" w14:textId="77777777" w:rsidR="00400E14" w:rsidRPr="008C1BD1" w:rsidRDefault="00400E14" w:rsidP="00BA4CAF">
            <w:pPr>
              <w:rPr>
                <w:rFonts w:ascii="StobiSerif Regular" w:hAnsi="StobiSerif Regular" w:cstheme="minorHAnsi"/>
                <w:sz w:val="22"/>
                <w:szCs w:val="22"/>
                <w:lang w:val="sq-AL"/>
              </w:rPr>
            </w:pPr>
          </w:p>
          <w:p w14:paraId="439B7D3B" w14:textId="77777777" w:rsidR="00BA4CAF" w:rsidRPr="008C1BD1" w:rsidRDefault="00BA4CAF" w:rsidP="00BA4CAF">
            <w:pPr>
              <w:rPr>
                <w:rFonts w:ascii="StobiSerif Regular" w:hAnsi="StobiSerif Regular" w:cstheme="minorHAnsi"/>
                <w:sz w:val="22"/>
                <w:szCs w:val="22"/>
                <w:lang w:val="sq-AL"/>
              </w:rPr>
            </w:pPr>
          </w:p>
          <w:p w14:paraId="3F202849"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Tre raportet vjetore të përgatitura, të plotësuara dhe të miratuara nga të dy trupat dhe Qeveria, përmbajnë lloj të veçantë vlerësimi të brendshëm dhe shqyrtim të rezultateve dhe përmbushjen e qëllimeve dhe prioriteteve strategjike. Për zbatimin e Strategjisë për zhvillimin e konceptit për Një shoqëri dhe ndërkulturalizëm 2020-2022 ishin përgatitur edhe dy vlerësime të brendshme. Njëri, i krijuar për këtë qëllim, Rrjeti i vlerësimit të zbatimit të strategjisë nacionale për zhvillimin e konceptit për një shoqëri dhe ndërkulturalizëm, i cili përgatiti vlerësimin dhe evaluimin e vet, dha informacione shtesë për aktivitetet jashtë raporteve qeveritare dhe dha rekomandimet e saj për ciklin e ri strategjik. Të dytën e  përgatitën dy ekspertë të huaj dhe kjo poashtu paraqet vlerësim të jashtëm të zbatimit, me rekomandime. Arritjet kryesore të strategjisë në secilën nga fushat strategjike janë theksuar më poshtë:</w:t>
            </w:r>
          </w:p>
          <w:p w14:paraId="4FB648EB" w14:textId="77777777" w:rsidR="00BA4CAF" w:rsidRPr="008C1BD1" w:rsidRDefault="00BA4CAF" w:rsidP="00BA4CAF">
            <w:pPr>
              <w:rPr>
                <w:rFonts w:ascii="StobiSerif Regular" w:hAnsi="StobiSerif Regular"/>
                <w:sz w:val="22"/>
                <w:szCs w:val="22"/>
                <w:lang w:val="sq-AL"/>
              </w:rPr>
            </w:pPr>
          </w:p>
          <w:p w14:paraId="1F183564" w14:textId="77777777" w:rsidR="00BA4CAF" w:rsidRPr="008C1BD1" w:rsidRDefault="00BA4CAF" w:rsidP="00BA4CAF">
            <w:pPr>
              <w:rPr>
                <w:rFonts w:ascii="StobiSerif Regular" w:hAnsi="StobiSerif Regular"/>
                <w:sz w:val="22"/>
                <w:szCs w:val="22"/>
                <w:lang w:val="sq-AL"/>
              </w:rPr>
            </w:pPr>
          </w:p>
          <w:p w14:paraId="67593DD9" w14:textId="641B541B"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fushën e </w:t>
            </w:r>
            <w:r w:rsidRPr="008C1BD1">
              <w:rPr>
                <w:rFonts w:ascii="StobiSerif Regular" w:hAnsi="StobiSerif Regular"/>
                <w:b/>
                <w:bCs/>
                <w:sz w:val="22"/>
                <w:szCs w:val="22"/>
                <w:lang w:val="sq-AL"/>
              </w:rPr>
              <w:t xml:space="preserve">kornizës juridike, prioriteti i parë: </w:t>
            </w:r>
            <w:r w:rsidR="00400E14">
              <w:rPr>
                <w:rFonts w:ascii="StobiSerif Regular" w:hAnsi="StobiSerif Regular"/>
                <w:sz w:val="22"/>
                <w:szCs w:val="22"/>
                <w:lang w:val="sq-AL"/>
              </w:rPr>
              <w:t xml:space="preserve"> </w:t>
            </w:r>
            <w:r w:rsidRPr="008C1BD1">
              <w:rPr>
                <w:rFonts w:ascii="StobiSerif Regular" w:hAnsi="StobiSerif Regular"/>
                <w:b/>
                <w:bCs/>
                <w:sz w:val="22"/>
                <w:szCs w:val="22"/>
                <w:lang w:val="sq-AL"/>
              </w:rPr>
              <w:t xml:space="preserve">Rivitalizimi i institucioneve në shtet nga pushteti legjislativ, ekzekutiv dhe gjyqësor në funksion të ndërtimit dhe afirmimit të konceptit </w:t>
            </w:r>
            <w:r w:rsidRPr="008C1BD1">
              <w:rPr>
                <w:rFonts w:ascii="StobiSerif Regular" w:hAnsi="StobiSerif Regular"/>
                <w:b/>
                <w:bCs/>
                <w:sz w:val="22"/>
                <w:szCs w:val="22"/>
                <w:lang w:val="sq-AL"/>
              </w:rPr>
              <w:lastRenderedPageBreak/>
              <w:t>“Një shoqëri për të gjithë me ndërkulturalizëm të zhvilluar” u realizua nëpërmjet dy Qëllimeve prioritare:</w:t>
            </w:r>
            <w:r w:rsidRPr="008C1BD1">
              <w:rPr>
                <w:rFonts w:ascii="StobiSerif Regular" w:hAnsi="StobiSerif Regular"/>
                <w:sz w:val="22"/>
                <w:szCs w:val="22"/>
                <w:lang w:val="sq-AL"/>
              </w:rPr>
              <w:t xml:space="preserve"> Institucione të përforcuara që krijojnë dhe zhvillojnë në vazhdimësi konceptin “Një shoqëri për të gjithë me ndërkulturalizëm të zhvilluar dhe krijimi i rrjetit funksional për bashkëpunim dhe ndërveprim mes tyre.</w:t>
            </w:r>
          </w:p>
          <w:p w14:paraId="41DA95B5" w14:textId="3AFF8A4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Komiteti për Marrëdhënie Ndërmjet Bashkësive në Kuvendin e Republikës së Maqedonisë së Veriut” mban rregullisht seanca dhe sipas temave, përveç përfaqësuesve të institucioneve kompetente, fton dhe konsulton përfaqësues të sektorit civil dhe publikut profesional. Në dy vitet e fundit organizon edhe vizita në terren në komuna me multikulturalizëm të theksuar dhe në shkolla me përbërje të përzier etnike, p.sh. Përveç kryetarit, më shumë deputetë janë aktiv në punën e komitetit dhe ka shikueshmëri të shtuar në publik. Për punën e tij rregullisht njofton</w:t>
            </w:r>
            <w:r w:rsidR="00400E14">
              <w:rPr>
                <w:rFonts w:ascii="StobiSerif Regular" w:hAnsi="StobiSerif Regular"/>
                <w:sz w:val="22"/>
                <w:szCs w:val="22"/>
                <w:lang w:val="sq-AL"/>
              </w:rPr>
              <w:t xml:space="preserve"> në faqen e intrenetit</w:t>
            </w:r>
            <w:r w:rsidRPr="008C1BD1">
              <w:rPr>
                <w:rFonts w:ascii="StobiSerif Regular" w:hAnsi="StobiSerif Regular"/>
                <w:sz w:val="22"/>
                <w:szCs w:val="22"/>
                <w:lang w:val="sq-AL"/>
              </w:rPr>
              <w:t xml:space="preserve"> të Kuvendit.</w:t>
            </w:r>
          </w:p>
          <w:p w14:paraId="79AE138C" w14:textId="08C0DF52" w:rsidR="00BA4CAF" w:rsidRDefault="00BA4CAF" w:rsidP="00BA4CAF">
            <w:pPr>
              <w:rPr>
                <w:rFonts w:ascii="StobiSerif Regular" w:hAnsi="StobiSerif Regular"/>
                <w:sz w:val="22"/>
                <w:szCs w:val="22"/>
                <w:lang w:val="sq-AL"/>
              </w:rPr>
            </w:pPr>
          </w:p>
          <w:p w14:paraId="2630D70D" w14:textId="602BB143" w:rsidR="00BA4CAF" w:rsidRPr="008C1BD1" w:rsidRDefault="00000000" w:rsidP="00BA4CAF">
            <w:pPr>
              <w:rPr>
                <w:rStyle w:val="Hyperlink"/>
                <w:rFonts w:ascii="StobiSerif Regular" w:hAnsi="StobiSerif Regular"/>
                <w:b/>
                <w:sz w:val="22"/>
                <w:szCs w:val="22"/>
                <w:lang w:val="ru-RU"/>
              </w:rPr>
            </w:pPr>
            <w:hyperlink r:id="rId16" w:history="1">
              <w:r w:rsidR="00A318BB" w:rsidRPr="00A76E8B">
                <w:rPr>
                  <w:rStyle w:val="Hyperlink"/>
                  <w:rFonts w:ascii="StobiSerif Regular" w:hAnsi="StobiSerif Regular"/>
                  <w:b/>
                  <w:sz w:val="22"/>
                  <w:szCs w:val="22"/>
                  <w:lang w:val="ru-RU"/>
                </w:rPr>
                <w:t>https://www.sobranie.mk/detali-na-komisija.nspx?param=13936bcb-e2fe-4a22-9649-0b5190771753</w:t>
              </w:r>
            </w:hyperlink>
          </w:p>
          <w:p w14:paraId="3AB6C47F" w14:textId="77777777" w:rsidR="00BA4CAF" w:rsidRPr="008C1BD1" w:rsidRDefault="00BA4CAF" w:rsidP="00BA4CAF">
            <w:pPr>
              <w:rPr>
                <w:rStyle w:val="Hyperlink"/>
                <w:rFonts w:ascii="StobiSerif Regular" w:hAnsi="StobiSerif Regular"/>
                <w:b/>
                <w:sz w:val="22"/>
                <w:szCs w:val="22"/>
                <w:lang w:val="ru-RU"/>
              </w:rPr>
            </w:pPr>
          </w:p>
          <w:p w14:paraId="741C181A" w14:textId="01CB58B5"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Akademia e Gjyqtarëve dhe Prokurorëve Publikë, Këshilli Gjyqësor dhe Këshilli i Prokurorëve Publikë kujdesen për respektimin e parimit kushtetues të përfaqësimit të drejtë nga të gjitha komunitetet në organet gjyqësore. Sipas të dhënave të marra nga A</w:t>
            </w:r>
            <w:r w:rsidR="00400E14">
              <w:rPr>
                <w:rFonts w:ascii="StobiSerif Regular" w:hAnsi="StobiSerif Regular"/>
                <w:sz w:val="22"/>
                <w:szCs w:val="22"/>
                <w:lang w:val="sq-AL"/>
              </w:rPr>
              <w:t>GjPP-ja</w:t>
            </w:r>
            <w:r w:rsidRPr="008C1BD1">
              <w:rPr>
                <w:rFonts w:ascii="StobiSerif Regular" w:hAnsi="StobiSerif Regular"/>
                <w:sz w:val="22"/>
                <w:szCs w:val="22"/>
                <w:lang w:val="sq-AL"/>
              </w:rPr>
              <w:t xml:space="preserve">, trajnimin fillestar në vitin 2022 e ndjekin 97 ndëgjues, prej të cilëve 65 persona janë të gjinisë femërore dhe 32  persona të gjinisë mashkullore. Sipas përkatësisë etnike, </w:t>
            </w:r>
            <w:r w:rsidRPr="008C1BD1">
              <w:rPr>
                <w:rFonts w:ascii="StobiSerif Regular" w:hAnsi="StobiSerif Regular"/>
                <w:sz w:val="22"/>
                <w:szCs w:val="22"/>
                <w:lang w:val="sq-AL"/>
              </w:rPr>
              <w:lastRenderedPageBreak/>
              <w:t>trajnimin e ndjekin 64 maqedonas, 24 shqiptarë, 3 turq, 4 serbë, 1 vlleh dhe 1 boshnjak.</w:t>
            </w:r>
          </w:p>
          <w:p w14:paraId="74D5A284"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Edhe nëpërmjet punës së dy trupave qeveritare edhe nëpërmjet sërë takimeve koordinuese shtesë, konsultimeve, trajnimeve dhe aktiviteteve tjera, institucionet përgjegjëse për të drejtat e komuniteteve, ndërkulturalizmit, kohezionit shoqëror, rendit, gjegjësisht institucionet udhëheqëse për zbatim janë në koordinim  dhe komunikim të vazhdueshëm  në realizimin e programeve të tyre. Në këtë drejtim u krijua Ministri e veçantë për Sistem Politik dhe Marrëdhënie Ndërmjet Bashkësive, në përbërjen e së cilës janë edhe organet përkatëse, dy agjencitë dhe dy drejtoritë, të cilat janë të vendosura në të njëjtin objekt dhe që i përmirësojnë kapacitetet e tyre organizative, burimore dhe njerëzore.</w:t>
            </w:r>
          </w:p>
          <w:p w14:paraId="2A04E619" w14:textId="477EB6D2" w:rsidR="00BA4CAF" w:rsidRPr="008C1BD1" w:rsidRDefault="00BA4CAF" w:rsidP="00BA4CAF">
            <w:pPr>
              <w:rPr>
                <w:rFonts w:ascii="StobiSerif Regular" w:hAnsi="StobiSerif Regular"/>
                <w:sz w:val="22"/>
                <w:szCs w:val="22"/>
                <w:lang w:val="sq-AL"/>
              </w:rPr>
            </w:pPr>
            <w:r w:rsidRPr="00400E14">
              <w:rPr>
                <w:rFonts w:ascii="StobiSerif Regular" w:hAnsi="StobiSerif Regular"/>
                <w:sz w:val="22"/>
                <w:szCs w:val="22"/>
                <w:lang w:val="sq-AL"/>
              </w:rPr>
              <w:t>Në nivel lokal, sipas rezultateve të regjistrimit të popullsisë në vitin 2021, dhe në lidhje me dispozitat e Ligjit për Vetëqeverisjen Lokale, në detyrim janë 17 njësi të vetëqeverisjes të formojnë komisione për marrëdhënie ndërmjet bashkësive. Gjatë vitit 2022, dhe nga inspektimi i faqeve zyrtare të internetit në muajin janar 2023, nga 17 njësitë e theksuara të vetëqeverisjes lokale, vetëm 7 kanë formuar komisione për marrëdhënie ndërmjet bashkësive. Ndërsa 5 të reja janë të detyruar të bëjnë ndryshime në statutet e tyre dhe të parashikojnë formimin e komisioneve të tilla.</w:t>
            </w:r>
            <w:r w:rsidR="00400E14">
              <w:rPr>
                <w:rFonts w:ascii="StobiSerif Regular" w:hAnsi="StobiSerif Regular"/>
                <w:sz w:val="22"/>
                <w:szCs w:val="22"/>
                <w:lang w:val="sq-AL"/>
              </w:rPr>
              <w:t xml:space="preserve"> </w:t>
            </w:r>
            <w:r w:rsidRPr="008C1BD1">
              <w:rPr>
                <w:rFonts w:ascii="StobiSerif Regular" w:hAnsi="StobiSerif Regular"/>
                <w:sz w:val="22"/>
                <w:szCs w:val="22"/>
                <w:lang w:val="sq-AL"/>
              </w:rPr>
              <w:t xml:space="preserve">Gjatë zbatimit të Strategjisë, u miratua Ligji për Personat e Paregjistruar në Librin Amë të të Lindurve (Gazeta Zyrtare e Republikës së Maqedonisë së Veriut nr. 42/2020) dhe me atë sigurohet qasje në mbrojtjen sociale, të drejtë në arsim, mbrojtje  shëndetësore dhe të drejtën e punësimit për një kategori </w:t>
            </w:r>
            <w:r w:rsidRPr="008C1BD1">
              <w:rPr>
                <w:rFonts w:ascii="StobiSerif Regular" w:hAnsi="StobiSerif Regular"/>
                <w:sz w:val="22"/>
                <w:szCs w:val="22"/>
                <w:lang w:val="sq-AL"/>
              </w:rPr>
              <w:lastRenderedPageBreak/>
              <w:t xml:space="preserve">qytetarësh që ishin jashtë sistemit. Njëkohësisht, dyfish është  zvogëluar numri i personave pa dokumente. </w:t>
            </w:r>
            <w:r w:rsidR="00400E14">
              <w:rPr>
                <w:rFonts w:ascii="StobiSerif Regular" w:hAnsi="StobiSerif Regular"/>
                <w:sz w:val="22"/>
                <w:szCs w:val="22"/>
                <w:lang w:val="sq-AL"/>
              </w:rPr>
              <w:t xml:space="preserve">Ai numër tërësisht do zhduket deri në vitin 2023, me vendosjen e e të gjithëve personave të prekur në shtetësi. </w:t>
            </w:r>
            <w:r w:rsidRPr="008C1BD1">
              <w:rPr>
                <w:rFonts w:ascii="StobiSerif Regular" w:hAnsi="StobiSerif Regular"/>
                <w:sz w:val="22"/>
                <w:szCs w:val="22"/>
                <w:lang w:val="sq-AL"/>
              </w:rPr>
              <w:t>Shtesë, është miratuar Strategji e re nacionale për barazi dhe mosdiskriminim për 2022-2026.</w:t>
            </w:r>
          </w:p>
          <w:p w14:paraId="18FC1CCF" w14:textId="75779433" w:rsidR="00BA4CAF" w:rsidRDefault="00BA4CAF" w:rsidP="00BA4CAF">
            <w:pPr>
              <w:rPr>
                <w:rFonts w:ascii="StobiSerif Regular" w:hAnsi="StobiSerif Regular"/>
                <w:sz w:val="22"/>
                <w:szCs w:val="22"/>
                <w:lang w:val="sq-AL"/>
              </w:rPr>
            </w:pPr>
          </w:p>
          <w:p w14:paraId="077D61EA" w14:textId="113A76F4" w:rsidR="00400E14" w:rsidRDefault="00400E14" w:rsidP="00BA4CAF">
            <w:pPr>
              <w:rPr>
                <w:rFonts w:ascii="StobiSerif Regular" w:hAnsi="StobiSerif Regular"/>
                <w:sz w:val="22"/>
                <w:szCs w:val="22"/>
                <w:lang w:val="sq-AL"/>
              </w:rPr>
            </w:pPr>
          </w:p>
          <w:p w14:paraId="0AF239A6" w14:textId="77777777" w:rsidR="00400E14" w:rsidRPr="008C1BD1" w:rsidRDefault="00400E14" w:rsidP="00BA4CAF">
            <w:pPr>
              <w:rPr>
                <w:rFonts w:ascii="StobiSerif Regular" w:hAnsi="StobiSerif Regular"/>
                <w:sz w:val="22"/>
                <w:szCs w:val="22"/>
                <w:lang w:val="sq-AL"/>
              </w:rPr>
            </w:pPr>
          </w:p>
          <w:p w14:paraId="1AE9EEDE" w14:textId="77777777" w:rsidR="00BA4CAF" w:rsidRPr="008C1BD1" w:rsidRDefault="00BA4CAF" w:rsidP="00BA4CAF">
            <w:pPr>
              <w:rPr>
                <w:rFonts w:ascii="StobiSerif Regular" w:hAnsi="StobiSerif Regular"/>
                <w:sz w:val="22"/>
                <w:szCs w:val="22"/>
                <w:lang w:val="sq-AL"/>
              </w:rPr>
            </w:pPr>
          </w:p>
          <w:p w14:paraId="1B7D80EF" w14:textId="3726823F"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fushën e </w:t>
            </w:r>
            <w:r w:rsidRPr="008C1BD1">
              <w:rPr>
                <w:rFonts w:ascii="StobiSerif Regular" w:hAnsi="StobiSerif Regular"/>
                <w:b/>
                <w:sz w:val="22"/>
                <w:szCs w:val="22"/>
                <w:lang w:val="sq-AL"/>
              </w:rPr>
              <w:t>arsimit</w:t>
            </w:r>
            <w:r w:rsidRPr="008C1BD1">
              <w:rPr>
                <w:rFonts w:ascii="StobiSerif Regular" w:hAnsi="StobiSerif Regular"/>
                <w:sz w:val="22"/>
                <w:szCs w:val="22"/>
                <w:lang w:val="sq-AL"/>
              </w:rPr>
              <w:t xml:space="preserve">, me planin mësimor nga viti shkollor 2021/2022, është futur lënda me zgjedhje të lirë Gjuha e komunitetit nga klasa e IV. Janë miratuar standardet për arsimin ndërkulturor janë miratuar për çdo periudhë të arsimit fillor dhe standardet për arsimin ndërkulturor në fund të </w:t>
            </w:r>
            <w:r w:rsidR="00AD7ACB">
              <w:rPr>
                <w:rFonts w:ascii="StobiSerif Regular" w:hAnsi="StobiSerif Regular"/>
                <w:sz w:val="22"/>
                <w:szCs w:val="22"/>
                <w:lang w:val="sq-AL"/>
              </w:rPr>
              <w:t xml:space="preserve">arsimit të mesëm. Janë miratuar </w:t>
            </w:r>
            <w:r w:rsidR="00AD7ACB">
              <w:rPr>
                <w:rStyle w:val="Hyperlink"/>
                <w:rFonts w:ascii="StobiSerif Regular" w:hAnsi="StobiSerif Regular" w:cstheme="minorBidi"/>
                <w:sz w:val="22"/>
                <w:szCs w:val="22"/>
                <w:lang w:val="sq-AL"/>
              </w:rPr>
              <w:t xml:space="preserve">programe të reja mësimore nga klasa e parë deri në të gjashtën </w:t>
            </w:r>
            <w:r w:rsidRPr="008C1BD1">
              <w:rPr>
                <w:rFonts w:ascii="StobiSerif Regular" w:hAnsi="StobiSerif Regular"/>
                <w:sz w:val="22"/>
                <w:szCs w:val="22"/>
                <w:lang w:val="sq-AL"/>
              </w:rPr>
              <w:t xml:space="preserve">nëpërmjet të cilave nxënësit zhvillojnë dhe fitojnë kompetenca ndërkulturore që në moshë të vogël. Në bazë të programeve të reja mësimore janë përgatitur edhe materiale të reja mësimore dhe tekste shkollore. Në vitin 2021 është miratuar udhëzuesi për organizimin e orëve të përbashkëta mësimore për nxënësit që ndjekin mësimin në gjuhë të ndryshme mësimore, gjë që nxit shkollat </w:t>
            </w:r>
            <w:r w:rsidRPr="008C1BD1">
              <w:rPr>
                <w:rFonts w:ascii="Cambria Math" w:hAnsi="Cambria Math" w:cs="Cambria Math"/>
                <w:sz w:val="22"/>
                <w:szCs w:val="22"/>
                <w:lang w:val="sq-AL"/>
              </w:rPr>
              <w:t>​​</w:t>
            </w:r>
            <w:r w:rsidRPr="008C1BD1">
              <w:rPr>
                <w:rFonts w:ascii="StobiSerif Regular" w:hAnsi="StobiSerif Regular"/>
                <w:sz w:val="22"/>
                <w:szCs w:val="22"/>
                <w:lang w:val="sq-AL"/>
              </w:rPr>
              <w:t>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organizojn</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or</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p</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rbashk</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ta 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simore si plot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suese 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aktiviteteve 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p</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rbashk</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ta jasht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shkollore tashm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vendosura. Byroja e Zhvillimit 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Arsimit ka akredituar trajnime p</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r zhvillimin e kompetencave nd</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rkulturore te 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suesit. Gjatë vitit 2022, trajnimi me titull “Multikulturalizmi në shkollat </w:t>
            </w:r>
            <w:r w:rsidRPr="008C1BD1">
              <w:rPr>
                <w:rFonts w:ascii="Cambria Math" w:hAnsi="Cambria Math" w:cs="Cambria Math"/>
                <w:sz w:val="22"/>
                <w:szCs w:val="22"/>
                <w:lang w:val="sq-AL"/>
              </w:rPr>
              <w:t>​​</w:t>
            </w:r>
            <w:r w:rsidRPr="008C1BD1">
              <w:rPr>
                <w:rFonts w:ascii="StobiSerif Regular" w:hAnsi="StobiSerif Regular"/>
                <w:sz w:val="22"/>
                <w:szCs w:val="22"/>
                <w:lang w:val="sq-AL"/>
              </w:rPr>
              <w:t>nj</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gjuh</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she dhe shum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gjuh</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she</w:t>
            </w:r>
            <w:r w:rsidRPr="008C1BD1">
              <w:rPr>
                <w:rFonts w:ascii="StobiSerif Regular" w:hAnsi="StobiSerif Regular" w:cs="StobiSerif Regular"/>
                <w:sz w:val="22"/>
                <w:szCs w:val="22"/>
                <w:lang w:val="sq-AL"/>
              </w:rPr>
              <w:t>”</w:t>
            </w:r>
            <w:r w:rsidRPr="008C1BD1">
              <w:rPr>
                <w:rFonts w:ascii="StobiSerif Regular" w:hAnsi="StobiSerif Regular"/>
                <w:sz w:val="22"/>
                <w:szCs w:val="22"/>
                <w:lang w:val="sq-AL"/>
              </w:rPr>
              <w:t xml:space="preserve"> </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sht</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ndjekur nga 782 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sues. MASH-i ka ndar</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shum</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se 200 grante shkollave </w:t>
            </w:r>
            <w:r w:rsidRPr="008C1BD1">
              <w:rPr>
                <w:rFonts w:ascii="Cambria Math" w:hAnsi="Cambria Math" w:cs="Cambria Math"/>
                <w:sz w:val="22"/>
                <w:szCs w:val="22"/>
                <w:lang w:val="sq-AL"/>
              </w:rPr>
              <w:t>​​</w:t>
            </w:r>
            <w:r w:rsidRPr="008C1BD1">
              <w:rPr>
                <w:rFonts w:ascii="StobiSerif Regular" w:hAnsi="StobiSerif Regular"/>
                <w:sz w:val="22"/>
                <w:szCs w:val="22"/>
                <w:lang w:val="sq-AL"/>
              </w:rPr>
              <w:t>p</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r </w:t>
            </w:r>
            <w:r w:rsidRPr="008C1BD1">
              <w:rPr>
                <w:rFonts w:ascii="StobiSerif Regular" w:hAnsi="StobiSerif Regular"/>
                <w:sz w:val="22"/>
                <w:szCs w:val="22"/>
                <w:lang w:val="sq-AL"/>
              </w:rPr>
              <w:lastRenderedPageBreak/>
              <w:t>realizimin e aktiviteteve q</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kontribuojn</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n</w:t>
            </w:r>
            <w:r w:rsidRPr="008C1BD1">
              <w:rPr>
                <w:rFonts w:ascii="StobiSerif Regular" w:hAnsi="StobiSerif Regular" w:cs="StobiSerif Regular"/>
                <w:sz w:val="22"/>
                <w:szCs w:val="22"/>
                <w:lang w:val="sq-AL"/>
              </w:rPr>
              <w:t>ë</w:t>
            </w:r>
            <w:r w:rsidRPr="008C1BD1">
              <w:rPr>
                <w:rFonts w:ascii="StobiSerif Regular" w:hAnsi="StobiSerif Regular"/>
                <w:sz w:val="22"/>
                <w:szCs w:val="22"/>
                <w:lang w:val="sq-AL"/>
              </w:rPr>
              <w:t xml:space="preserve"> zhvillimin dhe avancimin e multikulturalizmit, ndërkulturalizmit, integrimit ndëretnik dhe tolerancës.</w:t>
            </w:r>
          </w:p>
          <w:p w14:paraId="38C812D6" w14:textId="77777777" w:rsidR="00BA4CAF" w:rsidRPr="008C1BD1" w:rsidRDefault="00BA4CAF" w:rsidP="00BA4CAF">
            <w:pPr>
              <w:rPr>
                <w:rFonts w:ascii="StobiSerif Regular" w:hAnsi="StobiSerif Regular"/>
                <w:sz w:val="22"/>
                <w:szCs w:val="22"/>
                <w:lang w:val="sq-AL"/>
              </w:rPr>
            </w:pPr>
          </w:p>
          <w:p w14:paraId="6E87768E" w14:textId="77777777" w:rsidR="00BA4CAF" w:rsidRPr="008C1BD1" w:rsidRDefault="00BA4CAF" w:rsidP="00BA4CAF">
            <w:pPr>
              <w:rPr>
                <w:rFonts w:ascii="StobiSerif Regular" w:hAnsi="StobiSerif Regular"/>
                <w:sz w:val="22"/>
                <w:szCs w:val="22"/>
                <w:lang w:val="sq-AL"/>
              </w:rPr>
            </w:pPr>
          </w:p>
          <w:p w14:paraId="5DDC051E" w14:textId="77777777" w:rsidR="00BA4CAF" w:rsidRPr="008C1BD1" w:rsidRDefault="00BA4CAF" w:rsidP="00BA4CAF">
            <w:pPr>
              <w:rPr>
                <w:rFonts w:ascii="StobiSerif Regular" w:hAnsi="StobiSerif Regular"/>
                <w:sz w:val="22"/>
                <w:szCs w:val="22"/>
                <w:lang w:val="sq-AL"/>
              </w:rPr>
            </w:pPr>
          </w:p>
          <w:p w14:paraId="6360E204" w14:textId="15290D8B" w:rsidR="00BA4CAF"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w:t>
            </w:r>
            <w:r w:rsidRPr="008C1BD1">
              <w:rPr>
                <w:rFonts w:ascii="StobiSerif Regular" w:hAnsi="StobiSerif Regular"/>
                <w:b/>
                <w:bCs/>
                <w:sz w:val="22"/>
                <w:szCs w:val="22"/>
                <w:lang w:val="sq-AL"/>
              </w:rPr>
              <w:t>fushën strategjike të rinjtë</w:t>
            </w:r>
            <w:r w:rsidRPr="008C1BD1">
              <w:rPr>
                <w:rFonts w:ascii="StobiSerif Regular" w:hAnsi="StobiSerif Regular"/>
                <w:sz w:val="22"/>
                <w:szCs w:val="22"/>
                <w:lang w:val="sq-AL"/>
              </w:rPr>
              <w:t>, në vitin 2022, Strategjia e re nacionale për të rinjtë (2023 – 2027), e cila filloi të përgatitet në vitin 2022, saktësisht i lokalizon nevojat e të rinjve në nivel lokal, rajonal dhe nacional, por edhe të rinjve nga grupe të ndryshme etnike dhe sociale (të rinj me aftësi të kufizuara, anëtarë të grupeve jo shumicë, nxënës të shkollave të mesme dhe studentë).</w:t>
            </w:r>
          </w:p>
          <w:p w14:paraId="62F949E3" w14:textId="77777777" w:rsidR="00AD7ACB" w:rsidRPr="008C1BD1" w:rsidRDefault="00AD7ACB" w:rsidP="00BA4CAF">
            <w:pPr>
              <w:rPr>
                <w:rFonts w:ascii="StobiSerif Regular" w:hAnsi="StobiSerif Regular"/>
                <w:sz w:val="22"/>
                <w:szCs w:val="22"/>
                <w:lang w:val="sq-AL"/>
              </w:rPr>
            </w:pPr>
          </w:p>
          <w:p w14:paraId="7807D888" w14:textId="67D00B1C"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kuadër të masës: informimi i publikut për pasojat e gjuhës së urrejtjes dhe krimit të urrejtjes, veçanërisht tek të rinjtë Agjencia për Rini dhe Sport në bashkëpunim me Misionin e OSBE-së në Shkup, realizuan </w:t>
            </w:r>
            <w:r>
              <w:fldChar w:fldCharType="begin"/>
            </w:r>
            <w:r>
              <w:instrText>HYPERLINK "https://vlada.mk/node/26969"</w:instrText>
            </w:r>
            <w:r>
              <w:fldChar w:fldCharType="separate"/>
            </w:r>
            <w:r w:rsidRPr="008C1BD1">
              <w:rPr>
                <w:rStyle w:val="Hyperlink"/>
                <w:rFonts w:ascii="StobiSerif Regular" w:hAnsi="StobiSerif Regular"/>
                <w:sz w:val="22"/>
                <w:szCs w:val="22"/>
                <w:lang w:val="sq-AL"/>
              </w:rPr>
              <w:t>fushatë</w:t>
            </w:r>
            <w:r>
              <w:rPr>
                <w:rStyle w:val="Hyperlink"/>
                <w:rFonts w:ascii="StobiSerif Regular" w:hAnsi="StobiSerif Regular"/>
                <w:sz w:val="22"/>
                <w:szCs w:val="22"/>
                <w:lang w:val="sq-AL"/>
              </w:rPr>
              <w:fldChar w:fldCharType="end"/>
            </w:r>
            <w:r w:rsidRPr="008C1BD1">
              <w:rPr>
                <w:rFonts w:ascii="StobiSerif Regular" w:hAnsi="StobiSerif Regular"/>
                <w:sz w:val="22"/>
                <w:szCs w:val="22"/>
                <w:lang w:val="sq-AL"/>
              </w:rPr>
              <w:t xml:space="preserve"> për informimin e publikut për pasojat e gjuhës së urrejtjes, promovimin e jo-dhunës dhe tolerancës, veçanërisht tek të rinjtë. Për nevojat e fushatës u përgatitën spote reklamuese, u morën me qira billborde dhe video mesazhe për të arritur numrin më të madh të të rinjve. Fushata mund të shihet në linkun në vijim: </w:t>
            </w:r>
            <w:hyperlink r:id="rId17" w:history="1">
              <w:r w:rsidRPr="008C1BD1">
                <w:rPr>
                  <w:rStyle w:val="Hyperlink"/>
                  <w:rFonts w:ascii="StobiSerif Regular" w:hAnsi="StobiSerif Regular"/>
                  <w:sz w:val="22"/>
                  <w:szCs w:val="22"/>
                </w:rPr>
                <w:t>https://www.facebook.com/prekinigokrugot/</w:t>
              </w:r>
            </w:hyperlink>
            <w:r w:rsidRPr="008C1BD1">
              <w:rPr>
                <w:rFonts w:ascii="StobiSerif Regular" w:hAnsi="StobiSerif Regular"/>
                <w:sz w:val="22"/>
                <w:szCs w:val="22"/>
              </w:rPr>
              <w:t xml:space="preserve"> .</w:t>
            </w:r>
            <w:r w:rsidR="00AD7ACB">
              <w:rPr>
                <w:rFonts w:ascii="StobiSerif Regular" w:hAnsi="StobiSerif Regular"/>
                <w:sz w:val="22"/>
                <w:szCs w:val="22"/>
                <w:lang w:val="sq-AL"/>
              </w:rPr>
              <w:t xml:space="preserve"> </w:t>
            </w:r>
            <w:r w:rsidRPr="008C1BD1">
              <w:rPr>
                <w:rFonts w:ascii="StobiSerif Regular" w:hAnsi="StobiSerif Regular"/>
                <w:sz w:val="22"/>
                <w:szCs w:val="22"/>
                <w:lang w:val="sq-AL"/>
              </w:rPr>
              <w:t>Për nevojat e kësaj fushate janë organizuar 8 forume në të gjithë vendin dhe janë shpërndarë materiale reklamuese, fletushka dhe broshura. Gjithashtu, në bashkëpunim me Misionin e OSBE-së në Shkup, është përgatitur reklamë dhe video dhe është publikuar në publik nëpërmjet servisit publik, mediave tradicionale dhe të reja.</w:t>
            </w:r>
          </w:p>
          <w:p w14:paraId="699736DA" w14:textId="77777777" w:rsidR="00AD7ACB" w:rsidRDefault="00AD7ACB" w:rsidP="00BA4CAF">
            <w:pPr>
              <w:rPr>
                <w:rFonts w:ascii="StobiSerif Regular" w:hAnsi="StobiSerif Regular"/>
                <w:sz w:val="22"/>
                <w:szCs w:val="22"/>
                <w:lang w:val="sq-AL"/>
              </w:rPr>
            </w:pPr>
          </w:p>
          <w:p w14:paraId="28A23E4A" w14:textId="77777777" w:rsidR="00AD7ACB" w:rsidRDefault="00AD7ACB" w:rsidP="00BA4CAF">
            <w:pPr>
              <w:rPr>
                <w:rFonts w:ascii="StobiSerif Regular" w:hAnsi="StobiSerif Regular"/>
                <w:sz w:val="22"/>
                <w:szCs w:val="22"/>
                <w:lang w:val="sq-AL"/>
              </w:rPr>
            </w:pPr>
          </w:p>
          <w:p w14:paraId="600ADAA8" w14:textId="549D1101"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Krahas kësaj, në vitin 2022 vazhdoi të funksionojë i ashtuquajturi </w:t>
            </w:r>
            <w:hyperlink r:id="rId18" w:history="1">
              <w:r w:rsidRPr="008C1BD1">
                <w:rPr>
                  <w:rStyle w:val="Hyperlink"/>
                  <w:rFonts w:ascii="StobiSerif Regular" w:hAnsi="StobiSerif Regular"/>
                  <w:b/>
                  <w:sz w:val="22"/>
                  <w:szCs w:val="22"/>
                  <w:lang w:val="sq-AL"/>
                </w:rPr>
                <w:t>”butoni i kuq</w:t>
              </w:r>
              <w:r w:rsidRPr="008C1BD1">
                <w:rPr>
                  <w:rStyle w:val="Hyperlink"/>
                  <w:rFonts w:ascii="StobiSerif Regular" w:hAnsi="StobiSerif Regular"/>
                  <w:b/>
                  <w:sz w:val="22"/>
                  <w:szCs w:val="22"/>
                </w:rPr>
                <w:t>“</w:t>
              </w:r>
            </w:hyperlink>
            <w:r w:rsidRPr="008C1BD1">
              <w:rPr>
                <w:rFonts w:ascii="StobiSerif Regular" w:hAnsi="StobiSerif Regular"/>
                <w:b/>
                <w:sz w:val="22"/>
                <w:szCs w:val="22"/>
              </w:rPr>
              <w:t xml:space="preserve">, </w:t>
            </w:r>
            <w:r w:rsidRPr="008C1BD1">
              <w:rPr>
                <w:rFonts w:ascii="StobiSerif Regular" w:hAnsi="StobiSerif Regular"/>
                <w:b/>
                <w:bCs/>
                <w:sz w:val="22"/>
                <w:szCs w:val="22"/>
                <w:lang w:val="sq-AL"/>
              </w:rPr>
              <w:t>ku qytetarët mund të paraqesin krimet e urrejtjes, gjuhën e urrejtjes dhe nëse ekziston çfarëdo formë e dhunës. Në funksion është  e-mail adresa</w:t>
            </w:r>
            <w:r w:rsidRPr="008C1BD1">
              <w:rPr>
                <w:rFonts w:ascii="StobiSerif Regular" w:hAnsi="StobiSerif Regular"/>
                <w:sz w:val="22"/>
                <w:szCs w:val="22"/>
                <w:lang w:val="sq-AL"/>
              </w:rPr>
              <w:t xml:space="preserve"> </w:t>
            </w:r>
            <w:hyperlink r:id="rId19" w:history="1">
              <w:r w:rsidRPr="008C1BD1">
                <w:rPr>
                  <w:rStyle w:val="Hyperlink"/>
                  <w:rFonts w:ascii="StobiSerif Regular" w:hAnsi="StobiSerif Regular"/>
                  <w:b/>
                  <w:sz w:val="22"/>
                  <w:szCs w:val="22"/>
                </w:rPr>
                <w:t>cybercrime@moi.gov.mk</w:t>
              </w:r>
            </w:hyperlink>
          </w:p>
          <w:p w14:paraId="30423EB3" w14:textId="50E6FDF8"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MPPS-ja zbatoi program mentorimi nëpërmjet së cilit kryhet krahasimi i personit të ri, veçanërisht nëse zhvillon sjellje antisociale, me person miqësor jashtë familjes si shembull pozitiv. Kjo masë realizohet  çdo vit në kuadër të programit MPPS-së. </w:t>
            </w:r>
          </w:p>
          <w:p w14:paraId="786C2860" w14:textId="77777777" w:rsidR="00BA4CAF" w:rsidRPr="008C1BD1" w:rsidRDefault="00BA4CAF" w:rsidP="00BA4CAF">
            <w:pPr>
              <w:rPr>
                <w:rFonts w:ascii="StobiSerif Regular" w:hAnsi="StobiSerif Regular"/>
                <w:sz w:val="22"/>
                <w:szCs w:val="22"/>
                <w:lang w:val="sq-AL"/>
              </w:rPr>
            </w:pPr>
          </w:p>
          <w:p w14:paraId="6855D26C"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Në vazhdimësi zbatohet edhe programi i terapisë familjare që i përmirësoi marrëdhëniet dhe komunikimet ndërmjet anëtarëve të familjes dhe ofron ndihmë prindit dhe fëmijës për të kapërcyer problemin e sjelljes devijuese dhe intolerancës. MPPS-ja ka  sërë shërbimesh sociale në përputhje me Ligjin për Mbrojtjen Sociale, përkatësisht shërbime për ndihmë dhe mbështetje profesionale, shërbime këshillimore, shërbime komunitare dhe shërbime për mbrojtje jashtëfamiljare, ku përfshihen puna këshilluese, parandalimi, zbutja dhe tejkalimi i pasojave nga  problemet e ndodhura sociale individuale dhe familjare, këshillimi për divorc, ndërmjetësimi familjar për familjet me marrëdhënie të prishura familjare, mbështetja psiko-sociale për viktimat e dhunës në familje, trajtimi psiko-social i autorëve të dhunës në familje dhe lloje të tjera të specializuara këshillimi.</w:t>
            </w:r>
          </w:p>
          <w:p w14:paraId="3F767AA3" w14:textId="77777777" w:rsidR="00BA4CAF" w:rsidRPr="008C1BD1" w:rsidRDefault="00BA4CAF" w:rsidP="00BA4CAF">
            <w:pPr>
              <w:rPr>
                <w:rFonts w:ascii="StobiSerif Regular" w:hAnsi="StobiSerif Regular"/>
                <w:sz w:val="22"/>
                <w:szCs w:val="22"/>
                <w:lang w:val="sq-AL"/>
              </w:rPr>
            </w:pPr>
          </w:p>
          <w:p w14:paraId="3F4B8D4A"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vitin 2022 vazhdoi të funksionojë, servisi (call center) për mbështetjen e të rinjtë - viktima të dhunës, gjuhës së urrejtjes dhe </w:t>
            </w:r>
            <w:r w:rsidRPr="008C1BD1">
              <w:rPr>
                <w:rFonts w:ascii="StobiSerif Regular" w:hAnsi="StobiSerif Regular"/>
                <w:sz w:val="22"/>
                <w:szCs w:val="22"/>
                <w:lang w:val="sq-AL"/>
              </w:rPr>
              <w:lastRenderedPageBreak/>
              <w:t>krimit të urrejtjes nëpërmjet sistemi të zhvilluar për paraqitjen e dhunës në familje, mobingut ose shqetësimit.</w:t>
            </w:r>
          </w:p>
          <w:p w14:paraId="6AF6F909" w14:textId="29799ADE" w:rsidR="00BA4CAF"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Lidhur me </w:t>
            </w:r>
            <w:r w:rsidRPr="008C1BD1">
              <w:rPr>
                <w:rFonts w:ascii="StobiSerif Regular" w:hAnsi="StobiSerif Regular"/>
                <w:b/>
                <w:bCs/>
                <w:sz w:val="22"/>
                <w:szCs w:val="22"/>
                <w:lang w:val="sq-AL"/>
              </w:rPr>
              <w:t>masën</w:t>
            </w:r>
            <w:r w:rsidRPr="008C1BD1">
              <w:rPr>
                <w:rFonts w:ascii="StobiSerif Regular" w:hAnsi="StobiSerif Regular"/>
                <w:sz w:val="22"/>
                <w:szCs w:val="22"/>
                <w:lang w:val="sq-AL"/>
              </w:rPr>
              <w:t xml:space="preserve">: Procesi gjithëpërfshirës i përfshirjes së të rinjve në nivel lokal dhe rajonal në sistemin shoqëror, në vitin 2022 u promovua  fushata për mundësi të barabarta për të rinjtë, veçanërisht për kategoritë  e cënueshme të të rinjve (të rinjtë me aftësi të kufizuara, të rinjtë nga shtëpitë </w:t>
            </w:r>
            <w:r w:rsidRPr="008C1BD1">
              <w:rPr>
                <w:rFonts w:ascii="Cambria Math" w:hAnsi="Cambria Math" w:cs="Cambria Math"/>
                <w:sz w:val="22"/>
                <w:szCs w:val="22"/>
                <w:lang w:val="sq-AL"/>
              </w:rPr>
              <w:t>​​</w:t>
            </w:r>
            <w:r w:rsidRPr="008C1BD1">
              <w:rPr>
                <w:rFonts w:ascii="StobiSerif Regular" w:hAnsi="StobiSerif Regular"/>
                <w:sz w:val="22"/>
                <w:szCs w:val="22"/>
                <w:lang w:val="sq-AL"/>
              </w:rPr>
              <w:t>korrektuese, të rinj të dhunuar seksualisht, lypës të rinj, të rinj të varur nga narkotikët) nga më shumë institucione nëse dihet që çështja e mundësive të barabarta është e vendosur horizontalisht dhe e zbaton i gjithë sistemi qeverisës.</w:t>
            </w:r>
            <w:r w:rsidR="00AD7ACB">
              <w:rPr>
                <w:rFonts w:ascii="StobiSerif Regular" w:hAnsi="StobiSerif Regular"/>
                <w:sz w:val="22"/>
                <w:szCs w:val="22"/>
                <w:lang w:val="sq-AL"/>
              </w:rPr>
              <w:t xml:space="preserve"> </w:t>
            </w:r>
            <w:r w:rsidRPr="008C1BD1">
              <w:rPr>
                <w:rFonts w:ascii="StobiSerif Regular" w:hAnsi="StobiSerif Regular"/>
                <w:sz w:val="22"/>
                <w:szCs w:val="22"/>
                <w:lang w:val="sq-AL"/>
              </w:rPr>
              <w:t xml:space="preserve">Në vitin 2022, Agjencia e Rinisë dhe Sportit ka mbështetur projekte me theks në përfshirjen sociale dhe etnike, dhe për këtë, e gjithë </w:t>
            </w:r>
            <w:r w:rsidR="00AD7ACB">
              <w:rPr>
                <w:rFonts w:ascii="StobiSerif Regular" w:hAnsi="StobiSerif Regular"/>
                <w:sz w:val="22"/>
                <w:szCs w:val="22"/>
                <w:lang w:val="sq-AL"/>
              </w:rPr>
              <w:t>ARS-ja</w:t>
            </w:r>
            <w:r w:rsidRPr="008C1BD1">
              <w:rPr>
                <w:rFonts w:ascii="StobiSerif Regular" w:hAnsi="StobiSerif Regular"/>
                <w:sz w:val="22"/>
                <w:szCs w:val="22"/>
                <w:lang w:val="sq-AL"/>
              </w:rPr>
              <w:t xml:space="preserve"> ka ndarë gati 6.000.000 denarë dhe janë përkrahur gati 20 organizata.</w:t>
            </w:r>
          </w:p>
          <w:p w14:paraId="4A8D9F4F" w14:textId="77777777" w:rsidR="00AD7ACB" w:rsidRPr="008C1BD1" w:rsidRDefault="00AD7ACB" w:rsidP="00BA4CAF">
            <w:pPr>
              <w:rPr>
                <w:rFonts w:ascii="StobiSerif Regular" w:hAnsi="StobiSerif Regular"/>
                <w:sz w:val="22"/>
                <w:szCs w:val="22"/>
                <w:lang w:val="sq-AL"/>
              </w:rPr>
            </w:pPr>
          </w:p>
          <w:p w14:paraId="298BE6CE" w14:textId="04D5F3C0" w:rsidR="00BA4CAF" w:rsidRPr="00AD7ACB" w:rsidRDefault="00BA4CAF" w:rsidP="00BA4CAF">
            <w:pPr>
              <w:rPr>
                <w:rFonts w:ascii="StobiSerif Regular" w:hAnsi="StobiSerif Regular"/>
                <w:bCs/>
                <w:sz w:val="22"/>
                <w:szCs w:val="22"/>
              </w:rPr>
            </w:pPr>
            <w:r w:rsidRPr="008C1BD1">
              <w:rPr>
                <w:rFonts w:ascii="StobiSerif Regular" w:hAnsi="StobiSerif Regular"/>
                <w:sz w:val="22"/>
                <w:szCs w:val="22"/>
              </w:rPr>
              <w:t xml:space="preserve">Në kuadër të </w:t>
            </w:r>
            <w:r w:rsidRPr="008C1BD1">
              <w:rPr>
                <w:rFonts w:ascii="StobiSerif Regular" w:hAnsi="StobiSerif Regular"/>
                <w:b/>
                <w:sz w:val="22"/>
                <w:szCs w:val="22"/>
              </w:rPr>
              <w:t>masës:</w:t>
            </w:r>
            <w:r w:rsidRPr="008C1BD1">
              <w:rPr>
                <w:rFonts w:ascii="StobiSerif Regular" w:hAnsi="StobiSerif Regular"/>
                <w:sz w:val="22"/>
                <w:szCs w:val="22"/>
              </w:rPr>
              <w:t xml:space="preserve"> Eliminimi i segregacionit dhe diskriminimit të të rinjve me prejardhje të ndryshme etnike dhe socio-kulturore në vitin 2022, është bërë analizë e shkallës së segregacionit dhe diskriminimit të të rinjve, veçanërisht kategorive të ndryshme të të rinjve dhe atyre që nuk janë pjesë e procesit arsimor, si dhe </w:t>
            </w:r>
            <w:r w:rsidRPr="008C1BD1">
              <w:rPr>
                <w:rFonts w:ascii="StobiSerif Regular" w:hAnsi="StobiSerif Regular"/>
                <w:sz w:val="22"/>
                <w:szCs w:val="22"/>
                <w:lang w:val="sq-AL"/>
              </w:rPr>
              <w:t xml:space="preserve">u bë </w:t>
            </w:r>
            <w:r w:rsidRPr="008C1BD1">
              <w:rPr>
                <w:rFonts w:ascii="StobiSerif Regular" w:hAnsi="StobiSerif Regular"/>
                <w:sz w:val="22"/>
                <w:szCs w:val="22"/>
              </w:rPr>
              <w:t>krahasimi i rregulloreve penale ekzistuese për eliminimin e këtij fenomeni negativ te popullata më e re.</w:t>
            </w:r>
            <w:r w:rsidR="00AD7ACB">
              <w:rPr>
                <w:rFonts w:ascii="StobiSerif Regular" w:hAnsi="StobiSerif Regular"/>
                <w:bCs/>
                <w:sz w:val="22"/>
                <w:szCs w:val="22"/>
                <w:lang w:val="sq-AL"/>
              </w:rPr>
              <w:t xml:space="preserve"> </w:t>
            </w:r>
            <w:r w:rsidRPr="008C1BD1">
              <w:rPr>
                <w:rFonts w:ascii="StobiSerif Regular" w:hAnsi="StobiSerif Regular"/>
                <w:sz w:val="22"/>
                <w:szCs w:val="22"/>
              </w:rPr>
              <w:t xml:space="preserve">Krahas kësaj, në vitin 2022 u promovua aksioni JAVA kundër segregacionit dhe diskriminimit të të rinjve në 8 rajone planifikuese me përmbajtje dhe aktivitete të përcaktuara saktësisht të aksionit dhe organizimin e fushatës në internet përmes rrjeteve sociale (FB, Twitter dhe të tjera) </w:t>
            </w:r>
            <w:r w:rsidRPr="008C1BD1">
              <w:rPr>
                <w:rFonts w:ascii="StobiSerif Regular" w:hAnsi="StobiSerif Regular"/>
                <w:b/>
                <w:sz w:val="22"/>
                <w:szCs w:val="22"/>
              </w:rPr>
              <w:t xml:space="preserve">përmes projektit të ARS “Java Evropiane e </w:t>
            </w:r>
            <w:r w:rsidRPr="008C1BD1">
              <w:rPr>
                <w:rFonts w:ascii="StobiSerif Regular" w:hAnsi="StobiSerif Regular"/>
                <w:b/>
                <w:sz w:val="22"/>
                <w:szCs w:val="22"/>
                <w:lang w:val="sq-AL"/>
              </w:rPr>
              <w:t>S</w:t>
            </w:r>
            <w:r w:rsidRPr="008C1BD1">
              <w:rPr>
                <w:rFonts w:ascii="StobiSerif Regular" w:hAnsi="StobiSerif Regular"/>
                <w:b/>
                <w:sz w:val="22"/>
                <w:szCs w:val="22"/>
              </w:rPr>
              <w:t>portit”.</w:t>
            </w:r>
          </w:p>
          <w:p w14:paraId="7722421A" w14:textId="77777777" w:rsidR="00BA4CAF" w:rsidRPr="008C1BD1" w:rsidRDefault="00BA4CAF" w:rsidP="00BA4CAF">
            <w:pPr>
              <w:ind w:firstLine="720"/>
              <w:rPr>
                <w:rFonts w:ascii="StobiSerif Regular" w:hAnsi="StobiSerif Regular"/>
                <w:sz w:val="22"/>
                <w:szCs w:val="22"/>
              </w:rPr>
            </w:pPr>
          </w:p>
          <w:p w14:paraId="784ED468" w14:textId="77777777" w:rsidR="00BA4CAF" w:rsidRPr="008C1BD1" w:rsidRDefault="00BA4CAF" w:rsidP="00BA4CAF">
            <w:pPr>
              <w:rPr>
                <w:rFonts w:ascii="StobiSerif Regular" w:hAnsi="StobiSerif Regular"/>
                <w:sz w:val="22"/>
                <w:szCs w:val="22"/>
              </w:rPr>
            </w:pPr>
            <w:r w:rsidRPr="008C1BD1">
              <w:rPr>
                <w:rFonts w:ascii="StobiSerif Regular" w:hAnsi="StobiSerif Regular"/>
                <w:sz w:val="22"/>
                <w:szCs w:val="22"/>
              </w:rPr>
              <w:t xml:space="preserve">Në </w:t>
            </w:r>
            <w:r w:rsidRPr="008C1BD1">
              <w:rPr>
                <w:rFonts w:ascii="StobiSerif Regular" w:hAnsi="StobiSerif Regular"/>
                <w:b/>
                <w:bCs/>
                <w:sz w:val="22"/>
                <w:szCs w:val="22"/>
              </w:rPr>
              <w:t>fushën e kulturës</w:t>
            </w:r>
            <w:r w:rsidRPr="008C1BD1">
              <w:rPr>
                <w:rFonts w:ascii="StobiSerif Regular" w:hAnsi="StobiSerif Regular"/>
                <w:sz w:val="22"/>
                <w:szCs w:val="22"/>
              </w:rPr>
              <w:t>, një nga qëllimet për të cilat është punuar vazhdimisht ishte zhvillimi i politikave kohezive dhe gjithëpërfshirëse në frymën e Strategjisë për zhvillimin e konceptit Një shoqëri dhe ndërkulturalizëm. Gjatë periudhës trevjeçare janë harmonizuar disa dokumente strategjike përmes procesi</w:t>
            </w:r>
            <w:r w:rsidRPr="008C1BD1">
              <w:rPr>
                <w:rFonts w:ascii="StobiSerif Regular" w:hAnsi="StobiSerif Regular"/>
                <w:sz w:val="22"/>
                <w:szCs w:val="22"/>
                <w:lang w:val="sq-AL"/>
              </w:rPr>
              <w:t>t</w:t>
            </w:r>
            <w:r w:rsidRPr="008C1BD1">
              <w:rPr>
                <w:rFonts w:ascii="StobiSerif Regular" w:hAnsi="StobiSerif Regular"/>
                <w:sz w:val="22"/>
                <w:szCs w:val="22"/>
              </w:rPr>
              <w:t xml:space="preserve"> aktiv të bashkëpunim</w:t>
            </w:r>
            <w:r w:rsidRPr="008C1BD1">
              <w:rPr>
                <w:rFonts w:ascii="StobiSerif Regular" w:hAnsi="StobiSerif Regular"/>
                <w:sz w:val="22"/>
                <w:szCs w:val="22"/>
                <w:lang w:val="sq-AL"/>
              </w:rPr>
              <w:t>it</w:t>
            </w:r>
            <w:r w:rsidRPr="008C1BD1">
              <w:rPr>
                <w:rFonts w:ascii="StobiSerif Regular" w:hAnsi="StobiSerif Regular"/>
                <w:sz w:val="22"/>
                <w:szCs w:val="22"/>
              </w:rPr>
              <w:t xml:space="preserve"> dhe koordinim</w:t>
            </w:r>
            <w:r w:rsidRPr="008C1BD1">
              <w:rPr>
                <w:rFonts w:ascii="StobiSerif Regular" w:hAnsi="StobiSerif Regular"/>
                <w:sz w:val="22"/>
                <w:szCs w:val="22"/>
                <w:lang w:val="sq-AL"/>
              </w:rPr>
              <w:t>it</w:t>
            </w:r>
            <w:r w:rsidRPr="008C1BD1">
              <w:rPr>
                <w:rFonts w:ascii="StobiSerif Regular" w:hAnsi="StobiSerif Regular"/>
                <w:sz w:val="22"/>
                <w:szCs w:val="22"/>
              </w:rPr>
              <w:t xml:space="preserve">. Të tilla janë Strategjia e të </w:t>
            </w:r>
            <w:r w:rsidRPr="008C1BD1">
              <w:rPr>
                <w:rFonts w:ascii="StobiSerif Regular" w:hAnsi="StobiSerif Regular"/>
                <w:sz w:val="22"/>
                <w:szCs w:val="22"/>
                <w:lang w:val="sq-AL"/>
              </w:rPr>
              <w:t>r</w:t>
            </w:r>
            <w:r w:rsidRPr="008C1BD1">
              <w:rPr>
                <w:rFonts w:ascii="StobiSerif Regular" w:hAnsi="StobiSerif Regular"/>
                <w:sz w:val="22"/>
                <w:szCs w:val="22"/>
              </w:rPr>
              <w:t xml:space="preserve">injve dhe Strategjia e </w:t>
            </w:r>
            <w:r w:rsidRPr="008C1BD1">
              <w:rPr>
                <w:rFonts w:ascii="StobiSerif Regular" w:hAnsi="StobiSerif Regular"/>
                <w:sz w:val="22"/>
                <w:szCs w:val="22"/>
                <w:lang w:val="sq-AL"/>
              </w:rPr>
              <w:t>p</w:t>
            </w:r>
            <w:r w:rsidRPr="008C1BD1">
              <w:rPr>
                <w:rFonts w:ascii="StobiSerif Regular" w:hAnsi="StobiSerif Regular"/>
                <w:sz w:val="22"/>
                <w:szCs w:val="22"/>
              </w:rPr>
              <w:t xml:space="preserve">ërfshirjes së </w:t>
            </w:r>
            <w:r w:rsidRPr="008C1BD1">
              <w:rPr>
                <w:rFonts w:ascii="StobiSerif Regular" w:hAnsi="StobiSerif Regular"/>
                <w:sz w:val="22"/>
                <w:szCs w:val="22"/>
                <w:lang w:val="sq-AL"/>
              </w:rPr>
              <w:t>r</w:t>
            </w:r>
            <w:r w:rsidRPr="008C1BD1">
              <w:rPr>
                <w:rFonts w:ascii="StobiSerif Regular" w:hAnsi="StobiSerif Regular"/>
                <w:sz w:val="22"/>
                <w:szCs w:val="22"/>
              </w:rPr>
              <w:t xml:space="preserve">omëve 2022-2030, ku u krijuan plane veprimi edhe në fushën e kulturës dhe u identifikuan masa dhe aktivitete që duhet të avancojnë kulturën por edhe integrimin e komunitetit më të cenushëm në shoqëri. Programi për zhvillim të qëndrueshëm lokal dhe decentralizim në Republikën e Maqedonisë së Veriut 2021-2026 vendos theksin në zhvillimin gjithëpërfshirës, </w:t>
            </w:r>
            <w:r w:rsidRPr="008C1BD1">
              <w:rPr>
                <w:rFonts w:ascii="Cambria Math" w:hAnsi="Cambria Math" w:cs="Cambria Math"/>
                <w:sz w:val="22"/>
                <w:szCs w:val="22"/>
              </w:rPr>
              <w:t>​​</w:t>
            </w:r>
            <w:r w:rsidRPr="008C1BD1">
              <w:rPr>
                <w:rFonts w:ascii="StobiSerif Regular" w:hAnsi="StobiSerif Regular"/>
                <w:sz w:val="22"/>
                <w:szCs w:val="22"/>
              </w:rPr>
              <w:t>barazin</w:t>
            </w:r>
            <w:r w:rsidRPr="008C1BD1">
              <w:rPr>
                <w:rFonts w:ascii="StobiSerif Regular" w:hAnsi="StobiSerif Regular" w:cs="StobiSerif Regular"/>
                <w:sz w:val="22"/>
                <w:szCs w:val="22"/>
              </w:rPr>
              <w:t>ë</w:t>
            </w:r>
            <w:r w:rsidRPr="008C1BD1">
              <w:rPr>
                <w:rFonts w:ascii="StobiSerif Regular" w:hAnsi="StobiSerif Regular"/>
                <w:sz w:val="22"/>
                <w:szCs w:val="22"/>
              </w:rPr>
              <w:t xml:space="preserve"> gjinore, disponueshm</w:t>
            </w:r>
            <w:r w:rsidRPr="008C1BD1">
              <w:rPr>
                <w:rFonts w:ascii="StobiSerif Regular" w:hAnsi="StobiSerif Regular" w:cs="StobiSerif Regular"/>
                <w:sz w:val="22"/>
                <w:szCs w:val="22"/>
              </w:rPr>
              <w:t>ë</w:t>
            </w:r>
            <w:r w:rsidRPr="008C1BD1">
              <w:rPr>
                <w:rFonts w:ascii="StobiSerif Regular" w:hAnsi="StobiSerif Regular"/>
                <w:sz w:val="22"/>
                <w:szCs w:val="22"/>
              </w:rPr>
              <w:t>rin</w:t>
            </w:r>
            <w:r w:rsidRPr="008C1BD1">
              <w:rPr>
                <w:rFonts w:ascii="StobiSerif Regular" w:hAnsi="StobiSerif Regular" w:cs="StobiSerif Regular"/>
                <w:sz w:val="22"/>
                <w:szCs w:val="22"/>
              </w:rPr>
              <w:t>ë</w:t>
            </w:r>
            <w:r w:rsidRPr="008C1BD1">
              <w:rPr>
                <w:rFonts w:ascii="StobiSerif Regular" w:hAnsi="StobiSerif Regular"/>
                <w:sz w:val="22"/>
                <w:szCs w:val="22"/>
              </w:rPr>
              <w:t xml:space="preserve"> e sh</w:t>
            </w:r>
            <w:r w:rsidRPr="008C1BD1">
              <w:rPr>
                <w:rFonts w:ascii="StobiSerif Regular" w:hAnsi="StobiSerif Regular" w:cs="StobiSerif Regular"/>
                <w:sz w:val="22"/>
                <w:szCs w:val="22"/>
              </w:rPr>
              <w:t>ë</w:t>
            </w:r>
            <w:r w:rsidRPr="008C1BD1">
              <w:rPr>
                <w:rFonts w:ascii="StobiSerif Regular" w:hAnsi="StobiSerif Regular"/>
                <w:sz w:val="22"/>
                <w:szCs w:val="22"/>
              </w:rPr>
              <w:t>rbimeve p</w:t>
            </w:r>
            <w:r w:rsidRPr="008C1BD1">
              <w:rPr>
                <w:rFonts w:ascii="StobiSerif Regular" w:hAnsi="StobiSerif Regular" w:cs="StobiSerif Regular"/>
                <w:sz w:val="22"/>
                <w:szCs w:val="22"/>
              </w:rPr>
              <w:t>ë</w:t>
            </w:r>
            <w:r w:rsidRPr="008C1BD1">
              <w:rPr>
                <w:rFonts w:ascii="StobiSerif Regular" w:hAnsi="StobiSerif Regular"/>
                <w:sz w:val="22"/>
                <w:szCs w:val="22"/>
              </w:rPr>
              <w:t>r t</w:t>
            </w:r>
            <w:r w:rsidRPr="008C1BD1">
              <w:rPr>
                <w:rFonts w:ascii="StobiSerif Regular" w:hAnsi="StobiSerif Regular" w:cs="StobiSerif Regular"/>
                <w:sz w:val="22"/>
                <w:szCs w:val="22"/>
              </w:rPr>
              <w:t>ë</w:t>
            </w:r>
            <w:r w:rsidRPr="008C1BD1">
              <w:rPr>
                <w:rFonts w:ascii="StobiSerif Regular" w:hAnsi="StobiSerif Regular"/>
                <w:sz w:val="22"/>
                <w:szCs w:val="22"/>
              </w:rPr>
              <w:t xml:space="preserve"> gjith</w:t>
            </w:r>
            <w:r w:rsidRPr="008C1BD1">
              <w:rPr>
                <w:rFonts w:ascii="StobiSerif Regular" w:hAnsi="StobiSerif Regular" w:cs="StobiSerif Regular"/>
                <w:sz w:val="22"/>
                <w:szCs w:val="22"/>
              </w:rPr>
              <w:t>ë</w:t>
            </w:r>
            <w:r w:rsidRPr="008C1BD1">
              <w:rPr>
                <w:rFonts w:ascii="StobiSerif Regular" w:hAnsi="StobiSerif Regular"/>
                <w:sz w:val="22"/>
                <w:szCs w:val="22"/>
              </w:rPr>
              <w:t xml:space="preserve"> qytetar</w:t>
            </w:r>
            <w:r w:rsidRPr="008C1BD1">
              <w:rPr>
                <w:rFonts w:ascii="StobiSerif Regular" w:hAnsi="StobiSerif Regular" w:cs="StobiSerif Regular"/>
                <w:sz w:val="22"/>
                <w:szCs w:val="22"/>
              </w:rPr>
              <w:t>ë</w:t>
            </w:r>
            <w:r w:rsidRPr="008C1BD1">
              <w:rPr>
                <w:rFonts w:ascii="StobiSerif Regular" w:hAnsi="StobiSerif Regular"/>
                <w:sz w:val="22"/>
                <w:szCs w:val="22"/>
              </w:rPr>
              <w:t>t, fokusin në kategoritë më të cenueshme të qytetarëve, edukimin ndërkulturor, zhvillimin e vetëqeverisjeve lokale përmes kulturës. Qyteti i Shkupit ka parashtruar aplikacionin për programin më të madh dhe më prestigjioz kulturor Kryeqendra Evropiane e Kulturës, për vitin 2028. Libri i aplikimit kaloi raundin e parë të selektimit, me koncept që mbron në mënyrë eksplicite afirmimin dhe zhvillimin e respektit të ndërsjellë, mirëkuptimit dhe mbështetjes së diversitetit kulturor në qytet. Më parë, në vitin 2021, janë miratuar dy strategjitë më tipike të qytetit për këtë fushë strategjike, Strategjia e të Rinjve e Qytetit të Shkupit dhe Strategjia për zhvillimin e kulturës së qytetit të Shkupit me plan të veprimit për vitin 2021-2030.</w:t>
            </w:r>
          </w:p>
          <w:p w14:paraId="047A888F" w14:textId="68C73931" w:rsidR="00BA4CAF" w:rsidRPr="008C1BD1"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lastRenderedPageBreak/>
              <w:t>Prioriteti i dytë në fushën e kulturës, për të cilin është punuar në vazhdimësi është: afirmimi dhe zhvillimi i respektit të ndërsjellë, mirëkuptimit dhe mbështetjes së diversitetit kulturor në shoqëri, në të cilën kulturat e të gjitha komuniteteve, bazuar në dialogun e zhvilluar ndërkulturor, bashkëpunojnë fuqishëm, plotësojnë dhe pasurojnë njëra-tjetrën.</w:t>
            </w:r>
          </w:p>
          <w:p w14:paraId="6BD59530" w14:textId="77777777" w:rsidR="00BA4CAF" w:rsidRPr="008C1BD1"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t xml:space="preserve">Në këtë kuptim, </w:t>
            </w:r>
            <w:r w:rsidRPr="008C1BD1">
              <w:rPr>
                <w:rFonts w:ascii="StobiSerif Regular" w:hAnsi="StobiSerif Regular"/>
                <w:sz w:val="22"/>
                <w:szCs w:val="22"/>
                <w:lang w:val="sq-AL"/>
              </w:rPr>
              <w:t xml:space="preserve">ishte rritur </w:t>
            </w:r>
            <w:r w:rsidRPr="008C1BD1">
              <w:rPr>
                <w:rFonts w:ascii="StobiSerif Regular" w:hAnsi="StobiSerif Regular"/>
                <w:sz w:val="22"/>
                <w:szCs w:val="22"/>
              </w:rPr>
              <w:t xml:space="preserve">mbështetja për projektet dhe aktivitetet që rrisin vetëdijen dhe nevojën për dialog të fortë ndërkulturor, mirëkuptim të ndërsjellë dhe përfshirje të barabartë në prodhimin kulturor dhe artistik të komuniteteve  gjatë dy konkurseve kryesore, Programit vjetor të Ministrisë së Kulturës dhe thirrjes së Agjencisë për Realizimin e të Drejtave të Komuniteteve. </w:t>
            </w:r>
            <w:r w:rsidRPr="008C1BD1">
              <w:rPr>
                <w:rFonts w:ascii="StobiSerif Regular" w:hAnsi="StobiSerif Regular"/>
                <w:sz w:val="22"/>
                <w:szCs w:val="22"/>
                <w:lang w:val="sq-AL"/>
              </w:rPr>
              <w:t>H</w:t>
            </w:r>
            <w:r w:rsidRPr="008C1BD1">
              <w:rPr>
                <w:rFonts w:ascii="StobiSerif Regular" w:hAnsi="StobiSerif Regular"/>
                <w:sz w:val="22"/>
                <w:szCs w:val="22"/>
              </w:rPr>
              <w:t xml:space="preserve">ap i madh përpara është bërë nga rezultatet e konkursit në Ministrinë e Sistemit Politik dhe Marrëdhënieve Ndërmjet Bashkësive, ku 23 nga 33 projektet e pranuara iu kushtuan mundësive të barabarta për grupet dhe komunitetet të cenueshme, përfshirjen shoqërore, dialogun ndërkulturor, lufta kundër gjuhës së urrejtjes, eliminimi i nacionalizmit, ksenofobisë dhe formave të ndryshme të diskriminimit. Madje, gjysma e prioriteteve dhe qëllimeve specifike në këto thirrje përmbajnë qëllimet dhe fushat tematike që janë përfshirë në Strategjinë për zhvillimin e konceptit Një </w:t>
            </w:r>
            <w:r w:rsidRPr="008C1BD1">
              <w:rPr>
                <w:rFonts w:ascii="StobiSerif Regular" w:hAnsi="StobiSerif Regular"/>
                <w:sz w:val="22"/>
                <w:szCs w:val="22"/>
                <w:lang w:val="sq-AL"/>
              </w:rPr>
              <w:t>s</w:t>
            </w:r>
            <w:r w:rsidRPr="008C1BD1">
              <w:rPr>
                <w:rFonts w:ascii="StobiSerif Regular" w:hAnsi="StobiSerif Regular"/>
                <w:sz w:val="22"/>
                <w:szCs w:val="22"/>
              </w:rPr>
              <w:t xml:space="preserve">hoqëri dhe </w:t>
            </w:r>
            <w:r w:rsidRPr="008C1BD1">
              <w:rPr>
                <w:rFonts w:ascii="StobiSerif Regular" w:hAnsi="StobiSerif Regular"/>
                <w:sz w:val="22"/>
                <w:szCs w:val="22"/>
                <w:lang w:val="sq-AL"/>
              </w:rPr>
              <w:t>n</w:t>
            </w:r>
            <w:r w:rsidRPr="008C1BD1">
              <w:rPr>
                <w:rFonts w:ascii="StobiSerif Regular" w:hAnsi="StobiSerif Regular"/>
                <w:sz w:val="22"/>
                <w:szCs w:val="22"/>
              </w:rPr>
              <w:t>dërkulturalizëm.</w:t>
            </w:r>
          </w:p>
          <w:p w14:paraId="7BC94EF5" w14:textId="77777777" w:rsidR="00BA4CAF" w:rsidRPr="008C1BD1" w:rsidRDefault="00BA4CAF" w:rsidP="00BA4CAF">
            <w:pPr>
              <w:tabs>
                <w:tab w:val="left" w:pos="840"/>
              </w:tabs>
              <w:rPr>
                <w:rFonts w:ascii="StobiSerif Regular" w:hAnsi="StobiSerif Regular"/>
                <w:sz w:val="22"/>
                <w:szCs w:val="22"/>
              </w:rPr>
            </w:pPr>
          </w:p>
          <w:p w14:paraId="74E6F9B9" w14:textId="77777777" w:rsidR="00BA4CAF" w:rsidRPr="008C1BD1"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t xml:space="preserve">Dimensioni ndërkulturor, si dhe diversiteti kulturor, respektohet në të gjitha thirrjet qeveritare lidhur me masat kundër krizës. Kështu, në pakon e pestë të masave ekonomike kundër krizës me KOVID-19, artistët e estradës dhe punonjësit e kulturës u mbështetën në të gjithë diversitetin e tyre. Si pjesë e pakos, </w:t>
            </w:r>
            <w:r w:rsidRPr="008C1BD1">
              <w:rPr>
                <w:rFonts w:ascii="StobiSerif Regular" w:hAnsi="StobiSerif Regular"/>
                <w:sz w:val="22"/>
                <w:szCs w:val="22"/>
              </w:rPr>
              <w:lastRenderedPageBreak/>
              <w:t xml:space="preserve">Qeveria e Republikës së Maqedonisë së Veriut - Sekretariati i Përgjithshëm shpalli Thirrje Publike për mbështetje financiare për industrinë dhe operatorët për organizimin e ngjarjeve me angazhimin e detyrueshëm të realizuesve të vendit për realizimin e ngjarjeve me tema që shënojnë 30 vjetorin e pavarësisë së Maqedonisë së Veriut, në periudhën qershor - shtator 2021.  Nga tetë kriteret për mbështetje, pesë ishin në frymën e Strategjisë së Një </w:t>
            </w:r>
            <w:r w:rsidRPr="008C1BD1">
              <w:rPr>
                <w:rFonts w:ascii="StobiSerif Regular" w:hAnsi="StobiSerif Regular"/>
                <w:sz w:val="22"/>
                <w:szCs w:val="22"/>
                <w:lang w:val="sq-AL"/>
              </w:rPr>
              <w:t>s</w:t>
            </w:r>
            <w:r w:rsidRPr="008C1BD1">
              <w:rPr>
                <w:rFonts w:ascii="StobiSerif Regular" w:hAnsi="StobiSerif Regular"/>
                <w:sz w:val="22"/>
                <w:szCs w:val="22"/>
              </w:rPr>
              <w:t>hoqëri. Analiza e rezultateve tregon se në 13 nga 33 projekte, në përshkrimin e jashtëzakonshëm të projektit, në mënyrë eksplicite përmendet karakteri multikulturor apo trashëgimia apo diversiteti i vendit, të cilat këto projekte i festojnë, përkatësisht inkorporojnë. Në 7 projekte të tjera, pjesëmarrësit, gjegjësisht realizuesit, janë nga sfond i ndryshëm, multikulturor.</w:t>
            </w:r>
          </w:p>
          <w:p w14:paraId="5C071DA0" w14:textId="77777777" w:rsidR="00BA4CAF" w:rsidRPr="008C1BD1" w:rsidRDefault="00BA4CAF" w:rsidP="00BA4CAF">
            <w:pPr>
              <w:tabs>
                <w:tab w:val="left" w:pos="840"/>
              </w:tabs>
              <w:rPr>
                <w:rFonts w:ascii="StobiSerif Regular" w:hAnsi="StobiSerif Regular"/>
                <w:sz w:val="22"/>
                <w:szCs w:val="22"/>
              </w:rPr>
            </w:pPr>
          </w:p>
          <w:p w14:paraId="180860DD" w14:textId="77777777" w:rsidR="00BA4CAF" w:rsidRPr="008C1BD1" w:rsidRDefault="00BA4CAF" w:rsidP="00BA4CAF">
            <w:pPr>
              <w:tabs>
                <w:tab w:val="left" w:pos="840"/>
              </w:tabs>
              <w:rPr>
                <w:rFonts w:ascii="StobiSerif Regular" w:hAnsi="StobiSerif Regular"/>
                <w:sz w:val="22"/>
                <w:szCs w:val="22"/>
              </w:rPr>
            </w:pPr>
          </w:p>
          <w:p w14:paraId="1478BAAE" w14:textId="52C56790" w:rsidR="00BA4CAF" w:rsidRDefault="00AD7ACB" w:rsidP="00BA4CAF">
            <w:pPr>
              <w:tabs>
                <w:tab w:val="left" w:pos="840"/>
              </w:tabs>
              <w:rPr>
                <w:rFonts w:ascii="StobiSerif Regular" w:hAnsi="StobiSerif Regular"/>
                <w:sz w:val="22"/>
                <w:szCs w:val="22"/>
              </w:rPr>
            </w:pPr>
            <w:r>
              <w:rPr>
                <w:rFonts w:ascii="StobiSerif Regular" w:hAnsi="StobiSerif Regular"/>
                <w:sz w:val="22"/>
                <w:szCs w:val="22"/>
              </w:rPr>
              <w:t>Analizën</w:t>
            </w:r>
            <w:r w:rsidR="00BA4CAF" w:rsidRPr="008C1BD1">
              <w:rPr>
                <w:rFonts w:ascii="StobiSerif Regular" w:hAnsi="StobiSerif Regular"/>
                <w:sz w:val="22"/>
                <w:szCs w:val="22"/>
              </w:rPr>
              <w:t xml:space="preserve"> e programeve vjetore të institucioneve, të cilën e bëjmë në bazë të rezultateve të Thirrjes, e </w:t>
            </w:r>
            <w:r>
              <w:rPr>
                <w:rFonts w:ascii="StobiSerif Regular" w:hAnsi="StobiSerif Regular"/>
                <w:sz w:val="22"/>
                <w:szCs w:val="22"/>
              </w:rPr>
              <w:t>publikuar në faqen e internet</w:t>
            </w:r>
            <w:r w:rsidR="00BA4CAF" w:rsidRPr="008C1BD1">
              <w:rPr>
                <w:rFonts w:ascii="StobiSerif Regular" w:hAnsi="StobiSerif Regular"/>
                <w:sz w:val="22"/>
                <w:szCs w:val="22"/>
              </w:rPr>
              <w:t xml:space="preserve">it të Ministrisë së Kulturës (https://kultura.gov.mk/25648/), tregon përmirësim të programit ndërkulturor. </w:t>
            </w:r>
          </w:p>
          <w:p w14:paraId="7A22D507" w14:textId="77777777" w:rsidR="00AD7ACB" w:rsidRDefault="00AD7ACB" w:rsidP="00BA4CAF">
            <w:pPr>
              <w:tabs>
                <w:tab w:val="left" w:pos="840"/>
              </w:tabs>
              <w:rPr>
                <w:rFonts w:ascii="StobiSerif Regular" w:hAnsi="StobiSerif Regular"/>
                <w:sz w:val="22"/>
                <w:szCs w:val="22"/>
              </w:rPr>
            </w:pPr>
          </w:p>
          <w:p w14:paraId="038BA6C1" w14:textId="77777777" w:rsidR="00A318BB" w:rsidRPr="008C1BD1" w:rsidRDefault="00A318BB" w:rsidP="00BA4CAF">
            <w:pPr>
              <w:tabs>
                <w:tab w:val="left" w:pos="840"/>
              </w:tabs>
              <w:rPr>
                <w:rFonts w:ascii="StobiSerif Regular" w:hAnsi="StobiSerif Regular"/>
                <w:sz w:val="22"/>
                <w:szCs w:val="22"/>
              </w:rPr>
            </w:pPr>
          </w:p>
          <w:p w14:paraId="360D4EF8" w14:textId="6781AB36" w:rsidR="00BA4CAF"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t xml:space="preserve">Në veprimtarinë e dramës, tek teatrot si institucione nacionale, pavarësisht numrit relativisht të vogël të projekteve që marrin si mbështetje zyrtare, mund të vërehet se diversiteti kulturor është mjaft i përfaqësuar. </w:t>
            </w:r>
            <w:r w:rsidR="00AD7ACB">
              <w:rPr>
                <w:rFonts w:ascii="StobiSerif Regular" w:hAnsi="StobiSerif Regular"/>
                <w:sz w:val="22"/>
                <w:szCs w:val="22"/>
                <w:lang w:val="sq-AL"/>
              </w:rPr>
              <w:t xml:space="preserve"> </w:t>
            </w:r>
            <w:r w:rsidRPr="008C1BD1">
              <w:rPr>
                <w:rFonts w:ascii="StobiSerif Regular" w:hAnsi="StobiSerif Regular"/>
                <w:sz w:val="22"/>
                <w:szCs w:val="22"/>
              </w:rPr>
              <w:t xml:space="preserve">Pothuajse, të gjitha teatrot që veprojnë në të ashtuquajturat mjedise të përziera dhe qendrat e kulturës që kanë marrë mjete për programe teatrale kanë shfaqje të balancuara, si në gjuhën maqedonase ashtu edhe në gjuhën shqipe, përkatësisht </w:t>
            </w:r>
            <w:r w:rsidRPr="008C1BD1">
              <w:rPr>
                <w:rFonts w:ascii="StobiSerif Regular" w:hAnsi="StobiSerif Regular"/>
                <w:sz w:val="22"/>
                <w:szCs w:val="22"/>
              </w:rPr>
              <w:lastRenderedPageBreak/>
              <w:t>përfshijnë regjisorë dhe autorë maqedonas, përkatësisht shqiptarë ose turq. Vihet re se edhe institucionet që në raportin e vitit 2021 ju mungonin autorë apo regjisorë multikulturor në vitin 2022 janë: IN Teatri Gostivar, Teatri Shqiptar, TPM.</w:t>
            </w:r>
          </w:p>
          <w:p w14:paraId="749217A5" w14:textId="77777777" w:rsidR="00AD7ACB" w:rsidRPr="008C1BD1" w:rsidRDefault="00AD7ACB" w:rsidP="00BA4CAF">
            <w:pPr>
              <w:tabs>
                <w:tab w:val="left" w:pos="840"/>
              </w:tabs>
              <w:rPr>
                <w:rFonts w:ascii="StobiSerif Regular" w:hAnsi="StobiSerif Regular"/>
                <w:sz w:val="22"/>
                <w:szCs w:val="22"/>
              </w:rPr>
            </w:pPr>
          </w:p>
          <w:p w14:paraId="379B548A" w14:textId="77777777" w:rsidR="00BA4CAF" w:rsidRPr="008C1BD1"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t>Në artet vizuale ka tendencë për balancë multikulturore në institucione në mjedise të përziera. IN, nga Kumanova, Kërçova, Dibra, Prilepi, Ohri. Diversiteti kulturor është i balancuar mirë në programin e institucionit më të rëndësishëm në fushën e arteve vizuale, IN Galeria Nacionale Shkup dhe Muzeu i Arteve Bashkëkohore ka program dukshëm ndërkulturor, i cili në kuadër të manifestimit të njohur ndërkombëtar Manifesta, u prezantua me projekt të madh kushtuar artistëve vizualë romë dhe programi i rëndësishëm i Bienale e të rinjve është gjithashtu ndërkulturor.</w:t>
            </w:r>
          </w:p>
          <w:p w14:paraId="5D0700CE" w14:textId="77777777" w:rsidR="00BA4CAF" w:rsidRDefault="00BA4CAF" w:rsidP="00BA4CAF">
            <w:pPr>
              <w:tabs>
                <w:tab w:val="left" w:pos="840"/>
              </w:tabs>
              <w:rPr>
                <w:rFonts w:ascii="StobiSerif Regular" w:hAnsi="StobiSerif Regular"/>
                <w:sz w:val="22"/>
                <w:szCs w:val="22"/>
              </w:rPr>
            </w:pPr>
          </w:p>
          <w:p w14:paraId="654B91CA" w14:textId="77777777" w:rsidR="00A318BB" w:rsidRPr="008C1BD1" w:rsidRDefault="00A318BB" w:rsidP="00BA4CAF">
            <w:pPr>
              <w:tabs>
                <w:tab w:val="left" w:pos="840"/>
              </w:tabs>
              <w:rPr>
                <w:rFonts w:ascii="StobiSerif Regular" w:hAnsi="StobiSerif Regular"/>
                <w:sz w:val="22"/>
                <w:szCs w:val="22"/>
              </w:rPr>
            </w:pPr>
          </w:p>
          <w:p w14:paraId="70B6D465" w14:textId="77777777" w:rsidR="00BA4CAF" w:rsidRPr="008C1BD1" w:rsidRDefault="00BA4CAF" w:rsidP="00BA4CAF">
            <w:pPr>
              <w:tabs>
                <w:tab w:val="left" w:pos="840"/>
              </w:tabs>
              <w:rPr>
                <w:rFonts w:ascii="StobiSerif Regular" w:hAnsi="StobiSerif Regular"/>
                <w:sz w:val="22"/>
                <w:szCs w:val="22"/>
              </w:rPr>
            </w:pPr>
            <w:r w:rsidRPr="008C1BD1">
              <w:rPr>
                <w:rFonts w:ascii="StobiSerif Regular" w:hAnsi="StobiSerif Regular"/>
                <w:sz w:val="22"/>
                <w:szCs w:val="22"/>
              </w:rPr>
              <w:t>Analiza është pothuajse identike edhe tek shfrytëzuesit institucional të veprimtarisë folklorike, të cilët shprehin mirë diversitetin kulturor, veçanërisht institucionet në Dibër, Kërçovë, Gostivar dhe Kumanovë. Është fakt</w:t>
            </w:r>
            <w:r w:rsidRPr="008C1BD1">
              <w:rPr>
                <w:rFonts w:ascii="StobiSerif Regular" w:hAnsi="StobiSerif Regular"/>
                <w:sz w:val="22"/>
                <w:szCs w:val="22"/>
                <w:lang w:val="sq-AL"/>
              </w:rPr>
              <w:t xml:space="preserve"> i mirë</w:t>
            </w:r>
            <w:r w:rsidRPr="008C1BD1">
              <w:rPr>
                <w:rFonts w:ascii="StobiSerif Regular" w:hAnsi="StobiSerif Regular"/>
                <w:sz w:val="22"/>
                <w:szCs w:val="22"/>
              </w:rPr>
              <w:t xml:space="preserve"> që manifestimet tashmë të krijuara nga viti 2021 kanë vazhdimësi edhe në vitin 2022, siç është festivali folklorik multietnik në Gjevgjeli kryesisht monoetnike dhe punëtoria folklorike për fëmijët me nevoja të veçanta në Berovë. Si shembull i praktikës së mirë është</w:t>
            </w:r>
            <w:r w:rsidRPr="008C1BD1">
              <w:rPr>
                <w:rFonts w:ascii="StobiSerif Regular" w:hAnsi="StobiSerif Regular"/>
                <w:b/>
                <w:bCs/>
                <w:sz w:val="22"/>
                <w:szCs w:val="22"/>
              </w:rPr>
              <w:t xml:space="preserve"> </w:t>
            </w:r>
            <w:r w:rsidRPr="008C1BD1">
              <w:rPr>
                <w:rFonts w:ascii="StobiSerif Regular" w:hAnsi="StobiSerif Regular"/>
                <w:b/>
                <w:bCs/>
                <w:sz w:val="22"/>
                <w:szCs w:val="22"/>
                <w:lang w:val="sq-AL"/>
              </w:rPr>
              <w:t xml:space="preserve"> </w:t>
            </w:r>
            <w:r w:rsidRPr="008C1BD1">
              <w:rPr>
                <w:rFonts w:ascii="StobiSerif Regular" w:hAnsi="StobiSerif Regular"/>
                <w:b/>
                <w:bCs/>
                <w:sz w:val="22"/>
                <w:szCs w:val="22"/>
              </w:rPr>
              <w:t xml:space="preserve">IN Teatri Turk në Shkup, </w:t>
            </w:r>
            <w:r w:rsidRPr="008C1BD1">
              <w:rPr>
                <w:rFonts w:ascii="StobiSerif Regular" w:hAnsi="StobiSerif Regular"/>
                <w:sz w:val="22"/>
                <w:szCs w:val="22"/>
              </w:rPr>
              <w:t>institucion i përkushtuar për zhvillimin kulturor të komunitetit turk. Për sukseset e institucionit, Kryetari i shtetit ndau Kartën e Republikës së Maqedonisë së Veriut.</w:t>
            </w:r>
          </w:p>
          <w:p w14:paraId="30FF26AC" w14:textId="77777777" w:rsidR="00BA4CAF" w:rsidRPr="008C1BD1" w:rsidRDefault="00BA4CAF" w:rsidP="00BA4CAF">
            <w:pPr>
              <w:ind w:firstLine="720"/>
              <w:contextualSpacing/>
              <w:rPr>
                <w:rFonts w:ascii="StobiSerif Regular" w:hAnsi="StobiSerif Regular"/>
                <w:sz w:val="22"/>
                <w:szCs w:val="22"/>
              </w:rPr>
            </w:pPr>
          </w:p>
          <w:p w14:paraId="477B5140" w14:textId="77777777" w:rsidR="00BA4CAF" w:rsidRPr="008C1BD1" w:rsidRDefault="00BA4CAF" w:rsidP="00BA4CAF">
            <w:pPr>
              <w:tabs>
                <w:tab w:val="left" w:pos="840"/>
              </w:tabs>
              <w:rPr>
                <w:rFonts w:ascii="StobiSerif Regular" w:hAnsi="StobiSerif Regular"/>
                <w:sz w:val="22"/>
                <w:szCs w:val="22"/>
              </w:rPr>
            </w:pPr>
          </w:p>
          <w:p w14:paraId="7C86AC8B" w14:textId="5056E30C" w:rsidR="00BA4CAF" w:rsidRPr="008C1BD1" w:rsidRDefault="00BA4CAF" w:rsidP="00AD7ACB">
            <w:pPr>
              <w:tabs>
                <w:tab w:val="left" w:pos="840"/>
              </w:tabs>
              <w:rPr>
                <w:rFonts w:ascii="StobiSerif Regular" w:hAnsi="StobiSerif Regular"/>
                <w:sz w:val="22"/>
                <w:szCs w:val="22"/>
              </w:rPr>
            </w:pPr>
            <w:r w:rsidRPr="008C1BD1">
              <w:rPr>
                <w:rFonts w:ascii="StobiSerif Regular" w:hAnsi="StobiSerif Regular"/>
                <w:sz w:val="22"/>
                <w:szCs w:val="22"/>
              </w:rPr>
              <w:t xml:space="preserve">Analiza e rezultateve të konkursit vjetor të Ministrisë së Kulturës në pjesën e përdoruesve të tjerë, tregon diversitet të konsiderueshëm dhe ndërkulturalitet të projekteve, si dhe pranimin e projekteve nga pjesëtarët e komuniteteve në veprimtari të dramës. Në veprimtarinë e artit edhe pse balanci ndërmjet artistëve maqedonas dhe shqiptarë është solid, ka mungesë të projekteve nga pjesëtarët e komuniteteve më të vogla. Në industrinë botuese, balanci ndërmjet botuesve dhe autorëve maqedonas dhe shqiptarë është bërë mirë. Ka numër relativisht të mirë të botimeve rome dhe turke, ndërsa botimet e pjesëtarëve të komunitetit vllah dhe boshnjak janë në numër të vogël. Ndër botimet e mbështetura është një libër që trajton në mënyrë eksplicite konceptin e Një Shoqërie, nga autorë të ndryshëm dhe diversitar dhe një libër që trajton ndërkulturalizmin dhe kërcimin. Disa libra trajtojnë tema të afërta me Strategjinë dhe si </w:t>
            </w:r>
            <w:r w:rsidRPr="008C1BD1">
              <w:rPr>
                <w:rFonts w:ascii="StobiSerif Regular" w:hAnsi="StobiSerif Regular"/>
                <w:sz w:val="22"/>
                <w:szCs w:val="22"/>
                <w:lang w:val="sq-AL"/>
              </w:rPr>
              <w:t>i</w:t>
            </w:r>
            <w:r w:rsidRPr="008C1BD1">
              <w:rPr>
                <w:rFonts w:ascii="StobiSerif Regular" w:hAnsi="StobiSerif Regular"/>
                <w:sz w:val="22"/>
                <w:szCs w:val="22"/>
              </w:rPr>
              <w:t>novatore shfaqen të ashtuquajturat libra me figura gjithëpërfshirëse dhe libra me figura dygjuhëshe.</w:t>
            </w:r>
            <w:r w:rsidR="00AD7ACB">
              <w:rPr>
                <w:rFonts w:ascii="StobiSerif Regular" w:hAnsi="StobiSerif Regular"/>
                <w:sz w:val="22"/>
                <w:szCs w:val="22"/>
                <w:lang w:val="sq-AL"/>
              </w:rPr>
              <w:t xml:space="preserve"> </w:t>
            </w:r>
            <w:r w:rsidRPr="008C1BD1">
              <w:rPr>
                <w:rFonts w:ascii="StobiSerif Regular" w:hAnsi="StobiSerif Regular"/>
                <w:sz w:val="22"/>
                <w:szCs w:val="22"/>
              </w:rPr>
              <w:t>Si shembull i praktikës së mirë do të përmendim programin e aktiviteteve të ShQ</w:t>
            </w:r>
            <w:r w:rsidRPr="008C1BD1">
              <w:rPr>
                <w:rFonts w:ascii="StobiSerif Regular" w:hAnsi="StobiSerif Regular"/>
                <w:sz w:val="22"/>
                <w:szCs w:val="22"/>
                <w:lang w:val="sq-AL"/>
              </w:rPr>
              <w:t>-së</w:t>
            </w:r>
            <w:r w:rsidRPr="008C1BD1">
              <w:rPr>
                <w:rFonts w:ascii="StobiSerif Regular" w:hAnsi="StobiSerif Regular"/>
                <w:sz w:val="22"/>
                <w:szCs w:val="22"/>
              </w:rPr>
              <w:t xml:space="preserve"> Civil-Qendra për liri, gjatë periudhës së njoftimit Civil ka organizuar disa panele diskutimi, punëtori dhe ngjarje të tjera publike që përputhen plotësisht me frymën e Strategjisë Një Shoqëri.</w:t>
            </w:r>
          </w:p>
          <w:p w14:paraId="55965A4A" w14:textId="77777777" w:rsidR="00BA4CAF" w:rsidRPr="008C1BD1" w:rsidRDefault="00BA4CAF" w:rsidP="00BA4CAF">
            <w:pPr>
              <w:rPr>
                <w:rFonts w:ascii="StobiSerif Regular" w:hAnsi="StobiSerif Regular"/>
                <w:sz w:val="22"/>
                <w:szCs w:val="22"/>
                <w:lang w:eastAsia="mk-MK"/>
              </w:rPr>
            </w:pPr>
          </w:p>
          <w:p w14:paraId="0412A439" w14:textId="080A02AD" w:rsidR="00BA4CAF" w:rsidRDefault="00BA4CAF" w:rsidP="00BA4CAF">
            <w:pPr>
              <w:rPr>
                <w:rFonts w:ascii="StobiSerif Regular" w:hAnsi="StobiSerif Regular"/>
                <w:sz w:val="22"/>
                <w:szCs w:val="22"/>
                <w:lang w:eastAsia="mk-MK"/>
              </w:rPr>
            </w:pPr>
          </w:p>
          <w:p w14:paraId="031564F8" w14:textId="77777777" w:rsidR="001346DB" w:rsidRPr="008C1BD1" w:rsidRDefault="001346DB" w:rsidP="00BA4CAF">
            <w:pPr>
              <w:rPr>
                <w:rFonts w:ascii="StobiSerif Regular" w:hAnsi="StobiSerif Regular"/>
                <w:sz w:val="22"/>
                <w:szCs w:val="22"/>
                <w:lang w:eastAsia="mk-MK"/>
              </w:rPr>
            </w:pPr>
          </w:p>
          <w:p w14:paraId="5A32E24B" w14:textId="77777777" w:rsidR="00BA4CAF" w:rsidRPr="008C1BD1" w:rsidRDefault="00BA4CAF" w:rsidP="00BA4CAF">
            <w:pPr>
              <w:rPr>
                <w:rFonts w:ascii="StobiSerif Regular" w:hAnsi="StobiSerif Regular"/>
                <w:sz w:val="22"/>
                <w:szCs w:val="22"/>
              </w:rPr>
            </w:pPr>
            <w:r w:rsidRPr="008C1BD1">
              <w:rPr>
                <w:rFonts w:ascii="StobiSerif Regular" w:hAnsi="StobiSerif Regular"/>
                <w:sz w:val="22"/>
                <w:szCs w:val="22"/>
              </w:rPr>
              <w:t xml:space="preserve">Në </w:t>
            </w:r>
            <w:r w:rsidRPr="008C1BD1">
              <w:rPr>
                <w:rFonts w:ascii="StobiSerif Regular" w:hAnsi="StobiSerif Regular"/>
                <w:b/>
                <w:bCs/>
                <w:sz w:val="22"/>
                <w:szCs w:val="22"/>
              </w:rPr>
              <w:t>fushën media</w:t>
            </w:r>
            <w:r w:rsidRPr="008C1BD1">
              <w:rPr>
                <w:rFonts w:ascii="StobiSerif Regular" w:hAnsi="StobiSerif Regular"/>
                <w:sz w:val="22"/>
                <w:szCs w:val="22"/>
              </w:rPr>
              <w:t xml:space="preserve">, shumica e aktiviteteve të planifikuara zbatohen në vazhdimësi, duke përfshirë edhe nëpërmjet dokumenteve për </w:t>
            </w:r>
            <w:r w:rsidRPr="008C1BD1">
              <w:rPr>
                <w:rFonts w:ascii="StobiSerif Regular" w:hAnsi="StobiSerif Regular"/>
                <w:sz w:val="22"/>
                <w:szCs w:val="22"/>
              </w:rPr>
              <w:lastRenderedPageBreak/>
              <w:t>trajtimin e gjuhës së urrejtjes. Në të njëjtën kohë, ka rezultat të dukshëm me futjen e edukimit mediatik në procesin edukativ. Vazhdon koordinimi i rregullt i të gjithë faktorëve me kompetencën për të adresuar gjuhën e urrejtjes (përmes Rrjetit për luftë kundër gjuhës së urrejtjes në media). Është përditësuar databaza e të dhënave e vendimeve të Këshillit për Etikë në Media në Maqedoni (KEMM), në të cilën mund të kërkohen qartë rastet e gjuhës së urrejtjes në media.</w:t>
            </w:r>
          </w:p>
          <w:p w14:paraId="6D202AF0" w14:textId="77777777" w:rsidR="00BA4CAF" w:rsidRPr="008C1BD1" w:rsidRDefault="00BA4CAF" w:rsidP="00BA4CAF">
            <w:pPr>
              <w:rPr>
                <w:rFonts w:ascii="StobiSerif Regular" w:hAnsi="StobiSerif Regular"/>
                <w:sz w:val="22"/>
                <w:szCs w:val="22"/>
              </w:rPr>
            </w:pPr>
          </w:p>
          <w:p w14:paraId="061C3546" w14:textId="77777777" w:rsidR="00BA4CAF" w:rsidRPr="008C1BD1" w:rsidRDefault="00BA4CAF" w:rsidP="00BA4CAF">
            <w:pPr>
              <w:rPr>
                <w:rFonts w:ascii="StobiSerif Regular" w:hAnsi="StobiSerif Regular"/>
                <w:sz w:val="22"/>
                <w:szCs w:val="22"/>
              </w:rPr>
            </w:pPr>
            <w:r w:rsidRPr="008C1BD1">
              <w:rPr>
                <w:rFonts w:ascii="StobiSerif Regular" w:hAnsi="StobiSerif Regular"/>
                <w:color w:val="000000"/>
                <w:sz w:val="22"/>
                <w:szCs w:val="22"/>
              </w:rPr>
              <w:t xml:space="preserve">Sa i përket edukimit mediatik, nga viti shkollor 2022/2023, në mësimdhënie janë duke u zbatuar plan programet e reja për klasat e dyta dhe të pesta. </w:t>
            </w:r>
            <w:r w:rsidRPr="008C1BD1">
              <w:rPr>
                <w:rFonts w:ascii="StobiSerif Regular" w:hAnsi="StobiSerif Regular"/>
                <w:sz w:val="22"/>
                <w:szCs w:val="22"/>
              </w:rPr>
              <w:t xml:space="preserve">Në </w:t>
            </w:r>
            <w:hyperlink r:id="rId20" w:tgtFrame="_blank" w:history="1">
              <w:r w:rsidRPr="008C1BD1">
                <w:rPr>
                  <w:rStyle w:val="Hyperlink"/>
                  <w:rFonts w:ascii="StobiSerif Regular" w:hAnsi="StobiSerif Regular"/>
                  <w:sz w:val="22"/>
                  <w:szCs w:val="22"/>
                </w:rPr>
                <w:t xml:space="preserve">plan programet e reja në gjuhën amtare për klasën e dytë </w:t>
              </w:r>
            </w:hyperlink>
            <w:r w:rsidRPr="008C1BD1">
              <w:rPr>
                <w:rFonts w:ascii="StobiSerif Regular" w:hAnsi="StobiSerif Regular"/>
                <w:sz w:val="22"/>
                <w:szCs w:val="22"/>
              </w:rPr>
              <w:t>janë paraparë katër tema/fusha, nga të cilat tema/fusha e katërt është Edukimi  mediatik dhe kultura mediatike.</w:t>
            </w:r>
            <w:r w:rsidRPr="008C1BD1">
              <w:rPr>
                <w:rFonts w:ascii="StobiSerif Regular" w:hAnsi="StobiSerif Regular"/>
                <w:color w:val="000000"/>
                <w:sz w:val="22"/>
                <w:szCs w:val="22"/>
              </w:rPr>
              <w:t xml:space="preserve"> Me plan programin </w:t>
            </w:r>
            <w:r w:rsidRPr="008C1BD1">
              <w:rPr>
                <w:rFonts w:ascii="StobiSerif Regular" w:hAnsi="StobiSerif Regular"/>
                <w:color w:val="000000"/>
                <w:sz w:val="22"/>
                <w:szCs w:val="22"/>
                <w:lang w:val="sq-AL"/>
              </w:rPr>
              <w:t>mësimor</w:t>
            </w:r>
            <w:r w:rsidRPr="008C1BD1">
              <w:rPr>
                <w:rFonts w:ascii="StobiSerif Regular" w:hAnsi="StobiSerif Regular"/>
                <w:color w:val="000000"/>
                <w:sz w:val="22"/>
                <w:szCs w:val="22"/>
              </w:rPr>
              <w:t xml:space="preserve"> janë përcaktuar edhe rezultatet e mësimit, ndërsa në fushën e Edukimit mediatik dhe kulturën mediatike përcaktohen katër rezultate: nxënësi/ja dallon dhe rendit lloje të ndryshme të mediave; kupton mesazhet mediatike dhe bën dallimin ndërmjet njoftimit, reklamimit dhe dhënies së udhëzimeve; identifikon dhe interpreton informacionin dhe mesazhet në përmbajtjen mediatike dhe krijon mesazhe të shkurtra mediatike për njoftim, dhënie të udhëzimeve dhe reklamim. </w:t>
            </w:r>
            <w:r w:rsidRPr="008C1BD1">
              <w:rPr>
                <w:rFonts w:ascii="StobiSerif Regular" w:hAnsi="StobiSerif Regular"/>
                <w:sz w:val="22"/>
                <w:szCs w:val="22"/>
              </w:rPr>
              <w:t xml:space="preserve">Në </w:t>
            </w:r>
            <w:hyperlink r:id="rId21" w:tgtFrame="_blank" w:history="1">
              <w:r w:rsidRPr="008C1BD1">
                <w:rPr>
                  <w:rStyle w:val="Hyperlink"/>
                  <w:rFonts w:ascii="StobiSerif Regular" w:hAnsi="StobiSerif Regular"/>
                  <w:sz w:val="22"/>
                  <w:szCs w:val="22"/>
                </w:rPr>
                <w:t xml:space="preserve"> plan programet e reja në gjuhën amtare për klasat e pesta</w:t>
              </w:r>
            </w:hyperlink>
            <w:r w:rsidRPr="008C1BD1">
              <w:rPr>
                <w:rFonts w:ascii="StobiSerif Regular" w:hAnsi="StobiSerif Regular"/>
                <w:sz w:val="22"/>
                <w:szCs w:val="22"/>
              </w:rPr>
              <w:t xml:space="preserve">  janë paraparë tri tema/fusha, nga të cilat tema/fusha e tretë është Kultura </w:t>
            </w:r>
            <w:r w:rsidRPr="008C1BD1">
              <w:rPr>
                <w:rFonts w:ascii="StobiSerif Regular" w:hAnsi="StobiSerif Regular"/>
                <w:sz w:val="22"/>
                <w:szCs w:val="22"/>
                <w:lang w:val="sq-AL"/>
              </w:rPr>
              <w:t>m</w:t>
            </w:r>
            <w:r w:rsidRPr="008C1BD1">
              <w:rPr>
                <w:rFonts w:ascii="StobiSerif Regular" w:hAnsi="StobiSerif Regular"/>
                <w:sz w:val="22"/>
                <w:szCs w:val="22"/>
              </w:rPr>
              <w:t xml:space="preserve">ediatike dhe Edukimi </w:t>
            </w:r>
            <w:r w:rsidRPr="008C1BD1">
              <w:rPr>
                <w:rFonts w:ascii="StobiSerif Regular" w:hAnsi="StobiSerif Regular"/>
                <w:sz w:val="22"/>
                <w:szCs w:val="22"/>
                <w:lang w:val="sq-AL"/>
              </w:rPr>
              <w:t>m</w:t>
            </w:r>
            <w:r w:rsidRPr="008C1BD1">
              <w:rPr>
                <w:rFonts w:ascii="StobiSerif Regular" w:hAnsi="StobiSerif Regular"/>
                <w:sz w:val="22"/>
                <w:szCs w:val="22"/>
              </w:rPr>
              <w:t>ediatik.</w:t>
            </w:r>
            <w:r w:rsidRPr="008C1BD1">
              <w:rPr>
                <w:rFonts w:ascii="StobiSerif Regular" w:hAnsi="StobiSerif Regular"/>
                <w:color w:val="000000"/>
                <w:sz w:val="22"/>
                <w:szCs w:val="22"/>
              </w:rPr>
              <w:t xml:space="preserve"> Me plan programin arsimor janë përcaktuar edhe rezultatet e mësimit, ndërsa në fushën e Kulturës </w:t>
            </w:r>
            <w:r w:rsidRPr="008C1BD1">
              <w:rPr>
                <w:rFonts w:ascii="StobiSerif Regular" w:hAnsi="StobiSerif Regular"/>
                <w:color w:val="000000"/>
                <w:sz w:val="22"/>
                <w:szCs w:val="22"/>
                <w:lang w:val="sq-AL"/>
              </w:rPr>
              <w:t>m</w:t>
            </w:r>
            <w:r w:rsidRPr="008C1BD1">
              <w:rPr>
                <w:rFonts w:ascii="StobiSerif Regular" w:hAnsi="StobiSerif Regular"/>
                <w:color w:val="000000"/>
                <w:sz w:val="22"/>
                <w:szCs w:val="22"/>
              </w:rPr>
              <w:t xml:space="preserve">ediatike dhe Edukimit </w:t>
            </w:r>
            <w:r w:rsidRPr="008C1BD1">
              <w:rPr>
                <w:rFonts w:ascii="StobiSerif Regular" w:hAnsi="StobiSerif Regular"/>
                <w:color w:val="000000"/>
                <w:sz w:val="22"/>
                <w:szCs w:val="22"/>
                <w:lang w:val="sq-AL"/>
              </w:rPr>
              <w:t>m</w:t>
            </w:r>
            <w:r w:rsidRPr="008C1BD1">
              <w:rPr>
                <w:rFonts w:ascii="StobiSerif Regular" w:hAnsi="StobiSerif Regular"/>
                <w:color w:val="000000"/>
                <w:sz w:val="22"/>
                <w:szCs w:val="22"/>
              </w:rPr>
              <w:t xml:space="preserve">ediatik, përcaktohen pesë rezultate: nxënësi/ja është </w:t>
            </w:r>
            <w:r w:rsidRPr="008C1BD1">
              <w:rPr>
                <w:rFonts w:ascii="StobiSerif Regular" w:hAnsi="StobiSerif Regular"/>
                <w:color w:val="000000"/>
                <w:sz w:val="22"/>
                <w:szCs w:val="22"/>
              </w:rPr>
              <w:lastRenderedPageBreak/>
              <w:t>i/e aftë të bëjë dallimin ndërmjet mediave tradicionale dhe digjitale dhe të shpjegojë avantazhet dhe disavantazhet e tyre; të dallojë faktet dhe mendime në përmbajtjen mediatike dhe të krijojë përmbajtje mediatike duke përdorur fakte dhe mendime dhe të përdorë mënyra të thjeshta për të verifikuar informacione dhe fotot nga interneti; nxënësi/ja zhvillon vetëdijen për pasojat e përdorimit të tepërt të rrjeteve sociale dhe nevojën për të verifikuar vërtetësinë e informacionit në internet dhe rrjetet sociale. Në muajin maj dhe gusht 2022, u organizuan trajnime për edukimin mediatik. 105 arsimtarë-trajnues zhvilluan trajnimin për 2,785 arsimtarë të arsimit fillor nga klasat II-ta dhe V-ta të të gjitha gjuhëve mësimore në mbarë vendin (gjithsej 119 trajnime u organizuan në bashkëpunim me BZhA-në)</w:t>
            </w:r>
          </w:p>
          <w:p w14:paraId="03346A1E" w14:textId="77777777" w:rsidR="00BA4CAF" w:rsidRPr="008C1BD1" w:rsidRDefault="00BA4CAF" w:rsidP="00BA4CAF">
            <w:pPr>
              <w:rPr>
                <w:rFonts w:ascii="StobiSerif Regular" w:hAnsi="StobiSerif Regular"/>
                <w:sz w:val="22"/>
                <w:szCs w:val="22"/>
                <w:lang w:eastAsia="mk-MK"/>
              </w:rPr>
            </w:pPr>
          </w:p>
          <w:p w14:paraId="0CD7B068" w14:textId="77777777" w:rsidR="00BA4CAF" w:rsidRPr="008C1BD1" w:rsidRDefault="00BA4CAF" w:rsidP="00BA4CAF">
            <w:pPr>
              <w:rPr>
                <w:rFonts w:ascii="StobiSerif Regular" w:hAnsi="StobiSerif Regular"/>
                <w:sz w:val="22"/>
                <w:szCs w:val="22"/>
                <w:lang w:eastAsia="mk-MK"/>
              </w:rPr>
            </w:pPr>
          </w:p>
          <w:p w14:paraId="49973F67" w14:textId="77777777" w:rsidR="00BA4CAF" w:rsidRPr="008C1BD1" w:rsidRDefault="00BA4CAF" w:rsidP="00BA4CAF">
            <w:pPr>
              <w:rPr>
                <w:rFonts w:ascii="StobiSerif Regular" w:hAnsi="StobiSerif Regular"/>
                <w:sz w:val="22"/>
                <w:szCs w:val="22"/>
                <w:lang w:eastAsia="mk-MK"/>
              </w:rPr>
            </w:pPr>
          </w:p>
          <w:p w14:paraId="0AD76AB9" w14:textId="4D2B7324" w:rsidR="00BA4CAF" w:rsidRDefault="00BA4CAF" w:rsidP="00BA4CAF">
            <w:pPr>
              <w:rPr>
                <w:rFonts w:ascii="StobiSerif Regular" w:hAnsi="StobiSerif Regular"/>
                <w:sz w:val="22"/>
                <w:szCs w:val="22"/>
              </w:rPr>
            </w:pPr>
            <w:r w:rsidRPr="008C1BD1">
              <w:rPr>
                <w:rFonts w:ascii="StobiSerif Regular" w:hAnsi="StobiSerif Regular"/>
                <w:sz w:val="22"/>
                <w:szCs w:val="22"/>
              </w:rPr>
              <w:t xml:space="preserve">Në fushën e </w:t>
            </w:r>
            <w:r w:rsidRPr="008C1BD1">
              <w:rPr>
                <w:rFonts w:ascii="StobiSerif Regular" w:hAnsi="StobiSerif Regular"/>
                <w:b/>
                <w:bCs/>
                <w:sz w:val="22"/>
                <w:szCs w:val="22"/>
              </w:rPr>
              <w:t>kohezionit shoqëror</w:t>
            </w:r>
            <w:r w:rsidRPr="008C1BD1">
              <w:rPr>
                <w:rFonts w:ascii="StobiSerif Regular" w:hAnsi="StobiSerif Regular"/>
                <w:sz w:val="22"/>
                <w:szCs w:val="22"/>
              </w:rPr>
              <w:t xml:space="preserve">, aktivitetet e realizuara gjatë kësaj periudhe kontribuan në përmbushjen e angazhimeve për avancimin e kohezionit shoqëror dhe integrimit me zhvillim të qëndrueshëm dhe gjithëpërfshirës socio-ekonomik </w:t>
            </w:r>
            <w:r w:rsidRPr="008C1BD1">
              <w:rPr>
                <w:rFonts w:ascii="StobiSerif Regular" w:hAnsi="StobiSerif Regular"/>
                <w:sz w:val="22"/>
                <w:szCs w:val="22"/>
                <w:lang w:val="sq-AL"/>
              </w:rPr>
              <w:t xml:space="preserve">zhvillim </w:t>
            </w:r>
            <w:r w:rsidRPr="008C1BD1">
              <w:rPr>
                <w:rFonts w:ascii="StobiSerif Regular" w:hAnsi="StobiSerif Regular"/>
                <w:sz w:val="22"/>
                <w:szCs w:val="22"/>
              </w:rPr>
              <w:t>të barabartë rajonal, garantim i barazi</w:t>
            </w:r>
            <w:r w:rsidRPr="008C1BD1">
              <w:rPr>
                <w:rFonts w:ascii="StobiSerif Regular" w:hAnsi="StobiSerif Regular"/>
                <w:sz w:val="22"/>
                <w:szCs w:val="22"/>
                <w:lang w:val="sq-AL"/>
              </w:rPr>
              <w:t>së</w:t>
            </w:r>
            <w:r w:rsidRPr="008C1BD1">
              <w:rPr>
                <w:rFonts w:ascii="StobiSerif Regular" w:hAnsi="StobiSerif Regular"/>
                <w:sz w:val="22"/>
                <w:szCs w:val="22"/>
              </w:rPr>
              <w:t xml:space="preserve"> gjinore, mosdiskriminim dhe mundësi të barabarta bazuar në të gjithë diversitetin dhe përfshirjen perspektivës gjinore në rregullativën ligjore. Janë zbatuar sërë fushatash për ngritjen e </w:t>
            </w:r>
            <w:r w:rsidRPr="008C1BD1">
              <w:rPr>
                <w:rFonts w:ascii="StobiSerif Regular" w:hAnsi="StobiSerif Regular"/>
                <w:sz w:val="22"/>
                <w:szCs w:val="22"/>
                <w:lang w:val="sq-AL"/>
              </w:rPr>
              <w:t>vetëdijes</w:t>
            </w:r>
            <w:r w:rsidRPr="008C1BD1">
              <w:rPr>
                <w:rFonts w:ascii="StobiSerif Regular" w:hAnsi="StobiSerif Regular"/>
                <w:sz w:val="22"/>
                <w:szCs w:val="22"/>
              </w:rPr>
              <w:t xml:space="preserve">. Është miratuar dokumenti kryesor - Strategjia për zhvillim rajonal të Republikës së Maqedonisë së Veriut 2021-2031 dhe është miratuar Ligji për Zhvillim të Barabartë Rajonal. Është zbatuar edhe regjistrimi, i </w:t>
            </w:r>
            <w:r w:rsidRPr="008C1BD1">
              <w:rPr>
                <w:rFonts w:ascii="StobiSerif Regular" w:hAnsi="StobiSerif Regular"/>
                <w:sz w:val="22"/>
                <w:szCs w:val="22"/>
              </w:rPr>
              <w:lastRenderedPageBreak/>
              <w:t>cili do të jetë bazë për përgatitjen e metodologjisë së re dhe kritereve të reja për zhvillimin e mëtejshëm rajonal.</w:t>
            </w:r>
          </w:p>
          <w:p w14:paraId="16ED0C83" w14:textId="77777777" w:rsidR="001346DB" w:rsidRPr="008C1BD1" w:rsidRDefault="001346DB" w:rsidP="00BA4CAF">
            <w:pPr>
              <w:rPr>
                <w:rFonts w:ascii="StobiSerif Regular" w:hAnsi="StobiSerif Regular" w:cstheme="majorHAnsi"/>
                <w:color w:val="000000"/>
                <w:sz w:val="22"/>
                <w:szCs w:val="22"/>
              </w:rPr>
            </w:pPr>
          </w:p>
          <w:p w14:paraId="0525EF83" w14:textId="77777777" w:rsidR="00BA4CAF" w:rsidRPr="008C1BD1" w:rsidRDefault="00BA4CAF" w:rsidP="00BA4CAF">
            <w:pPr>
              <w:rPr>
                <w:rFonts w:ascii="StobiSerif Regular" w:hAnsi="StobiSerif Regular"/>
                <w:sz w:val="22"/>
                <w:szCs w:val="22"/>
              </w:rPr>
            </w:pPr>
            <w:r w:rsidRPr="008C1BD1">
              <w:rPr>
                <w:rFonts w:ascii="StobiSerif Regular" w:hAnsi="StobiSerif Regular"/>
                <w:sz w:val="22"/>
                <w:szCs w:val="22"/>
              </w:rPr>
              <w:t xml:space="preserve">Në kuadër të programit buxhetor për zhvillim të barabartë rajonal, në mënyrë të rregullt janë financuar projekte nga njësitë e vetëqeverisjes lokale. Në vitin 2022 janë lidhur marrëveshje për financimin e 150 projekteve nëpër komuna në të tetë rajonet e planifikimit, me vlerë të përgjithshme prej rreth 900 milionë denarë për zhvillimin e rajoneve të planifikimit, fshatrave, zonave </w:t>
            </w:r>
            <w:r w:rsidRPr="008C1BD1">
              <w:rPr>
                <w:rFonts w:ascii="StobiSerif Regular" w:hAnsi="StobiSerif Regular"/>
                <w:sz w:val="22"/>
                <w:szCs w:val="22"/>
                <w:lang w:val="sq-AL"/>
              </w:rPr>
              <w:t xml:space="preserve">specifike, zonave </w:t>
            </w:r>
            <w:r w:rsidRPr="008C1BD1">
              <w:rPr>
                <w:rFonts w:ascii="StobiSerif Regular" w:hAnsi="StobiSerif Regular"/>
                <w:sz w:val="22"/>
                <w:szCs w:val="22"/>
              </w:rPr>
              <w:t xml:space="preserve">urbane dhe për zvogëlimin e pabarazive në dhe ndërmjet rajoneve të planifikimit. </w:t>
            </w:r>
          </w:p>
          <w:p w14:paraId="1B621FD3" w14:textId="77777777" w:rsidR="00BA4CAF" w:rsidRPr="008C1BD1" w:rsidRDefault="00BA4CAF" w:rsidP="00BA4CAF">
            <w:pPr>
              <w:rPr>
                <w:rFonts w:ascii="StobiSerif Regular" w:hAnsi="StobiSerif Regular"/>
                <w:sz w:val="22"/>
                <w:szCs w:val="22"/>
              </w:rPr>
            </w:pPr>
            <w:r w:rsidRPr="008C1BD1">
              <w:rPr>
                <w:rFonts w:ascii="StobiSerif Regular" w:hAnsi="StobiSerif Regular"/>
                <w:sz w:val="22"/>
                <w:szCs w:val="22"/>
              </w:rPr>
              <w:t xml:space="preserve">Projekti më i madh i zbatuar në periudhën e kaluar në fushën e zhvillimit të barabartë rajonal kishte të bënte me vendosjen e Sistemi </w:t>
            </w:r>
            <w:r w:rsidRPr="008C1BD1">
              <w:rPr>
                <w:rFonts w:ascii="StobiSerif Regular" w:hAnsi="StobiSerif Regular"/>
                <w:sz w:val="22"/>
                <w:szCs w:val="22"/>
                <w:lang w:val="sq-AL"/>
              </w:rPr>
              <w:t>k</w:t>
            </w:r>
            <w:r w:rsidRPr="008C1BD1">
              <w:rPr>
                <w:rFonts w:ascii="StobiSerif Regular" w:hAnsi="StobiSerif Regular"/>
                <w:sz w:val="22"/>
                <w:szCs w:val="22"/>
              </w:rPr>
              <w:t xml:space="preserve">oordinues në planifikimin, zbatimin, monitorimin dhe vlerësimin e politikës për zhvillim të barabartë rajonal (SiReRa), i cili buron nga qëllimet e Qeverisë për zhvillimin e të gjitha rajoneve në Republikën e Maqedonisë dhe me këtë sigurimin e kushteve më të mira të jetesës për të gjithë qytetarët. </w:t>
            </w:r>
            <w:r w:rsidRPr="008C1BD1">
              <w:rPr>
                <w:rFonts w:ascii="StobiSerif Regular" w:hAnsi="StobiSerif Regular"/>
                <w:sz w:val="22"/>
                <w:szCs w:val="22"/>
                <w:shd w:val="clear" w:color="auto" w:fill="FFFFFF"/>
              </w:rPr>
              <w:t xml:space="preserve">Projekti është zbatuar në koordinim të zëvendëskryetarit të Qeverisë i angazhuar për </w:t>
            </w:r>
            <w:r w:rsidRPr="008C1BD1">
              <w:rPr>
                <w:rFonts w:ascii="StobiSerif Regular" w:hAnsi="StobiSerif Regular"/>
                <w:sz w:val="22"/>
                <w:szCs w:val="22"/>
                <w:shd w:val="clear" w:color="auto" w:fill="FFFFFF"/>
                <w:lang w:val="sq-AL"/>
              </w:rPr>
              <w:t>Ç</w:t>
            </w:r>
            <w:r w:rsidRPr="008C1BD1">
              <w:rPr>
                <w:rFonts w:ascii="StobiSerif Regular" w:hAnsi="StobiSerif Regular"/>
                <w:sz w:val="22"/>
                <w:szCs w:val="22"/>
                <w:shd w:val="clear" w:color="auto" w:fill="FFFFFF"/>
              </w:rPr>
              <w:t xml:space="preserve">ështje </w:t>
            </w:r>
            <w:r w:rsidRPr="008C1BD1">
              <w:rPr>
                <w:rFonts w:ascii="StobiSerif Regular" w:hAnsi="StobiSerif Regular"/>
                <w:sz w:val="22"/>
                <w:szCs w:val="22"/>
                <w:shd w:val="clear" w:color="auto" w:fill="FFFFFF"/>
                <w:lang w:val="sq-AL"/>
              </w:rPr>
              <w:t>E</w:t>
            </w:r>
            <w:r w:rsidRPr="008C1BD1">
              <w:rPr>
                <w:rFonts w:ascii="StobiSerif Regular" w:hAnsi="StobiSerif Regular"/>
                <w:sz w:val="22"/>
                <w:szCs w:val="22"/>
                <w:shd w:val="clear" w:color="auto" w:fill="FFFFFF"/>
              </w:rPr>
              <w:t xml:space="preserve">konomike, </w:t>
            </w:r>
            <w:r w:rsidRPr="008C1BD1">
              <w:rPr>
                <w:rFonts w:ascii="StobiSerif Regular" w:hAnsi="StobiSerif Regular"/>
                <w:sz w:val="22"/>
                <w:szCs w:val="22"/>
                <w:shd w:val="clear" w:color="auto" w:fill="FFFFFF"/>
                <w:lang w:val="sq-AL"/>
              </w:rPr>
              <w:t>K</w:t>
            </w:r>
            <w:r w:rsidRPr="008C1BD1">
              <w:rPr>
                <w:rFonts w:ascii="StobiSerif Regular" w:hAnsi="StobiSerif Regular"/>
                <w:sz w:val="22"/>
                <w:szCs w:val="22"/>
                <w:shd w:val="clear" w:color="auto" w:fill="FFFFFF"/>
              </w:rPr>
              <w:t xml:space="preserve">oordinim me </w:t>
            </w:r>
            <w:r w:rsidRPr="008C1BD1">
              <w:rPr>
                <w:rFonts w:ascii="StobiSerif Regular" w:hAnsi="StobiSerif Regular"/>
                <w:sz w:val="22"/>
                <w:szCs w:val="22"/>
                <w:shd w:val="clear" w:color="auto" w:fill="FFFFFF"/>
                <w:lang w:val="sq-AL"/>
              </w:rPr>
              <w:t>R</w:t>
            </w:r>
            <w:r w:rsidRPr="008C1BD1">
              <w:rPr>
                <w:rFonts w:ascii="StobiSerif Regular" w:hAnsi="StobiSerif Regular"/>
                <w:sz w:val="22"/>
                <w:szCs w:val="22"/>
                <w:shd w:val="clear" w:color="auto" w:fill="FFFFFF"/>
              </w:rPr>
              <w:t xml:space="preserve">esorët </w:t>
            </w:r>
            <w:r w:rsidRPr="008C1BD1">
              <w:rPr>
                <w:rFonts w:ascii="StobiSerif Regular" w:hAnsi="StobiSerif Regular"/>
                <w:sz w:val="22"/>
                <w:szCs w:val="22"/>
                <w:shd w:val="clear" w:color="auto" w:fill="FFFFFF"/>
                <w:lang w:val="sq-AL"/>
              </w:rPr>
              <w:t>E</w:t>
            </w:r>
            <w:r w:rsidRPr="008C1BD1">
              <w:rPr>
                <w:rFonts w:ascii="StobiSerif Regular" w:hAnsi="StobiSerif Regular"/>
                <w:sz w:val="22"/>
                <w:szCs w:val="22"/>
                <w:shd w:val="clear" w:color="auto" w:fill="FFFFFF"/>
              </w:rPr>
              <w:t xml:space="preserve">konomik dhe </w:t>
            </w:r>
            <w:r w:rsidRPr="008C1BD1">
              <w:rPr>
                <w:rFonts w:ascii="StobiSerif Regular" w:hAnsi="StobiSerif Regular"/>
                <w:sz w:val="22"/>
                <w:szCs w:val="22"/>
                <w:shd w:val="clear" w:color="auto" w:fill="FFFFFF"/>
                <w:lang w:val="sq-AL"/>
              </w:rPr>
              <w:t>I</w:t>
            </w:r>
            <w:r w:rsidRPr="008C1BD1">
              <w:rPr>
                <w:rFonts w:ascii="StobiSerif Regular" w:hAnsi="StobiSerif Regular"/>
                <w:sz w:val="22"/>
                <w:szCs w:val="22"/>
                <w:shd w:val="clear" w:color="auto" w:fill="FFFFFF"/>
              </w:rPr>
              <w:t>nvestime dhe nga Ministria e Vetëqeverisjes Lokale, me mbështetje financiare nga Ambasada e Zvicrës. Në këto kor</w:t>
            </w:r>
            <w:r w:rsidRPr="008C1BD1">
              <w:rPr>
                <w:rFonts w:ascii="StobiSerif Regular" w:hAnsi="StobiSerif Regular"/>
                <w:sz w:val="22"/>
                <w:szCs w:val="22"/>
                <w:shd w:val="clear" w:color="auto" w:fill="FFFFFF"/>
                <w:lang w:val="sq-AL"/>
              </w:rPr>
              <w:t>r</w:t>
            </w:r>
            <w:r w:rsidRPr="008C1BD1">
              <w:rPr>
                <w:rFonts w:ascii="StobiSerif Regular" w:hAnsi="StobiSerif Regular"/>
                <w:sz w:val="22"/>
                <w:szCs w:val="22"/>
                <w:shd w:val="clear" w:color="auto" w:fill="FFFFFF"/>
              </w:rPr>
              <w:t xml:space="preserve">niza, </w:t>
            </w:r>
            <w:r w:rsidRPr="008C1BD1">
              <w:rPr>
                <w:rFonts w:ascii="StobiSerif Regular" w:hAnsi="StobiSerif Regular"/>
                <w:sz w:val="22"/>
                <w:szCs w:val="22"/>
              </w:rPr>
              <w:t xml:space="preserve"> në vazhdimësi zhvillohen trajnime për punonjësit në 8 Qendra për Zhvillimin e Rajoneve të Planifikimit. Në të njëjtën kohë, në nivel vjetor zbatohet nga një projekt inovativ dhe një projekt zhvillimor në çdo rajon të planifikimit. Për shembull, në vitin 2022 janë financuar shtatë projekte në rajonet e planifikimit në vlerë totale prej 2.5 milionë franga zvicerane. </w:t>
            </w:r>
            <w:r w:rsidRPr="008C1BD1">
              <w:rPr>
                <w:rFonts w:ascii="StobiSerif Regular" w:hAnsi="StobiSerif Regular"/>
                <w:sz w:val="22"/>
                <w:szCs w:val="22"/>
              </w:rPr>
              <w:lastRenderedPageBreak/>
              <w:t>Projektet janë përzgjedhur në mënyrë gjithëpërfshirëse, me pjesëmarrjen e qytetarëve përmes organizimit të forumeve në komunitete, në nivel të rajonit të planifikimit. Në këtë mënyrë rritet vetëdija për rëndësinë e zhvillimit të barabartë rajonal, përforcohen kapacitetet e Qendrave për Zhvillim dhe institucioneve të tjera kompetente për përgatitjen e projekteve cilësore, të përzgjedhura në mënyrë transparente dhe gjithëpërfshirëse, me pjesëmarrjen e qytetarëve, por edhe transparencë në procedurat në fazën e zbatimit të tyre.</w:t>
            </w:r>
          </w:p>
          <w:p w14:paraId="1E6BB413" w14:textId="77777777" w:rsidR="00BA4CAF" w:rsidRPr="008C1BD1" w:rsidRDefault="00BA4CAF" w:rsidP="00BA4CAF">
            <w:pPr>
              <w:rPr>
                <w:rFonts w:ascii="StobiSerif Regular" w:hAnsi="StobiSerif Regular"/>
                <w:sz w:val="22"/>
                <w:szCs w:val="22"/>
              </w:rPr>
            </w:pPr>
          </w:p>
          <w:p w14:paraId="431950FD" w14:textId="33715ACF"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Sa i përket prioritetit të dytë, janë miratuar dokumente të rëndësishme strategjike: Strategjia për barazi gjinore 2022-2027, Strategjia për barazi dhe mosdiskriminim 2022-2026, Strategjia për përfshirjen e romëve 2022-2030 dhe hapja e Qendrës për Përgjegjshmëri Gjinore, e cila është pjesë e Ministrisë së Punës dhe Politikës Sociale.  </w:t>
            </w:r>
          </w:p>
          <w:p w14:paraId="3D44C91C"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Është përgatitur Indeksi i Dytë i Barazisë Gjinore 2020 për Republikën e Maqedonisë së Veriut, i cili është dorëzuar për miratim në Institutin Evropian për Barazi Gjinore, pastaj edhe do të bëhet  promovimi i tij.</w:t>
            </w:r>
          </w:p>
          <w:p w14:paraId="12E410CA"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Në kuadër të projektit “Promovimi i diversitetit dhe barazisë në Maqedoninë e Veriut” të Këshillit të Evropës, në komponentin për antidiskriminim dhe mbrojtje të grupeve të cenueshme, janë përgatitur Rekomandime për harmonizimin e 13 ligjeve me Ligjin për Parandalim dhe Mbrojtje nga Diskriminimi.</w:t>
            </w:r>
          </w:p>
          <w:p w14:paraId="5264D226"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Gjatë vitit 2022 ka vazhduar procesi i zbatimit të Ligjit për Personat e Paregjistruar në Librin Amë e të Lindurve. Sipas të dhënave të fundit të Drejtorisë për Udhëheqjen e Librave Amë, </w:t>
            </w:r>
            <w:r w:rsidRPr="008C1BD1">
              <w:rPr>
                <w:rFonts w:ascii="StobiSerif Regular" w:hAnsi="StobiSerif Regular"/>
                <w:sz w:val="22"/>
                <w:szCs w:val="22"/>
                <w:lang w:val="sq-AL"/>
              </w:rPr>
              <w:lastRenderedPageBreak/>
              <w:t>deri në qershor të vitit 2022 rreth 320 persona kanë marrë certifikatë të posaçme lindjeje, nga të cilët 115 persona kanë dokument të posaçëm identifikimi në periudhën 2020 - 2022 dhe për 100 persona janë në procedurë të rregullt.</w:t>
            </w:r>
          </w:p>
          <w:p w14:paraId="00DEE190" w14:textId="77777777"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mars të vitit 2022, në kuadër të Ministrisë së Punës dhe Politikës Sociale, filloi të funksionojë Qendra Burimore për Krijimin e Politikave dhe Buxhetim të Përgjegjshëm Gjinor. Qendra ka për qëllim të ndihmojë në përpjekjet e Republikës së Maqedonisë së Veriut për zbatim sistematik dhe të qëndrueshëm të buxhetimit të përgjegjshëm gjinor si mjet në krijimin e politikave dhe proceseve buxhetore. Deri më tani janë realizuar 31 trajnime dhe janë trajnuar 401 persona të punësuar në sektorin publik. Është krijuar faqja  e ueb-it e qendrës burimore, ku janë publikuar më shumë se 250 publikime në fushën e BPGJ-së dhe BGJ-së, trajnime dhe ngjarje. Gjithashtu, është krijuar profil në Facebook dhe Instagram për promovimin e aktiviteteve. </w:t>
            </w:r>
          </w:p>
          <w:p w14:paraId="1CF50639" w14:textId="795F27BE"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Në Qendrën Pranuese në Vizbeg, përfshirë edhe muajin dhjetor 2022 janë përkujdesur 13 familje ose gjithsej 89 persona, prej tyre 29 të rritur dhe 60 fëmijë të moshës 1 deri në 17 vjeç. Në drejtim të përmirësimit të gjendjes së personave të akomoduar në qendër, gjatë periudhës së njoftimit janë ndërmarrë aktivitete në fushën e punësimit, mbrojtjes sociale dhe arsimit. Në mënyrë të vazhdueshme bëhen përpjekje për forcimin e qëndrueshmërisë ekonomike, socializimin dhe risocializimin e familjeve. Në punën me këto familje janë përfshirë</w:t>
            </w:r>
            <w:r w:rsidR="001346DB">
              <w:rPr>
                <w:rFonts w:ascii="StobiSerif Regular" w:hAnsi="StobiSerif Regular"/>
                <w:sz w:val="22"/>
                <w:szCs w:val="22"/>
                <w:lang w:val="sq-AL"/>
              </w:rPr>
              <w:t xml:space="preserve"> persona profesional të Qendrave </w:t>
            </w:r>
            <w:r w:rsidRPr="008C1BD1">
              <w:rPr>
                <w:rFonts w:ascii="StobiSerif Regular" w:hAnsi="StobiSerif Regular"/>
                <w:sz w:val="22"/>
                <w:szCs w:val="22"/>
                <w:lang w:val="sq-AL"/>
              </w:rPr>
              <w:t xml:space="preserve">për Punë Sociale, Ministrisë së Punës </w:t>
            </w:r>
            <w:r w:rsidR="001346DB">
              <w:rPr>
                <w:rFonts w:ascii="StobiSerif Regular" w:hAnsi="StobiSerif Regular"/>
                <w:sz w:val="22"/>
                <w:szCs w:val="22"/>
                <w:lang w:val="sq-AL"/>
              </w:rPr>
              <w:t>dhe Politikës Sociale dhe dy ShQ-ve</w:t>
            </w:r>
            <w:r w:rsidRPr="008C1BD1">
              <w:rPr>
                <w:rFonts w:ascii="StobiSerif Regular" w:hAnsi="StobiSerif Regular"/>
                <w:sz w:val="22"/>
                <w:szCs w:val="22"/>
                <w:lang w:val="sq-AL"/>
              </w:rPr>
              <w:t xml:space="preserve"> rome. Personat e aftë për punë janë të motivuar dhe në mënyrë të rregullt paraqiten në APRMV-në si punëkërkues </w:t>
            </w:r>
            <w:r w:rsidRPr="008C1BD1">
              <w:rPr>
                <w:rFonts w:ascii="StobiSerif Regular" w:hAnsi="StobiSerif Regular"/>
                <w:sz w:val="22"/>
                <w:szCs w:val="22"/>
                <w:lang w:val="sq-AL"/>
              </w:rPr>
              <w:lastRenderedPageBreak/>
              <w:t>aktivë. Në vitin akademik 2022/2023 në shkollën rajonale “Shën Klimenti i Ohrit” në Vizbeg gjithsej 34 fëmijë janë regjistruar në arsimin fillor.</w:t>
            </w:r>
            <w:r w:rsidR="001346DB">
              <w:rPr>
                <w:rFonts w:ascii="StobiSerif Regular" w:hAnsi="StobiSerif Regular"/>
                <w:sz w:val="22"/>
                <w:szCs w:val="22"/>
                <w:lang w:val="sq-AL"/>
              </w:rPr>
              <w:t xml:space="preserve"> </w:t>
            </w:r>
            <w:r w:rsidRPr="008C1BD1">
              <w:rPr>
                <w:rFonts w:ascii="StobiSerif Regular" w:hAnsi="StobiSerif Regular"/>
                <w:sz w:val="22"/>
                <w:szCs w:val="22"/>
                <w:lang w:val="sq-AL"/>
              </w:rPr>
              <w:t>Për nevojat e Ministrisë së Punës dhe Politikës Sociale dhe për nevojat e dhënësve të licencuar të shërbimeve sociale, në kuadër të projektit “Mbështetje për modernizimin dhe deinstitucionalizimin e shërbimeve sociale” u përgatitën dy dokumente lehtë të lexueshme që mbulojnë shërbimet sociale, ndihmë dhe kujdes në shtëpi dhe kujdes ditor për personat me aftësi të kufizuara. Në kuadër të Projektit për përmirësimin e shërbimeve sociale janë mbështetur 34 projekte përmes të cilave krijohen kushte për zhvillimin e shërbimeve sociale.  Gjysma e komunave të përzgjedhura janë zona rurale. Përfshirja e përdoruesve të shërbimeve sociale është rreth 1300 në nivel lokal në gjithsej 41 komuna.</w:t>
            </w:r>
          </w:p>
          <w:p w14:paraId="7EFC7ED6" w14:textId="77777777" w:rsidR="00BA4CAF" w:rsidRPr="008C1BD1" w:rsidRDefault="00BA4CAF" w:rsidP="00BA4CAF">
            <w:pPr>
              <w:rPr>
                <w:rFonts w:ascii="StobiSerif Regular" w:hAnsi="StobiSerif Regular"/>
                <w:sz w:val="22"/>
                <w:szCs w:val="22"/>
                <w:lang w:val="sq-AL"/>
              </w:rPr>
            </w:pPr>
          </w:p>
          <w:p w14:paraId="472BBD56" w14:textId="77777777" w:rsidR="001346DB"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fushën e </w:t>
            </w:r>
            <w:r w:rsidRPr="008C1BD1">
              <w:rPr>
                <w:rFonts w:ascii="StobiSerif Regular" w:hAnsi="StobiSerif Regular"/>
                <w:b/>
                <w:bCs/>
                <w:sz w:val="22"/>
                <w:szCs w:val="22"/>
                <w:lang w:val="sq-AL"/>
              </w:rPr>
              <w:t>vetëqeverisjes lokale</w:t>
            </w:r>
            <w:r w:rsidRPr="008C1BD1">
              <w:rPr>
                <w:rFonts w:ascii="StobiSerif Regular" w:hAnsi="StobiSerif Regular"/>
                <w:sz w:val="22"/>
                <w:szCs w:val="22"/>
                <w:lang w:val="sq-AL"/>
              </w:rPr>
              <w:t xml:space="preserve">, gjatë zbatimit të Strategjisë, është përgatitur analizë për funksionalitetin e komuniteteve të përziera dhe urbane me rekomandime për përmirësimin e tij, në kuptim të përmirësimit të statusit dhe definimit më të hollësishëm të përgjegjësive në ligji për vetëqeverisjen lokale. Gjithashtu, është bërë vlerësimi i zbatimit të Ligjit për Vetëqeverisje Lokale. Është përgatitur analizë: Komisionet për Marrëdhëniet Ndërmjet Bashkësive në funksion të ndërtimit të konceptit Një shoqëri dhe ndërkulturalizëm - Si deri te mekanizmi funksional. Në analiza jepet pasqyrë për  nevojën për Komisione funksionale, për arsyet e mosfunksionimit të tyre dhe rekomandime specifike për përmirësimin e kornizës ligjore dhe për përmirësimin e mjedisit të favorshëm për funksionimin e tyre </w:t>
            </w:r>
            <w:r w:rsidRPr="008C1BD1">
              <w:rPr>
                <w:rFonts w:ascii="StobiSerif Regular" w:hAnsi="StobiSerif Regular"/>
                <w:sz w:val="22"/>
                <w:szCs w:val="22"/>
                <w:lang w:val="sq-AL"/>
              </w:rPr>
              <w:lastRenderedPageBreak/>
              <w:t>me kapacitet të plotë.  Për vitin 2023 është planifikuar të përgatiten ndryshime dhe plotësime në Ligjin për Vetëqeverisjen Lokale, duke marrë parasysh rekomandimet e këtyre analizave.</w:t>
            </w:r>
          </w:p>
          <w:p w14:paraId="1340E804" w14:textId="77777777" w:rsidR="001346DB" w:rsidRDefault="001346DB" w:rsidP="00BA4CAF">
            <w:pPr>
              <w:rPr>
                <w:rFonts w:ascii="StobiSerif Regular" w:hAnsi="StobiSerif Regular"/>
                <w:sz w:val="22"/>
                <w:szCs w:val="22"/>
                <w:lang w:val="sq-AL"/>
              </w:rPr>
            </w:pPr>
          </w:p>
          <w:p w14:paraId="4A722FA0" w14:textId="5459C755"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  </w:t>
            </w:r>
          </w:p>
          <w:p w14:paraId="5D33302D" w14:textId="77777777" w:rsidR="001346DB"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Nëpërmjet projektit Përforcimi i Këshillave Komunale, janë krijuar mjete të reja për konsultim dhe bashkëpunim me qytetarët në 64 komuna. Janë siguruar kushte adekuate për pjesëmarrje të drejtpërdrejtë të qytetarëve në seancat e Këshillit, është siguruar pajisje për transmetim të drejtpërdrejtë të seancave të Këshillit, është siguruar qasja fizike për personat me aftësi të kufizuara etj.</w:t>
            </w:r>
          </w:p>
          <w:p w14:paraId="1999F2E1" w14:textId="6E26AFCD"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 </w:t>
            </w:r>
          </w:p>
          <w:p w14:paraId="0AD6AAA2" w14:textId="77777777" w:rsidR="001346DB"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 xml:space="preserve">Në komunat Verilindore dhe Lindore të rajoneve të planifikimit, është bërë përshtatje në </w:t>
            </w:r>
            <w:r w:rsidR="001346DB">
              <w:rPr>
                <w:rFonts w:ascii="StobiSerif Regular" w:hAnsi="StobiSerif Regular"/>
                <w:sz w:val="22"/>
                <w:szCs w:val="22"/>
                <w:lang w:val="sq-AL"/>
              </w:rPr>
              <w:t xml:space="preserve">faqet e INTERNETIT </w:t>
            </w:r>
            <w:r w:rsidRPr="008C1BD1">
              <w:rPr>
                <w:rFonts w:ascii="StobiSerif Regular" w:hAnsi="StobiSerif Regular"/>
                <w:sz w:val="22"/>
                <w:szCs w:val="22"/>
                <w:lang w:val="sq-AL"/>
              </w:rPr>
              <w:t xml:space="preserve"> për përdorimin më të lehtë të tyre nga personat me shikim të dëmtuar. </w:t>
            </w:r>
          </w:p>
          <w:p w14:paraId="42076ED7" w14:textId="5AE47E85" w:rsidR="00BA4CAF" w:rsidRPr="008C1BD1" w:rsidRDefault="00BA4CAF" w:rsidP="00BA4CAF">
            <w:pPr>
              <w:rPr>
                <w:rFonts w:ascii="StobiSerif Regular" w:hAnsi="StobiSerif Regular"/>
                <w:sz w:val="22"/>
                <w:szCs w:val="22"/>
                <w:lang w:val="sq-AL"/>
              </w:rPr>
            </w:pPr>
            <w:r w:rsidRPr="008C1BD1">
              <w:rPr>
                <w:rFonts w:ascii="StobiSerif Regular" w:hAnsi="StobiSerif Regular"/>
                <w:sz w:val="22"/>
                <w:szCs w:val="22"/>
                <w:lang w:val="sq-AL"/>
              </w:rPr>
              <w:t>Për nevojat e komunave të këtyre dy rajoneve të planifikimit janë përgatitur doracakë përkatës për personat me aftësi të kufizuara për të realizuar të drejtën e qasjes së lirë në informacione me karakter publik.</w:t>
            </w:r>
          </w:p>
          <w:p w14:paraId="653F2FE6" w14:textId="77777777" w:rsidR="00BA4CAF" w:rsidRDefault="00BA4CAF" w:rsidP="00BA4CAF">
            <w:pPr>
              <w:rPr>
                <w:rFonts w:ascii="StobiSerif Regular" w:hAnsi="StobiSerif Regular"/>
                <w:sz w:val="22"/>
                <w:szCs w:val="22"/>
                <w:lang w:val="de-DE"/>
              </w:rPr>
            </w:pPr>
            <w:r w:rsidRPr="008C1BD1">
              <w:rPr>
                <w:rFonts w:ascii="StobiSerif Regular" w:hAnsi="StobiSerif Regular"/>
                <w:sz w:val="22"/>
                <w:szCs w:val="22"/>
                <w:lang w:val="de-DE"/>
              </w:rPr>
              <w:t>Ministria e Vetëqeverisjes Lokale, në bashkëpunim me USAID-in në vitin 2022, ka përgatitur Kodeksin e Transparencës në nivel lokal. Kodeksi përmban udhëzime të hollësishme për informacionet që në përputhje me Ligjin për Qasje të Lirë në Informacionet me Karakter Publik, Ligjin për Vetëqeverisje Lokale dhe ligje të tjera materiale, komunat janë të obliguara t'i publikojnë në faqet e tyre</w:t>
            </w:r>
            <w:r w:rsidR="001346DB">
              <w:rPr>
                <w:rFonts w:ascii="StobiSerif Regular" w:hAnsi="StobiSerif Regular"/>
                <w:sz w:val="22"/>
                <w:szCs w:val="22"/>
                <w:lang w:val="de-DE"/>
              </w:rPr>
              <w:t xml:space="preserve"> të INTERNETIT</w:t>
            </w:r>
            <w:r w:rsidRPr="008C1BD1">
              <w:rPr>
                <w:rFonts w:ascii="StobiSerif Regular" w:hAnsi="StobiSerif Regular"/>
                <w:sz w:val="22"/>
                <w:szCs w:val="22"/>
                <w:lang w:val="de-DE"/>
              </w:rPr>
              <w:t xml:space="preserve">, për mënyrën e publikimit si dhe në dinamikën e përditësimit të tyre, me qëllim sigurimin e transparencës aktive për punën e pushtetit lokal dhe </w:t>
            </w:r>
            <w:r w:rsidRPr="008C1BD1">
              <w:rPr>
                <w:rFonts w:ascii="StobiSerif Regular" w:hAnsi="StobiSerif Regular"/>
                <w:sz w:val="22"/>
                <w:szCs w:val="22"/>
                <w:lang w:val="de-DE"/>
              </w:rPr>
              <w:lastRenderedPageBreak/>
              <w:t>administratës lokale dhe për shërbimet e ofruara nga komuna. Kodeksi është publikuar në faqen e</w:t>
            </w:r>
            <w:r w:rsidR="001346DB">
              <w:rPr>
                <w:rFonts w:ascii="StobiSerif Regular" w:hAnsi="StobiSerif Regular"/>
                <w:sz w:val="22"/>
                <w:szCs w:val="22"/>
                <w:lang w:val="de-DE"/>
              </w:rPr>
              <w:t xml:space="preserve"> INTERNETIT</w:t>
            </w:r>
            <w:r w:rsidRPr="008C1BD1">
              <w:rPr>
                <w:rFonts w:ascii="StobiSerif Regular" w:hAnsi="StobiSerif Regular"/>
                <w:sz w:val="22"/>
                <w:szCs w:val="22"/>
                <w:lang w:val="de-DE"/>
              </w:rPr>
              <w:t xml:space="preserve"> të Ministrisë, në  ngjarje të posaçme është prezantuar përpara pushtetit lokal, ndërsa është planifikuar edhe trajnim për të punësuarit a administratës lokale për vitin 2023.</w:t>
            </w:r>
          </w:p>
          <w:p w14:paraId="4111035B" w14:textId="00B43D6A" w:rsidR="00A318BB" w:rsidRPr="001346DB" w:rsidRDefault="00A318BB" w:rsidP="00BA4CAF">
            <w:pPr>
              <w:rPr>
                <w:rFonts w:ascii="StobiSerif Regular" w:hAnsi="StobiSerif Regular"/>
                <w:sz w:val="22"/>
                <w:szCs w:val="22"/>
                <w:lang w:val="de-DE"/>
              </w:rPr>
            </w:pPr>
          </w:p>
        </w:tc>
      </w:tr>
      <w:tr w:rsidR="00BA4CAF" w:rsidRPr="00F619DA" w14:paraId="37261118" w14:textId="44BA9300"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5DF04D" w14:textId="5851AF88" w:rsidR="00BA4CAF" w:rsidRPr="00F619DA" w:rsidRDefault="00BA4CAF" w:rsidP="00A318BB">
            <w:pPr>
              <w:jc w:val="left"/>
              <w:rPr>
                <w:rFonts w:ascii="StobiSerif Regular" w:eastAsia="Times New Roman" w:hAnsi="StobiSerif Regular" w:cstheme="minorBidi"/>
                <w:sz w:val="22"/>
                <w:szCs w:val="22"/>
                <w:lang w:val="en-US"/>
              </w:rPr>
            </w:pPr>
            <w:r>
              <w:rPr>
                <w:rFonts w:ascii="StobiSerif Regular" w:eastAsia="Times New Roman" w:hAnsi="StobiSerif Regular" w:cstheme="minorBidi"/>
                <w:sz w:val="22"/>
                <w:szCs w:val="22"/>
                <w:lang w:val="en-US"/>
              </w:rPr>
              <w:lastRenderedPageBreak/>
              <w:t>2.4</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890A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Проблеми и предизвици </w:t>
            </w:r>
          </w:p>
          <w:p w14:paraId="1832A9AB" w14:textId="77777777" w:rsidR="00BA4CAF" w:rsidRPr="00F619DA" w:rsidRDefault="00BA4CAF" w:rsidP="00BA4CAF">
            <w:pPr>
              <w:rPr>
                <w:rFonts w:ascii="StobiSerif Regular" w:eastAsia="Times New Roman" w:hAnsi="StobiSerif Regular" w:cstheme="minorBidi"/>
                <w:sz w:val="22"/>
                <w:szCs w:val="22"/>
              </w:rPr>
            </w:pPr>
          </w:p>
          <w:p w14:paraId="6AA3CBC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Неочекувани проблеми и придизвици и неможност на избегнување дури и на вкалкулираните ризици беа присутни во текот на сите три години при спроведувањето на акцискиот план. Оние кои се должеа на на Пандемијата Ковид 19, како намален капацитет на институциите, неможност да се остварат зацртаните рокови, намалени буџетски средства, неисполнување на јавните настани заради ограничувања во движењето и слично, беа земени предвид во ажурираниот акциски план усвоен во 2021 година, кога активностите беа поставени во нова временска рамка, со модифицирани активности или потребни ресурси. Во втората половина од тригодишниот акциски план, предизвиците и проблемите повторно се појавија, овојпат не само како резултат од продолженото траење на Пандемијата Ковид 19, туку и од последиците на воената агресија на Русија врз Украина. Во разните области овие околности создадоа различни видови криза, а во планираните активности во делот на интеркултурните политики, општествената кохезија и институционалниот систем се одразија преку ограничени буџети и рестриктивен однос кон зголемување на </w:t>
            </w:r>
            <w:r w:rsidRPr="00F619DA">
              <w:rPr>
                <w:rFonts w:ascii="StobiSerif Regular" w:eastAsia="Times New Roman" w:hAnsi="StobiSerif Regular" w:cstheme="minorBidi"/>
                <w:sz w:val="22"/>
                <w:szCs w:val="22"/>
              </w:rPr>
              <w:lastRenderedPageBreak/>
              <w:t xml:space="preserve">капацитетите, одложување на потребните вработувања или зголемување на технолошките ресурси. </w:t>
            </w:r>
          </w:p>
          <w:p w14:paraId="2CA0098F" w14:textId="77777777" w:rsidR="00BA4CAF" w:rsidRDefault="00BA4CAF" w:rsidP="00BA4CAF">
            <w:pPr>
              <w:rPr>
                <w:rFonts w:ascii="StobiSerif Regular" w:eastAsia="Times New Roman" w:hAnsi="StobiSerif Regular" w:cstheme="minorBidi"/>
                <w:bCs/>
                <w:sz w:val="22"/>
                <w:szCs w:val="22"/>
              </w:rPr>
            </w:pPr>
            <w:r w:rsidRPr="00F619DA">
              <w:rPr>
                <w:rFonts w:ascii="StobiSerif Regular" w:eastAsia="Times New Roman" w:hAnsi="StobiSerif Regular" w:cstheme="minorBidi"/>
                <w:sz w:val="22"/>
                <w:szCs w:val="22"/>
              </w:rPr>
              <w:t xml:space="preserve">Во областа </w:t>
            </w:r>
            <w:r w:rsidRPr="00BA4CAF">
              <w:rPr>
                <w:rFonts w:ascii="StobiSerif Regular" w:eastAsia="Times New Roman" w:hAnsi="StobiSerif Regular" w:cstheme="minorBidi"/>
                <w:b/>
                <w:sz w:val="22"/>
                <w:szCs w:val="22"/>
              </w:rPr>
              <w:t>институции</w:t>
            </w:r>
            <w:r w:rsidRPr="00F619DA">
              <w:rPr>
                <w:rFonts w:ascii="StobiSerif Regular" w:eastAsia="Times New Roman" w:hAnsi="StobiSerif Regular" w:cstheme="minorBidi"/>
                <w:sz w:val="22"/>
                <w:szCs w:val="22"/>
              </w:rPr>
              <w:t>, новонастанатите неповолни услови во кои установите опстојуваат среде предизвиците на здравствената и другите последователни кризи, се одразија не само на неподобрувањето, туку и на влошување на институционалните капацитети и можноста за планирање во турбулентни околности.</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Сепак, надвор од неочекуваните општествени случувања, дел од предизвиците упатуваат на општата состојба и нивото на деловна или општествена култура. Дел од мерките не се спроведоа со очекуваниот интензитет и поради недоволниот капацитет или незаинтересираност од институциите. Тие слабости понекогаш беа комбинирани со специфични, еднократни околности, како менување на персонални решенија во власта, и на локално и на централно ниво.</w:t>
            </w:r>
            <w:r w:rsidRPr="00F619DA">
              <w:rPr>
                <w:rFonts w:ascii="StobiSerif Regular" w:eastAsia="Times New Roman" w:hAnsi="StobiSerif Regular" w:cstheme="minorBidi"/>
                <w:bCs/>
                <w:sz w:val="22"/>
                <w:szCs w:val="22"/>
              </w:rPr>
              <w:t xml:space="preserve"> </w:t>
            </w:r>
          </w:p>
          <w:p w14:paraId="28CD7626" w14:textId="220172DB"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bCs/>
                <w:sz w:val="22"/>
                <w:szCs w:val="22"/>
              </w:rPr>
              <w:t xml:space="preserve">Важно е сите институции кои имаат надлежност во областите на оваа стратегија, предводени од Министерството за политички систем и односи меѓу заедниците да преземат лидерска улога во промовирање на вредностите на мултикултурализмот, толеранцијата и интеркултурната комуникација, елиминирање на говорот на омраза и во соработка со граѓанскиот сектор и меѓународните организации, во </w:t>
            </w:r>
            <w:r w:rsidRPr="00F619DA">
              <w:rPr>
                <w:rFonts w:ascii="StobiSerif Regular" w:eastAsia="Times New Roman" w:hAnsi="StobiSerif Regular" w:cstheme="minorBidi"/>
                <w:sz w:val="22"/>
                <w:szCs w:val="22"/>
              </w:rPr>
              <w:t xml:space="preserve">заедничка координација на институционално и вон-институционално ниво, да се насочат кон менување на општествената свест, преку новиот акциски план  да се постигнат резултати и да се зголеми довербата во институциите. Во таа насока од посебна важност е </w:t>
            </w:r>
            <w:r w:rsidRPr="00F619DA">
              <w:rPr>
                <w:rFonts w:ascii="StobiSerif Regular" w:eastAsia="Times New Roman" w:hAnsi="StobiSerif Regular" w:cstheme="minorBidi"/>
                <w:sz w:val="22"/>
                <w:szCs w:val="22"/>
              </w:rPr>
              <w:lastRenderedPageBreak/>
              <w:t>воспоставувањето на јасни и прецизни, според протокол, воспоставени комуникациски и координациски линии помеѓу институциите учеснички во имплементација на активностите од оваа стратегија.</w:t>
            </w:r>
          </w:p>
          <w:p w14:paraId="6D3A560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w:t>
            </w:r>
            <w:r w:rsidRPr="00F619DA">
              <w:rPr>
                <w:rFonts w:ascii="StobiSerif Regular" w:eastAsia="Times New Roman" w:hAnsi="StobiSerif Regular" w:cstheme="minorBidi"/>
                <w:b/>
                <w:sz w:val="22"/>
                <w:szCs w:val="22"/>
              </w:rPr>
              <w:t>образование</w:t>
            </w:r>
            <w:r w:rsidRPr="00F619DA">
              <w:rPr>
                <w:rFonts w:ascii="StobiSerif Regular" w:eastAsia="Times New Roman" w:hAnsi="StobiSerif Regular" w:cstheme="minorBidi"/>
                <w:sz w:val="22"/>
                <w:szCs w:val="22"/>
              </w:rPr>
              <w:t xml:space="preserve">, во последниве десетина години подготвени се голем број стратешки документи, донесени се законски одредби и подзаконски акти во насока на унапредувањето на интеркултурализмот и меѓуетничката интеграција во образованието. Сепак истражувањата идентификуваат сè уште различни предизвици во самиот образовен систем во однос на тоа колку образованието им овозможува на учениците кои се различни по која било основа да се сретнат, спријателат и да соработуваат. Во повеќејазичните училишта просторно-временската организација на наставата се реализира на тој начин што ги превенира контактите помеѓу учениците што учат на различни наставни јазици, поради што процент на ученици од различни наставни јазици кои навистина се среќаваат, спријателуваат и соработуваат додека се во училишните клупи иако расте сепак останува занемарлив. Учениците од различни наставни јазици главно комуницираат меѓу себе преку воннаставни активности, и сè уште е мал бројот на училишта кои организираат заеднички наставни часови. Со донесување на Упатството за организирање на заедички часови од страна на БРО и ЦСОО се очекува промена на ваквата ситуација, но потребна е дополнителна поддршка како од образовните институции така и на локално ниво од страна на општините.  </w:t>
            </w:r>
          </w:p>
          <w:p w14:paraId="052CAF7E" w14:textId="1E553A3C" w:rsidR="00A318BB"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Бирото за развој на образованието во текот на </w:t>
            </w:r>
            <w:r w:rsidRPr="00F619DA">
              <w:rPr>
                <w:rFonts w:ascii="StobiSerif Regular" w:eastAsia="Times New Roman" w:hAnsi="StobiSerif Regular" w:cstheme="minorBidi"/>
                <w:sz w:val="22"/>
                <w:szCs w:val="22"/>
                <w:lang w:val="en-GB"/>
              </w:rPr>
              <w:t xml:space="preserve">2021/22 </w:t>
            </w:r>
            <w:r w:rsidRPr="00F619DA">
              <w:rPr>
                <w:rFonts w:ascii="StobiSerif Regular" w:eastAsia="Times New Roman" w:hAnsi="StobiSerif Regular" w:cstheme="minorBidi"/>
                <w:sz w:val="22"/>
                <w:szCs w:val="22"/>
              </w:rPr>
              <w:t>година спроведе истражување „Наставникот-фактор за интеркултурно образование“ Заклучоците од истражувањето водат кон препораки за тоа дека: Наставниците од двете етнички заедници треба да станат свесни дека интеркултурните компетенции вклучуваат подготвеност за интеракција, базирана на меѓусебно прифаќање и почитување,  континуираната професионална соработка меѓу наставниците од различни наставни јазици кој води кон унапредување на наставата, а не само како на предуслов за реализација на заеднички активности со „мешани“ групи ученици. Дополнително, Ковид 19 пандемијата зналително влијаеше и во одредена мера ги уназади меѓусебните контакти на учениците за време на воннаставните активности, кои во овој период се намалија и главно се организираа онлајн преку средствата и платформите за електронска комунвикација.</w:t>
            </w:r>
          </w:p>
          <w:p w14:paraId="2F2BACE2" w14:textId="77777777" w:rsidR="00A318BB" w:rsidRPr="00F619DA" w:rsidRDefault="00A318BB" w:rsidP="00BA4CAF">
            <w:pPr>
              <w:rPr>
                <w:rFonts w:ascii="StobiSerif Regular" w:eastAsia="Times New Roman" w:hAnsi="StobiSerif Regular" w:cstheme="minorBidi"/>
                <w:sz w:val="22"/>
                <w:szCs w:val="22"/>
              </w:rPr>
            </w:pPr>
          </w:p>
          <w:p w14:paraId="67BAF11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Посебено внимание, во нашиот образовен систем, треба да се обрне на користењето на различните наставни јазици. Моментално во државата се користат пет наставни јазици (македонски, албански, турски, српски и, од неодамна, босански). Но, во услови на познавање само на мајчиниот јазик, и непознавање на другите јазици самите контакти меѓу припадниците на различните заедници стануваат потешки за реализирање во отсуство на заеднички јазик.</w:t>
            </w:r>
          </w:p>
          <w:p w14:paraId="09BF1EC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w:t>
            </w:r>
            <w:r w:rsidRPr="00F619DA">
              <w:rPr>
                <w:rFonts w:ascii="StobiSerif Regular" w:eastAsia="Times New Roman" w:hAnsi="StobiSerif Regular" w:cstheme="minorBidi"/>
                <w:b/>
                <w:bCs/>
                <w:sz w:val="22"/>
                <w:szCs w:val="22"/>
              </w:rPr>
              <w:t>медиуми</w:t>
            </w:r>
            <w:r w:rsidRPr="00F619DA">
              <w:rPr>
                <w:rFonts w:ascii="StobiSerif Regular" w:eastAsia="Times New Roman" w:hAnsi="StobiSerif Regular" w:cstheme="minorBidi"/>
                <w:sz w:val="22"/>
                <w:szCs w:val="22"/>
              </w:rPr>
              <w:t xml:space="preserve">, ипокрај одреден напредок во однос на емитување на четврти канал со зголемен обем на </w:t>
            </w:r>
            <w:r w:rsidRPr="00F619DA">
              <w:rPr>
                <w:rFonts w:ascii="StobiSerif Regular" w:eastAsia="Times New Roman" w:hAnsi="StobiSerif Regular" w:cstheme="minorBidi"/>
                <w:sz w:val="22"/>
                <w:szCs w:val="22"/>
              </w:rPr>
              <w:lastRenderedPageBreak/>
              <w:t>времетраењето и  содржините  кои се емитуваат на јазиците на немнозинските заедници, демократизацијата и реформата на НРТВ останува најголем предизвик. Програмски совет и менаџмент се со истечен мандат, а во Собранието на РСМ се уште е блокиран процесот и не претставува приоритет, изборот на нови членови на Советот на НРТ и Советот на ААВМУ. Владата ќе продолжи да апелира до пратениците, повторно да го активираат и  што поскоро да го финализираат овој процес.</w:t>
            </w:r>
          </w:p>
          <w:p w14:paraId="05D5D383" w14:textId="77777777" w:rsidR="00A318BB"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на </w:t>
            </w:r>
            <w:r w:rsidRPr="00F619DA">
              <w:rPr>
                <w:rFonts w:ascii="StobiSerif Regular" w:eastAsia="Times New Roman" w:hAnsi="StobiSerif Regular" w:cstheme="minorBidi"/>
                <w:b/>
                <w:bCs/>
                <w:sz w:val="22"/>
                <w:szCs w:val="22"/>
              </w:rPr>
              <w:t>општествената кохезија</w:t>
            </w:r>
            <w:r w:rsidRPr="00F619DA">
              <w:rPr>
                <w:rFonts w:ascii="StobiSerif Regular" w:eastAsia="Times New Roman" w:hAnsi="StobiSerif Regular" w:cstheme="minorBidi"/>
                <w:sz w:val="22"/>
                <w:szCs w:val="22"/>
              </w:rPr>
              <w:t>, и покрај тоа што имаме солидна законска  рамка, неколку стратегии, како оние за инклузија на Ромите,  за родова еднаквости и  недискриминација, сепак општествената кохезија не е на нивото кое го посакуваме. Етничките, родовите стереотипи, говорот на омраза, подделеноста во општеството, традиционалните родови улоги, неприфажањето на правата на ЛГБТ+ лицата, се сè уште доминатни во земјата.</w:t>
            </w:r>
          </w:p>
          <w:p w14:paraId="040C669A" w14:textId="39943584"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 Унапредувањето на законската регулатива, усвојување на нови измени и дополнувања на законите, хармонизацијата на останатите закони, доуредувањето на областите со низа подзаконски акти, остануваат предизвици во претстојниот период. Потребно е понатамошно градење на капацитети и подигање на јавната свест. Спроведувањето на политиката на рамномерен регионален развој е еден од поголемите предизвици за обезбедување на воедначен пристап до јавните ресурси за сите граѓани. Продолжувањето и продлабочувањето на процесот на децентрализација се очекува да даде нов квалитет во обезбедувањето на услугите </w:t>
            </w:r>
            <w:r w:rsidRPr="00F619DA">
              <w:rPr>
                <w:rFonts w:ascii="StobiSerif Regular" w:eastAsia="Times New Roman" w:hAnsi="StobiSerif Regular" w:cstheme="minorBidi"/>
                <w:sz w:val="22"/>
                <w:szCs w:val="22"/>
              </w:rPr>
              <w:lastRenderedPageBreak/>
              <w:t>на локално ниво, преку посамостојно и поотчетно управување, поголема вклученост и инклузивност. Интегративните политики треба да ја надминат просторната сегрегација и маргинализацијата, како што се препорачува во документите при Советот на Европа.</w:t>
            </w:r>
          </w:p>
          <w:p w14:paraId="6AC8DF2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областа на </w:t>
            </w:r>
            <w:r w:rsidRPr="00F619DA">
              <w:rPr>
                <w:rFonts w:ascii="StobiSerif Regular" w:eastAsia="Times New Roman" w:hAnsi="StobiSerif Regular" w:cstheme="minorBidi"/>
                <w:b/>
                <w:bCs/>
                <w:sz w:val="22"/>
                <w:szCs w:val="22"/>
              </w:rPr>
              <w:t>интеркултурните политики</w:t>
            </w:r>
            <w:r w:rsidRPr="00F619DA">
              <w:rPr>
                <w:rFonts w:ascii="StobiSerif Regular" w:eastAsia="Times New Roman" w:hAnsi="StobiSerif Regular" w:cstheme="minorBidi"/>
                <w:sz w:val="22"/>
                <w:szCs w:val="22"/>
              </w:rPr>
              <w:t xml:space="preserve">, потребно е да се создадат експлицитни буџетски линии и програми за остварување на правата на заедниците и интеркултурализам, коишто нема да се намалуваат под квантифициран минимум при неповолни надворешни влијанија. Јавните повици како оние при МПСОЗ и АОПЗ треба да станат традиционални и да ги зголемат своите буџети, со што ќе продолжи да се подига свеста за значењето на културната различност, културните права на заедниците и интеркултурализмот и во институциите на централно и локално ниво, но и пошироко во општеството. Треба да се унапреди соработката </w:t>
            </w:r>
            <w:r w:rsidRPr="00F619DA">
              <w:rPr>
                <w:rFonts w:ascii="StobiSerif Regular" w:eastAsia="Times New Roman" w:hAnsi="StobiSerif Regular" w:cstheme="minorBidi"/>
                <w:sz w:val="22"/>
                <w:szCs w:val="22"/>
                <w:lang w:val="ru-RU"/>
              </w:rPr>
              <w:t>меѓу културните установи со организации што ги претставуваат заедниците и претставници на други категории граѓани, со што ќе се збогатат интеркултурните содржини во годишните програми на националните и локалните установи.</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5A975" w14:textId="1CBF7BAB"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2.4</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39423" w14:textId="77777777"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Probleme dhe sfida</w:t>
            </w:r>
          </w:p>
          <w:p w14:paraId="3296F3B5" w14:textId="77777777" w:rsidR="00BA4CAF" w:rsidRPr="007852E6" w:rsidRDefault="00BA4CAF" w:rsidP="00BA4CAF">
            <w:pPr>
              <w:rPr>
                <w:rFonts w:ascii="StobiSerif Regular" w:hAnsi="StobiSerif Regular"/>
                <w:sz w:val="22"/>
                <w:szCs w:val="22"/>
                <w:lang w:val="de-DE"/>
              </w:rPr>
            </w:pPr>
          </w:p>
          <w:p w14:paraId="491F75A6" w14:textId="6387CE5C" w:rsidR="00BA4CAF" w:rsidRPr="007852E6" w:rsidRDefault="00BA4CAF" w:rsidP="00BA4CAF">
            <w:pPr>
              <w:rPr>
                <w:rFonts w:ascii="StobiSerif Regular" w:hAnsi="StobiSerif Regular" w:cstheme="minorHAnsi"/>
                <w:sz w:val="22"/>
                <w:szCs w:val="22"/>
                <w:lang w:val="de-DE"/>
              </w:rPr>
            </w:pPr>
            <w:r w:rsidRPr="007852E6">
              <w:rPr>
                <w:rFonts w:ascii="StobiSerif Regular" w:hAnsi="StobiSerif Regular" w:cstheme="minorHAnsi"/>
                <w:sz w:val="22"/>
                <w:szCs w:val="22"/>
                <w:lang w:val="de-DE"/>
              </w:rPr>
              <w:t>Problemet dhe sfidat e papritura dhe pamundësia për të shmangur edhe rreziqet e llogaritura ishin të pranishme gjatë tre viteve të zbatimit të planit të veprimit. Ato që u detyroheshin Pandemisë Kovid 19, si zvoglim i kapaciteteve të institucioneve, pamundësia për të përmbushur afatet e përcaktuara, ulja e mjeteve buxhetore, mospërmbushja e ngjarjeve publike për shkak të kufizimeve të lëvizjes etj,  u morrën parasysh në planin e përditësur të veprimit të miratuar në vitin 2021, kur aktivitetet u vendosën në kornizë të re kohore, me aktivitete të modifikuara ose burime të nevojshme.</w:t>
            </w:r>
            <w:r>
              <w:rPr>
                <w:rFonts w:ascii="StobiSerif Regular" w:hAnsi="StobiSerif Regular" w:cstheme="minorHAnsi"/>
                <w:sz w:val="22"/>
                <w:szCs w:val="22"/>
                <w:lang w:val="de-DE"/>
              </w:rPr>
              <w:t xml:space="preserve"> </w:t>
            </w:r>
            <w:r w:rsidRPr="007852E6">
              <w:rPr>
                <w:rFonts w:ascii="StobiSerif Regular" w:hAnsi="StobiSerif Regular" w:cstheme="minorHAnsi"/>
                <w:sz w:val="22"/>
                <w:szCs w:val="22"/>
                <w:lang w:val="de-DE"/>
              </w:rPr>
              <w:t>Në gjysmën e dytë të planit të veprimit trevjeçar u shfaqën sërish sfida dhe probleme, këtë herë jo vetëm si pasojë e zgjatjes së Pandemisë Kovid-19, por edhe nga pasojat e agresionit ushtarak të Rusisë kundër Ukrainës. Në fusha të ndryshme, këto rrethana krijuan lloje të ndryshme krizash ndërsa në aktivitetet e planifikuara në pjesën e politikave ndërkulturore, kohezionit shoqëror dhe sistemit institucional, ato u reflektuan përmes buxheteve të kufizuara dhe qëndrimit kufizues ndaj rritjes së kapaciteteve, duke vonuar nevojat e nevojshme të punësimit apo rritjes së burimeve teknologjike.</w:t>
            </w:r>
          </w:p>
          <w:p w14:paraId="56F12E8E" w14:textId="1CE6EAE9" w:rsidR="00BA4CAF" w:rsidRDefault="00BA4CAF" w:rsidP="00BA4CAF">
            <w:pPr>
              <w:rPr>
                <w:rFonts w:ascii="StobiSerif Regular" w:hAnsi="StobiSerif Regular" w:cstheme="minorHAnsi"/>
                <w:sz w:val="22"/>
                <w:szCs w:val="22"/>
                <w:lang w:val="de-DE"/>
              </w:rPr>
            </w:pPr>
          </w:p>
          <w:p w14:paraId="61CEB7B9" w14:textId="394F2D2B" w:rsidR="00BA4CAF" w:rsidRDefault="00BA4CAF" w:rsidP="00BA4CAF">
            <w:pPr>
              <w:rPr>
                <w:rFonts w:ascii="StobiSerif Regular" w:hAnsi="StobiSerif Regular" w:cstheme="minorHAnsi"/>
                <w:sz w:val="22"/>
                <w:szCs w:val="22"/>
                <w:lang w:val="de-DE"/>
              </w:rPr>
            </w:pPr>
          </w:p>
          <w:p w14:paraId="2D8498C6" w14:textId="77777777" w:rsidR="00BA4CAF" w:rsidRPr="007852E6" w:rsidRDefault="00BA4CAF" w:rsidP="00BA4CAF">
            <w:pPr>
              <w:rPr>
                <w:rFonts w:ascii="StobiSerif Regular" w:hAnsi="StobiSerif Regular" w:cstheme="minorHAnsi"/>
                <w:sz w:val="22"/>
                <w:szCs w:val="22"/>
                <w:lang w:val="de-DE"/>
              </w:rPr>
            </w:pPr>
          </w:p>
          <w:p w14:paraId="7D93E1D6" w14:textId="77777777" w:rsidR="00BA4CAF"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Në fushën e </w:t>
            </w:r>
            <w:r w:rsidRPr="00BA4CAF">
              <w:rPr>
                <w:rFonts w:ascii="StobiSerif Regular" w:hAnsi="StobiSerif Regular"/>
                <w:b/>
                <w:sz w:val="22"/>
                <w:szCs w:val="22"/>
                <w:lang w:val="de-DE"/>
              </w:rPr>
              <w:t>institucioneve</w:t>
            </w:r>
            <w:r w:rsidRPr="007852E6">
              <w:rPr>
                <w:rFonts w:ascii="StobiSerif Regular" w:hAnsi="StobiSerif Regular"/>
                <w:sz w:val="22"/>
                <w:szCs w:val="22"/>
                <w:lang w:val="de-DE"/>
              </w:rPr>
              <w:t xml:space="preserve">, kushtet e reja të pavolitshme në të cilat ekzistojnë institucionet mes sfidave të shëndetësisë dhe krizave të tjera pasuese, reflektuan jo vetëm mungesën e përmirësimit, por edhe përkeqësimin e kapaciteteve institucionale dhe mundësinë e planifikimit në rrethana turbulente. </w:t>
            </w:r>
            <w:r w:rsidRPr="007852E6">
              <w:rPr>
                <w:rFonts w:ascii="StobiSerif Regular" w:hAnsi="StobiSerif Regular" w:cstheme="minorHAnsi"/>
                <w:sz w:val="22"/>
                <w:szCs w:val="22"/>
                <w:lang w:val="de-DE"/>
              </w:rPr>
              <w:t>Megjithatë, përtej zhvillimeve të papritura shoqërore,  pjesë e sfidave i referohen situatës së përgjithshme dhe nivelit të</w:t>
            </w:r>
            <w:r w:rsidRPr="007852E6">
              <w:rPr>
                <w:rFonts w:ascii="StobiSerif Regular" w:hAnsi="StobiSerif Regular"/>
                <w:sz w:val="22"/>
                <w:szCs w:val="22"/>
              </w:rPr>
              <w:t xml:space="preserve"> </w:t>
            </w:r>
            <w:r w:rsidRPr="007852E6">
              <w:rPr>
                <w:rFonts w:ascii="StobiSerif Regular" w:hAnsi="StobiSerif Regular" w:cstheme="minorHAnsi"/>
                <w:sz w:val="22"/>
                <w:szCs w:val="22"/>
                <w:lang w:val="de-DE"/>
              </w:rPr>
              <w:t>kulturës së biznesit apo sociale. Disa nga masat nuk u zbatuan me intensitetin e pritur dhe për shkak të kapaciteteve të pamjaftueshme apo mungesës së interesimit nga ana e institucioneve. Këto dobësi ndonjëherë kombinoheshin me rrethana specifike, të njëhershme, si ndryshimi i vendimeve personale në pushtet, si në nivel lokal ashtu edhe në atë qendror.</w:t>
            </w:r>
            <w:r w:rsidRPr="007852E6">
              <w:rPr>
                <w:rFonts w:ascii="StobiSerif Regular" w:hAnsi="StobiSerif Regular"/>
                <w:sz w:val="22"/>
                <w:szCs w:val="22"/>
                <w:lang w:val="de-DE"/>
              </w:rPr>
              <w:t xml:space="preserve"> </w:t>
            </w:r>
          </w:p>
          <w:p w14:paraId="38BAD02E" w14:textId="77777777" w:rsidR="00A318BB" w:rsidRPr="007852E6" w:rsidRDefault="00A318BB" w:rsidP="00BA4CAF">
            <w:pPr>
              <w:rPr>
                <w:rFonts w:ascii="StobiSerif Regular" w:hAnsi="StobiSerif Regular"/>
                <w:sz w:val="22"/>
                <w:szCs w:val="22"/>
                <w:lang w:val="de-DE"/>
              </w:rPr>
            </w:pPr>
          </w:p>
          <w:p w14:paraId="2D4BD04B" w14:textId="3E17631C"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Është e rëndësishme që të gjitha institucionet që kanë kompetencë në fushat e kësaj strategjie, të udhëhequra nga Ministria e Sistemit Politik dhe Marrëdhënieve Ndërmjet Bashkësive, të marrin rol udhëheqës në promovimin e vlerave të multikulturalizmit, tolerancës dhe komunikimit ndërkulturor, duke eliminuar gjuhën e urrejtjes dhe në bashkëpunim me sektorin civil dhe organizatat ndërkombëtare, në koordinim të përbashk</w:t>
            </w:r>
            <w:r>
              <w:rPr>
                <w:rFonts w:ascii="StobiSerif Regular" w:hAnsi="StobiSerif Regular"/>
                <w:sz w:val="22"/>
                <w:szCs w:val="22"/>
                <w:lang w:val="de-DE"/>
              </w:rPr>
              <w:t xml:space="preserve">ët në nivel institucional dhe jashtëinstitucional, të drejtohen drejt </w:t>
            </w:r>
            <w:r w:rsidRPr="007852E6">
              <w:rPr>
                <w:rFonts w:ascii="StobiSerif Regular" w:hAnsi="StobiSerif Regular"/>
                <w:sz w:val="22"/>
                <w:szCs w:val="22"/>
                <w:lang w:val="de-DE"/>
              </w:rPr>
              <w:t>ndryshimi</w:t>
            </w:r>
            <w:r>
              <w:rPr>
                <w:rFonts w:ascii="StobiSerif Regular" w:hAnsi="StobiSerif Regular"/>
                <w:sz w:val="22"/>
                <w:szCs w:val="22"/>
                <w:lang w:val="de-DE"/>
              </w:rPr>
              <w:t>t të</w:t>
            </w:r>
            <w:r w:rsidRPr="007852E6">
              <w:rPr>
                <w:rFonts w:ascii="StobiSerif Regular" w:hAnsi="StobiSerif Regular"/>
                <w:sz w:val="22"/>
                <w:szCs w:val="22"/>
                <w:lang w:val="de-DE"/>
              </w:rPr>
              <w:t xml:space="preserve"> vetëdijes sociale, përmes planit të ri të veprimit për arritjen e rezultateve dhe rritjen e besimit tek institucionet. Në këtë drejtim, rëndësi të veçantë ka vendosja e linjave të qarta dhe precize, sipas protokollit, linja të vendosura </w:t>
            </w:r>
            <w:r w:rsidRPr="007852E6">
              <w:rPr>
                <w:rFonts w:ascii="StobiSerif Regular" w:hAnsi="StobiSerif Regular"/>
                <w:sz w:val="22"/>
                <w:szCs w:val="22"/>
                <w:lang w:val="de-DE"/>
              </w:rPr>
              <w:lastRenderedPageBreak/>
              <w:t>komunikimi dhe koordinimi ndërmjet institucioneve pjesëmarrëse në zbatimin e aktiviteteve të kësaj strategjie.</w:t>
            </w:r>
          </w:p>
          <w:p w14:paraId="5082A955" w14:textId="77777777" w:rsidR="00BA4CAF" w:rsidRPr="007852E6" w:rsidRDefault="00BA4CAF" w:rsidP="00BA4CAF">
            <w:pPr>
              <w:rPr>
                <w:rFonts w:ascii="StobiSerif Regular" w:hAnsi="StobiSerif Regular"/>
                <w:sz w:val="22"/>
                <w:szCs w:val="22"/>
                <w:lang w:val="de-DE"/>
              </w:rPr>
            </w:pPr>
          </w:p>
          <w:p w14:paraId="3FA704C9" w14:textId="77777777" w:rsidR="00BA4CAF" w:rsidRPr="007852E6" w:rsidRDefault="00BA4CAF" w:rsidP="00BA4CAF">
            <w:pPr>
              <w:rPr>
                <w:rFonts w:ascii="StobiSerif Regular" w:hAnsi="StobiSerif Regular"/>
                <w:sz w:val="22"/>
                <w:szCs w:val="22"/>
                <w:lang w:val="de-DE"/>
              </w:rPr>
            </w:pPr>
          </w:p>
          <w:p w14:paraId="7BF4A390" w14:textId="2DEE4DE1"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Në fushën e </w:t>
            </w:r>
            <w:r w:rsidRPr="007852E6">
              <w:rPr>
                <w:rFonts w:ascii="StobiSerif Regular" w:hAnsi="StobiSerif Regular"/>
                <w:b/>
                <w:bCs/>
                <w:sz w:val="22"/>
                <w:szCs w:val="22"/>
                <w:lang w:val="de-DE"/>
              </w:rPr>
              <w:t>arsimit</w:t>
            </w:r>
            <w:r w:rsidRPr="007852E6">
              <w:rPr>
                <w:rFonts w:ascii="StobiSerif Regular" w:hAnsi="StobiSerif Regular"/>
                <w:sz w:val="22"/>
                <w:szCs w:val="22"/>
                <w:lang w:val="de-DE"/>
              </w:rPr>
              <w:t>, në dhjetë vi</w:t>
            </w:r>
            <w:r>
              <w:rPr>
                <w:rFonts w:ascii="StobiSerif Regular" w:hAnsi="StobiSerif Regular"/>
                <w:sz w:val="22"/>
                <w:szCs w:val="22"/>
                <w:lang w:val="de-DE"/>
              </w:rPr>
              <w:t>tet e fundit janë përgatitur numër i madh dokumente</w:t>
            </w:r>
            <w:r w:rsidRPr="007852E6">
              <w:rPr>
                <w:rFonts w:ascii="StobiSerif Regular" w:hAnsi="StobiSerif Regular"/>
                <w:sz w:val="22"/>
                <w:szCs w:val="22"/>
                <w:lang w:val="de-DE"/>
              </w:rPr>
              <w:t xml:space="preserve"> strategjike, janë miratuar dispozita ligjore dhe akte nënligjore në drejtim të promovimit të ndërkulturalizmit dhe integrimit ndëretnik në arsim. Megjithatë, hulumtimi ende identifikon sfida të ndryshme brenda vetë s</w:t>
            </w:r>
            <w:r>
              <w:rPr>
                <w:rFonts w:ascii="StobiSerif Regular" w:hAnsi="StobiSerif Regular"/>
                <w:sz w:val="22"/>
                <w:szCs w:val="22"/>
                <w:lang w:val="de-DE"/>
              </w:rPr>
              <w:t xml:space="preserve">istemit arsimor lidhur me atë </w:t>
            </w:r>
            <w:r w:rsidRPr="007852E6">
              <w:rPr>
                <w:rFonts w:ascii="StobiSerif Regular" w:hAnsi="StobiSerif Regular"/>
                <w:sz w:val="22"/>
                <w:szCs w:val="22"/>
                <w:lang w:val="de-DE"/>
              </w:rPr>
              <w:t>se</w:t>
            </w:r>
            <w:r>
              <w:rPr>
                <w:rFonts w:ascii="StobiSerif Regular" w:hAnsi="StobiSerif Regular"/>
                <w:sz w:val="22"/>
                <w:szCs w:val="22"/>
                <w:lang w:val="de-DE"/>
              </w:rPr>
              <w:t xml:space="preserve"> sa arsimi u mundëson nxënësve</w:t>
            </w:r>
            <w:r w:rsidRPr="007852E6">
              <w:rPr>
                <w:rFonts w:ascii="StobiSerif Regular" w:hAnsi="StobiSerif Regular"/>
                <w:sz w:val="22"/>
                <w:szCs w:val="22"/>
                <w:lang w:val="de-DE"/>
              </w:rPr>
              <w:t xml:space="preserve"> që janë të ndryshëm </w:t>
            </w:r>
            <w:r>
              <w:rPr>
                <w:rFonts w:ascii="StobiSerif Regular" w:hAnsi="StobiSerif Regular"/>
                <w:sz w:val="22"/>
                <w:szCs w:val="22"/>
                <w:lang w:val="de-DE"/>
              </w:rPr>
              <w:t>në çdo bazë të takohen, të bëhen</w:t>
            </w:r>
            <w:r w:rsidRPr="007852E6">
              <w:rPr>
                <w:rFonts w:ascii="StobiSerif Regular" w:hAnsi="StobiSerif Regular"/>
                <w:sz w:val="22"/>
                <w:szCs w:val="22"/>
                <w:lang w:val="de-DE"/>
              </w:rPr>
              <w:t xml:space="preserve"> miq dhe të bashkëpunojnë.</w:t>
            </w:r>
            <w:r>
              <w:rPr>
                <w:rFonts w:ascii="StobiSerif Regular" w:hAnsi="StobiSerif Regular"/>
                <w:sz w:val="22"/>
                <w:szCs w:val="22"/>
                <w:lang w:val="de-DE"/>
              </w:rPr>
              <w:t xml:space="preserve"> </w:t>
            </w:r>
            <w:r w:rsidRPr="007852E6">
              <w:rPr>
                <w:rFonts w:ascii="StobiSerif Regular" w:hAnsi="StobiSerif Regular"/>
                <w:sz w:val="22"/>
                <w:szCs w:val="22"/>
                <w:lang w:val="de-DE"/>
              </w:rPr>
              <w:t xml:space="preserve">Në shkollat </w:t>
            </w:r>
            <w:r w:rsidRPr="007852E6">
              <w:rPr>
                <w:rFonts w:ascii="Cambria Math" w:hAnsi="Cambria Math" w:cs="Cambria Math"/>
                <w:sz w:val="22"/>
                <w:szCs w:val="22"/>
                <w:lang w:val="de-DE"/>
              </w:rPr>
              <w:t>​​</w:t>
            </w:r>
            <w:r w:rsidRPr="007852E6">
              <w:rPr>
                <w:rFonts w:ascii="StobiSerif Regular" w:hAnsi="StobiSerif Regular"/>
                <w:sz w:val="22"/>
                <w:szCs w:val="22"/>
                <w:lang w:val="de-DE"/>
              </w:rPr>
              <w:t>shum</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gjuh</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she, organizimi hap</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sinor-kohor i m</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simdh</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nies zbatohet 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at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m</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nyr</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q</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parandalohen kontaktet nd</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rmjet nx</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sve q</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studiojn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gjuh</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ndryshme m</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simore, p</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r k</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arsye p</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rqindja e nx</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sve nga gjuh</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ndryshme m</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simore q</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takohen realisht, b</w:t>
            </w:r>
            <w:r w:rsidRPr="007852E6">
              <w:rPr>
                <w:rFonts w:ascii="StobiSerif Regular" w:hAnsi="StobiSerif Regular" w:cs="StobiSerif Regular"/>
                <w:sz w:val="22"/>
                <w:szCs w:val="22"/>
                <w:lang w:val="de-DE"/>
              </w:rPr>
              <w:t>ë</w:t>
            </w:r>
            <w:r>
              <w:rPr>
                <w:rFonts w:ascii="StobiSerif Regular" w:hAnsi="StobiSerif Regular"/>
                <w:sz w:val="22"/>
                <w:szCs w:val="22"/>
                <w:lang w:val="de-DE"/>
              </w:rPr>
              <w:t>hen</w:t>
            </w:r>
            <w:r w:rsidRPr="007852E6">
              <w:rPr>
                <w:rFonts w:ascii="StobiSerif Regular" w:hAnsi="StobiSerif Regular"/>
                <w:sz w:val="22"/>
                <w:szCs w:val="22"/>
                <w:lang w:val="de-DE"/>
              </w:rPr>
              <w:t xml:space="preserve"> miq dhe bashk</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punojn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gjat</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q</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ndrimit n</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 tavolinat e shkoll</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s, megjith</w:t>
            </w:r>
            <w:r w:rsidRPr="007852E6">
              <w:rPr>
                <w:rFonts w:ascii="StobiSerif Regular" w:hAnsi="StobiSerif Regular" w:cs="StobiSerif Regular"/>
                <w:sz w:val="22"/>
                <w:szCs w:val="22"/>
                <w:lang w:val="de-DE"/>
              </w:rPr>
              <w:t>ë</w:t>
            </w:r>
            <w:r w:rsidRPr="007852E6">
              <w:rPr>
                <w:rFonts w:ascii="StobiSerif Regular" w:hAnsi="StobiSerif Regular"/>
                <w:sz w:val="22"/>
                <w:szCs w:val="22"/>
                <w:lang w:val="de-DE"/>
              </w:rPr>
              <w:t xml:space="preserve">se </w:t>
            </w:r>
            <w:r>
              <w:rPr>
                <w:rFonts w:ascii="StobiSerif Regular" w:hAnsi="StobiSerif Regular"/>
                <w:sz w:val="22"/>
                <w:szCs w:val="22"/>
                <w:lang w:val="de-DE"/>
              </w:rPr>
              <w:t xml:space="preserve">numri </w:t>
            </w:r>
            <w:r w:rsidRPr="007852E6">
              <w:rPr>
                <w:rFonts w:ascii="StobiSerif Regular" w:hAnsi="StobiSerif Regular"/>
                <w:sz w:val="22"/>
                <w:szCs w:val="22"/>
                <w:lang w:val="de-DE"/>
              </w:rPr>
              <w:t>rritet, përsëri mbetet i papërfillshëm. Nxënësit nga gjuhë të ndryshme mësimore kryesi</w:t>
            </w:r>
            <w:r>
              <w:rPr>
                <w:rFonts w:ascii="StobiSerif Regular" w:hAnsi="StobiSerif Regular"/>
                <w:sz w:val="22"/>
                <w:szCs w:val="22"/>
                <w:lang w:val="de-DE"/>
              </w:rPr>
              <w:t>sht komunikojnë ndërmjet veti</w:t>
            </w:r>
            <w:r w:rsidRPr="007852E6">
              <w:rPr>
                <w:rFonts w:ascii="StobiSerif Regular" w:hAnsi="StobiSerif Regular"/>
                <w:sz w:val="22"/>
                <w:szCs w:val="22"/>
                <w:lang w:val="de-DE"/>
              </w:rPr>
              <w:t xml:space="preserve"> përmes aktiviteteve jashtëshkollore dhe ende ka vetëm një numër të vogël</w:t>
            </w:r>
            <w:r>
              <w:rPr>
                <w:rFonts w:ascii="StobiSerif Regular" w:hAnsi="StobiSerif Regular"/>
                <w:sz w:val="22"/>
                <w:szCs w:val="22"/>
                <w:lang w:val="de-DE"/>
              </w:rPr>
              <w:t xml:space="preserve"> shkollash që organizojnë orë</w:t>
            </w:r>
            <w:r w:rsidRPr="007852E6">
              <w:rPr>
                <w:rFonts w:ascii="StobiSerif Regular" w:hAnsi="StobiSerif Regular"/>
                <w:sz w:val="22"/>
                <w:szCs w:val="22"/>
                <w:lang w:val="de-DE"/>
              </w:rPr>
              <w:t xml:space="preserve"> të përbashkëta</w:t>
            </w:r>
            <w:r>
              <w:rPr>
                <w:rFonts w:ascii="StobiSerif Regular" w:hAnsi="StobiSerif Regular"/>
                <w:sz w:val="22"/>
                <w:szCs w:val="22"/>
                <w:lang w:val="de-DE"/>
              </w:rPr>
              <w:t xml:space="preserve"> mësimore</w:t>
            </w:r>
            <w:r w:rsidRPr="007852E6">
              <w:rPr>
                <w:rFonts w:ascii="StobiSerif Regular" w:hAnsi="StobiSerif Regular"/>
                <w:sz w:val="22"/>
                <w:szCs w:val="22"/>
                <w:lang w:val="de-DE"/>
              </w:rPr>
              <w:t>. Me miratimin e Udhëzue</w:t>
            </w:r>
            <w:r>
              <w:rPr>
                <w:rFonts w:ascii="StobiSerif Regular" w:hAnsi="StobiSerif Regular"/>
                <w:sz w:val="22"/>
                <w:szCs w:val="22"/>
                <w:lang w:val="de-DE"/>
              </w:rPr>
              <w:t>sit për organizimin e orëve</w:t>
            </w:r>
            <w:r w:rsidRPr="007852E6">
              <w:rPr>
                <w:rFonts w:ascii="StobiSerif Regular" w:hAnsi="StobiSerif Regular"/>
                <w:sz w:val="22"/>
                <w:szCs w:val="22"/>
                <w:lang w:val="de-DE"/>
              </w:rPr>
              <w:t xml:space="preserve"> të përbashkëta nga BzhA-ja dhe QAPT-ja, pritet ndryshim i kësaj situate, por nevojitet mbështetje shtesë si nga institucionet arsimore ashtu edhe në nivel lokal nga komunat.</w:t>
            </w:r>
          </w:p>
          <w:p w14:paraId="7333BE06" w14:textId="77777777" w:rsidR="00BA4CAF" w:rsidRPr="007852E6" w:rsidRDefault="00BA4CAF" w:rsidP="00BA4CAF">
            <w:pPr>
              <w:rPr>
                <w:rFonts w:ascii="StobiSerif Regular" w:hAnsi="StobiSerif Regular"/>
                <w:sz w:val="22"/>
                <w:szCs w:val="22"/>
                <w:lang w:val="de-DE"/>
              </w:rPr>
            </w:pPr>
          </w:p>
          <w:p w14:paraId="230DEFFB" w14:textId="77777777" w:rsidR="00BA4CAF" w:rsidRPr="007852E6" w:rsidRDefault="00BA4CAF" w:rsidP="00BA4CAF">
            <w:pPr>
              <w:rPr>
                <w:rFonts w:ascii="StobiSerif Regular" w:hAnsi="StobiSerif Regular"/>
                <w:sz w:val="22"/>
                <w:szCs w:val="22"/>
                <w:lang w:val="de-DE"/>
              </w:rPr>
            </w:pPr>
          </w:p>
          <w:p w14:paraId="68BC3723" w14:textId="77777777"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lastRenderedPageBreak/>
              <w:t>Byroja e Zhvillimit të Arsimit gjatë vitit 2021/22 ka realizuar hulumtimin “Mësuesi-faktori për edukimin ndërkulturor” Konkluzionet e hulumtimit çojnë në rekomandime që: Mësimdhënësit nga të dyja komunitetet etnike duhet të vetëdijësohen se kompetencat ndërkulturore përfshijnë gatishmërinë për ndërveprim, bazuar në pranimin dhe respektin e ndërsjellë, bashkëpunimin e vazhdueshëm profesional ndërmjet mësuesve të gjuhëve të ndryshme mësimore që çon në avancimin e m</w:t>
            </w:r>
            <w:r w:rsidRPr="007852E6">
              <w:rPr>
                <w:rFonts w:ascii="StobiSerif Regular" w:hAnsi="StobiSerif Regular"/>
                <w:sz w:val="22"/>
                <w:szCs w:val="22"/>
                <w:lang w:val="sq-AL"/>
              </w:rPr>
              <w:t>ësimd</w:t>
            </w:r>
            <w:r w:rsidRPr="007852E6">
              <w:rPr>
                <w:rFonts w:ascii="StobiSerif Regular" w:hAnsi="StobiSerif Regular"/>
                <w:sz w:val="22"/>
                <w:szCs w:val="22"/>
                <w:lang w:val="de-DE"/>
              </w:rPr>
              <w:t xml:space="preserve">hënies, dhe jo vetëm si parakusht për realizimin e aktiviteteve të përbashkëta me grupe të </w:t>
            </w:r>
            <w:r w:rsidRPr="007852E6">
              <w:rPr>
                <w:rFonts w:ascii="StobiSerif Regular" w:hAnsi="StobiSerif Regular"/>
                <w:sz w:val="22"/>
                <w:szCs w:val="22"/>
              </w:rPr>
              <w:t>“</w:t>
            </w:r>
            <w:r w:rsidRPr="007852E6">
              <w:rPr>
                <w:rFonts w:ascii="StobiSerif Regular" w:hAnsi="StobiSerif Regular"/>
                <w:sz w:val="22"/>
                <w:szCs w:val="22"/>
                <w:lang w:val="de-DE"/>
              </w:rPr>
              <w:t>përziera</w:t>
            </w:r>
            <w:r w:rsidRPr="007852E6">
              <w:rPr>
                <w:rFonts w:ascii="StobiSerif Regular" w:hAnsi="StobiSerif Regular"/>
                <w:sz w:val="22"/>
                <w:szCs w:val="22"/>
              </w:rPr>
              <w:t>”</w:t>
            </w:r>
            <w:r w:rsidRPr="007852E6">
              <w:rPr>
                <w:rFonts w:ascii="StobiSerif Regular" w:hAnsi="StobiSerif Regular"/>
                <w:sz w:val="22"/>
                <w:szCs w:val="22"/>
                <w:lang w:val="de-DE"/>
              </w:rPr>
              <w:t xml:space="preserve"> nxënësish. Gjithashtu, pandemia </w:t>
            </w:r>
            <w:r w:rsidRPr="007852E6">
              <w:rPr>
                <w:rFonts w:ascii="StobiSerif Regular" w:hAnsi="StobiSerif Regular"/>
                <w:sz w:val="22"/>
                <w:szCs w:val="22"/>
              </w:rPr>
              <w:t>K</w:t>
            </w:r>
            <w:r w:rsidRPr="007852E6">
              <w:rPr>
                <w:rFonts w:ascii="StobiSerif Regular" w:hAnsi="StobiSerif Regular"/>
                <w:sz w:val="22"/>
                <w:szCs w:val="22"/>
                <w:lang w:val="de-DE"/>
              </w:rPr>
              <w:t>ovid 19 ka ndikuar ndjeshëm dhe në masë të caktuar ka frenuar kontaktet e ndërsjella të nxënësve gjatë aktiviteteve jashtëshkollore, të cilat gjatë kësaj periudhe kanë pësuar rënie dhe organizohen kryesisht online përmes mjeteve dhe platformave të komunikimit elektronik.</w:t>
            </w:r>
          </w:p>
          <w:p w14:paraId="179C3A72" w14:textId="77777777" w:rsidR="00BA4CAF" w:rsidRPr="007852E6" w:rsidRDefault="00BA4CAF" w:rsidP="00BA4CAF">
            <w:pPr>
              <w:rPr>
                <w:rFonts w:ascii="StobiSerif Regular" w:hAnsi="StobiSerif Regular"/>
                <w:sz w:val="22"/>
                <w:szCs w:val="22"/>
                <w:lang w:val="de-DE"/>
              </w:rPr>
            </w:pPr>
          </w:p>
          <w:p w14:paraId="5F7ADD23" w14:textId="591CC1AB" w:rsidR="00BA4CAF" w:rsidRDefault="00BA4CAF" w:rsidP="00BA4CAF">
            <w:pPr>
              <w:rPr>
                <w:rFonts w:ascii="StobiSerif Regular" w:hAnsi="StobiSerif Regular"/>
                <w:sz w:val="22"/>
                <w:szCs w:val="22"/>
                <w:lang w:val="de-DE"/>
              </w:rPr>
            </w:pPr>
          </w:p>
          <w:p w14:paraId="3F3EAB44" w14:textId="77777777" w:rsidR="00BA4CAF" w:rsidRPr="007852E6" w:rsidRDefault="00BA4CAF" w:rsidP="00BA4CAF">
            <w:pPr>
              <w:rPr>
                <w:rFonts w:ascii="StobiSerif Regular" w:hAnsi="StobiSerif Regular"/>
                <w:sz w:val="22"/>
                <w:szCs w:val="22"/>
                <w:lang w:val="de-DE"/>
              </w:rPr>
            </w:pPr>
          </w:p>
          <w:p w14:paraId="07826AA0" w14:textId="77777777"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Vëmendje e veçantë, në sistemin tonë arsimor, duhet t'i kushtohet përdorimit të gjuhëve të ndryshme mësimore. Aktualisht, në vend përdoren pesë gjuhë mësimore (</w:t>
            </w:r>
            <w:r w:rsidRPr="007852E6">
              <w:rPr>
                <w:rFonts w:ascii="StobiSerif Regular" w:hAnsi="StobiSerif Regular"/>
                <w:sz w:val="22"/>
                <w:szCs w:val="22"/>
                <w:lang w:val="sq-AL"/>
              </w:rPr>
              <w:t>gjuha maqedonas</w:t>
            </w:r>
            <w:r w:rsidRPr="007852E6">
              <w:rPr>
                <w:rFonts w:ascii="StobiSerif Regular" w:hAnsi="StobiSerif Regular"/>
                <w:sz w:val="22"/>
                <w:szCs w:val="22"/>
              </w:rPr>
              <w:t>e</w:t>
            </w:r>
            <w:r w:rsidRPr="007852E6">
              <w:rPr>
                <w:rFonts w:ascii="StobiSerif Regular" w:hAnsi="StobiSerif Regular"/>
                <w:sz w:val="22"/>
                <w:szCs w:val="22"/>
                <w:lang w:val="sq-AL"/>
              </w:rPr>
              <w:t>, shqipe, turke, serbe dhe së fundmi edhe boshnjake</w:t>
            </w:r>
            <w:r w:rsidRPr="007852E6">
              <w:rPr>
                <w:rFonts w:ascii="StobiSerif Regular" w:hAnsi="StobiSerif Regular"/>
                <w:sz w:val="22"/>
                <w:szCs w:val="22"/>
                <w:lang w:val="de-DE"/>
              </w:rPr>
              <w:t>).</w:t>
            </w:r>
            <w:r w:rsidRPr="007852E6">
              <w:rPr>
                <w:rFonts w:ascii="StobiSerif Regular" w:hAnsi="StobiSerif Regular"/>
                <w:sz w:val="22"/>
                <w:szCs w:val="22"/>
              </w:rPr>
              <w:t xml:space="preserve"> </w:t>
            </w:r>
            <w:r w:rsidRPr="007852E6">
              <w:rPr>
                <w:rFonts w:ascii="StobiSerif Regular" w:hAnsi="StobiSerif Regular"/>
                <w:sz w:val="22"/>
                <w:szCs w:val="22"/>
                <w:lang w:val="de-DE"/>
              </w:rPr>
              <w:t>Por në kushtet e njohjes vetëm të gjuhës amtare dhe mosnjohjes së gjuhëve të tjera, vetë kontaktet ndërmjet pjesëtarëve të komuniteteve të ndryshme bëhen më të vështira për t'u realizuar në mungesë të një gjuhe të përbashkët.</w:t>
            </w:r>
          </w:p>
          <w:p w14:paraId="3141269C" w14:textId="5DEF07BE" w:rsidR="00BA4CAF"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Në fushën e </w:t>
            </w:r>
            <w:r w:rsidRPr="007852E6">
              <w:rPr>
                <w:rFonts w:ascii="StobiSerif Regular" w:hAnsi="StobiSerif Regular"/>
                <w:b/>
                <w:bCs/>
                <w:sz w:val="22"/>
                <w:szCs w:val="22"/>
                <w:lang w:val="de-DE"/>
              </w:rPr>
              <w:t>medias</w:t>
            </w:r>
            <w:r w:rsidRPr="007852E6">
              <w:rPr>
                <w:rFonts w:ascii="StobiSerif Regular" w:hAnsi="StobiSerif Regular"/>
                <w:sz w:val="22"/>
                <w:szCs w:val="22"/>
                <w:lang w:val="de-DE"/>
              </w:rPr>
              <w:t>, pavarësisht disa progreseve në transmetimin e kanali</w:t>
            </w:r>
            <w:r w:rsidRPr="007852E6">
              <w:rPr>
                <w:rFonts w:ascii="StobiSerif Regular" w:hAnsi="StobiSerif Regular"/>
                <w:sz w:val="22"/>
                <w:szCs w:val="22"/>
              </w:rPr>
              <w:t>t</w:t>
            </w:r>
            <w:r w:rsidRPr="007852E6">
              <w:rPr>
                <w:rFonts w:ascii="StobiSerif Regular" w:hAnsi="StobiSerif Regular"/>
                <w:sz w:val="22"/>
                <w:szCs w:val="22"/>
                <w:lang w:val="de-DE"/>
              </w:rPr>
              <w:t xml:space="preserve"> të katërt me volum të shtuar të kohëzgjatjes dhe </w:t>
            </w:r>
            <w:r w:rsidRPr="007852E6">
              <w:rPr>
                <w:rFonts w:ascii="StobiSerif Regular" w:hAnsi="StobiSerif Regular"/>
                <w:sz w:val="22"/>
                <w:szCs w:val="22"/>
                <w:lang w:val="de-DE"/>
              </w:rPr>
              <w:lastRenderedPageBreak/>
              <w:t>përmbajtjeve të transmetuara në gjuhët e komuniteteve joshumicë, sfida më e madhe mbetet demokratizimi dhe reformimi i RT</w:t>
            </w:r>
            <w:r>
              <w:rPr>
                <w:rFonts w:ascii="StobiSerif Regular" w:hAnsi="StobiSerif Regular"/>
                <w:sz w:val="22"/>
                <w:szCs w:val="22"/>
                <w:lang w:val="de-DE"/>
              </w:rPr>
              <w:t>V</w:t>
            </w:r>
            <w:r w:rsidRPr="007852E6">
              <w:rPr>
                <w:rFonts w:ascii="StobiSerif Regular" w:hAnsi="StobiSerif Regular"/>
                <w:sz w:val="22"/>
                <w:szCs w:val="22"/>
                <w:lang w:val="de-DE"/>
              </w:rPr>
              <w:t>N-së.</w:t>
            </w:r>
            <w:r w:rsidRPr="007852E6">
              <w:rPr>
                <w:rFonts w:ascii="StobiSerif Regular" w:hAnsi="StobiSerif Regular" w:cs="Segoe UI"/>
                <w:color w:val="1D4ED8"/>
                <w:sz w:val="22"/>
                <w:szCs w:val="22"/>
                <w:shd w:val="clear" w:color="auto" w:fill="F8FAFC"/>
                <w:lang w:val="de-DE"/>
              </w:rPr>
              <w:t xml:space="preserve"> </w:t>
            </w:r>
            <w:r w:rsidRPr="007852E6">
              <w:rPr>
                <w:rFonts w:ascii="StobiSerif Regular" w:hAnsi="StobiSerif Regular"/>
                <w:sz w:val="22"/>
                <w:szCs w:val="22"/>
                <w:lang w:val="de-DE"/>
              </w:rPr>
              <w:t xml:space="preserve">Këshilli programor dhe menaxhmenti </w:t>
            </w:r>
            <w:r w:rsidRPr="007852E6">
              <w:rPr>
                <w:rFonts w:ascii="StobiSerif Regular" w:hAnsi="StobiSerif Regular"/>
                <w:sz w:val="22"/>
                <w:szCs w:val="22"/>
              </w:rPr>
              <w:t xml:space="preserve">janë me mandat të </w:t>
            </w:r>
            <w:r w:rsidRPr="007852E6">
              <w:rPr>
                <w:rFonts w:ascii="StobiSerif Regular" w:hAnsi="StobiSerif Regular"/>
                <w:sz w:val="22"/>
                <w:szCs w:val="22"/>
                <w:lang w:val="de-DE"/>
              </w:rPr>
              <w:t xml:space="preserve"> skaduar, ndërsa në Kuvendin e RMV-së procesi është ende i bllokuar dhe zgjedhja e anëta</w:t>
            </w:r>
            <w:r>
              <w:rPr>
                <w:rFonts w:ascii="StobiSerif Regular" w:hAnsi="StobiSerif Regular"/>
                <w:sz w:val="22"/>
                <w:szCs w:val="22"/>
                <w:lang w:val="de-DE"/>
              </w:rPr>
              <w:t>rëve të rinj të Këshillit të RTN</w:t>
            </w:r>
            <w:r w:rsidRPr="007852E6">
              <w:rPr>
                <w:rFonts w:ascii="StobiSerif Regular" w:hAnsi="StobiSerif Regular"/>
                <w:sz w:val="22"/>
                <w:szCs w:val="22"/>
                <w:lang w:val="de-DE"/>
              </w:rPr>
              <w:t>-së dhe Këshillit të AS</w:t>
            </w:r>
            <w:r w:rsidRPr="007852E6">
              <w:rPr>
                <w:rFonts w:ascii="StobiSerif Regular" w:hAnsi="StobiSerif Regular"/>
                <w:sz w:val="22"/>
                <w:szCs w:val="22"/>
              </w:rPr>
              <w:t>h</w:t>
            </w:r>
            <w:r w:rsidRPr="007852E6">
              <w:rPr>
                <w:rFonts w:ascii="StobiSerif Regular" w:hAnsi="StobiSerif Regular"/>
                <w:sz w:val="22"/>
                <w:szCs w:val="22"/>
                <w:lang w:val="de-DE"/>
              </w:rPr>
              <w:t>MAAV-së nuk është prioritet. Qeveria do të vazhdojë t'i bëjë apel deputetëve që të riaktivizojnë dhe finalizojnë sa më shpejt këtë proces.</w:t>
            </w:r>
          </w:p>
          <w:p w14:paraId="6C783128" w14:textId="77777777" w:rsidR="00BA4CAF" w:rsidRPr="007852E6" w:rsidRDefault="00BA4CAF" w:rsidP="00BA4CAF">
            <w:pPr>
              <w:rPr>
                <w:rFonts w:ascii="StobiSerif Regular" w:hAnsi="StobiSerif Regular"/>
                <w:sz w:val="22"/>
                <w:szCs w:val="22"/>
                <w:lang w:val="de-DE"/>
              </w:rPr>
            </w:pPr>
          </w:p>
          <w:p w14:paraId="387E1AA4" w14:textId="77777777" w:rsidR="00BA4CAF"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Në fushën e </w:t>
            </w:r>
            <w:r w:rsidRPr="007852E6">
              <w:rPr>
                <w:rFonts w:ascii="StobiSerif Regular" w:hAnsi="StobiSerif Regular"/>
                <w:b/>
                <w:bCs/>
                <w:sz w:val="22"/>
                <w:szCs w:val="22"/>
                <w:lang w:val="de-DE"/>
              </w:rPr>
              <w:t>kohezionit s</w:t>
            </w:r>
            <w:r w:rsidRPr="007852E6">
              <w:rPr>
                <w:rFonts w:ascii="StobiSerif Regular" w:hAnsi="StobiSerif Regular"/>
                <w:b/>
                <w:bCs/>
                <w:sz w:val="22"/>
                <w:szCs w:val="22"/>
              </w:rPr>
              <w:t>hoqëror</w:t>
            </w:r>
            <w:r w:rsidRPr="007852E6">
              <w:rPr>
                <w:rFonts w:ascii="StobiSerif Regular" w:hAnsi="StobiSerif Regular"/>
                <w:sz w:val="22"/>
                <w:szCs w:val="22"/>
                <w:lang w:val="de-DE"/>
              </w:rPr>
              <w:t xml:space="preserve">, pavarësisht se kemi kornizë ligjore solide, disa strategji, si ato për përfshirjen e romëve, për barazinë gjinore dhe mosdiskriminimin, kohezioni </w:t>
            </w:r>
            <w:r w:rsidRPr="007852E6">
              <w:rPr>
                <w:rFonts w:ascii="StobiSerif Regular" w:hAnsi="StobiSerif Regular"/>
                <w:sz w:val="22"/>
                <w:szCs w:val="22"/>
              </w:rPr>
              <w:t>shoqëror</w:t>
            </w:r>
            <w:r w:rsidRPr="007852E6">
              <w:rPr>
                <w:rFonts w:ascii="StobiSerif Regular" w:hAnsi="StobiSerif Regular"/>
                <w:sz w:val="22"/>
                <w:szCs w:val="22"/>
                <w:lang w:val="de-DE"/>
              </w:rPr>
              <w:t xml:space="preserve"> nuk është në nivelin që dëshirojmë. Stereotipet etnike, gjinore, gjuha e urrejtjes, ndarja në shoqëri, rolet tradicionale gjinore, mospranimi i të drejtave të personave LGBT+, janë ende dominuese në vend. </w:t>
            </w:r>
          </w:p>
          <w:p w14:paraId="7160CFA5" w14:textId="77777777" w:rsidR="00BA4CAF" w:rsidRDefault="00BA4CAF" w:rsidP="00BA4CAF">
            <w:pPr>
              <w:rPr>
                <w:rFonts w:ascii="StobiSerif Regular" w:hAnsi="StobiSerif Regular"/>
                <w:sz w:val="22"/>
                <w:szCs w:val="22"/>
                <w:lang w:val="de-DE"/>
              </w:rPr>
            </w:pPr>
          </w:p>
          <w:p w14:paraId="5A66C1CD" w14:textId="32562BEA"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Avancimi i rregullimit ligjor, miratimi i ndryshimeve dhe plotësimeve të reja në ligje, harmonizimi i ligjeve të tjera, rregullimi i fushave me një sërë aktesh nënligjore, mbeten sfida në periudhën e ardhshme. Nevojitet ndërtim i mëtejshëm i kapaciteteve dhe  ngritje të vetëdijes publike. Zbatimi i politikës të zhvillimit të barabartë  rajonal është një nga sfidat më të mëdha për sigurimin e qasjes së barabartë në burimet publike për të gjithë qytetarët. Vazhdimi dhe thellimi i procesit të decentralizimit pritet të japë cilësi të re në ofrimin e shërbimeve në nivel lokal, nëpërmjet menaxhimit më të pavarur dhe të përgjegjshëm, përfshirjes dhe gjithëpërfshirjes më të madhe. </w:t>
            </w:r>
            <w:r w:rsidRPr="007852E6">
              <w:rPr>
                <w:rFonts w:ascii="StobiSerif Regular" w:hAnsi="StobiSerif Regular"/>
                <w:sz w:val="22"/>
                <w:szCs w:val="22"/>
                <w:lang w:val="de-DE"/>
              </w:rPr>
              <w:lastRenderedPageBreak/>
              <w:t>Politikat integruese duhet të kapërcejnë ndarjen dhe margjinalizimin hapësinor, siç rekomandohet në dokumentet e Këshillit të Evropës.</w:t>
            </w:r>
          </w:p>
          <w:p w14:paraId="3325BBC0" w14:textId="77777777" w:rsidR="00BA4CAF" w:rsidRPr="007852E6" w:rsidRDefault="00BA4CAF" w:rsidP="00BA4CAF">
            <w:pPr>
              <w:rPr>
                <w:rFonts w:ascii="StobiSerif Regular" w:hAnsi="StobiSerif Regular"/>
                <w:sz w:val="22"/>
                <w:szCs w:val="22"/>
                <w:lang w:val="de-DE"/>
              </w:rPr>
            </w:pPr>
          </w:p>
          <w:p w14:paraId="49A08C44" w14:textId="77777777" w:rsidR="00BA4CAF" w:rsidRPr="007852E6" w:rsidRDefault="00BA4CAF" w:rsidP="00BA4CAF">
            <w:pPr>
              <w:rPr>
                <w:rFonts w:ascii="StobiSerif Regular" w:hAnsi="StobiSerif Regular"/>
                <w:sz w:val="22"/>
                <w:szCs w:val="22"/>
                <w:lang w:val="de-DE"/>
              </w:rPr>
            </w:pPr>
          </w:p>
          <w:p w14:paraId="69ED4643" w14:textId="56CD759A" w:rsidR="00BA4CAF" w:rsidRPr="007852E6" w:rsidRDefault="00BA4CAF" w:rsidP="00BA4CAF">
            <w:pPr>
              <w:rPr>
                <w:rFonts w:ascii="StobiSerif Regular" w:hAnsi="StobiSerif Regular"/>
                <w:sz w:val="22"/>
                <w:szCs w:val="22"/>
                <w:lang w:val="de-DE"/>
              </w:rPr>
            </w:pPr>
            <w:r w:rsidRPr="007852E6">
              <w:rPr>
                <w:rFonts w:ascii="StobiSerif Regular" w:hAnsi="StobiSerif Regular"/>
                <w:sz w:val="22"/>
                <w:szCs w:val="22"/>
                <w:lang w:val="de-DE"/>
              </w:rPr>
              <w:t xml:space="preserve">Në fushën e </w:t>
            </w:r>
            <w:r w:rsidRPr="007852E6">
              <w:rPr>
                <w:rFonts w:ascii="StobiSerif Regular" w:hAnsi="StobiSerif Regular"/>
                <w:b/>
                <w:bCs/>
                <w:sz w:val="22"/>
                <w:szCs w:val="22"/>
                <w:lang w:val="de-DE"/>
              </w:rPr>
              <w:t>politikave ndërkulturore</w:t>
            </w:r>
            <w:r w:rsidRPr="007852E6">
              <w:rPr>
                <w:rFonts w:ascii="StobiSerif Regular" w:hAnsi="StobiSerif Regular"/>
                <w:sz w:val="22"/>
                <w:szCs w:val="22"/>
                <w:lang w:val="de-DE"/>
              </w:rPr>
              <w:t>, është e nevojshme të krijohen linja dhe programe eksplicite buxhetore për realizimin e të drejtave të komuniteteve dhe ndërkulturalizmit, të cilat nuk do të reduktohen nën minimumin sasior gjatë ndikimeve negative të jashtme. Thirrjet publike si ato në MSPMNB-në  dhe ARDK-në duhet të bëhen tradicionale dhe të rrisin buxhetet e tyre, të cilat do të vazhdojnë të rrisin vetëdijen për rëndësinë e diversitetit kulturor, të drejtave kulturore të komuniteteve dhe ndërkulturalizmit si në institucionet në nivel qendror dhe lokal,</w:t>
            </w:r>
            <w:r>
              <w:rPr>
                <w:rFonts w:ascii="StobiSerif Regular" w:hAnsi="StobiSerif Regular"/>
                <w:sz w:val="22"/>
                <w:szCs w:val="22"/>
                <w:lang w:val="de-DE"/>
              </w:rPr>
              <w:t xml:space="preserve"> por edhe më gjerë në shoqëri. </w:t>
            </w:r>
            <w:r w:rsidRPr="007852E6">
              <w:rPr>
                <w:rFonts w:ascii="StobiSerif Regular" w:hAnsi="StobiSerif Regular"/>
                <w:sz w:val="22"/>
                <w:szCs w:val="22"/>
                <w:lang w:val="de-DE"/>
              </w:rPr>
              <w:t>Duhet të përmirësohet bashkëpunimi ndërmjet institucioneve kulturore me organizatat që përfaqësojnë komunitetet dhe përfaqësuesit e kategorive të tjera të qytetarëve, gjë që do të pasurojë përmbajtjen ndërkulturore në programet vje</w:t>
            </w:r>
            <w:r>
              <w:rPr>
                <w:rFonts w:ascii="StobiSerif Regular" w:hAnsi="StobiSerif Regular"/>
                <w:sz w:val="22"/>
                <w:szCs w:val="22"/>
                <w:lang w:val="de-DE"/>
              </w:rPr>
              <w:t xml:space="preserve">tore të institucioneve nacionale </w:t>
            </w:r>
            <w:r w:rsidRPr="007852E6">
              <w:rPr>
                <w:rFonts w:ascii="StobiSerif Regular" w:hAnsi="StobiSerif Regular"/>
                <w:sz w:val="22"/>
                <w:szCs w:val="22"/>
                <w:lang w:val="de-DE"/>
              </w:rPr>
              <w:t xml:space="preserve"> dhe lokale.</w:t>
            </w:r>
          </w:p>
          <w:p w14:paraId="44A631C7" w14:textId="3892445E" w:rsidR="00BA4CAF" w:rsidRPr="00F619DA" w:rsidRDefault="00BA4CAF" w:rsidP="00BA4CAF">
            <w:pPr>
              <w:rPr>
                <w:rFonts w:ascii="StobiSerif Regular" w:hAnsi="StobiSerif Regular" w:cstheme="minorBidi"/>
                <w:sz w:val="22"/>
                <w:szCs w:val="22"/>
              </w:rPr>
            </w:pPr>
          </w:p>
        </w:tc>
      </w:tr>
      <w:tr w:rsidR="00BA4CAF" w:rsidRPr="00F619DA" w14:paraId="7D565DD6" w14:textId="36D083C6"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AA075" w14:textId="77777777" w:rsidR="00BA4CAF" w:rsidRPr="00F619DA" w:rsidRDefault="00BA4CAF" w:rsidP="00BA4CAF">
            <w:pPr>
              <w:jc w:val="right"/>
              <w:rPr>
                <w:rFonts w:ascii="StobiSerif Regular" w:eastAsia="Times New Roman" w:hAnsi="StobiSerif Regular" w:cstheme="minorBidi"/>
                <w:b/>
                <w:bCs/>
                <w:sz w:val="22"/>
                <w:szCs w:val="22"/>
                <w:lang w:val="en-US"/>
              </w:rPr>
            </w:pPr>
            <w:r w:rsidRPr="00F619DA">
              <w:rPr>
                <w:rFonts w:ascii="StobiSerif Regular" w:eastAsia="Times New Roman" w:hAnsi="StobiSerif Regular" w:cstheme="minorBidi"/>
                <w:b/>
                <w:bCs/>
                <w:sz w:val="22"/>
                <w:szCs w:val="22"/>
                <w:lang w:val="en-US"/>
              </w:rPr>
              <w:lastRenderedPageBreak/>
              <w:t xml:space="preserve">3. </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9A8111" w14:textId="77777777" w:rsidR="00BA4CAF" w:rsidRPr="00F619DA" w:rsidRDefault="00BA4CAF" w:rsidP="00BA4CAF">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Стратешка рамка</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78461" w14:textId="473E4E05" w:rsidR="00BA4CAF" w:rsidRPr="002133A1" w:rsidRDefault="00BA4CAF" w:rsidP="00BA4CAF">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3.</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C0CA8" w14:textId="5993A721" w:rsidR="00BA4CAF" w:rsidRPr="00F619DA" w:rsidRDefault="00BA4CAF" w:rsidP="00BA4CAF">
            <w:pPr>
              <w:rPr>
                <w:rFonts w:ascii="StobiSerif Regular" w:hAnsi="StobiSerif Regular" w:cstheme="minorBidi"/>
                <w:b/>
                <w:bCs/>
                <w:sz w:val="22"/>
                <w:szCs w:val="22"/>
              </w:rPr>
            </w:pPr>
            <w:r>
              <w:rPr>
                <w:rFonts w:ascii="StobiSerif Regular" w:eastAsia="Calibri" w:hAnsi="StobiSerif Regular" w:cs="Arial"/>
                <w:b/>
                <w:bCs/>
                <w:sz w:val="22"/>
                <w:szCs w:val="22"/>
                <w:lang w:val="sq-AL" w:eastAsia="mk-MK"/>
              </w:rPr>
              <w:t>Korniza strategjike</w:t>
            </w:r>
          </w:p>
        </w:tc>
      </w:tr>
      <w:tr w:rsidR="00BA4CAF" w:rsidRPr="00F619DA" w14:paraId="72AE559E" w14:textId="7E5E7F0A"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AD3E6"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3.1.</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8013D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Визија за развој на областите</w:t>
            </w:r>
          </w:p>
          <w:p w14:paraId="24851D1B" w14:textId="77777777" w:rsidR="00BA4CAF" w:rsidRPr="00F619DA" w:rsidRDefault="00BA4CAF" w:rsidP="00BA4CAF">
            <w:pPr>
              <w:rPr>
                <w:rFonts w:ascii="StobiSerif Regular" w:eastAsia="Times New Roman" w:hAnsi="StobiSerif Regular" w:cstheme="minorBidi"/>
                <w:sz w:val="22"/>
                <w:szCs w:val="22"/>
              </w:rPr>
            </w:pPr>
          </w:p>
          <w:p w14:paraId="21BA6908" w14:textId="2C2C0B43"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„Република Северна Македонија со развиена интеркултурна комуникација, препознатлива по признавањето на сите различности, кои, еднакви во своите права, учествуваат во носењето на одлуките во општествено-политичките процеси и </w:t>
            </w:r>
            <w:r w:rsidRPr="00F619DA">
              <w:rPr>
                <w:rFonts w:ascii="StobiSerif Regular" w:eastAsia="Times New Roman" w:hAnsi="StobiSerif Regular" w:cstheme="minorBidi"/>
                <w:sz w:val="22"/>
                <w:szCs w:val="22"/>
              </w:rPr>
              <w:lastRenderedPageBreak/>
              <w:t>градат</w:t>
            </w:r>
            <w:r w:rsidR="005A7BC9">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меѓусебна почит, доверба исилна општествена кохезија“.</w:t>
            </w:r>
          </w:p>
          <w:p w14:paraId="075C11AE" w14:textId="77777777" w:rsidR="00BA4CAF" w:rsidRPr="00F619DA" w:rsidRDefault="00BA4CAF" w:rsidP="00BA4CAF">
            <w:pPr>
              <w:rPr>
                <w:rFonts w:ascii="StobiSerif Regular" w:eastAsia="Times New Roman" w:hAnsi="StobiSerif Regular" w:cstheme="minorBidi"/>
                <w:sz w:val="22"/>
                <w:szCs w:val="22"/>
              </w:rPr>
            </w:pPr>
          </w:p>
          <w:p w14:paraId="721EF568"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Оваа, визија, се надоврзува на претходната, дадена во Стратегијата за развој на концептот Едно општество и интеркултурализмот, 2020-2022. Таа ги признава резултатите постигнати во претходниот стратешки период, ги отсликува прецизно и усогласено со другите стратешки документи вредностите кон коишто стреми. Таа е во согласност со Уставот и законската рамка на Република Северна Македонија, програмските определби на Владата, а особено во насока кон  достигнување на стандардите за полноправно членство во Европската Унија. Исто така визијата е во согласност со сите меѓународни документи на меѓународните организации како што се ОН, Советот на Европа, ОБСЕ, ОДИХР во кои Република Северна Македонија е полноправна членка, а кои документи ги има прифатени, потпишано и ратификувано.</w:t>
            </w:r>
          </w:p>
          <w:p w14:paraId="1F8C1B91" w14:textId="77777777" w:rsidR="00A318BB" w:rsidRPr="00F619DA" w:rsidRDefault="00A318BB" w:rsidP="00BA4CAF">
            <w:pPr>
              <w:rPr>
                <w:rFonts w:ascii="StobiSerif Regular" w:eastAsia="Times New Roman" w:hAnsi="StobiSerif Regular" w:cstheme="minorBidi"/>
                <w:sz w:val="22"/>
                <w:szCs w:val="22"/>
              </w:rPr>
            </w:pPr>
          </w:p>
          <w:p w14:paraId="28B995A3" w14:textId="77777777" w:rsidR="00BA4CAF" w:rsidRPr="00F619DA" w:rsidRDefault="00BA4CAF" w:rsidP="00BA4CAF">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3F21B" w14:textId="4A3DE205"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3.1.</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E3D65B" w14:textId="3F41D003"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Vizion për zhvillimin e fushave </w:t>
            </w:r>
          </w:p>
          <w:p w14:paraId="66A331E7" w14:textId="77777777" w:rsidR="00BA4CAF" w:rsidRDefault="00BA4CAF" w:rsidP="00BA4CAF">
            <w:pPr>
              <w:rPr>
                <w:rFonts w:ascii="StobiSerif Regular" w:eastAsia="Calibri" w:hAnsi="StobiSerif Regular" w:cs="Arial"/>
                <w:sz w:val="22"/>
                <w:szCs w:val="22"/>
                <w:lang w:val="sq-AL" w:eastAsia="mk-MK"/>
              </w:rPr>
            </w:pPr>
          </w:p>
          <w:p w14:paraId="1DBE6AC0" w14:textId="7777777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“Republika e Maqedonisë së Veriut me komunikim të zhvilluar ndërkulturor, e njohur për </w:t>
            </w:r>
            <w:r w:rsidRPr="00DD3724">
              <w:rPr>
                <w:rFonts w:ascii="StobiSerif Regular" w:eastAsia="Calibri" w:hAnsi="StobiSerif Regular" w:cs="Arial"/>
                <w:sz w:val="22"/>
                <w:szCs w:val="22"/>
                <w:lang w:val="sq-AL" w:eastAsia="mk-MK"/>
              </w:rPr>
              <w:t>n</w:t>
            </w:r>
            <w:r>
              <w:rPr>
                <w:rFonts w:ascii="StobiSerif Regular" w:eastAsia="Calibri" w:hAnsi="StobiSerif Regular" w:cs="Arial"/>
                <w:sz w:val="22"/>
                <w:szCs w:val="22"/>
                <w:lang w:val="sq-AL" w:eastAsia="mk-MK"/>
              </w:rPr>
              <w:t>johjen e të gjitha diversiteteve secila e</w:t>
            </w:r>
            <w:r w:rsidRPr="00DD3724">
              <w:rPr>
                <w:rFonts w:ascii="StobiSerif Regular" w:eastAsia="Calibri" w:hAnsi="StobiSerif Regular" w:cs="Arial"/>
                <w:sz w:val="22"/>
                <w:szCs w:val="22"/>
                <w:lang w:val="sq-AL" w:eastAsia="mk-MK"/>
              </w:rPr>
              <w:t xml:space="preserve"> barabart</w:t>
            </w:r>
            <w:r>
              <w:rPr>
                <w:rFonts w:ascii="StobiSerif Regular" w:eastAsia="Calibri" w:hAnsi="StobiSerif Regular" w:cs="Arial"/>
                <w:sz w:val="22"/>
                <w:szCs w:val="22"/>
                <w:lang w:val="sq-AL" w:eastAsia="mk-MK"/>
              </w:rPr>
              <w:t>ë</w:t>
            </w:r>
            <w:r w:rsidRPr="00DD3724">
              <w:rPr>
                <w:rFonts w:ascii="StobiSerif Regular" w:eastAsia="Calibri" w:hAnsi="StobiSerif Regular" w:cs="Arial"/>
                <w:sz w:val="22"/>
                <w:szCs w:val="22"/>
                <w:lang w:val="sq-AL" w:eastAsia="mk-MK"/>
              </w:rPr>
              <w:t xml:space="preserve"> në të drejtat e ty</w:t>
            </w:r>
            <w:r>
              <w:rPr>
                <w:rFonts w:ascii="StobiSerif Regular" w:eastAsia="Calibri" w:hAnsi="StobiSerif Regular" w:cs="Arial"/>
                <w:sz w:val="22"/>
                <w:szCs w:val="22"/>
                <w:lang w:val="sq-AL" w:eastAsia="mk-MK"/>
              </w:rPr>
              <w:t xml:space="preserve">re, marrin pjesë në sjelljen e </w:t>
            </w:r>
            <w:r>
              <w:rPr>
                <w:rFonts w:ascii="StobiSerif Regular" w:eastAsia="Calibri" w:hAnsi="StobiSerif Regular" w:cs="Arial"/>
                <w:sz w:val="22"/>
                <w:szCs w:val="22"/>
                <w:lang w:val="sq-AL" w:eastAsia="mk-MK"/>
              </w:rPr>
              <w:lastRenderedPageBreak/>
              <w:t>vendimeve në proceset shoqërore</w:t>
            </w:r>
            <w:r w:rsidRPr="00DD3724">
              <w:rPr>
                <w:rFonts w:ascii="StobiSerif Regular" w:eastAsia="Calibri" w:hAnsi="StobiSerif Regular" w:cs="Arial"/>
                <w:sz w:val="22"/>
                <w:szCs w:val="22"/>
                <w:lang w:val="sq-AL" w:eastAsia="mk-MK"/>
              </w:rPr>
              <w:t>-politike dhe ndërtojnë respekt të ndërsjellë, besim dhe kohezion të fortë shoqëror”.</w:t>
            </w:r>
          </w:p>
          <w:p w14:paraId="2D11F695" w14:textId="11BB5A5F" w:rsidR="00BA4CAF" w:rsidRDefault="00BA4CAF" w:rsidP="00BA4CAF">
            <w:pPr>
              <w:rPr>
                <w:rFonts w:ascii="StobiSerif Regular" w:eastAsia="Calibri" w:hAnsi="StobiSerif Regular" w:cs="Arial"/>
                <w:sz w:val="22"/>
                <w:szCs w:val="22"/>
                <w:lang w:val="sq-AL" w:eastAsia="mk-MK"/>
              </w:rPr>
            </w:pPr>
          </w:p>
          <w:p w14:paraId="5B86A6C8" w14:textId="77777777" w:rsidR="00BA4CAF" w:rsidRDefault="00BA4CAF" w:rsidP="00BA4CAF">
            <w:pPr>
              <w:rPr>
                <w:rFonts w:ascii="StobiSerif Regular" w:eastAsia="Calibri" w:hAnsi="StobiSerif Regular" w:cs="Arial"/>
                <w:sz w:val="22"/>
                <w:szCs w:val="22"/>
                <w:lang w:val="sq-AL" w:eastAsia="mk-MK"/>
              </w:rPr>
            </w:pPr>
          </w:p>
          <w:p w14:paraId="252D79C3" w14:textId="77777777"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 xml:space="preserve">Ky vizion </w:t>
            </w:r>
            <w:r>
              <w:rPr>
                <w:rFonts w:ascii="StobiSerif Regular" w:eastAsia="Calibri" w:hAnsi="StobiSerif Regular" w:cs="Arial"/>
                <w:sz w:val="22"/>
                <w:szCs w:val="22"/>
                <w:lang w:val="sq-AL" w:eastAsia="mk-MK"/>
              </w:rPr>
              <w:t>ndërlidhet me</w:t>
            </w:r>
            <w:r>
              <w:rPr>
                <w:rFonts w:ascii="StobiSerif Regular" w:eastAsia="Calibri" w:hAnsi="StobiSerif Regular" w:cs="Arial"/>
                <w:sz w:val="22"/>
                <w:szCs w:val="22"/>
                <w:lang w:eastAsia="mk-MK"/>
              </w:rPr>
              <w:t xml:space="preserve"> të mëparsh</w:t>
            </w:r>
            <w:r w:rsidRPr="00DD3724">
              <w:rPr>
                <w:rFonts w:ascii="StobiSerif Regular" w:eastAsia="Calibri" w:hAnsi="StobiSerif Regular" w:cs="Arial"/>
                <w:sz w:val="22"/>
                <w:szCs w:val="22"/>
                <w:lang w:eastAsia="mk-MK"/>
              </w:rPr>
              <w:t>m</w:t>
            </w:r>
            <w:r>
              <w:rPr>
                <w:rFonts w:ascii="StobiSerif Regular" w:eastAsia="Calibri" w:hAnsi="StobiSerif Regular" w:cs="Arial"/>
                <w:sz w:val="22"/>
                <w:szCs w:val="22"/>
                <w:lang w:val="sq-AL" w:eastAsia="mk-MK"/>
              </w:rPr>
              <w:t>in</w:t>
            </w:r>
            <w:r w:rsidRPr="00DD3724">
              <w:rPr>
                <w:rFonts w:ascii="StobiSerif Regular" w:eastAsia="Calibri" w:hAnsi="StobiSerif Regular" w:cs="Arial"/>
                <w:sz w:val="22"/>
                <w:szCs w:val="22"/>
                <w:lang w:eastAsia="mk-MK"/>
              </w:rPr>
              <w:t>,</w:t>
            </w:r>
            <w:r>
              <w:rPr>
                <w:rFonts w:ascii="StobiSerif Regular" w:eastAsia="Calibri" w:hAnsi="StobiSerif Regular" w:cs="Arial"/>
                <w:sz w:val="22"/>
                <w:szCs w:val="22"/>
                <w:lang w:eastAsia="mk-MK"/>
              </w:rPr>
              <w:t xml:space="preserve"> të dhënë në Strategjinë për </w:t>
            </w:r>
            <w:r>
              <w:rPr>
                <w:rFonts w:ascii="StobiSerif Regular" w:eastAsia="Calibri" w:hAnsi="StobiSerif Regular" w:cs="Arial"/>
                <w:sz w:val="22"/>
                <w:szCs w:val="22"/>
                <w:lang w:val="sq-AL" w:eastAsia="mk-MK"/>
              </w:rPr>
              <w:t>z</w:t>
            </w:r>
            <w:r w:rsidRPr="00DD3724">
              <w:rPr>
                <w:rFonts w:ascii="StobiSerif Regular" w:eastAsia="Calibri" w:hAnsi="StobiSerif Regular" w:cs="Arial"/>
                <w:sz w:val="22"/>
                <w:szCs w:val="22"/>
                <w:lang w:eastAsia="mk-MK"/>
              </w:rPr>
              <w:t>hvillimin</w:t>
            </w:r>
            <w:r>
              <w:rPr>
                <w:rFonts w:ascii="StobiSerif Regular" w:eastAsia="Calibri" w:hAnsi="StobiSerif Regular" w:cs="Arial"/>
                <w:sz w:val="22"/>
                <w:szCs w:val="22"/>
                <w:lang w:val="sq-AL" w:eastAsia="mk-MK"/>
              </w:rPr>
              <w:t xml:space="preserve"> e konceptit</w:t>
            </w:r>
            <w:r>
              <w:rPr>
                <w:rFonts w:ascii="StobiSerif Regular" w:eastAsia="Calibri" w:hAnsi="StobiSerif Regular" w:cs="Arial"/>
                <w:sz w:val="22"/>
                <w:szCs w:val="22"/>
                <w:lang w:eastAsia="mk-MK"/>
              </w:rPr>
              <w:t xml:space="preserve"> të </w:t>
            </w:r>
            <w:r>
              <w:rPr>
                <w:rFonts w:ascii="StobiSerif Regular" w:eastAsia="Calibri" w:hAnsi="StobiSerif Regular" w:cs="Arial"/>
                <w:sz w:val="22"/>
                <w:szCs w:val="22"/>
                <w:lang w:val="sq-AL" w:eastAsia="mk-MK"/>
              </w:rPr>
              <w:t>N</w:t>
            </w:r>
            <w:r>
              <w:rPr>
                <w:rFonts w:ascii="StobiSerif Regular" w:eastAsia="Calibri" w:hAnsi="StobiSerif Regular" w:cs="Arial"/>
                <w:sz w:val="22"/>
                <w:szCs w:val="22"/>
                <w:lang w:eastAsia="mk-MK"/>
              </w:rPr>
              <w:t xml:space="preserve">jë </w:t>
            </w:r>
            <w:r>
              <w:rPr>
                <w:rFonts w:ascii="StobiSerif Regular" w:eastAsia="Calibri" w:hAnsi="StobiSerif Regular" w:cs="Arial"/>
                <w:sz w:val="22"/>
                <w:szCs w:val="22"/>
                <w:lang w:val="sq-AL" w:eastAsia="mk-MK"/>
              </w:rPr>
              <w:t>s</w:t>
            </w:r>
            <w:r>
              <w:rPr>
                <w:rFonts w:ascii="StobiSerif Regular" w:eastAsia="Calibri" w:hAnsi="StobiSerif Regular" w:cs="Arial"/>
                <w:sz w:val="22"/>
                <w:szCs w:val="22"/>
                <w:lang w:eastAsia="mk-MK"/>
              </w:rPr>
              <w:t xml:space="preserve">hoqërie dhe </w:t>
            </w:r>
            <w:r>
              <w:rPr>
                <w:rFonts w:ascii="StobiSerif Regular" w:eastAsia="Calibri" w:hAnsi="StobiSerif Regular" w:cs="Arial"/>
                <w:sz w:val="22"/>
                <w:szCs w:val="22"/>
                <w:lang w:val="sq-AL" w:eastAsia="mk-MK"/>
              </w:rPr>
              <w:t>n</w:t>
            </w:r>
            <w:r w:rsidRPr="00DD3724">
              <w:rPr>
                <w:rFonts w:ascii="StobiSerif Regular" w:eastAsia="Calibri" w:hAnsi="StobiSerif Regular" w:cs="Arial"/>
                <w:sz w:val="22"/>
                <w:szCs w:val="22"/>
                <w:lang w:eastAsia="mk-MK"/>
              </w:rPr>
              <w:t>dërkulturalizmit, 2020-2022. Ai njeh rezultatet e arritura në periudhën e mëparshme strategjike, pas</w:t>
            </w:r>
            <w:r>
              <w:rPr>
                <w:rFonts w:ascii="StobiSerif Regular" w:eastAsia="Calibri" w:hAnsi="StobiSerif Regular" w:cs="Arial"/>
                <w:sz w:val="22"/>
                <w:szCs w:val="22"/>
                <w:lang w:eastAsia="mk-MK"/>
              </w:rPr>
              <w:t xml:space="preserve">qyron saktësisht dhe në përputhshmëri </w:t>
            </w:r>
            <w:r w:rsidRPr="00DD3724">
              <w:rPr>
                <w:rFonts w:ascii="StobiSerif Regular" w:eastAsia="Calibri" w:hAnsi="StobiSerif Regular" w:cs="Arial"/>
                <w:sz w:val="22"/>
                <w:szCs w:val="22"/>
                <w:lang w:eastAsia="mk-MK"/>
              </w:rPr>
              <w:t xml:space="preserve">me dokumentet e tjera strategjike vlerat për të cilat synon. </w:t>
            </w:r>
            <w:r>
              <w:rPr>
                <w:rFonts w:ascii="StobiSerif Regular" w:eastAsia="Calibri" w:hAnsi="StobiSerif Regular" w:cs="Arial"/>
                <w:sz w:val="22"/>
                <w:szCs w:val="22"/>
                <w:lang w:val="sq-AL" w:eastAsia="mk-MK"/>
              </w:rPr>
              <w:t>Ajo ë</w:t>
            </w:r>
            <w:r w:rsidRPr="00DD3724">
              <w:rPr>
                <w:rFonts w:ascii="StobiSerif Regular" w:eastAsia="Calibri" w:hAnsi="StobiSerif Regular" w:cs="Arial"/>
                <w:sz w:val="22"/>
                <w:szCs w:val="22"/>
                <w:lang w:eastAsia="mk-MK"/>
              </w:rPr>
              <w:t>shtë në përputhje me Kushtetutën dhe kornizën ligjore të Republikës së Maq</w:t>
            </w:r>
            <w:r>
              <w:rPr>
                <w:rFonts w:ascii="StobiSerif Regular" w:eastAsia="Calibri" w:hAnsi="StobiSerif Regular" w:cs="Arial"/>
                <w:sz w:val="22"/>
                <w:szCs w:val="22"/>
                <w:lang w:eastAsia="mk-MK"/>
              </w:rPr>
              <w:t xml:space="preserve">edonisë së Veriut, me </w:t>
            </w:r>
            <w:r>
              <w:rPr>
                <w:rFonts w:ascii="StobiSerif Regular" w:eastAsia="Calibri" w:hAnsi="StobiSerif Regular" w:cs="Arial"/>
                <w:sz w:val="22"/>
                <w:szCs w:val="22"/>
                <w:lang w:val="sq-AL" w:eastAsia="mk-MK"/>
              </w:rPr>
              <w:t xml:space="preserve">përcaktimet </w:t>
            </w:r>
            <w:r w:rsidRPr="00DD3724">
              <w:rPr>
                <w:rFonts w:ascii="StobiSerif Regular" w:eastAsia="Calibri" w:hAnsi="StobiSerif Regular" w:cs="Arial"/>
                <w:sz w:val="22"/>
                <w:szCs w:val="22"/>
                <w:lang w:eastAsia="mk-MK"/>
              </w:rPr>
              <w:t>programore të Qeverisë, e veçanërisht në drejtim të arritjes së standardeve për anëtarësim të plotë në Bashkimin Evropian. Gjithashtu, vizioni është në përputhje me të gjitha dokumentet ndërkombëtare të organizatave ndërkombëtare si OKB</w:t>
            </w:r>
            <w:r>
              <w:rPr>
                <w:rFonts w:ascii="StobiSerif Regular" w:eastAsia="Calibri" w:hAnsi="StobiSerif Regular" w:cs="Arial"/>
                <w:sz w:val="22"/>
                <w:szCs w:val="22"/>
                <w:lang w:val="sq-AL" w:eastAsia="mk-MK"/>
              </w:rPr>
              <w:t>-ja</w:t>
            </w:r>
            <w:r w:rsidRPr="00DD3724">
              <w:rPr>
                <w:rFonts w:ascii="StobiSerif Regular" w:eastAsia="Calibri" w:hAnsi="StobiSerif Regular" w:cs="Arial"/>
                <w:sz w:val="22"/>
                <w:szCs w:val="22"/>
                <w:lang w:eastAsia="mk-MK"/>
              </w:rPr>
              <w:t>, Këshilli i Evropës, OSBE</w:t>
            </w:r>
            <w:r>
              <w:rPr>
                <w:rFonts w:ascii="StobiSerif Regular" w:eastAsia="Calibri" w:hAnsi="StobiSerif Regular" w:cs="Arial"/>
                <w:sz w:val="22"/>
                <w:szCs w:val="22"/>
                <w:lang w:val="sq-AL" w:eastAsia="mk-MK"/>
              </w:rPr>
              <w:t>-ja</w:t>
            </w:r>
            <w:r w:rsidRPr="00DD3724">
              <w:rPr>
                <w:rFonts w:ascii="StobiSerif Regular" w:eastAsia="Calibri" w:hAnsi="StobiSerif Regular" w:cs="Arial"/>
                <w:sz w:val="22"/>
                <w:szCs w:val="22"/>
                <w:lang w:eastAsia="mk-MK"/>
              </w:rPr>
              <w:t>, ODIHR</w:t>
            </w:r>
            <w:r>
              <w:rPr>
                <w:rFonts w:ascii="StobiSerif Regular" w:eastAsia="Calibri" w:hAnsi="StobiSerif Regular" w:cs="Arial"/>
                <w:sz w:val="22"/>
                <w:szCs w:val="22"/>
                <w:lang w:val="sq-AL" w:eastAsia="mk-MK"/>
              </w:rPr>
              <w:t>-ja</w:t>
            </w:r>
            <w:r w:rsidRPr="00DD3724">
              <w:rPr>
                <w:rFonts w:ascii="StobiSerif Regular" w:eastAsia="Calibri" w:hAnsi="StobiSerif Regular" w:cs="Arial"/>
                <w:sz w:val="22"/>
                <w:szCs w:val="22"/>
                <w:lang w:eastAsia="mk-MK"/>
              </w:rPr>
              <w:t xml:space="preserve">, në të cilat Republika e Maqedonisë së Veriut është anëtare me të drejta të plota, dhe </w:t>
            </w:r>
            <w:r>
              <w:rPr>
                <w:rFonts w:ascii="StobiSerif Regular" w:eastAsia="Calibri" w:hAnsi="StobiSerif Regular" w:cs="Arial"/>
                <w:sz w:val="22"/>
                <w:szCs w:val="22"/>
                <w:lang w:val="sq-AL" w:eastAsia="mk-MK"/>
              </w:rPr>
              <w:t xml:space="preserve">të </w:t>
            </w:r>
            <w:r w:rsidRPr="00DD3724">
              <w:rPr>
                <w:rFonts w:ascii="StobiSerif Regular" w:eastAsia="Calibri" w:hAnsi="StobiSerif Regular" w:cs="Arial"/>
                <w:sz w:val="22"/>
                <w:szCs w:val="22"/>
                <w:lang w:eastAsia="mk-MK"/>
              </w:rPr>
              <w:t>cilat dokumente i ka pranua</w:t>
            </w:r>
            <w:r>
              <w:rPr>
                <w:rFonts w:ascii="StobiSerif Regular" w:eastAsia="Calibri" w:hAnsi="StobiSerif Regular" w:cs="Arial"/>
                <w:sz w:val="22"/>
                <w:szCs w:val="22"/>
                <w:lang w:eastAsia="mk-MK"/>
              </w:rPr>
              <w:t>r, nënshkruar dhe  ratifikuar</w:t>
            </w:r>
            <w:r w:rsidRPr="00DD3724">
              <w:rPr>
                <w:rFonts w:ascii="StobiSerif Regular" w:eastAsia="Calibri" w:hAnsi="StobiSerif Regular" w:cs="Arial"/>
                <w:sz w:val="22"/>
                <w:szCs w:val="22"/>
                <w:lang w:eastAsia="mk-MK"/>
              </w:rPr>
              <w:t>.</w:t>
            </w:r>
          </w:p>
          <w:p w14:paraId="0A3CA623" w14:textId="6C1E9E18" w:rsidR="00BA4CAF" w:rsidRPr="00F619DA" w:rsidRDefault="00BA4CAF" w:rsidP="00BA4CAF">
            <w:pPr>
              <w:rPr>
                <w:rFonts w:ascii="StobiSerif Regular" w:hAnsi="StobiSerif Regular" w:cstheme="minorBidi"/>
                <w:sz w:val="22"/>
                <w:szCs w:val="22"/>
              </w:rPr>
            </w:pPr>
          </w:p>
        </w:tc>
      </w:tr>
      <w:tr w:rsidR="00BA4CAF" w:rsidRPr="00F619DA" w14:paraId="162D345E" w14:textId="53BE37CC"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179293"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3.2.</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ED4C4" w14:textId="7E4F1F8D"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Приоритетни области, општи и посебни цели во секоја од приоритетни области</w:t>
            </w:r>
          </w:p>
          <w:p w14:paraId="3C7A66E6" w14:textId="77777777" w:rsidR="00BA4CAF" w:rsidRPr="00697CD7" w:rsidRDefault="00BA4CAF" w:rsidP="00BA4CAF">
            <w:pPr>
              <w:rPr>
                <w:rFonts w:ascii="StobiSerif Regular" w:eastAsia="Times New Roman" w:hAnsi="StobiSerif Regular" w:cstheme="minorBidi"/>
                <w:sz w:val="22"/>
                <w:szCs w:val="22"/>
              </w:rPr>
            </w:pPr>
          </w:p>
          <w:p w14:paraId="151521FF" w14:textId="330BC0E1" w:rsidR="00BA4CAF" w:rsidRPr="00697CD7" w:rsidRDefault="00BA4CAF" w:rsidP="00BA4CAF">
            <w:pPr>
              <w:rPr>
                <w:rFonts w:ascii="StobiSerif Regular" w:eastAsia="Times New Roman" w:hAnsi="StobiSerif Regular" w:cstheme="minorBidi"/>
                <w:b/>
                <w:sz w:val="22"/>
                <w:szCs w:val="22"/>
              </w:rPr>
            </w:pPr>
            <w:r w:rsidRPr="00697CD7">
              <w:rPr>
                <w:rFonts w:ascii="StobiSerif Regular" w:eastAsia="Times New Roman" w:hAnsi="StobiSerif Regular" w:cstheme="minorBidi"/>
                <w:b/>
                <w:sz w:val="22"/>
                <w:szCs w:val="22"/>
                <w:lang w:val="sq-AL"/>
              </w:rPr>
              <w:t xml:space="preserve">3.2.1     </w:t>
            </w:r>
            <w:r w:rsidRPr="00697CD7">
              <w:rPr>
                <w:rFonts w:ascii="StobiSerif Regular" w:eastAsia="Times New Roman" w:hAnsi="StobiSerif Regular" w:cstheme="minorBidi"/>
                <w:b/>
                <w:sz w:val="22"/>
                <w:szCs w:val="22"/>
              </w:rPr>
              <w:t>Приоритетна област: Институции</w:t>
            </w:r>
          </w:p>
          <w:p w14:paraId="76AE56F4" w14:textId="77777777" w:rsidR="00BA4CAF" w:rsidRPr="00697CD7" w:rsidRDefault="00BA4CAF" w:rsidP="00BA4CAF">
            <w:pPr>
              <w:ind w:left="720"/>
              <w:rPr>
                <w:rFonts w:ascii="StobiSerif Regular" w:eastAsia="Times New Roman" w:hAnsi="StobiSerif Regular" w:cstheme="minorBidi"/>
                <w:b/>
                <w:sz w:val="22"/>
                <w:szCs w:val="22"/>
              </w:rPr>
            </w:pPr>
          </w:p>
          <w:p w14:paraId="66C5EF5A" w14:textId="77777777" w:rsidR="00BA4CAF" w:rsidRPr="00697CD7" w:rsidRDefault="00BA4CAF" w:rsidP="00BA4CAF">
            <w:pPr>
              <w:rPr>
                <w:rFonts w:ascii="StobiSerif Regular" w:eastAsia="Times New Roman" w:hAnsi="StobiSerif Regular" w:cstheme="minorBidi"/>
                <w:sz w:val="22"/>
                <w:szCs w:val="22"/>
              </w:rPr>
            </w:pPr>
            <w:bookmarkStart w:id="12" w:name="_Hlk146015316"/>
            <w:r w:rsidRPr="00697CD7">
              <w:rPr>
                <w:rFonts w:ascii="StobiSerif Regular" w:eastAsia="Times New Roman" w:hAnsi="StobiSerif Regular" w:cstheme="minorBidi"/>
                <w:sz w:val="22"/>
                <w:szCs w:val="22"/>
              </w:rPr>
              <w:t>Општа цел: Зајакнување на институционалната функционалност и ефикасност за развој на интеркултурализмот на клучните институции на сите нивоа на власт</w:t>
            </w:r>
          </w:p>
          <w:p w14:paraId="527C46FB"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lastRenderedPageBreak/>
              <w:t>Посебна цел 1 Зголемување на капацитетите на клучните институции за спроведување на интеркултурни политики</w:t>
            </w:r>
          </w:p>
          <w:p w14:paraId="04BBEB9F"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2: Зајакнување на интеркултурната сензитивност иправичната застапеност</w:t>
            </w:r>
          </w:p>
          <w:p w14:paraId="384ADD79"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3: Зголемена координација и редовна комуникација на клучните институции на сите нивоа на власт</w:t>
            </w:r>
          </w:p>
          <w:bookmarkEnd w:id="12"/>
          <w:p w14:paraId="498C7249" w14:textId="77777777" w:rsidR="00BA4CAF" w:rsidRPr="00697CD7" w:rsidRDefault="00BA4CAF" w:rsidP="00BA4CAF">
            <w:pPr>
              <w:rPr>
                <w:rFonts w:ascii="StobiSerif Regular" w:eastAsia="Times New Roman" w:hAnsi="StobiSerif Regular" w:cstheme="minorBidi"/>
                <w:sz w:val="22"/>
                <w:szCs w:val="22"/>
              </w:rPr>
            </w:pPr>
          </w:p>
          <w:p w14:paraId="454D67F4" w14:textId="29C1BCC2" w:rsidR="00BA4CAF" w:rsidRPr="00697CD7" w:rsidRDefault="00BA4CAF" w:rsidP="00BA4CAF">
            <w:pPr>
              <w:rPr>
                <w:rFonts w:ascii="StobiSerif Regular" w:eastAsia="Times New Roman" w:hAnsi="StobiSerif Regular" w:cstheme="minorBidi"/>
                <w:b/>
                <w:sz w:val="22"/>
                <w:szCs w:val="22"/>
              </w:rPr>
            </w:pPr>
            <w:r w:rsidRPr="00697CD7">
              <w:rPr>
                <w:rFonts w:ascii="StobiSerif Regular" w:eastAsia="Times New Roman" w:hAnsi="StobiSerif Regular" w:cstheme="minorBidi"/>
                <w:b/>
                <w:sz w:val="22"/>
                <w:szCs w:val="22"/>
                <w:lang w:val="sq-AL"/>
              </w:rPr>
              <w:t>3.2.2</w:t>
            </w:r>
            <w:r w:rsidRPr="00697CD7">
              <w:rPr>
                <w:rFonts w:ascii="StobiSerif Regular" w:eastAsia="Times New Roman" w:hAnsi="StobiSerif Regular" w:cstheme="minorBidi"/>
                <w:sz w:val="22"/>
                <w:szCs w:val="22"/>
                <w:lang w:val="sq-AL"/>
              </w:rPr>
              <w:t xml:space="preserve">     </w:t>
            </w:r>
            <w:r w:rsidRPr="00697CD7">
              <w:rPr>
                <w:rFonts w:ascii="StobiSerif Regular" w:eastAsia="Times New Roman" w:hAnsi="StobiSerif Regular" w:cstheme="minorBidi"/>
                <w:b/>
                <w:sz w:val="22"/>
                <w:szCs w:val="22"/>
              </w:rPr>
              <w:t xml:space="preserve">Приоритетна област:  Образование </w:t>
            </w:r>
          </w:p>
          <w:p w14:paraId="518A08C8" w14:textId="77777777" w:rsidR="00BA4CAF" w:rsidRPr="00697CD7" w:rsidRDefault="00BA4CAF" w:rsidP="00BA4CAF">
            <w:pPr>
              <w:ind w:left="720"/>
              <w:rPr>
                <w:rFonts w:ascii="StobiSerif Regular" w:eastAsia="Times New Roman" w:hAnsi="StobiSerif Regular" w:cstheme="minorBidi"/>
                <w:b/>
                <w:sz w:val="22"/>
                <w:szCs w:val="22"/>
              </w:rPr>
            </w:pPr>
          </w:p>
          <w:p w14:paraId="11E9BB12" w14:textId="124CC66B" w:rsidR="00BA4CAF" w:rsidRPr="00697CD7" w:rsidRDefault="00BA4CAF" w:rsidP="00BA4CAF">
            <w:pPr>
              <w:rPr>
                <w:rFonts w:ascii="StobiSerif Regular" w:eastAsia="Times New Roman" w:hAnsi="StobiSerif Regular" w:cstheme="minorBidi"/>
                <w:b/>
                <w:sz w:val="22"/>
                <w:szCs w:val="22"/>
              </w:rPr>
            </w:pPr>
            <w:r w:rsidRPr="00697CD7">
              <w:rPr>
                <w:rFonts w:ascii="StobiSerif Regular" w:eastAsia="Times New Roman" w:hAnsi="StobiSerif Regular" w:cstheme="minorBidi"/>
                <w:sz w:val="22"/>
                <w:szCs w:val="22"/>
              </w:rPr>
              <w:t>Општа цел:</w:t>
            </w:r>
            <w:r w:rsidRPr="00697CD7">
              <w:rPr>
                <w:rFonts w:ascii="StobiSerif Regular" w:eastAsia="Times New Roman" w:hAnsi="StobiSerif Regular" w:cstheme="minorBidi"/>
                <w:bCs/>
                <w:sz w:val="22"/>
                <w:szCs w:val="22"/>
              </w:rPr>
              <w:t>Унапредување и зајакнување на интеркултурноста во основно и средно образование</w:t>
            </w:r>
          </w:p>
          <w:p w14:paraId="4EBA6353"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 xml:space="preserve">Посебна цел: 1. Обезбедување интеракција меѓу учениците од различните етнички заедници/различните наставни јазици во основното и средното образование </w:t>
            </w:r>
          </w:p>
          <w:p w14:paraId="671D270C" w14:textId="2BA8CE15"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2. Унапредување на учењето на јазикот на „другиот“</w:t>
            </w:r>
          </w:p>
          <w:p w14:paraId="7F6A4221" w14:textId="530ECB9E" w:rsidR="00BA4CAF" w:rsidRPr="00697CD7"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t>Посебна цел</w:t>
            </w:r>
            <w:r w:rsidR="006E6EA4">
              <w:rPr>
                <w:rFonts w:ascii="StobiSerif Regular" w:eastAsia="Times New Roman" w:hAnsi="StobiSerif Regular" w:cstheme="minorBidi"/>
                <w:sz w:val="22"/>
                <w:szCs w:val="22"/>
                <w:lang w:val="en-US"/>
              </w:rPr>
              <w:t xml:space="preserve"> </w:t>
            </w:r>
            <w:r w:rsidR="006E6EA4">
              <w:rPr>
                <w:rFonts w:ascii="StobiSerif Regular" w:eastAsia="Times New Roman" w:hAnsi="StobiSerif Regular" w:cstheme="minorBidi"/>
                <w:sz w:val="22"/>
                <w:szCs w:val="22"/>
              </w:rPr>
              <w:t>3</w:t>
            </w:r>
            <w:r>
              <w:rPr>
                <w:rFonts w:ascii="StobiSerif Regular" w:eastAsia="Times New Roman" w:hAnsi="StobiSerif Regular" w:cstheme="minorBidi"/>
                <w:sz w:val="22"/>
                <w:szCs w:val="22"/>
              </w:rPr>
              <w:t>.</w:t>
            </w:r>
            <w:r>
              <w:rPr>
                <w:rFonts w:ascii="StobiSerif Regular" w:eastAsia="Times New Roman" w:hAnsi="StobiSerif Regular" w:cstheme="minorBidi"/>
                <w:sz w:val="22"/>
                <w:szCs w:val="22"/>
                <w:lang w:val="sq-AL"/>
              </w:rPr>
              <w:t xml:space="preserve"> </w:t>
            </w:r>
            <w:r w:rsidRPr="00697CD7">
              <w:rPr>
                <w:rFonts w:ascii="StobiSerif Regular" w:eastAsia="Times New Roman" w:hAnsi="StobiSerif Regular" w:cstheme="minorBidi"/>
                <w:sz w:val="22"/>
                <w:szCs w:val="22"/>
              </w:rPr>
              <w:t>Зајакнување на елементите на интеркултуралноста во наставните содржини</w:t>
            </w:r>
          </w:p>
          <w:p w14:paraId="2A77DB69" w14:textId="77777777" w:rsidR="00BA4CAF" w:rsidRPr="00697CD7" w:rsidRDefault="00BA4CAF" w:rsidP="00BA4CAF">
            <w:pPr>
              <w:rPr>
                <w:rFonts w:ascii="StobiSerif Regular" w:eastAsia="Times New Roman" w:hAnsi="StobiSerif Regular" w:cstheme="minorBidi"/>
                <w:sz w:val="22"/>
                <w:szCs w:val="22"/>
              </w:rPr>
            </w:pPr>
          </w:p>
          <w:p w14:paraId="53290284" w14:textId="3BE649E9" w:rsidR="00BA4CAF" w:rsidRPr="00697CD7" w:rsidRDefault="00BA4CAF" w:rsidP="00BA4CAF">
            <w:pPr>
              <w:rPr>
                <w:rFonts w:ascii="StobiSerif Regular" w:eastAsia="Times New Roman" w:hAnsi="StobiSerif Regular" w:cstheme="minorBidi"/>
                <w:b/>
                <w:sz w:val="22"/>
                <w:szCs w:val="22"/>
              </w:rPr>
            </w:pPr>
            <w:r w:rsidRPr="00697CD7">
              <w:rPr>
                <w:rFonts w:ascii="StobiSerif Regular" w:eastAsia="Times New Roman" w:hAnsi="StobiSerif Regular" w:cstheme="minorBidi"/>
                <w:b/>
                <w:sz w:val="22"/>
                <w:szCs w:val="22"/>
                <w:lang w:val="sq-AL"/>
              </w:rPr>
              <w:t xml:space="preserve">3.2.3      </w:t>
            </w:r>
            <w:r w:rsidRPr="00697CD7">
              <w:rPr>
                <w:rFonts w:ascii="StobiSerif Regular" w:eastAsia="Times New Roman" w:hAnsi="StobiSerif Regular" w:cstheme="minorBidi"/>
                <w:b/>
                <w:sz w:val="22"/>
                <w:szCs w:val="22"/>
              </w:rPr>
              <w:t>Приоритетна област: Медиуми</w:t>
            </w:r>
          </w:p>
          <w:p w14:paraId="0CAE3781" w14:textId="77777777" w:rsidR="00BA4CAF" w:rsidRPr="00697CD7" w:rsidRDefault="00BA4CAF" w:rsidP="00BA4CAF">
            <w:pPr>
              <w:rPr>
                <w:rFonts w:ascii="StobiSerif Regular" w:eastAsia="Times New Roman" w:hAnsi="StobiSerif Regular" w:cstheme="minorBidi"/>
                <w:b/>
                <w:sz w:val="22"/>
                <w:szCs w:val="22"/>
              </w:rPr>
            </w:pPr>
          </w:p>
          <w:p w14:paraId="675264B5"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Општа цел: Унапредување на интеркултурализмот во медиумите и медиумскиот плурализам</w:t>
            </w:r>
          </w:p>
          <w:p w14:paraId="5EEE5D07"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1. Зајакнување на борба против говорот на омраза, дезинформациите и „лажните вести“ во медиумскиот простор</w:t>
            </w:r>
          </w:p>
          <w:p w14:paraId="7973B73F"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2. Зајакнување на капацитетите и збогатување на програмските содржини на НРТ за афирмација на интеркултурализмот</w:t>
            </w:r>
          </w:p>
          <w:p w14:paraId="6749E6B1" w14:textId="49E9024E"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lastRenderedPageBreak/>
              <w:t>Посебна цел 3. Промовирање на интеркултурните вредности во комерцијалните и</w:t>
            </w:r>
            <w:r w:rsidRPr="00697CD7">
              <w:rPr>
                <w:rFonts w:ascii="StobiSerif Regular" w:eastAsia="Times New Roman" w:hAnsi="StobiSerif Regular" w:cstheme="minorBidi"/>
                <w:sz w:val="22"/>
                <w:szCs w:val="22"/>
                <w:lang w:val="sq-AL"/>
              </w:rPr>
              <w:t xml:space="preserve"> </w:t>
            </w:r>
            <w:r w:rsidRPr="00697CD7">
              <w:rPr>
                <w:rFonts w:ascii="StobiSerif Regular" w:eastAsia="Times New Roman" w:hAnsi="StobiSerif Regular" w:cstheme="minorBidi"/>
                <w:sz w:val="22"/>
                <w:szCs w:val="22"/>
              </w:rPr>
              <w:t>непрофитните медиуми.</w:t>
            </w:r>
          </w:p>
          <w:p w14:paraId="1924096B" w14:textId="77777777" w:rsidR="00BA4CAF" w:rsidRPr="00697CD7" w:rsidRDefault="00BA4CAF" w:rsidP="00BA4CAF">
            <w:pPr>
              <w:rPr>
                <w:rFonts w:ascii="StobiSerif Regular" w:eastAsia="Times New Roman" w:hAnsi="StobiSerif Regular" w:cstheme="minorBidi"/>
                <w:sz w:val="22"/>
                <w:szCs w:val="22"/>
              </w:rPr>
            </w:pPr>
          </w:p>
          <w:p w14:paraId="1689FDAE" w14:textId="110027AC" w:rsidR="00BA4CAF" w:rsidRPr="00697CD7" w:rsidRDefault="00BA4CAF" w:rsidP="00BA4CAF">
            <w:pPr>
              <w:rPr>
                <w:rFonts w:ascii="StobiSerif Regular" w:eastAsia="Times New Roman" w:hAnsi="StobiSerif Regular" w:cstheme="minorBidi"/>
                <w:b/>
                <w:sz w:val="22"/>
                <w:szCs w:val="22"/>
              </w:rPr>
            </w:pPr>
            <w:bookmarkStart w:id="13" w:name="_Hlk146016341"/>
            <w:r w:rsidRPr="00697CD7">
              <w:rPr>
                <w:rFonts w:ascii="StobiSerif Regular" w:eastAsia="Times New Roman" w:hAnsi="StobiSerif Regular" w:cstheme="minorBidi"/>
                <w:b/>
                <w:sz w:val="22"/>
                <w:szCs w:val="22"/>
              </w:rPr>
              <w:t>3.2.4      Приоритетна област: Општествена кохезија</w:t>
            </w:r>
          </w:p>
          <w:p w14:paraId="46D5AB57" w14:textId="77777777" w:rsidR="00BA4CAF" w:rsidRPr="00697CD7" w:rsidRDefault="00BA4CAF" w:rsidP="00BA4CAF">
            <w:pPr>
              <w:rPr>
                <w:rFonts w:ascii="StobiSerif Regular" w:eastAsia="Times New Roman" w:hAnsi="StobiSerif Regular" w:cstheme="minorBidi"/>
                <w:sz w:val="22"/>
                <w:szCs w:val="22"/>
              </w:rPr>
            </w:pPr>
          </w:p>
          <w:p w14:paraId="0E1B0C1D"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 xml:space="preserve">Општа цел: Засилување на општествена кохезија на национално и локално ниво </w:t>
            </w:r>
          </w:p>
          <w:p w14:paraId="3EAC7067"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1Намалување на поделеноста во општеството, просторната сегрегација и маргинализацијата во местата на живеење</w:t>
            </w:r>
          </w:p>
          <w:p w14:paraId="7860FE46" w14:textId="13ACEE10" w:rsidR="00BA4CAF" w:rsidRPr="00697CD7" w:rsidRDefault="00BA4CAF" w:rsidP="00BA4CAF">
            <w:pPr>
              <w:rPr>
                <w:rFonts w:ascii="StobiSerif Regular" w:eastAsia="Times New Roman" w:hAnsi="StobiSerif Regular" w:cstheme="minorBidi"/>
                <w:sz w:val="22"/>
                <w:szCs w:val="22"/>
                <w:lang w:val="en-US"/>
              </w:rPr>
            </w:pPr>
            <w:r w:rsidRPr="00697CD7">
              <w:rPr>
                <w:rFonts w:ascii="StobiSerif Regular" w:eastAsia="Times New Roman" w:hAnsi="StobiSerif Regular" w:cstheme="minorBidi"/>
                <w:sz w:val="22"/>
                <w:szCs w:val="22"/>
              </w:rPr>
              <w:t>Посебна цел 2</w:t>
            </w:r>
            <w:r w:rsidRPr="00697CD7">
              <w:rPr>
                <w:rFonts w:ascii="StobiSerif Regular" w:eastAsia="Times New Roman" w:hAnsi="StobiSerif Regular" w:cstheme="minorBidi"/>
                <w:sz w:val="22"/>
                <w:szCs w:val="22"/>
                <w:lang w:val="sq-AL"/>
              </w:rPr>
              <w:t xml:space="preserve"> </w:t>
            </w:r>
            <w:r w:rsidRPr="00697CD7">
              <w:rPr>
                <w:rFonts w:ascii="StobiSerif Regular" w:eastAsia="Times New Roman" w:hAnsi="StobiSerif Regular" w:cstheme="minorBidi"/>
                <w:sz w:val="22"/>
                <w:szCs w:val="22"/>
              </w:rPr>
              <w:t>Унапредување на социо-економската еднаквост на ранливите и маргинализирани категории граѓани</w:t>
            </w:r>
          </w:p>
          <w:p w14:paraId="3C07C1FC" w14:textId="0706E79D"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3</w:t>
            </w:r>
            <w:r w:rsidRPr="00697CD7">
              <w:rPr>
                <w:rFonts w:ascii="StobiSerif Regular" w:eastAsia="Times New Roman" w:hAnsi="StobiSerif Regular" w:cstheme="minorBidi"/>
                <w:sz w:val="22"/>
                <w:szCs w:val="22"/>
                <w:lang w:val="sq-AL"/>
              </w:rPr>
              <w:t xml:space="preserve"> </w:t>
            </w:r>
            <w:r w:rsidRPr="00697CD7">
              <w:rPr>
                <w:rFonts w:ascii="StobiSerif Regular" w:eastAsia="Times New Roman" w:hAnsi="StobiSerif Regular" w:cstheme="minorBidi"/>
                <w:sz w:val="22"/>
                <w:szCs w:val="22"/>
              </w:rPr>
              <w:t>Развивање на стратегии кои ќе помогнат кон намалување на инциденти и гласини на база на различности</w:t>
            </w:r>
          </w:p>
          <w:p w14:paraId="10A9B272" w14:textId="77777777" w:rsidR="00BA4CAF" w:rsidRPr="00697CD7" w:rsidRDefault="00BA4CAF" w:rsidP="00BA4CAF">
            <w:pPr>
              <w:rPr>
                <w:rFonts w:ascii="StobiSerif Regular" w:eastAsia="Times New Roman" w:hAnsi="StobiSerif Regular" w:cstheme="minorBidi"/>
                <w:sz w:val="22"/>
                <w:szCs w:val="22"/>
              </w:rPr>
            </w:pPr>
          </w:p>
          <w:p w14:paraId="592F8758" w14:textId="16BB2764" w:rsidR="00BA4CAF" w:rsidRPr="00697CD7" w:rsidRDefault="00BA4CAF" w:rsidP="00BA4CAF">
            <w:pPr>
              <w:rPr>
                <w:rFonts w:ascii="StobiSerif Regular" w:eastAsia="Times New Roman" w:hAnsi="StobiSerif Regular" w:cstheme="minorBidi"/>
                <w:b/>
                <w:sz w:val="22"/>
                <w:szCs w:val="22"/>
              </w:rPr>
            </w:pPr>
            <w:r w:rsidRPr="00697CD7">
              <w:rPr>
                <w:rFonts w:ascii="StobiSerif Regular" w:eastAsia="Times New Roman" w:hAnsi="StobiSerif Regular" w:cstheme="minorBidi"/>
                <w:b/>
                <w:sz w:val="22"/>
                <w:szCs w:val="22"/>
                <w:lang w:val="sq-AL"/>
              </w:rPr>
              <w:t xml:space="preserve">3..2.5       </w:t>
            </w:r>
            <w:r w:rsidRPr="00697CD7">
              <w:rPr>
                <w:rFonts w:ascii="StobiSerif Regular" w:eastAsia="Times New Roman" w:hAnsi="StobiSerif Regular" w:cstheme="minorBidi"/>
                <w:b/>
                <w:sz w:val="22"/>
                <w:szCs w:val="22"/>
              </w:rPr>
              <w:t>Приоритетна област: Интеркултурни политики</w:t>
            </w:r>
          </w:p>
          <w:p w14:paraId="0F682333" w14:textId="77777777" w:rsidR="00BA4CAF" w:rsidRPr="00697CD7" w:rsidRDefault="00BA4CAF" w:rsidP="00BA4CAF">
            <w:pPr>
              <w:rPr>
                <w:rFonts w:ascii="StobiSerif Regular" w:eastAsia="Times New Roman" w:hAnsi="StobiSerif Regular" w:cstheme="minorBidi"/>
                <w:sz w:val="22"/>
                <w:szCs w:val="22"/>
              </w:rPr>
            </w:pPr>
          </w:p>
          <w:p w14:paraId="291B020B"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 xml:space="preserve">Општа цел: Унапредување на интеркултурните политики на национално и локално ниво. </w:t>
            </w:r>
          </w:p>
          <w:p w14:paraId="0C2A2169"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1.: Создавање нови и зголемување на постојните буџетски линии и програми за остварување на правата на заедниците и интеркултурализам, коишто нема да се намалуваат под квантифициран минимум при неповолни надворешни влијанија</w:t>
            </w:r>
          </w:p>
          <w:p w14:paraId="47508293"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2.: Развој на научно-истражувачката дејност за интеркултурализмот</w:t>
            </w:r>
          </w:p>
          <w:p w14:paraId="76AE1B8A" w14:textId="77777777"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t>Посебна цел 3.: Вмрежување во „Мрежата на интеркултурни градови“ на Советот на Европа</w:t>
            </w:r>
          </w:p>
          <w:bookmarkEnd w:id="13"/>
          <w:p w14:paraId="51005E44" w14:textId="259637F1" w:rsidR="00BA4CAF" w:rsidRPr="00697CD7" w:rsidRDefault="00BA4CAF" w:rsidP="00BA4CAF">
            <w:pPr>
              <w:rPr>
                <w:rFonts w:ascii="StobiSerif Regular" w:eastAsia="Times New Roman" w:hAnsi="StobiSerif Regular" w:cstheme="minorBidi"/>
                <w:sz w:val="22"/>
                <w:szCs w:val="22"/>
              </w:rPr>
            </w:pPr>
            <w:r w:rsidRPr="00697CD7">
              <w:rPr>
                <w:rFonts w:ascii="StobiSerif Regular" w:eastAsia="Times New Roman" w:hAnsi="StobiSerif Regular" w:cstheme="minorBidi"/>
                <w:sz w:val="22"/>
                <w:szCs w:val="22"/>
              </w:rPr>
              <w:lastRenderedPageBreak/>
              <w:t>Посебна цел 4.: Популаризирањена интеркултурализмот преку спортски, културни и забавни активности</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2D661" w14:textId="0906DB68" w:rsidR="00BA4CAF" w:rsidRPr="00697CD7" w:rsidRDefault="00BA4CAF" w:rsidP="00A318BB">
            <w:pPr>
              <w:jc w:val="left"/>
              <w:rPr>
                <w:rFonts w:ascii="StobiSerif Regular" w:hAnsi="StobiSerif Regular" w:cstheme="minorBidi"/>
                <w:sz w:val="22"/>
                <w:szCs w:val="22"/>
                <w:lang w:val="sq-AL"/>
              </w:rPr>
            </w:pPr>
            <w:r w:rsidRPr="00697CD7">
              <w:rPr>
                <w:rFonts w:ascii="StobiSerif Regular" w:hAnsi="StobiSerif Regular" w:cstheme="minorBidi"/>
                <w:sz w:val="22"/>
                <w:szCs w:val="22"/>
                <w:lang w:val="sq-AL"/>
              </w:rPr>
              <w:lastRenderedPageBreak/>
              <w:t>3.2.</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FB43A" w14:textId="04FD2FC2" w:rsidR="00BA4CAF" w:rsidRPr="00697CD7" w:rsidRDefault="00BA4CAF" w:rsidP="00BA4CAF">
            <w:pPr>
              <w:rPr>
                <w:rFonts w:ascii="StobiSerif Regular" w:eastAsia="Calibri" w:hAnsi="StobiSerif Regular" w:cs="Arial"/>
                <w:sz w:val="22"/>
                <w:szCs w:val="22"/>
                <w:lang w:val="sq-AL" w:eastAsia="mk-MK"/>
              </w:rPr>
            </w:pPr>
            <w:r w:rsidRPr="00697CD7">
              <w:rPr>
                <w:rFonts w:ascii="StobiSerif Regular" w:eastAsia="Calibri" w:hAnsi="StobiSerif Regular" w:cs="Arial"/>
                <w:sz w:val="22"/>
                <w:szCs w:val="22"/>
                <w:lang w:val="sq-AL" w:eastAsia="mk-MK"/>
              </w:rPr>
              <w:t>Fusha prio</w:t>
            </w:r>
            <w:r>
              <w:rPr>
                <w:rFonts w:ascii="StobiSerif Regular" w:eastAsia="Calibri" w:hAnsi="StobiSerif Regular" w:cs="Arial"/>
                <w:sz w:val="22"/>
                <w:szCs w:val="22"/>
                <w:lang w:val="sq-AL" w:eastAsia="mk-MK"/>
              </w:rPr>
              <w:t>r</w:t>
            </w:r>
            <w:r w:rsidRPr="00697CD7">
              <w:rPr>
                <w:rFonts w:ascii="StobiSerif Regular" w:eastAsia="Calibri" w:hAnsi="StobiSerif Regular" w:cs="Arial"/>
                <w:sz w:val="22"/>
                <w:szCs w:val="22"/>
                <w:lang w:val="sq-AL" w:eastAsia="mk-MK"/>
              </w:rPr>
              <w:t xml:space="preserve">itare, qëllime të përgjithshme dhe të veçanta në secilën prej fushave prioritare </w:t>
            </w:r>
          </w:p>
          <w:p w14:paraId="7A51DCD9" w14:textId="77777777" w:rsidR="00BA4CAF" w:rsidRPr="00697CD7" w:rsidRDefault="00BA4CAF" w:rsidP="00BA4CAF">
            <w:pPr>
              <w:rPr>
                <w:rFonts w:ascii="StobiSerif Regular" w:eastAsia="Calibri" w:hAnsi="StobiSerif Regular" w:cs="Arial"/>
                <w:sz w:val="22"/>
                <w:szCs w:val="22"/>
                <w:lang w:val="sq-AL" w:eastAsia="mk-MK"/>
              </w:rPr>
            </w:pPr>
          </w:p>
          <w:p w14:paraId="3192717C" w14:textId="70B2EA32" w:rsidR="00BA4CAF" w:rsidRPr="00697CD7" w:rsidRDefault="00BA4CAF" w:rsidP="00BA4CAF">
            <w:pPr>
              <w:spacing w:after="240"/>
              <w:rPr>
                <w:rFonts w:ascii="StobiSerif Regular" w:eastAsia="Calibri" w:hAnsi="StobiSerif Regular" w:cs="Arial"/>
                <w:b/>
                <w:sz w:val="22"/>
                <w:szCs w:val="22"/>
                <w:lang w:val="en-US" w:eastAsia="mk-MK"/>
              </w:rPr>
            </w:pPr>
            <w:r w:rsidRPr="00697CD7">
              <w:rPr>
                <w:rFonts w:ascii="StobiSerif Regular" w:eastAsia="Calibri" w:hAnsi="StobiSerif Regular" w:cs="Arial"/>
                <w:b/>
                <w:sz w:val="22"/>
                <w:szCs w:val="22"/>
                <w:lang w:val="sq-AL" w:eastAsia="mk-MK"/>
              </w:rPr>
              <w:t>3.2.1    Fusha prioritare</w:t>
            </w:r>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Institucionet</w:t>
            </w:r>
            <w:proofErr w:type="spellEnd"/>
          </w:p>
          <w:p w14:paraId="000ACC11" w14:textId="77777777" w:rsidR="00BA4CAF" w:rsidRPr="00697CD7" w:rsidRDefault="00BA4CAF" w:rsidP="00BA4CAF">
            <w:pPr>
              <w:rPr>
                <w:rFonts w:ascii="StobiSerif Regular" w:eastAsia="Calibri" w:hAnsi="StobiSerif Regular" w:cs="Arial"/>
                <w:sz w:val="22"/>
                <w:szCs w:val="22"/>
                <w:lang w:val="en-US" w:eastAsia="mk-MK"/>
              </w:rPr>
            </w:pPr>
            <w:r w:rsidRPr="00697CD7">
              <w:rPr>
                <w:rFonts w:ascii="StobiSerif Regular" w:eastAsia="Calibri" w:hAnsi="StobiSerif Regular" w:cs="Arial"/>
                <w:sz w:val="22"/>
                <w:szCs w:val="22"/>
                <w:lang w:val="en-US" w:eastAsia="mk-MK"/>
              </w:rPr>
              <w:t>Q</w:t>
            </w:r>
            <w:r w:rsidRPr="00697CD7">
              <w:rPr>
                <w:rFonts w:ascii="StobiSerif Regular" w:eastAsia="Calibri" w:hAnsi="StobiSerif Regular" w:cs="Arial"/>
                <w:sz w:val="22"/>
                <w:szCs w:val="22"/>
                <w:lang w:val="sq-AL" w:eastAsia="mk-MK"/>
              </w:rPr>
              <w:t>ëllim i përgjithshëm</w:t>
            </w:r>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Përforcim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funksionalitetit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efikasitetit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institucional</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zhvillimin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ndërkulturalizmit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institucioneve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kryesore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gjitha</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nivelet</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pushtetit</w:t>
            </w:r>
            <w:proofErr w:type="spellEnd"/>
          </w:p>
          <w:p w14:paraId="2FE81985" w14:textId="77777777" w:rsidR="00BA4CAF" w:rsidRPr="00697CD7" w:rsidRDefault="00BA4CAF" w:rsidP="00BA4CAF">
            <w:pPr>
              <w:rPr>
                <w:rFonts w:ascii="StobiSerif Regular" w:eastAsia="Calibri" w:hAnsi="StobiSerif Regular" w:cs="Arial"/>
                <w:sz w:val="22"/>
                <w:szCs w:val="22"/>
                <w:lang w:val="en-US" w:eastAsia="mk-MK"/>
              </w:rPr>
            </w:pPr>
          </w:p>
          <w:p w14:paraId="5E3BF1DE" w14:textId="2D18EA7A"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lastRenderedPageBreak/>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1: </w:t>
            </w:r>
            <w:proofErr w:type="spellStart"/>
            <w:r w:rsidRPr="00697CD7">
              <w:rPr>
                <w:rFonts w:ascii="StobiSerif Regular" w:eastAsia="Calibri" w:hAnsi="StobiSerif Regular" w:cs="Arial"/>
                <w:sz w:val="22"/>
                <w:szCs w:val="22"/>
                <w:lang w:val="en-US" w:eastAsia="mk-MK"/>
              </w:rPr>
              <w:t>Rritje</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kapaciteteve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institucioneve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kryesore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zbatimin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politikave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ndërkulturore</w:t>
            </w:r>
            <w:proofErr w:type="spellEnd"/>
            <w:r w:rsidRPr="00697CD7">
              <w:rPr>
                <w:rFonts w:ascii="StobiSerif Regular" w:eastAsia="Calibri" w:hAnsi="StobiSerif Regular" w:cs="Arial"/>
                <w:sz w:val="22"/>
                <w:szCs w:val="22"/>
                <w:lang w:val="en-US" w:eastAsia="mk-MK"/>
              </w:rPr>
              <w:t xml:space="preserve"> </w:t>
            </w:r>
          </w:p>
          <w:p w14:paraId="2D0E928A" w14:textId="253E331F"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2: </w:t>
            </w:r>
            <w:proofErr w:type="spellStart"/>
            <w:r w:rsidRPr="00697CD7">
              <w:rPr>
                <w:rFonts w:ascii="StobiSerif Regular" w:eastAsia="Calibri" w:hAnsi="StobiSerif Regular" w:cs="Arial"/>
                <w:sz w:val="22"/>
                <w:szCs w:val="22"/>
                <w:lang w:val="en-US" w:eastAsia="mk-MK"/>
              </w:rPr>
              <w:t>Përforcim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ndjeshmërisë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përfaqësimit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drejtë</w:t>
            </w:r>
            <w:proofErr w:type="spellEnd"/>
          </w:p>
          <w:p w14:paraId="23187F04" w14:textId="2CB30DA0"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3: </w:t>
            </w:r>
            <w:proofErr w:type="spellStart"/>
            <w:r w:rsidRPr="00697CD7">
              <w:rPr>
                <w:rFonts w:ascii="StobiSerif Regular" w:eastAsia="Calibri" w:hAnsi="StobiSerif Regular" w:cs="Arial"/>
                <w:sz w:val="22"/>
                <w:szCs w:val="22"/>
                <w:lang w:val="en-US" w:eastAsia="mk-MK"/>
              </w:rPr>
              <w:t>Rritje</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koordinimit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komunikimit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rregullt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institucioneve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kryesore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gjitha</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nivelet</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pushtetit</w:t>
            </w:r>
            <w:proofErr w:type="spellEnd"/>
          </w:p>
          <w:p w14:paraId="7DCD8FD8" w14:textId="77777777" w:rsidR="00BA4CAF" w:rsidRPr="00697CD7" w:rsidRDefault="00BA4CAF" w:rsidP="00BA4CAF">
            <w:pPr>
              <w:rPr>
                <w:rFonts w:ascii="StobiSerif Regular" w:eastAsia="Calibri" w:hAnsi="StobiSerif Regular" w:cs="Arial"/>
                <w:sz w:val="22"/>
                <w:szCs w:val="22"/>
                <w:lang w:val="en-US" w:eastAsia="mk-MK"/>
              </w:rPr>
            </w:pPr>
          </w:p>
          <w:p w14:paraId="5214580A" w14:textId="6288C438" w:rsidR="00BA4CAF" w:rsidRPr="00697CD7" w:rsidRDefault="00BA4CAF" w:rsidP="00BA4CAF">
            <w:pPr>
              <w:rPr>
                <w:rFonts w:ascii="StobiSerif Regular" w:eastAsia="Calibri" w:hAnsi="StobiSerif Regular" w:cs="Arial"/>
                <w:b/>
                <w:sz w:val="22"/>
                <w:szCs w:val="22"/>
                <w:lang w:val="en-US" w:eastAsia="mk-MK"/>
              </w:rPr>
            </w:pPr>
            <w:r w:rsidRPr="00697CD7">
              <w:rPr>
                <w:rFonts w:ascii="StobiSerif Regular" w:eastAsia="Calibri" w:hAnsi="StobiSerif Regular" w:cs="Arial"/>
                <w:b/>
                <w:sz w:val="22"/>
                <w:szCs w:val="22"/>
                <w:lang w:val="sq-AL" w:eastAsia="mk-MK"/>
              </w:rPr>
              <w:t>3.2.2      Fusha prioritare</w:t>
            </w:r>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Arsimi</w:t>
            </w:r>
            <w:proofErr w:type="spellEnd"/>
          </w:p>
          <w:p w14:paraId="71825A29" w14:textId="77777777" w:rsidR="00BA4CAF" w:rsidRPr="00697CD7" w:rsidRDefault="00BA4CAF" w:rsidP="00BA4CAF">
            <w:pPr>
              <w:rPr>
                <w:rFonts w:ascii="StobiSerif Regular" w:eastAsia="Calibri" w:hAnsi="StobiSerif Regular" w:cs="Arial"/>
                <w:b/>
                <w:sz w:val="22"/>
                <w:szCs w:val="22"/>
                <w:lang w:val="en-US" w:eastAsia="mk-MK"/>
              </w:rPr>
            </w:pPr>
          </w:p>
          <w:p w14:paraId="30C9D1A1" w14:textId="5998B839" w:rsidR="00BA4CAF" w:rsidRPr="00697CD7" w:rsidRDefault="00BA4CAF" w:rsidP="00BA4CAF">
            <w:pPr>
              <w:rPr>
                <w:rFonts w:ascii="StobiSerif Regular" w:eastAsia="Calibri" w:hAnsi="StobiSerif Regular" w:cs="Arial"/>
                <w:sz w:val="22"/>
                <w:szCs w:val="22"/>
                <w:lang w:val="en-US" w:eastAsia="mk-MK"/>
              </w:rPr>
            </w:pPr>
            <w:r w:rsidRPr="00697CD7">
              <w:rPr>
                <w:rFonts w:ascii="StobiSerif Regular" w:eastAsia="Calibri" w:hAnsi="StobiSerif Regular" w:cs="Arial"/>
                <w:sz w:val="22"/>
                <w:szCs w:val="22"/>
                <w:lang w:val="en-US" w:eastAsia="mk-MK"/>
              </w:rPr>
              <w:t>Q</w:t>
            </w:r>
            <w:r w:rsidRPr="00697CD7">
              <w:rPr>
                <w:rFonts w:ascii="StobiSerif Regular" w:eastAsia="Calibri" w:hAnsi="StobiSerif Regular" w:cs="Arial"/>
                <w:sz w:val="22"/>
                <w:szCs w:val="22"/>
                <w:lang w:val="sq-AL" w:eastAsia="mk-MK"/>
              </w:rPr>
              <w:t>ëllim i përgjithshëm</w:t>
            </w:r>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Avancim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përforcim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arsimin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fillor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mesëm</w:t>
            </w:r>
            <w:proofErr w:type="spellEnd"/>
          </w:p>
          <w:p w14:paraId="2EB4723A" w14:textId="4CA60213"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1: </w:t>
            </w:r>
            <w:proofErr w:type="spellStart"/>
            <w:r w:rsidRPr="00697CD7">
              <w:rPr>
                <w:rFonts w:ascii="StobiSerif Regular" w:eastAsia="Calibri" w:hAnsi="StobiSerif Regular" w:cs="Arial"/>
                <w:sz w:val="22"/>
                <w:szCs w:val="22"/>
                <w:lang w:val="en-US" w:eastAsia="mk-MK"/>
              </w:rPr>
              <w:t>Sigurim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ndërveprimit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ndërmjet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nxënësve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komuniteteve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ndryshme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etnike</w:t>
            </w:r>
            <w:proofErr w:type="spellEnd"/>
            <w:r w:rsidRPr="00697CD7">
              <w:rPr>
                <w:rFonts w:ascii="StobiSerif Regular" w:eastAsia="Calibri" w:hAnsi="StobiSerif Regular" w:cs="Arial"/>
                <w:sz w:val="22"/>
                <w:szCs w:val="22"/>
                <w:lang w:val="en-US" w:eastAsia="mk-MK"/>
              </w:rPr>
              <w:t>/</w:t>
            </w:r>
            <w:proofErr w:type="spellStart"/>
            <w:r w:rsidRPr="00697CD7">
              <w:rPr>
                <w:rFonts w:ascii="StobiSerif Regular" w:eastAsia="Calibri" w:hAnsi="StobiSerif Regular" w:cs="Arial"/>
                <w:sz w:val="22"/>
                <w:szCs w:val="22"/>
                <w:lang w:val="en-US" w:eastAsia="mk-MK"/>
              </w:rPr>
              <w:t>gjuhëve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ndryshme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mësimore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arsimin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fillor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mesëm</w:t>
            </w:r>
            <w:proofErr w:type="spellEnd"/>
            <w:r w:rsidRPr="00697CD7">
              <w:rPr>
                <w:rFonts w:ascii="StobiSerif Regular" w:eastAsia="Calibri" w:hAnsi="StobiSerif Regular" w:cs="Arial"/>
                <w:sz w:val="22"/>
                <w:szCs w:val="22"/>
                <w:lang w:val="en-US" w:eastAsia="mk-MK"/>
              </w:rPr>
              <w:t>.</w:t>
            </w:r>
          </w:p>
          <w:p w14:paraId="15032F94" w14:textId="27BBCAC3"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2: </w:t>
            </w:r>
            <w:proofErr w:type="spellStart"/>
            <w:r w:rsidRPr="00697CD7">
              <w:rPr>
                <w:rFonts w:ascii="StobiSerif Regular" w:eastAsia="Calibri" w:hAnsi="StobiSerif Regular" w:cs="Arial"/>
                <w:sz w:val="22"/>
                <w:szCs w:val="22"/>
                <w:lang w:val="en-US" w:eastAsia="mk-MK"/>
              </w:rPr>
              <w:t>Avancim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mësimit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gjuhës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tjetrit</w:t>
            </w:r>
            <w:proofErr w:type="spellEnd"/>
          </w:p>
          <w:p w14:paraId="6A5E6398" w14:textId="77777777" w:rsidR="00BA4CAF" w:rsidRPr="00697CD7" w:rsidRDefault="00BA4CAF" w:rsidP="00BA4CAF">
            <w:pPr>
              <w:rPr>
                <w:rFonts w:ascii="StobiSerif Regular" w:eastAsia="Calibri" w:hAnsi="StobiSerif Regular" w:cs="Arial"/>
                <w:sz w:val="22"/>
                <w:szCs w:val="22"/>
                <w:lang w:val="en-US" w:eastAsia="mk-MK"/>
              </w:rPr>
            </w:pPr>
          </w:p>
          <w:p w14:paraId="36450DB8" w14:textId="77777777"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3: </w:t>
            </w:r>
            <w:proofErr w:type="spellStart"/>
            <w:r w:rsidRPr="00697CD7">
              <w:rPr>
                <w:rFonts w:ascii="StobiSerif Regular" w:eastAsia="Calibri" w:hAnsi="StobiSerif Regular" w:cs="Arial"/>
                <w:sz w:val="22"/>
                <w:szCs w:val="22"/>
                <w:lang w:val="en-US" w:eastAsia="mk-MK"/>
              </w:rPr>
              <w:t>Përforcim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elementeve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përmbajtjet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mësimore</w:t>
            </w:r>
            <w:proofErr w:type="spellEnd"/>
          </w:p>
          <w:p w14:paraId="122C143A" w14:textId="77777777" w:rsidR="00BA4CAF" w:rsidRPr="00697CD7" w:rsidRDefault="00BA4CAF" w:rsidP="00BA4CAF">
            <w:pPr>
              <w:rPr>
                <w:rFonts w:ascii="StobiSerif Regular" w:eastAsia="Calibri" w:hAnsi="StobiSerif Regular" w:cs="Arial"/>
                <w:sz w:val="22"/>
                <w:szCs w:val="22"/>
                <w:lang w:val="en-US" w:eastAsia="mk-MK"/>
              </w:rPr>
            </w:pPr>
          </w:p>
          <w:p w14:paraId="4010BA61" w14:textId="4004DA88" w:rsidR="00BA4CAF" w:rsidRPr="00697CD7" w:rsidRDefault="00BA4CAF" w:rsidP="00BA4CAF">
            <w:pPr>
              <w:rPr>
                <w:rFonts w:ascii="StobiSerif Regular" w:eastAsia="Calibri" w:hAnsi="StobiSerif Regular" w:cs="Arial"/>
                <w:b/>
                <w:sz w:val="22"/>
                <w:szCs w:val="22"/>
                <w:lang w:val="en-US" w:eastAsia="mk-MK"/>
              </w:rPr>
            </w:pPr>
            <w:r w:rsidRPr="00697CD7">
              <w:rPr>
                <w:rFonts w:ascii="StobiSerif Regular" w:eastAsia="Calibri" w:hAnsi="StobiSerif Regular" w:cs="Arial"/>
                <w:b/>
                <w:sz w:val="22"/>
                <w:szCs w:val="22"/>
                <w:lang w:val="sq-AL" w:eastAsia="mk-MK"/>
              </w:rPr>
              <w:t>3.2.3      Fusha prioritare</w:t>
            </w:r>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Mediat</w:t>
            </w:r>
            <w:proofErr w:type="spellEnd"/>
          </w:p>
          <w:p w14:paraId="5CCAF5C0" w14:textId="77777777" w:rsidR="00BA4CAF" w:rsidRPr="00697CD7" w:rsidRDefault="00BA4CAF" w:rsidP="00BA4CAF">
            <w:pPr>
              <w:rPr>
                <w:rFonts w:ascii="StobiSerif Regular" w:eastAsia="Calibri" w:hAnsi="StobiSerif Regular" w:cs="Arial"/>
                <w:b/>
                <w:sz w:val="22"/>
                <w:szCs w:val="22"/>
                <w:lang w:val="en-US" w:eastAsia="mk-MK"/>
              </w:rPr>
            </w:pPr>
          </w:p>
          <w:p w14:paraId="7142B0C5" w14:textId="465852AD" w:rsidR="00BA4CAF" w:rsidRPr="00697CD7" w:rsidRDefault="00BA4CAF" w:rsidP="00BA4CAF">
            <w:pPr>
              <w:rPr>
                <w:rFonts w:ascii="StobiSerif Regular" w:eastAsia="Calibri" w:hAnsi="StobiSerif Regular" w:cs="Arial"/>
                <w:sz w:val="22"/>
                <w:szCs w:val="22"/>
                <w:lang w:val="en-US" w:eastAsia="mk-MK"/>
              </w:rPr>
            </w:pPr>
            <w:r w:rsidRPr="00697CD7">
              <w:rPr>
                <w:rFonts w:ascii="StobiSerif Regular" w:eastAsia="Calibri" w:hAnsi="StobiSerif Regular" w:cs="Arial"/>
                <w:sz w:val="22"/>
                <w:szCs w:val="22"/>
                <w:lang w:val="en-US" w:eastAsia="mk-MK"/>
              </w:rPr>
              <w:t>Q</w:t>
            </w:r>
            <w:r w:rsidRPr="00697CD7">
              <w:rPr>
                <w:rFonts w:ascii="StobiSerif Regular" w:eastAsia="Calibri" w:hAnsi="StobiSerif Regular" w:cs="Arial"/>
                <w:sz w:val="22"/>
                <w:szCs w:val="22"/>
                <w:lang w:val="sq-AL" w:eastAsia="mk-MK"/>
              </w:rPr>
              <w:t>ëllim i përgjithshëm</w:t>
            </w:r>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Avancim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mediat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pluralizmit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mediatik</w:t>
            </w:r>
            <w:proofErr w:type="spellEnd"/>
          </w:p>
          <w:p w14:paraId="42C676F7" w14:textId="2A85DA10"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1: </w:t>
            </w:r>
            <w:proofErr w:type="spellStart"/>
            <w:r w:rsidRPr="00697CD7">
              <w:rPr>
                <w:rFonts w:ascii="StobiSerif Regular" w:eastAsia="Calibri" w:hAnsi="StobiSerif Regular" w:cs="Arial"/>
                <w:sz w:val="22"/>
                <w:szCs w:val="22"/>
                <w:lang w:val="en-US" w:eastAsia="mk-MK"/>
              </w:rPr>
              <w:t>Përforcimi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luftës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kundër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gjuhës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urrejtjes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dezinformimit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lajmeve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rrejshme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hapësirën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mediatike</w:t>
            </w:r>
            <w:proofErr w:type="spellEnd"/>
          </w:p>
          <w:p w14:paraId="52CEC216" w14:textId="77777777"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2: </w:t>
            </w:r>
            <w:proofErr w:type="spellStart"/>
            <w:r w:rsidRPr="00697CD7">
              <w:rPr>
                <w:rFonts w:ascii="StobiSerif Regular" w:eastAsia="Calibri" w:hAnsi="StobiSerif Regular" w:cs="Arial"/>
                <w:sz w:val="22"/>
                <w:szCs w:val="22"/>
                <w:lang w:val="en-US" w:eastAsia="mk-MK"/>
              </w:rPr>
              <w:t>Përforcimi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kapaciteteve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pasurimi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përmbajtjes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programore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RTN-</w:t>
            </w:r>
            <w:proofErr w:type="spellStart"/>
            <w:r w:rsidRPr="00697CD7">
              <w:rPr>
                <w:rFonts w:ascii="StobiSerif Regular" w:eastAsia="Calibri" w:hAnsi="StobiSerif Regular" w:cs="Arial"/>
                <w:sz w:val="22"/>
                <w:szCs w:val="22"/>
                <w:lang w:val="en-US" w:eastAsia="mk-MK"/>
              </w:rPr>
              <w:t>së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afirmimin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ndërkulturalizmit</w:t>
            </w:r>
            <w:proofErr w:type="spellEnd"/>
          </w:p>
          <w:p w14:paraId="60F8B675" w14:textId="69C30F50"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lastRenderedPageBreak/>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3: </w:t>
            </w:r>
            <w:proofErr w:type="spellStart"/>
            <w:r w:rsidRPr="00697CD7">
              <w:rPr>
                <w:rFonts w:ascii="StobiSerif Regular" w:eastAsia="Calibri" w:hAnsi="StobiSerif Regular" w:cs="Arial"/>
                <w:sz w:val="22"/>
                <w:szCs w:val="22"/>
                <w:lang w:val="en-US" w:eastAsia="mk-MK"/>
              </w:rPr>
              <w:t>Promovim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vlerave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mediat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komerciale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jofitimprurërëse</w:t>
            </w:r>
            <w:proofErr w:type="spellEnd"/>
            <w:r w:rsidRPr="00697CD7">
              <w:rPr>
                <w:rFonts w:ascii="StobiSerif Regular" w:eastAsia="Calibri" w:hAnsi="StobiSerif Regular" w:cs="Arial"/>
                <w:sz w:val="22"/>
                <w:szCs w:val="22"/>
                <w:lang w:val="en-US" w:eastAsia="mk-MK"/>
              </w:rPr>
              <w:t>.</w:t>
            </w:r>
          </w:p>
          <w:p w14:paraId="407C98FF" w14:textId="77777777" w:rsidR="00BA4CAF" w:rsidRPr="00697CD7" w:rsidRDefault="00BA4CAF" w:rsidP="00BA4CAF">
            <w:pPr>
              <w:rPr>
                <w:rFonts w:ascii="StobiSerif Regular" w:eastAsia="Calibri" w:hAnsi="StobiSerif Regular" w:cs="Arial"/>
                <w:sz w:val="22"/>
                <w:szCs w:val="22"/>
                <w:lang w:val="en-US" w:eastAsia="mk-MK"/>
              </w:rPr>
            </w:pPr>
          </w:p>
          <w:p w14:paraId="07063719" w14:textId="0249A9DB" w:rsidR="00BA4CAF" w:rsidRPr="00697CD7" w:rsidRDefault="00BA4CAF" w:rsidP="00BA4CAF">
            <w:pPr>
              <w:rPr>
                <w:rFonts w:ascii="StobiSerif Regular" w:eastAsia="Calibri" w:hAnsi="StobiSerif Regular" w:cs="Arial"/>
                <w:b/>
                <w:sz w:val="22"/>
                <w:szCs w:val="22"/>
                <w:lang w:val="en-US" w:eastAsia="mk-MK"/>
              </w:rPr>
            </w:pPr>
            <w:r w:rsidRPr="00697CD7">
              <w:rPr>
                <w:rFonts w:ascii="StobiSerif Regular" w:eastAsia="Calibri" w:hAnsi="StobiSerif Regular" w:cs="Arial"/>
                <w:b/>
                <w:sz w:val="22"/>
                <w:szCs w:val="22"/>
                <w:lang w:val="sq-AL" w:eastAsia="mk-MK"/>
              </w:rPr>
              <w:t>3.2.4      Fusha prioritare</w:t>
            </w:r>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Kohezioni</w:t>
            </w:r>
            <w:proofErr w:type="spellEnd"/>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shoqëror</w:t>
            </w:r>
            <w:proofErr w:type="spellEnd"/>
          </w:p>
          <w:p w14:paraId="147C6000" w14:textId="77777777" w:rsidR="00BA4CAF" w:rsidRPr="00697CD7" w:rsidRDefault="00BA4CAF" w:rsidP="00BA4CAF">
            <w:pPr>
              <w:rPr>
                <w:rFonts w:ascii="StobiSerif Regular" w:eastAsia="Calibri" w:hAnsi="StobiSerif Regular" w:cs="Arial"/>
                <w:b/>
                <w:sz w:val="22"/>
                <w:szCs w:val="22"/>
                <w:lang w:val="en-US" w:eastAsia="mk-MK"/>
              </w:rPr>
            </w:pPr>
          </w:p>
          <w:p w14:paraId="027B9008" w14:textId="77777777" w:rsidR="00BA4CAF" w:rsidRPr="00697CD7" w:rsidRDefault="00BA4CAF" w:rsidP="00BA4CAF">
            <w:pPr>
              <w:rPr>
                <w:rFonts w:ascii="StobiSerif Regular" w:eastAsia="Calibri" w:hAnsi="StobiSerif Regular" w:cs="Arial"/>
                <w:sz w:val="22"/>
                <w:szCs w:val="22"/>
                <w:lang w:val="en-US" w:eastAsia="mk-MK"/>
              </w:rPr>
            </w:pPr>
            <w:r w:rsidRPr="00697CD7">
              <w:rPr>
                <w:rFonts w:ascii="StobiSerif Regular" w:eastAsia="Calibri" w:hAnsi="StobiSerif Regular" w:cs="Arial"/>
                <w:sz w:val="22"/>
                <w:szCs w:val="22"/>
                <w:lang w:val="en-US" w:eastAsia="mk-MK"/>
              </w:rPr>
              <w:t>Q</w:t>
            </w:r>
            <w:r w:rsidRPr="00697CD7">
              <w:rPr>
                <w:rFonts w:ascii="StobiSerif Regular" w:eastAsia="Calibri" w:hAnsi="StobiSerif Regular" w:cs="Arial"/>
                <w:sz w:val="22"/>
                <w:szCs w:val="22"/>
                <w:lang w:val="sq-AL" w:eastAsia="mk-MK"/>
              </w:rPr>
              <w:t>ëllim i përgjithshëm</w:t>
            </w:r>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Forcim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kohezionit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shoqëror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nivel</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nacional</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lokal</w:t>
            </w:r>
            <w:proofErr w:type="spellEnd"/>
          </w:p>
          <w:p w14:paraId="1E1B62B2" w14:textId="2FAB444F"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1: </w:t>
            </w:r>
            <w:proofErr w:type="spellStart"/>
            <w:r w:rsidRPr="00697CD7">
              <w:rPr>
                <w:rFonts w:ascii="StobiSerif Regular" w:eastAsia="Calibri" w:hAnsi="StobiSerif Regular" w:cs="Arial"/>
                <w:sz w:val="22"/>
                <w:szCs w:val="22"/>
                <w:lang w:val="en-US" w:eastAsia="mk-MK"/>
              </w:rPr>
              <w:t>Zvogëlim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ndarjes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shoqëri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segregacionit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hapësinor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margjinalizimit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vendeve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jetesës</w:t>
            </w:r>
            <w:proofErr w:type="spellEnd"/>
          </w:p>
          <w:p w14:paraId="1BA61AA9" w14:textId="77777777" w:rsidR="00BA4CAF" w:rsidRPr="00697CD7" w:rsidRDefault="00BA4CAF" w:rsidP="00BA4CAF">
            <w:pPr>
              <w:rPr>
                <w:rFonts w:ascii="StobiSerif Regular" w:eastAsia="Calibri" w:hAnsi="StobiSerif Regular" w:cs="Arial"/>
                <w:sz w:val="22"/>
                <w:szCs w:val="22"/>
                <w:lang w:val="en-US" w:eastAsia="mk-MK"/>
              </w:rPr>
            </w:pPr>
          </w:p>
          <w:p w14:paraId="4E59909F" w14:textId="51094EEA"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2: </w:t>
            </w:r>
            <w:proofErr w:type="spellStart"/>
            <w:r w:rsidRPr="00697CD7">
              <w:rPr>
                <w:rFonts w:ascii="StobiSerif Regular" w:eastAsia="Calibri" w:hAnsi="StobiSerif Regular" w:cs="Arial"/>
                <w:sz w:val="22"/>
                <w:szCs w:val="22"/>
                <w:lang w:val="en-US" w:eastAsia="mk-MK"/>
              </w:rPr>
              <w:t>Promovim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barazisë</w:t>
            </w:r>
            <w:proofErr w:type="spellEnd"/>
            <w:r w:rsidRPr="00697CD7">
              <w:rPr>
                <w:rFonts w:ascii="StobiSerif Regular" w:eastAsia="Calibri" w:hAnsi="StobiSerif Regular" w:cs="Arial"/>
                <w:sz w:val="22"/>
                <w:szCs w:val="22"/>
                <w:lang w:val="en-US" w:eastAsia="mk-MK"/>
              </w:rPr>
              <w:t xml:space="preserve"> socio-</w:t>
            </w:r>
            <w:proofErr w:type="spellStart"/>
            <w:r w:rsidRPr="00697CD7">
              <w:rPr>
                <w:rFonts w:ascii="StobiSerif Regular" w:eastAsia="Calibri" w:hAnsi="StobiSerif Regular" w:cs="Arial"/>
                <w:sz w:val="22"/>
                <w:szCs w:val="22"/>
                <w:lang w:val="en-US" w:eastAsia="mk-MK"/>
              </w:rPr>
              <w:t>ekonomike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kategorive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cenueshme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margjinalizuara</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qytetarëve</w:t>
            </w:r>
            <w:proofErr w:type="spellEnd"/>
          </w:p>
          <w:p w14:paraId="7EE3364D" w14:textId="3DF647FB"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3: </w:t>
            </w:r>
            <w:proofErr w:type="spellStart"/>
            <w:r w:rsidRPr="00697CD7">
              <w:rPr>
                <w:rFonts w:ascii="StobiSerif Regular" w:eastAsia="Calibri" w:hAnsi="StobiSerif Regular" w:cs="Arial"/>
                <w:sz w:val="22"/>
                <w:szCs w:val="22"/>
                <w:lang w:val="en-US" w:eastAsia="mk-MK"/>
              </w:rPr>
              <w:t>Zhvillim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strategjive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cilat</w:t>
            </w:r>
            <w:proofErr w:type="spellEnd"/>
            <w:r w:rsidRPr="00697CD7">
              <w:rPr>
                <w:rFonts w:ascii="StobiSerif Regular" w:eastAsia="Calibri" w:hAnsi="StobiSerif Regular" w:cs="Arial"/>
                <w:sz w:val="22"/>
                <w:szCs w:val="22"/>
                <w:lang w:val="en-US" w:eastAsia="mk-MK"/>
              </w:rPr>
              <w:t xml:space="preserve"> dote </w:t>
            </w:r>
            <w:proofErr w:type="spellStart"/>
            <w:r w:rsidRPr="00697CD7">
              <w:rPr>
                <w:rFonts w:ascii="StobiSerif Regular" w:eastAsia="Calibri" w:hAnsi="StobiSerif Regular" w:cs="Arial"/>
                <w:sz w:val="22"/>
                <w:szCs w:val="22"/>
                <w:lang w:val="en-US" w:eastAsia="mk-MK"/>
              </w:rPr>
              <w:t>ndihmojnë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uljen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incidenteve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thashethemeve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bazë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proofErr w:type="gramStart"/>
            <w:r w:rsidRPr="00697CD7">
              <w:rPr>
                <w:rFonts w:ascii="StobiSerif Regular" w:eastAsia="Calibri" w:hAnsi="StobiSerif Regular" w:cs="Arial"/>
                <w:sz w:val="22"/>
                <w:szCs w:val="22"/>
                <w:lang w:val="en-US" w:eastAsia="mk-MK"/>
              </w:rPr>
              <w:t>diversitetit</w:t>
            </w:r>
            <w:proofErr w:type="spellEnd"/>
            <w:proofErr w:type="gramEnd"/>
          </w:p>
          <w:p w14:paraId="74F28827" w14:textId="3FA90FAC" w:rsidR="00BA4CAF" w:rsidRPr="00697CD7" w:rsidRDefault="00BA4CAF" w:rsidP="00BA4CAF">
            <w:pPr>
              <w:rPr>
                <w:rFonts w:ascii="StobiSerif Regular" w:eastAsia="Calibri" w:hAnsi="StobiSerif Regular" w:cs="Arial"/>
                <w:sz w:val="22"/>
                <w:szCs w:val="22"/>
                <w:lang w:val="en-US" w:eastAsia="mk-MK"/>
              </w:rPr>
            </w:pPr>
          </w:p>
          <w:p w14:paraId="3F8C65CE" w14:textId="5D8625D9" w:rsidR="00BA4CAF" w:rsidRPr="00697CD7" w:rsidRDefault="00BA4CAF" w:rsidP="00BA4CAF">
            <w:pPr>
              <w:rPr>
                <w:rFonts w:ascii="StobiSerif Regular" w:eastAsia="Calibri" w:hAnsi="StobiSerif Regular" w:cs="Arial"/>
                <w:b/>
                <w:sz w:val="22"/>
                <w:szCs w:val="22"/>
                <w:lang w:val="en-US" w:eastAsia="mk-MK"/>
              </w:rPr>
            </w:pPr>
            <w:r w:rsidRPr="00697CD7">
              <w:rPr>
                <w:rFonts w:ascii="StobiSerif Regular" w:eastAsia="Calibri" w:hAnsi="StobiSerif Regular" w:cs="Arial"/>
                <w:b/>
                <w:sz w:val="22"/>
                <w:szCs w:val="22"/>
                <w:lang w:val="sq-AL" w:eastAsia="mk-MK"/>
              </w:rPr>
              <w:t>3.2.5        Fusha prioritare</w:t>
            </w:r>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Politikat</w:t>
            </w:r>
            <w:proofErr w:type="spellEnd"/>
            <w:r w:rsidRPr="00697CD7">
              <w:rPr>
                <w:rFonts w:ascii="StobiSerif Regular" w:eastAsia="Calibri" w:hAnsi="StobiSerif Regular" w:cs="Arial"/>
                <w:b/>
                <w:sz w:val="22"/>
                <w:szCs w:val="22"/>
                <w:lang w:val="en-US" w:eastAsia="mk-MK"/>
              </w:rPr>
              <w:t xml:space="preserve"> </w:t>
            </w:r>
            <w:proofErr w:type="spellStart"/>
            <w:r w:rsidRPr="00697CD7">
              <w:rPr>
                <w:rFonts w:ascii="StobiSerif Regular" w:eastAsia="Calibri" w:hAnsi="StobiSerif Regular" w:cs="Arial"/>
                <w:b/>
                <w:sz w:val="22"/>
                <w:szCs w:val="22"/>
                <w:lang w:val="en-US" w:eastAsia="mk-MK"/>
              </w:rPr>
              <w:t>ndërkulturore</w:t>
            </w:r>
            <w:proofErr w:type="spellEnd"/>
          </w:p>
          <w:p w14:paraId="7E66E53F" w14:textId="77777777" w:rsidR="00BA4CAF" w:rsidRPr="00697CD7" w:rsidRDefault="00BA4CAF" w:rsidP="00BA4CAF">
            <w:pPr>
              <w:rPr>
                <w:rFonts w:ascii="StobiSerif Regular" w:eastAsia="Calibri" w:hAnsi="StobiSerif Regular" w:cs="Arial"/>
                <w:b/>
                <w:sz w:val="22"/>
                <w:szCs w:val="22"/>
                <w:lang w:val="en-US" w:eastAsia="mk-MK"/>
              </w:rPr>
            </w:pPr>
          </w:p>
          <w:p w14:paraId="082A58BF" w14:textId="43D5D628" w:rsidR="00BA4CAF" w:rsidRPr="00697CD7" w:rsidRDefault="00BA4CAF" w:rsidP="00BA4CAF">
            <w:pPr>
              <w:rPr>
                <w:rFonts w:ascii="StobiSerif Regular" w:eastAsia="Calibri" w:hAnsi="StobiSerif Regular" w:cs="Arial"/>
                <w:sz w:val="22"/>
                <w:szCs w:val="22"/>
                <w:lang w:val="en-US" w:eastAsia="mk-MK"/>
              </w:rPr>
            </w:pPr>
            <w:r w:rsidRPr="00697CD7">
              <w:rPr>
                <w:rFonts w:ascii="StobiSerif Regular" w:eastAsia="Calibri" w:hAnsi="StobiSerif Regular" w:cs="Arial"/>
                <w:b/>
                <w:sz w:val="22"/>
                <w:szCs w:val="22"/>
                <w:lang w:val="en-US" w:eastAsia="mk-MK"/>
              </w:rPr>
              <w:t xml:space="preserve"> </w:t>
            </w:r>
            <w:r w:rsidRPr="00697CD7">
              <w:rPr>
                <w:rFonts w:ascii="StobiSerif Regular" w:eastAsia="Calibri" w:hAnsi="StobiSerif Regular" w:cs="Arial"/>
                <w:sz w:val="22"/>
                <w:szCs w:val="22"/>
                <w:lang w:val="en-US" w:eastAsia="mk-MK"/>
              </w:rPr>
              <w:t>Q</w:t>
            </w:r>
            <w:r w:rsidRPr="00697CD7">
              <w:rPr>
                <w:rFonts w:ascii="StobiSerif Regular" w:eastAsia="Calibri" w:hAnsi="StobiSerif Regular" w:cs="Arial"/>
                <w:sz w:val="22"/>
                <w:szCs w:val="22"/>
                <w:lang w:val="sq-AL" w:eastAsia="mk-MK"/>
              </w:rPr>
              <w:t>ëllim i përgjithshëm</w:t>
            </w:r>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Avancim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politikave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nivel</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nacional</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lokal</w:t>
            </w:r>
            <w:proofErr w:type="spellEnd"/>
          </w:p>
          <w:p w14:paraId="5B9B40BF" w14:textId="460C81F4"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1: </w:t>
            </w:r>
            <w:proofErr w:type="spellStart"/>
            <w:r w:rsidRPr="00697CD7">
              <w:rPr>
                <w:rFonts w:ascii="StobiSerif Regular" w:eastAsia="Calibri" w:hAnsi="StobiSerif Regular" w:cs="Arial"/>
                <w:sz w:val="22"/>
                <w:szCs w:val="22"/>
                <w:lang w:val="en-US" w:eastAsia="mk-MK"/>
              </w:rPr>
              <w:t>Krijim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linjave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buxhetore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programeve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reja</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rritje</w:t>
            </w:r>
            <w:proofErr w:type="spellEnd"/>
            <w:r w:rsidRPr="00697CD7">
              <w:rPr>
                <w:rFonts w:ascii="StobiSerif Regular" w:eastAsia="Calibri" w:hAnsi="StobiSerif Regular" w:cs="Arial"/>
                <w:sz w:val="22"/>
                <w:szCs w:val="22"/>
                <w:lang w:val="en-US" w:eastAsia="mk-MK"/>
              </w:rPr>
              <w:t xml:space="preserve"> e </w:t>
            </w:r>
            <w:proofErr w:type="spellStart"/>
            <w:proofErr w:type="gramStart"/>
            <w:r w:rsidRPr="00697CD7">
              <w:rPr>
                <w:rFonts w:ascii="StobiSerif Regular" w:eastAsia="Calibri" w:hAnsi="StobiSerif Regular" w:cs="Arial"/>
                <w:sz w:val="22"/>
                <w:szCs w:val="22"/>
                <w:lang w:val="en-US" w:eastAsia="mk-MK"/>
              </w:rPr>
              <w:t>atyre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ekzistuese</w:t>
            </w:r>
            <w:proofErr w:type="spellEnd"/>
            <w:proofErr w:type="gram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realizimin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drejtave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komuniteteve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ndërkulturalizmit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cilat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nuk</w:t>
            </w:r>
            <w:proofErr w:type="spellEnd"/>
            <w:r w:rsidRPr="00697CD7">
              <w:rPr>
                <w:rFonts w:ascii="StobiSerif Regular" w:eastAsia="Calibri" w:hAnsi="StobiSerif Regular" w:cs="Arial"/>
                <w:sz w:val="22"/>
                <w:szCs w:val="22"/>
                <w:lang w:val="en-US" w:eastAsia="mk-MK"/>
              </w:rPr>
              <w:t xml:space="preserve"> do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ulen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minimumin</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sasior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rast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ndikimeve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pafavorshme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jashtme</w:t>
            </w:r>
            <w:proofErr w:type="spellEnd"/>
          </w:p>
          <w:p w14:paraId="6E0FC36A" w14:textId="77777777"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2: </w:t>
            </w:r>
            <w:proofErr w:type="spellStart"/>
            <w:r w:rsidRPr="00697CD7">
              <w:rPr>
                <w:rFonts w:ascii="StobiSerif Regular" w:eastAsia="Calibri" w:hAnsi="StobiSerif Regular" w:cs="Arial"/>
                <w:sz w:val="22"/>
                <w:szCs w:val="22"/>
                <w:lang w:val="en-US" w:eastAsia="mk-MK"/>
              </w:rPr>
              <w:t>Zhvillim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veprimtarisë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shkecore-kërkimore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ndërkulturalizëm</w:t>
            </w:r>
            <w:proofErr w:type="spellEnd"/>
          </w:p>
          <w:p w14:paraId="6DC8A627" w14:textId="77777777"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3: </w:t>
            </w:r>
            <w:proofErr w:type="spellStart"/>
            <w:r w:rsidRPr="00697CD7">
              <w:rPr>
                <w:rFonts w:ascii="StobiSerif Regular" w:eastAsia="Calibri" w:hAnsi="StobiSerif Regular" w:cs="Arial"/>
                <w:sz w:val="22"/>
                <w:szCs w:val="22"/>
                <w:lang w:val="en-US" w:eastAsia="mk-MK"/>
              </w:rPr>
              <w:t>Rrjetëzimi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Rrjetin</w:t>
            </w:r>
            <w:proofErr w:type="spellEnd"/>
            <w:r w:rsidRPr="00697CD7">
              <w:rPr>
                <w:rFonts w:ascii="StobiSerif Regular" w:eastAsia="Calibri" w:hAnsi="StobiSerif Regular" w:cs="Arial"/>
                <w:sz w:val="22"/>
                <w:szCs w:val="22"/>
                <w:lang w:val="en-US" w:eastAsia="mk-MK"/>
              </w:rPr>
              <w:t xml:space="preserve"> e </w:t>
            </w:r>
            <w:proofErr w:type="spellStart"/>
            <w:r w:rsidRPr="00697CD7">
              <w:rPr>
                <w:rFonts w:ascii="StobiSerif Regular" w:eastAsia="Calibri" w:hAnsi="StobiSerif Regular" w:cs="Arial"/>
                <w:sz w:val="22"/>
                <w:szCs w:val="22"/>
                <w:lang w:val="en-US" w:eastAsia="mk-MK"/>
              </w:rPr>
              <w:t>qyteteve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Këshillit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Evropës</w:t>
            </w:r>
            <w:proofErr w:type="spellEnd"/>
          </w:p>
          <w:p w14:paraId="459B0EB1" w14:textId="77777777" w:rsidR="00BA4CAF" w:rsidRPr="00697CD7" w:rsidRDefault="00BA4CAF" w:rsidP="00BA4CAF">
            <w:pPr>
              <w:rPr>
                <w:rFonts w:ascii="StobiSerif Regular" w:eastAsia="Calibri" w:hAnsi="StobiSerif Regular" w:cs="Arial"/>
                <w:sz w:val="22"/>
                <w:szCs w:val="22"/>
                <w:lang w:val="en-US" w:eastAsia="mk-MK"/>
              </w:rPr>
            </w:pPr>
            <w:proofErr w:type="spellStart"/>
            <w:r w:rsidRPr="00697CD7">
              <w:rPr>
                <w:rFonts w:ascii="StobiSerif Regular" w:eastAsia="Calibri" w:hAnsi="StobiSerif Regular" w:cs="Arial"/>
                <w:sz w:val="22"/>
                <w:szCs w:val="22"/>
                <w:lang w:val="en-US" w:eastAsia="mk-MK"/>
              </w:rPr>
              <w:lastRenderedPageBreak/>
              <w:t>Qëllim</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veçantë</w:t>
            </w:r>
            <w:proofErr w:type="spellEnd"/>
            <w:r w:rsidRPr="00697CD7">
              <w:rPr>
                <w:rFonts w:ascii="StobiSerif Regular" w:eastAsia="Calibri" w:hAnsi="StobiSerif Regular" w:cs="Arial"/>
                <w:sz w:val="22"/>
                <w:szCs w:val="22"/>
                <w:lang w:val="en-US" w:eastAsia="mk-MK"/>
              </w:rPr>
              <w:t xml:space="preserve"> 4: </w:t>
            </w:r>
            <w:proofErr w:type="spellStart"/>
            <w:r w:rsidRPr="00697CD7">
              <w:rPr>
                <w:rFonts w:ascii="StobiSerif Regular" w:eastAsia="Calibri" w:hAnsi="StobiSerif Regular" w:cs="Arial"/>
                <w:sz w:val="22"/>
                <w:szCs w:val="22"/>
                <w:lang w:val="en-US" w:eastAsia="mk-MK"/>
              </w:rPr>
              <w:t>Të</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popullarizohet</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ndërkulturalizmi</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përmes</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aktiviteteve</w:t>
            </w:r>
            <w:proofErr w:type="spellEnd"/>
            <w:r w:rsidRPr="00697CD7">
              <w:rPr>
                <w:rFonts w:ascii="StobiSerif Regular" w:eastAsia="Calibri" w:hAnsi="StobiSerif Regular" w:cs="Arial"/>
                <w:sz w:val="22"/>
                <w:szCs w:val="22"/>
                <w:lang w:val="en-US" w:eastAsia="mk-MK"/>
              </w:rPr>
              <w:t xml:space="preserve"> sportive, </w:t>
            </w:r>
            <w:proofErr w:type="spellStart"/>
            <w:r w:rsidRPr="00697CD7">
              <w:rPr>
                <w:rFonts w:ascii="StobiSerif Regular" w:eastAsia="Calibri" w:hAnsi="StobiSerif Regular" w:cs="Arial"/>
                <w:sz w:val="22"/>
                <w:szCs w:val="22"/>
                <w:lang w:val="en-US" w:eastAsia="mk-MK"/>
              </w:rPr>
              <w:t>kulturore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dhe</w:t>
            </w:r>
            <w:proofErr w:type="spellEnd"/>
            <w:r w:rsidRPr="00697CD7">
              <w:rPr>
                <w:rFonts w:ascii="StobiSerif Regular" w:eastAsia="Calibri" w:hAnsi="StobiSerif Regular" w:cs="Arial"/>
                <w:sz w:val="22"/>
                <w:szCs w:val="22"/>
                <w:lang w:val="en-US" w:eastAsia="mk-MK"/>
              </w:rPr>
              <w:t xml:space="preserve"> </w:t>
            </w:r>
            <w:proofErr w:type="spellStart"/>
            <w:r w:rsidRPr="00697CD7">
              <w:rPr>
                <w:rFonts w:ascii="StobiSerif Regular" w:eastAsia="Calibri" w:hAnsi="StobiSerif Regular" w:cs="Arial"/>
                <w:sz w:val="22"/>
                <w:szCs w:val="22"/>
                <w:lang w:val="en-US" w:eastAsia="mk-MK"/>
              </w:rPr>
              <w:t>argëtuese</w:t>
            </w:r>
            <w:proofErr w:type="spellEnd"/>
          </w:p>
          <w:p w14:paraId="688F8520" w14:textId="77777777" w:rsidR="00BA4CAF" w:rsidRPr="00697CD7" w:rsidRDefault="00BA4CAF" w:rsidP="00BA4CAF">
            <w:pPr>
              <w:rPr>
                <w:rFonts w:ascii="StobiSerif Regular" w:eastAsia="Calibri" w:hAnsi="StobiSerif Regular" w:cs="Arial"/>
                <w:sz w:val="22"/>
                <w:szCs w:val="22"/>
                <w:lang w:val="en-US" w:eastAsia="mk-MK"/>
              </w:rPr>
            </w:pPr>
          </w:p>
          <w:p w14:paraId="436F77F5" w14:textId="4981CA39" w:rsidR="00BA4CAF" w:rsidRPr="00697CD7" w:rsidRDefault="00BA4CAF" w:rsidP="00BA4CAF">
            <w:pPr>
              <w:rPr>
                <w:rFonts w:ascii="StobiSerif Regular" w:hAnsi="StobiSerif Regular" w:cstheme="minorBidi"/>
                <w:sz w:val="22"/>
                <w:szCs w:val="22"/>
              </w:rPr>
            </w:pPr>
          </w:p>
        </w:tc>
      </w:tr>
      <w:tr w:rsidR="00BA4CAF" w:rsidRPr="00F619DA" w14:paraId="7FB89416" w14:textId="2659CC98"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EAF92"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3.3.</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2617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Резиме на политиките односно клучните правци на делување или мерки за остварување на општите и посебните цели</w:t>
            </w:r>
          </w:p>
          <w:p w14:paraId="41C0C0A8" w14:textId="1F156F9F" w:rsidR="00BA4CAF" w:rsidRDefault="00BA4CAF" w:rsidP="00BA4CAF">
            <w:pPr>
              <w:rPr>
                <w:rFonts w:ascii="StobiSerif Regular" w:eastAsia="Times New Roman" w:hAnsi="StobiSerif Regular" w:cstheme="minorBidi"/>
                <w:sz w:val="22"/>
                <w:szCs w:val="22"/>
              </w:rPr>
            </w:pPr>
          </w:p>
          <w:p w14:paraId="1467E973" w14:textId="77777777" w:rsidR="00BA4CAF" w:rsidRPr="00F619DA" w:rsidRDefault="00BA4CAF" w:rsidP="00BA4CAF">
            <w:pPr>
              <w:rPr>
                <w:rFonts w:ascii="StobiSerif Regular" w:eastAsia="Times New Roman" w:hAnsi="StobiSerif Regular" w:cstheme="minorBidi"/>
                <w:sz w:val="22"/>
                <w:szCs w:val="22"/>
              </w:rPr>
            </w:pPr>
          </w:p>
          <w:p w14:paraId="1AABC501"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rPr>
              <w:t xml:space="preserve">3.3.1 Институции </w:t>
            </w:r>
          </w:p>
          <w:p w14:paraId="4AB164EB" w14:textId="77777777" w:rsidR="00BA4CAF" w:rsidRPr="00F619DA" w:rsidRDefault="00BA4CAF" w:rsidP="00BA4CAF">
            <w:pPr>
              <w:rPr>
                <w:rFonts w:ascii="StobiSerif Regular" w:eastAsia="Times New Roman" w:hAnsi="StobiSerif Regular" w:cstheme="minorBidi"/>
                <w:b/>
                <w:sz w:val="22"/>
                <w:szCs w:val="22"/>
              </w:rPr>
            </w:pPr>
          </w:p>
          <w:p w14:paraId="127975F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1.</w:t>
            </w:r>
          </w:p>
          <w:p w14:paraId="58B07D52" w14:textId="70638314" w:rsidR="00BA4CAF" w:rsidRPr="00F619DA"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t xml:space="preserve">Мерка/активност </w:t>
            </w:r>
            <w:r w:rsidRPr="00F619DA">
              <w:rPr>
                <w:rFonts w:ascii="StobiSerif Regular" w:eastAsia="Times New Roman" w:hAnsi="StobiSerif Regular" w:cstheme="minorBidi"/>
                <w:sz w:val="22"/>
                <w:szCs w:val="22"/>
              </w:rPr>
              <w:t>1.1: подобрување на надлежностите, мандатот и мисиите на институциите</w:t>
            </w:r>
          </w:p>
          <w:p w14:paraId="05C489C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1.2: создавање нови институции, сектори, одделенија за градење и спроведување на интеркултурни политики</w:t>
            </w:r>
          </w:p>
          <w:p w14:paraId="5FE6931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Мерка/активност 1.3: подобрување на технолошките, финансиските и човечките ресурси </w:t>
            </w:r>
          </w:p>
          <w:p w14:paraId="2BA51C71" w14:textId="77777777" w:rsidR="00BA4CAF" w:rsidRPr="00F619DA" w:rsidRDefault="00BA4CAF" w:rsidP="00BA4CAF">
            <w:pPr>
              <w:rPr>
                <w:rFonts w:ascii="StobiSerif Regular" w:eastAsia="Times New Roman" w:hAnsi="StobiSerif Regular" w:cstheme="minorBidi"/>
                <w:sz w:val="22"/>
                <w:szCs w:val="22"/>
              </w:rPr>
            </w:pPr>
          </w:p>
          <w:p w14:paraId="7840DB0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2.</w:t>
            </w:r>
          </w:p>
          <w:p w14:paraId="6B1FED1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2.1: Подобрување на диверзитетот на вработени во клучните и сите други институции</w:t>
            </w:r>
          </w:p>
          <w:p w14:paraId="42D873B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2.2: Обука на вработените за ефективно градење и спроведување на интеркултурни политики, програми и активности</w:t>
            </w:r>
          </w:p>
          <w:p w14:paraId="04DAEE0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3.</w:t>
            </w:r>
          </w:p>
          <w:p w14:paraId="5DEB044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Мерка/активност 3.1: Назначување на „офицери за интеркултурализам“ во сите органи на државната управа на национално и локално ниво</w:t>
            </w:r>
          </w:p>
          <w:p w14:paraId="1C10AB7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Мерка/ активност 3.2: креирање на “мрежна софтверска дата база” </w:t>
            </w:r>
          </w:p>
          <w:p w14:paraId="468E64C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Мерка/активност3.3: создавање прецизен протокол на комуникација и координација помеѓу различните нивоа на администрација во прашањата за интеркултурна интеграција</w:t>
            </w:r>
          </w:p>
          <w:p w14:paraId="5FBDAFEA" w14:textId="718DA0A7" w:rsidR="00BA4CAF" w:rsidRDefault="00BA4CAF" w:rsidP="00BA4CAF">
            <w:pPr>
              <w:rPr>
                <w:rFonts w:ascii="StobiSerif Regular" w:eastAsia="Times New Roman" w:hAnsi="StobiSerif Regular" w:cstheme="minorBidi"/>
                <w:b/>
                <w:sz w:val="22"/>
                <w:szCs w:val="22"/>
              </w:rPr>
            </w:pPr>
          </w:p>
          <w:p w14:paraId="61592931" w14:textId="77777777" w:rsidR="00BA4CAF" w:rsidRPr="00F619DA" w:rsidRDefault="00BA4CAF" w:rsidP="00BA4CAF">
            <w:pPr>
              <w:rPr>
                <w:rFonts w:ascii="StobiSerif Regular" w:eastAsia="Times New Roman" w:hAnsi="StobiSerif Regular" w:cstheme="minorBidi"/>
                <w:b/>
                <w:sz w:val="22"/>
                <w:szCs w:val="22"/>
              </w:rPr>
            </w:pPr>
          </w:p>
          <w:p w14:paraId="0B127AA1"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rPr>
              <w:t xml:space="preserve">3.3.2 Образование </w:t>
            </w:r>
          </w:p>
          <w:p w14:paraId="5EF72510" w14:textId="77777777" w:rsidR="00BA4CAF" w:rsidRPr="00F619DA" w:rsidRDefault="00BA4CAF" w:rsidP="00BA4CAF">
            <w:pPr>
              <w:rPr>
                <w:rFonts w:ascii="StobiSerif Regular" w:eastAsia="Times New Roman" w:hAnsi="StobiSerif Regular" w:cstheme="minorBidi"/>
                <w:b/>
                <w:sz w:val="22"/>
                <w:szCs w:val="22"/>
              </w:rPr>
            </w:pPr>
          </w:p>
          <w:p w14:paraId="4A55C7F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1</w:t>
            </w:r>
          </w:p>
          <w:p w14:paraId="57E4C01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1.1 Зајакнување на заедничките наставничасови и вон-наставни активности во основните и средните училишта</w:t>
            </w:r>
          </w:p>
          <w:p w14:paraId="7DAB2EF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1.1.1 Организирање на наставата во повеќе-јазичните училишта на начин со кој се превенира физичката сегрегација според јазик на настава</w:t>
            </w:r>
          </w:p>
          <w:p w14:paraId="2B3695E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1.1.2 Организирање на заеднички вон-наставни активности во основните и средните училишта</w:t>
            </w:r>
          </w:p>
          <w:p w14:paraId="68225BDE" w14:textId="5B279604" w:rsidR="00BA4CAF" w:rsidRPr="00F619DA"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t xml:space="preserve">Активност </w:t>
            </w:r>
            <w:r w:rsidRPr="00F619DA">
              <w:rPr>
                <w:rFonts w:ascii="StobiSerif Regular" w:eastAsia="Times New Roman" w:hAnsi="StobiSerif Regular" w:cstheme="minorBidi"/>
                <w:sz w:val="22"/>
                <w:szCs w:val="22"/>
              </w:rPr>
              <w:t>1.1.3 Организација на „Недела на интеркултурализмот“ со учество на сите училишта од општината</w:t>
            </w:r>
          </w:p>
          <w:p w14:paraId="092B4B6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Активност 1.1.4 Реализација на заеднички наставни часови во основните и средните училишта по најмалку два различни наставни предмети</w:t>
            </w:r>
            <w:r w:rsidRPr="00F619DA">
              <w:rPr>
                <w:rFonts w:ascii="StobiSerif Regular" w:eastAsia="Times New Roman" w:hAnsi="StobiSerif Regular" w:cstheme="minorBidi"/>
                <w:sz w:val="22"/>
                <w:szCs w:val="22"/>
              </w:rPr>
              <w:footnoteReference w:id="41"/>
            </w:r>
          </w:p>
          <w:p w14:paraId="5CF7D27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1.2 Зајакнување на интеркултурните компетенции на наставниците, стручните соработници и директорите преку воспоставување на систем на континуирани обуки и вреднување</w:t>
            </w:r>
          </w:p>
          <w:p w14:paraId="2A52976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1.2.1 Обуки на наставници и стручни соработници од основни и средни училишта за стекнување компетенции за работа во мултикултурни средини преку заеднички наставни/вон-наставни активности</w:t>
            </w:r>
          </w:p>
          <w:p w14:paraId="3D86C7F2" w14:textId="77777777" w:rsidR="00BA4CAF" w:rsidRPr="00F619DA" w:rsidRDefault="00BA4CAF" w:rsidP="00BA4CAF">
            <w:pPr>
              <w:rPr>
                <w:rFonts w:ascii="StobiSerif Regular" w:eastAsia="Times New Roman" w:hAnsi="StobiSerif Regular" w:cstheme="minorBidi"/>
                <w:sz w:val="22"/>
                <w:szCs w:val="22"/>
              </w:rPr>
            </w:pPr>
          </w:p>
          <w:p w14:paraId="76B168F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2.</w:t>
            </w:r>
          </w:p>
          <w:p w14:paraId="0F152567"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Мерка..2.1 Зајакнување на јазичните компетенции (познавање и користење на македонски јазик) на учениците кои следат настава на друг наставен јазик  </w:t>
            </w:r>
          </w:p>
          <w:p w14:paraId="741E57FB" w14:textId="77777777" w:rsidR="00A318BB" w:rsidRPr="00F619DA" w:rsidRDefault="00A318BB" w:rsidP="00BA4CAF">
            <w:pPr>
              <w:rPr>
                <w:rFonts w:ascii="StobiSerif Regular" w:eastAsia="Times New Roman" w:hAnsi="StobiSerif Regular" w:cstheme="minorBidi"/>
                <w:sz w:val="22"/>
                <w:szCs w:val="22"/>
              </w:rPr>
            </w:pPr>
          </w:p>
          <w:p w14:paraId="3948872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Активност.2.1.1 Ревидирање и развој на нови наставни програми, учебници, прирачници и наставни материјали за изучување на македонски јазик за ученици кои следат настава на друг јазик</w:t>
            </w:r>
          </w:p>
          <w:p w14:paraId="2E75DFD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Активност.2.1.2 Обука на наставници (кои предаваат македонски јазик за ученици кои следат настава на друг наставен јазик) за современи методи на изучување јазик </w:t>
            </w:r>
          </w:p>
          <w:p w14:paraId="7B196B4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Мерка.2.2. Зајакнување на јазичните компетенции (базично познавање на јазиците на заедниците) на учениците што учат на македонски наставен јазик  </w:t>
            </w:r>
          </w:p>
          <w:p w14:paraId="1934C49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2.2.1 Учениците што учат на македонски јазик во повеќејазични училишта/општини имаат изборен предмет за јазикот на други етнички заедници почнувајќи од IV одд.</w:t>
            </w:r>
          </w:p>
          <w:p w14:paraId="18672B14" w14:textId="77777777" w:rsidR="00BA4CAF" w:rsidRPr="00F619DA" w:rsidRDefault="00BA4CAF" w:rsidP="00BA4CAF">
            <w:pPr>
              <w:rPr>
                <w:rFonts w:ascii="StobiSerif Regular" w:eastAsia="Times New Roman" w:hAnsi="StobiSerif Regular" w:cstheme="minorBidi"/>
                <w:sz w:val="22"/>
                <w:szCs w:val="22"/>
              </w:rPr>
            </w:pPr>
          </w:p>
          <w:p w14:paraId="48EC5DA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3. </w:t>
            </w:r>
          </w:p>
          <w:p w14:paraId="2ED1C32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Мерка.3.1 Подобрување на знаењата на учениците за различните културни/етнички заедници</w:t>
            </w:r>
          </w:p>
          <w:p w14:paraId="4037C5A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Активност.3.1.1 Донесување на нови наставни програми во основно (од седмо до деветто одделение) и средно образование во кои се вградени принципите на интеркултурализам</w:t>
            </w:r>
          </w:p>
          <w:p w14:paraId="36A7148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Активност.3.1.2 Ревидирање на учебниците и изработка на нови учебници, прирачници и наставни материјали со интеркултурни содржини во насока на запознавање со културата на „другите“ и почитување на различностите</w:t>
            </w:r>
          </w:p>
          <w:p w14:paraId="42CC407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3.1.3 Ревизија на списокот на задолжителни лектири за сите одделенија со опфаќање на автори припадници на различните заедници</w:t>
            </w:r>
          </w:p>
          <w:p w14:paraId="30D2B807" w14:textId="4CB41BCF"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Активност.3.1.4</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Вработување наставници и спроведување обука на наставници за изборниот предмет за јазикот и културата на заедниците (Ромите, Власите, Турците, Бошњаците и Србите)</w:t>
            </w:r>
          </w:p>
          <w:p w14:paraId="1EEABC5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Активност.3.1.5Изготвување прирачници и наставни помагала за наставниците кои го предават изборниот предмет за јазикот и културата на заедниците (Ромите, Власите, Турците, Бошњаците и Србите)</w:t>
            </w:r>
          </w:p>
          <w:p w14:paraId="2E48EAC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Активност.3.1.6Намалување на прагот ученици во една паралелка за воведување на изборниот предмет за јазикот и културата на заедниците (Ромите, Власите, Турците, Бошњаците и Србите)</w:t>
            </w:r>
          </w:p>
          <w:p w14:paraId="3E6336C6" w14:textId="77777777" w:rsidR="00BA4CAF" w:rsidRPr="00F619DA" w:rsidRDefault="00BA4CAF" w:rsidP="00BA4CAF">
            <w:pPr>
              <w:rPr>
                <w:rFonts w:ascii="StobiSerif Regular" w:eastAsia="Times New Roman" w:hAnsi="StobiSerif Regular" w:cstheme="minorBidi"/>
                <w:sz w:val="22"/>
                <w:szCs w:val="22"/>
              </w:rPr>
            </w:pPr>
          </w:p>
          <w:p w14:paraId="7F390E09"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rPr>
              <w:t>3.3.3 Медиуми</w:t>
            </w:r>
          </w:p>
          <w:p w14:paraId="4ADC73BE" w14:textId="77777777" w:rsidR="00BA4CAF" w:rsidRPr="00F619DA" w:rsidRDefault="00BA4CAF" w:rsidP="00BA4CAF">
            <w:pPr>
              <w:rPr>
                <w:rFonts w:ascii="StobiSerif Regular" w:eastAsia="Times New Roman" w:hAnsi="StobiSerif Regular" w:cstheme="minorBidi"/>
                <w:b/>
                <w:sz w:val="22"/>
                <w:szCs w:val="22"/>
              </w:rPr>
            </w:pPr>
          </w:p>
          <w:p w14:paraId="06511F4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1. </w:t>
            </w:r>
          </w:p>
          <w:p w14:paraId="7128FBA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1.1.Зајакнување на поддршката на Мрежата за борба против говорот на омразата во медиумите.</w:t>
            </w:r>
          </w:p>
          <w:p w14:paraId="4C4ACC8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1.2. Зголемување на капацитетите на МВР и ЈО за ефективно реагирање и постапување по случаи на говор на омраза во медиумите и социјалните мрежи</w:t>
            </w:r>
          </w:p>
          <w:p w14:paraId="6C94F39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1.3. Креирање на „фокални точки“ при МВР за пријавување од страна на граѓаните на говор на омраза, криминал од омраза и други форми на насилство, составена од обучени припадници на МВР, со своја интернет страна и други средства за комуникација</w:t>
            </w:r>
          </w:p>
          <w:p w14:paraId="2951C99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1.4. Креирање на прирачник за дела од говор на омраза, криминал од омраза и други форми на насилство при МВР за сите припадници на полицијата</w:t>
            </w:r>
          </w:p>
          <w:p w14:paraId="41AE6DC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1.5. Зајакнување на капацитетите на Акциската група за борба против дезинформации и напади на демократијата</w:t>
            </w:r>
          </w:p>
          <w:p w14:paraId="5BB57A26" w14:textId="77777777" w:rsidR="00BA4CAF" w:rsidRPr="00F619DA" w:rsidRDefault="00BA4CAF" w:rsidP="00BA4CAF">
            <w:pPr>
              <w:rPr>
                <w:rFonts w:ascii="StobiSerif Regular" w:eastAsia="Times New Roman" w:hAnsi="StobiSerif Regular" w:cstheme="minorBidi"/>
                <w:sz w:val="22"/>
                <w:szCs w:val="22"/>
              </w:rPr>
            </w:pPr>
          </w:p>
          <w:p w14:paraId="5C1BF95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2. </w:t>
            </w:r>
          </w:p>
          <w:p w14:paraId="383A64C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2.1. Креирање на програмски политики за промоција на интеркултурализамот и програмска плуралност во јавниот сервис</w:t>
            </w:r>
          </w:p>
          <w:p w14:paraId="33386FF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2.1.2. Продукција и емитување на интеркултурни емисии во сите програмски столбови на јавниот сервис</w:t>
            </w:r>
          </w:p>
          <w:p w14:paraId="172C62D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активност 2.1.3. Формирање на заедничка соба за вести во информативната програма на НРТВ помеѓу првиот сервис и редациите на заедниците</w:t>
            </w:r>
          </w:p>
          <w:p w14:paraId="1CD8EBF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2.2. зголемена видливост на интеркултурната програма на НРТВ на различни платформи</w:t>
            </w:r>
          </w:p>
          <w:p w14:paraId="48E0062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2.3. Зајакнување на човечките капацитети во сите редакции и дописништва за известување за интеркултурализмот</w:t>
            </w:r>
          </w:p>
          <w:p w14:paraId="5558768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2.4. Зајакнување на капацитетите на програмата на албански јазик и програмата на заедниците во НРТВ</w:t>
            </w:r>
          </w:p>
          <w:p w14:paraId="3DC7347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2.5. Зголемување на квалитативниот надзор за спроведување на интеркултурализмот во НРТВ</w:t>
            </w:r>
          </w:p>
          <w:p w14:paraId="1E358265" w14:textId="77777777" w:rsidR="00BA4CAF" w:rsidRPr="00F619DA" w:rsidRDefault="00BA4CAF" w:rsidP="00BA4CAF">
            <w:pPr>
              <w:rPr>
                <w:rFonts w:ascii="StobiSerif Regular" w:eastAsia="Times New Roman" w:hAnsi="StobiSerif Regular" w:cstheme="minorBidi"/>
                <w:sz w:val="22"/>
                <w:szCs w:val="22"/>
              </w:rPr>
            </w:pPr>
          </w:p>
          <w:p w14:paraId="05D80E26"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3. </w:t>
            </w:r>
          </w:p>
          <w:p w14:paraId="4CA376C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3.1. Зајакнување на човечките капацитети во комерцијалните и непрофитните медиуми за известување за интеркултурализмот</w:t>
            </w:r>
          </w:p>
          <w:p w14:paraId="3610D29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Мерка/активност.3.2. Поддршка на медиумите кои го развиваат интеркултурализмот</w:t>
            </w:r>
          </w:p>
          <w:p w14:paraId="3E6BAEF7"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Мерка/активност 3.3. Креирање на Интернет платформа за медиумски интеркултурализам со најинтересните прилози на комерцијалните и непрофитните медиуми</w:t>
            </w:r>
          </w:p>
          <w:p w14:paraId="3AACC190" w14:textId="77777777" w:rsidR="00A318BB" w:rsidRPr="00F619DA" w:rsidRDefault="00A318BB" w:rsidP="00BA4CAF">
            <w:pPr>
              <w:rPr>
                <w:rFonts w:ascii="StobiSerif Regular" w:eastAsia="Times New Roman" w:hAnsi="StobiSerif Regular" w:cstheme="minorBidi"/>
                <w:sz w:val="22"/>
                <w:szCs w:val="22"/>
              </w:rPr>
            </w:pPr>
          </w:p>
          <w:p w14:paraId="37B37257" w14:textId="76A211BC"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lang w:val="en-US"/>
              </w:rPr>
              <w:t>3.3.</w:t>
            </w:r>
            <w:r w:rsidRPr="00F619DA">
              <w:rPr>
                <w:rFonts w:ascii="StobiSerif Regular" w:eastAsia="Times New Roman" w:hAnsi="StobiSerif Regular" w:cstheme="minorBidi"/>
                <w:b/>
                <w:sz w:val="22"/>
                <w:szCs w:val="22"/>
              </w:rPr>
              <w:t>4</w:t>
            </w:r>
            <w:r>
              <w:rPr>
                <w:rFonts w:ascii="StobiSerif Regular" w:eastAsia="Times New Roman" w:hAnsi="StobiSerif Regular" w:cstheme="minorBidi"/>
                <w:b/>
                <w:sz w:val="22"/>
                <w:szCs w:val="22"/>
                <w:lang w:val="sq-AL"/>
              </w:rPr>
              <w:t xml:space="preserve"> </w:t>
            </w:r>
            <w:r w:rsidRPr="00F619DA">
              <w:rPr>
                <w:rFonts w:ascii="StobiSerif Regular" w:eastAsia="Times New Roman" w:hAnsi="StobiSerif Regular" w:cstheme="minorBidi"/>
                <w:b/>
                <w:sz w:val="22"/>
                <w:szCs w:val="22"/>
              </w:rPr>
              <w:t>Општествена кохезија</w:t>
            </w:r>
          </w:p>
          <w:p w14:paraId="7A364845" w14:textId="77777777" w:rsidR="00BA4CAF" w:rsidRPr="00F619DA" w:rsidRDefault="00BA4CAF" w:rsidP="00BA4CAF">
            <w:pPr>
              <w:rPr>
                <w:rFonts w:ascii="StobiSerif Regular" w:eastAsia="Times New Roman" w:hAnsi="StobiSerif Regular" w:cstheme="minorBidi"/>
                <w:b/>
                <w:sz w:val="22"/>
                <w:szCs w:val="22"/>
              </w:rPr>
            </w:pPr>
          </w:p>
          <w:p w14:paraId="0F7F890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1. </w:t>
            </w:r>
          </w:p>
          <w:p w14:paraId="2AB7FB01" w14:textId="77777777" w:rsidR="00BA4CAF" w:rsidRPr="00F619DA" w:rsidRDefault="00BA4CAF" w:rsidP="00BA4CAF">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rPr>
              <w:t>Мерка/активност 1.1.формирање на сите законски обврзни локални КОМЗ и поттикнување на општините да ги формираат и кога не се законски обврзани</w:t>
            </w:r>
          </w:p>
          <w:p w14:paraId="6F2510B4" w14:textId="0F666D2E"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Мерка/активност1.2</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Вклучување на различните заедници во локалниот економски развој, културата и подобрување на застапеноста на локално ниво</w:t>
            </w:r>
          </w:p>
          <w:p w14:paraId="7BFEC43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1.3зајакнување на познавањето на јазикот на другите заедници во државната и локалната администрација</w:t>
            </w:r>
          </w:p>
          <w:p w14:paraId="77B9A746"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1.4зголемување на бројот на професионални преведувачи и толкувачи во администрацијата</w:t>
            </w:r>
          </w:p>
          <w:p w14:paraId="2853250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1.5дополнување на календарот на празници со националните денови на „другите“ заедници</w:t>
            </w:r>
          </w:p>
          <w:p w14:paraId="18C0A6CF" w14:textId="77777777" w:rsidR="00BA4CAF" w:rsidRPr="00F619DA" w:rsidRDefault="00BA4CAF" w:rsidP="00BA4CAF">
            <w:pPr>
              <w:rPr>
                <w:rFonts w:ascii="StobiSerif Regular" w:eastAsia="Times New Roman" w:hAnsi="StobiSerif Regular" w:cstheme="minorBidi"/>
                <w:sz w:val="22"/>
                <w:szCs w:val="22"/>
              </w:rPr>
            </w:pPr>
          </w:p>
          <w:p w14:paraId="31CC133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2</w:t>
            </w:r>
          </w:p>
          <w:p w14:paraId="7D08F6EB" w14:textId="5D3090E6"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Засилување и популаризирање на мерките против сиромаштијата, социјалната исклученост, родова нееднаквост и дискриминација</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 xml:space="preserve">и маргинализација на најранливите категории </w:t>
            </w:r>
          </w:p>
          <w:p w14:paraId="5BF5977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Мерка/активност 2.2.Зголемена поддршка за проекти на локален и регионален инклузивен развој особено во руралните средини и руралната инфраструктура</w:t>
            </w:r>
          </w:p>
          <w:p w14:paraId="77BFD6D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2.3.Унапредување на претприемништвото и економските иницијативи кај жените и економско јакнење на ранливите и маргинализирани категории граѓани</w:t>
            </w:r>
          </w:p>
          <w:p w14:paraId="15A1DB90" w14:textId="7445BB14"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2.4.</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Зголемување на социјалните и здраствените пакети за ранливите и маргинализирани категории граѓани(млади лица, жени, лица со попречености, етнички малцинства и ЛГБТИ+)</w:t>
            </w:r>
          </w:p>
          <w:p w14:paraId="7D70D4B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2.5.Зголемување на поддршката за домување за ранливите и маргинализирани категории граѓани</w:t>
            </w:r>
            <w:r w:rsidRPr="00F619DA">
              <w:rPr>
                <w:rFonts w:ascii="StobiSerif Regular" w:eastAsia="Times New Roman" w:hAnsi="StobiSerif Regular" w:cstheme="minorBidi"/>
                <w:sz w:val="22"/>
                <w:szCs w:val="22"/>
                <w:lang w:val="en-US"/>
              </w:rPr>
              <w:t>(</w:t>
            </w:r>
            <w:r w:rsidRPr="00F619DA">
              <w:rPr>
                <w:rFonts w:ascii="StobiSerif Regular" w:eastAsia="Times New Roman" w:hAnsi="StobiSerif Regular" w:cstheme="minorBidi"/>
                <w:sz w:val="22"/>
                <w:szCs w:val="22"/>
              </w:rPr>
              <w:t>жени, лица со попреченост, етнички заедници)</w:t>
            </w:r>
          </w:p>
          <w:p w14:paraId="6C9C58AC" w14:textId="77777777" w:rsidR="00BA4CAF" w:rsidRPr="00F619DA" w:rsidRDefault="00BA4CAF" w:rsidP="00BA4CAF">
            <w:pPr>
              <w:rPr>
                <w:rFonts w:ascii="StobiSerif Regular" w:eastAsia="Times New Roman" w:hAnsi="StobiSerif Regular" w:cstheme="minorBidi"/>
                <w:sz w:val="22"/>
                <w:szCs w:val="22"/>
              </w:rPr>
            </w:pPr>
          </w:p>
          <w:p w14:paraId="4502BEB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Посебна цел 3.</w:t>
            </w:r>
          </w:p>
          <w:p w14:paraId="155A37B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3.1.Создавање мрежа против гласини, стереотипи, предрасуди, дискриминација, антиродови движења, хомофобија и ксенофобија на национално и локално ниво</w:t>
            </w:r>
          </w:p>
          <w:p w14:paraId="411714E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3.2 спроведување кампањи против гласини, стереотипи, предрасуди, дискриминација, антиродови движења, хомофобија и ксенофобија на национално и локално ниво</w:t>
            </w:r>
          </w:p>
          <w:p w14:paraId="2D8ADEEE" w14:textId="77777777" w:rsidR="00BA4CAF" w:rsidRPr="00F619DA" w:rsidRDefault="00BA4CAF" w:rsidP="00BA4CAF">
            <w:pPr>
              <w:rPr>
                <w:rFonts w:ascii="StobiSerif Regular" w:eastAsia="Times New Roman" w:hAnsi="StobiSerif Regular" w:cstheme="minorBidi"/>
                <w:sz w:val="22"/>
                <w:szCs w:val="22"/>
              </w:rPr>
            </w:pPr>
          </w:p>
          <w:p w14:paraId="43971C97"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b/>
                <w:sz w:val="22"/>
                <w:szCs w:val="22"/>
              </w:rPr>
              <w:t>3.3.5 Интеркултурни политики</w:t>
            </w:r>
          </w:p>
          <w:p w14:paraId="17309550" w14:textId="77777777" w:rsidR="00BA4CAF" w:rsidRPr="00F619DA" w:rsidRDefault="00BA4CAF" w:rsidP="00BA4CAF">
            <w:pPr>
              <w:rPr>
                <w:rFonts w:ascii="StobiSerif Regular" w:eastAsia="Times New Roman" w:hAnsi="StobiSerif Regular" w:cstheme="minorBidi"/>
                <w:b/>
                <w:sz w:val="22"/>
                <w:szCs w:val="22"/>
              </w:rPr>
            </w:pPr>
          </w:p>
          <w:p w14:paraId="3DDCEA5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1. </w:t>
            </w:r>
          </w:p>
          <w:p w14:paraId="5F16E1FF" w14:textId="39AA6D2B" w:rsidR="00BA4CAF" w:rsidRPr="00F619DA"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lastRenderedPageBreak/>
              <w:t>Мерка/</w:t>
            </w:r>
            <w:r w:rsidRPr="00F619DA">
              <w:rPr>
                <w:rFonts w:ascii="StobiSerif Regular" w:eastAsia="Times New Roman" w:hAnsi="StobiSerif Regular" w:cstheme="minorBidi"/>
                <w:sz w:val="22"/>
                <w:szCs w:val="22"/>
              </w:rPr>
              <w:t>активност 1.1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создавање повици за проекти и приоритети во што повеќе министерства и агенции и на локално ниво</w:t>
            </w:r>
          </w:p>
          <w:p w14:paraId="0BE8DE0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1.2 Дефинирање и квантифицирање на линиите за поддршка во законски, подзаконски и други акти</w:t>
            </w:r>
          </w:p>
          <w:p w14:paraId="7F9AD66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 активност 1.3 Обезбедување простор за работа на ЗГ од областа на интеркултурализмот и културата на заедниците</w:t>
            </w:r>
          </w:p>
          <w:p w14:paraId="72205D7F" w14:textId="77777777" w:rsidR="00BA4CAF" w:rsidRPr="00F619DA" w:rsidRDefault="00BA4CAF" w:rsidP="00BA4CAF">
            <w:pPr>
              <w:rPr>
                <w:rFonts w:ascii="StobiSerif Regular" w:eastAsia="Times New Roman" w:hAnsi="StobiSerif Regular" w:cstheme="minorBidi"/>
                <w:sz w:val="22"/>
                <w:szCs w:val="22"/>
              </w:rPr>
            </w:pPr>
          </w:p>
          <w:p w14:paraId="5EAFCBF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2. </w:t>
            </w:r>
          </w:p>
          <w:p w14:paraId="192FD1AB" w14:textId="72CB1B6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Финансиска поддршка на научни проекти со интеркултуралистичка димензија</w:t>
            </w:r>
          </w:p>
          <w:p w14:paraId="5A8B3CED" w14:textId="6555C198"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2.2</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.Формирање на научно- истражувачки институт за интеркултурализам</w:t>
            </w:r>
          </w:p>
          <w:p w14:paraId="2AAD2598" w14:textId="77777777" w:rsidR="00BA4CAF" w:rsidRPr="00F619DA" w:rsidRDefault="00BA4CAF" w:rsidP="00BA4CAF">
            <w:pPr>
              <w:rPr>
                <w:rFonts w:ascii="StobiSerif Regular" w:eastAsia="Times New Roman" w:hAnsi="StobiSerif Regular" w:cstheme="minorBidi"/>
                <w:sz w:val="22"/>
                <w:szCs w:val="22"/>
              </w:rPr>
            </w:pPr>
          </w:p>
          <w:p w14:paraId="4F87F55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3. </w:t>
            </w:r>
          </w:p>
          <w:p w14:paraId="2DDCACA8" w14:textId="011F48D1"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3.1.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Избор на општини што ќе аплицираат во Мрежата на интеркултурни градови</w:t>
            </w:r>
          </w:p>
          <w:p w14:paraId="05D86188" w14:textId="1C0D3B2D"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3.2.</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Изработка на индекс за интеркултурен град и  зачленување во Мрежата</w:t>
            </w:r>
          </w:p>
          <w:p w14:paraId="5922503B" w14:textId="77777777" w:rsidR="00BA4CAF" w:rsidRPr="00F619DA" w:rsidRDefault="00BA4CAF" w:rsidP="00BA4CAF">
            <w:pPr>
              <w:rPr>
                <w:rFonts w:ascii="StobiSerif Regular" w:eastAsia="Times New Roman" w:hAnsi="StobiSerif Regular" w:cstheme="minorBidi"/>
                <w:sz w:val="22"/>
                <w:szCs w:val="22"/>
              </w:rPr>
            </w:pPr>
          </w:p>
          <w:p w14:paraId="146CDF9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Посебна цел 4. </w:t>
            </w:r>
          </w:p>
          <w:p w14:paraId="2FCB97BA" w14:textId="43ECB348" w:rsidR="00BA4CAF" w:rsidRPr="00F619DA"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t>Мерка/</w:t>
            </w:r>
            <w:r w:rsidRPr="00F619DA">
              <w:rPr>
                <w:rFonts w:ascii="StobiSerif Regular" w:eastAsia="Times New Roman" w:hAnsi="StobiSerif Regular" w:cstheme="minorBidi"/>
                <w:sz w:val="22"/>
                <w:szCs w:val="22"/>
              </w:rPr>
              <w:t>активност 4.1.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Организирање едукативни интеруклуралистички квизови</w:t>
            </w:r>
          </w:p>
          <w:p w14:paraId="20F65641" w14:textId="2F5F9B3E"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Мерка/активност 4.2.</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Организирање спортски и забавни манифестации за развој на интеркултурната свест</w:t>
            </w:r>
          </w:p>
          <w:p w14:paraId="3088808E" w14:textId="5F7B86FC" w:rsidR="00BA4CAF" w:rsidRPr="00F619DA" w:rsidRDefault="00BA4CAF" w:rsidP="00BA4CAF">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31992" w14:textId="6E184E93"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3.3.</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83A5A" w14:textId="77777777"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Përmbledhje e politikave</w:t>
            </w:r>
            <w:r>
              <w:rPr>
                <w:rFonts w:ascii="StobiSerif Regular" w:eastAsia="Calibri" w:hAnsi="StobiSerif Regular" w:cs="Arial"/>
                <w:sz w:val="22"/>
                <w:szCs w:val="22"/>
                <w:lang w:val="sq-AL" w:eastAsia="mk-MK"/>
              </w:rPr>
              <w:t>,</w:t>
            </w:r>
            <w:r>
              <w:rPr>
                <w:rFonts w:ascii="StobiSerif Regular" w:eastAsia="Calibri" w:hAnsi="StobiSerif Regular" w:cs="Arial"/>
                <w:sz w:val="22"/>
                <w:szCs w:val="22"/>
                <w:lang w:eastAsia="mk-MK"/>
              </w:rPr>
              <w:t xml:space="preserve"> përkatësisht</w:t>
            </w:r>
            <w:r w:rsidRPr="005710ED">
              <w:rPr>
                <w:rFonts w:ascii="StobiSerif Regular" w:eastAsia="Calibri" w:hAnsi="StobiSerif Regular" w:cs="Arial"/>
                <w:sz w:val="22"/>
                <w:szCs w:val="22"/>
                <w:lang w:eastAsia="mk-MK"/>
              </w:rPr>
              <w:t xml:space="preserve"> drejtime</w:t>
            </w:r>
            <w:r>
              <w:rPr>
                <w:rFonts w:ascii="StobiSerif Regular" w:eastAsia="Calibri" w:hAnsi="StobiSerif Regular" w:cs="Arial"/>
                <w:sz w:val="22"/>
                <w:szCs w:val="22"/>
                <w:lang w:val="sq-AL" w:eastAsia="mk-MK"/>
              </w:rPr>
              <w:t>ve</w:t>
            </w:r>
            <w:r w:rsidRPr="005710ED">
              <w:rPr>
                <w:rFonts w:ascii="StobiSerif Regular" w:eastAsia="Calibri" w:hAnsi="StobiSerif Regular" w:cs="Arial"/>
                <w:sz w:val="22"/>
                <w:szCs w:val="22"/>
                <w:lang w:eastAsia="mk-MK"/>
              </w:rPr>
              <w:t xml:space="preserve"> kryesore të veprimit ose masave për arritjen e qëllimeve të përgjithshme dhe të veçanta</w:t>
            </w:r>
          </w:p>
          <w:p w14:paraId="51A38502" w14:textId="77777777" w:rsidR="00BA4CAF" w:rsidRDefault="00BA4CAF" w:rsidP="00BA4CAF">
            <w:pPr>
              <w:rPr>
                <w:rFonts w:ascii="StobiSerif Regular" w:eastAsia="Calibri" w:hAnsi="StobiSerif Regular" w:cs="Arial"/>
                <w:sz w:val="22"/>
                <w:szCs w:val="22"/>
                <w:lang w:eastAsia="mk-MK"/>
              </w:rPr>
            </w:pPr>
          </w:p>
          <w:p w14:paraId="0932704D" w14:textId="113B4732" w:rsidR="00BA4CAF" w:rsidRDefault="00BA4CAF" w:rsidP="00BA4CAF">
            <w:pPr>
              <w:rPr>
                <w:rFonts w:ascii="StobiSerif Regular" w:eastAsia="Calibri" w:hAnsi="StobiSerif Regular" w:cs="Arial"/>
                <w:b/>
                <w:sz w:val="22"/>
                <w:szCs w:val="22"/>
                <w:lang w:val="sq-AL" w:eastAsia="mk-MK"/>
              </w:rPr>
            </w:pPr>
            <w:r w:rsidRPr="005710ED">
              <w:rPr>
                <w:rFonts w:ascii="StobiSerif Regular" w:eastAsia="Calibri" w:hAnsi="StobiSerif Regular" w:cs="Arial"/>
                <w:b/>
                <w:sz w:val="22"/>
                <w:szCs w:val="22"/>
                <w:lang w:val="sq-AL" w:eastAsia="mk-MK"/>
              </w:rPr>
              <w:t>3.3.1 Institucione</w:t>
            </w:r>
          </w:p>
          <w:p w14:paraId="2A26FCDE" w14:textId="77777777" w:rsidR="00BA4CAF" w:rsidRDefault="00BA4CAF" w:rsidP="00BA4CAF">
            <w:pPr>
              <w:rPr>
                <w:rFonts w:ascii="StobiSerif Regular" w:eastAsia="Calibri" w:hAnsi="StobiSerif Regular" w:cs="Arial"/>
                <w:b/>
                <w:sz w:val="22"/>
                <w:szCs w:val="22"/>
                <w:lang w:val="sq-AL" w:eastAsia="mk-MK"/>
              </w:rPr>
            </w:pPr>
          </w:p>
          <w:p w14:paraId="6F0AF3E4"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1.</w:t>
            </w:r>
          </w:p>
          <w:p w14:paraId="123B5B55"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 </w:t>
            </w:r>
            <w:proofErr w:type="spellStart"/>
            <w:r>
              <w:rPr>
                <w:rFonts w:ascii="StobiSerif Regular" w:eastAsia="Calibri" w:hAnsi="StobiSerif Regular" w:cs="Arial"/>
                <w:sz w:val="22"/>
                <w:szCs w:val="22"/>
                <w:lang w:val="en-US" w:eastAsia="mk-MK"/>
              </w:rPr>
              <w:t>përmirësim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kompetencave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mandatit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misionet</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institucioneve</w:t>
            </w:r>
            <w:proofErr w:type="spellEnd"/>
          </w:p>
          <w:p w14:paraId="0A2B75C4" w14:textId="6567537A"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1.2: </w:t>
            </w:r>
            <w:proofErr w:type="spellStart"/>
            <w:r w:rsidRPr="00971565">
              <w:rPr>
                <w:rFonts w:ascii="StobiSerif Regular" w:eastAsia="Calibri" w:hAnsi="StobiSerif Regular" w:cs="Arial"/>
                <w:sz w:val="22"/>
                <w:szCs w:val="22"/>
                <w:lang w:val="en-US" w:eastAsia="mk-MK"/>
              </w:rPr>
              <w:t>krijimi</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i</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instituci</w:t>
            </w:r>
            <w:r>
              <w:rPr>
                <w:rFonts w:ascii="StobiSerif Regular" w:eastAsia="Calibri" w:hAnsi="StobiSerif Regular" w:cs="Arial"/>
                <w:sz w:val="22"/>
                <w:szCs w:val="22"/>
                <w:lang w:val="en-US" w:eastAsia="mk-MK"/>
              </w:rPr>
              <w:t>oneve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sektorëve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w:t>
            </w:r>
            <w:proofErr w:type="spellEnd"/>
            <w:r>
              <w:rPr>
                <w:rFonts w:ascii="StobiSerif Regular" w:eastAsia="Calibri" w:hAnsi="StobiSerif Regular" w:cs="Arial"/>
                <w:sz w:val="22"/>
                <w:szCs w:val="22"/>
                <w:lang w:val="sq-AL" w:eastAsia="mk-MK"/>
              </w:rPr>
              <w:t>ësive</w:t>
            </w:r>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reja</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për</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ndërtimin</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dhe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zbatimin</w:t>
            </w:r>
            <w:proofErr w:type="spellEnd"/>
            <w:r w:rsidRPr="00971565">
              <w:rPr>
                <w:rFonts w:ascii="StobiSerif Regular" w:eastAsia="Calibri" w:hAnsi="StobiSerif Regular" w:cs="Arial"/>
                <w:sz w:val="22"/>
                <w:szCs w:val="22"/>
                <w:lang w:val="en-US" w:eastAsia="mk-MK"/>
              </w:rPr>
              <w:t xml:space="preserve"> e </w:t>
            </w:r>
            <w:proofErr w:type="spellStart"/>
            <w:r w:rsidRPr="00971565">
              <w:rPr>
                <w:rFonts w:ascii="StobiSerif Regular" w:eastAsia="Calibri" w:hAnsi="StobiSerif Regular" w:cs="Arial"/>
                <w:sz w:val="22"/>
                <w:szCs w:val="22"/>
                <w:lang w:val="en-US" w:eastAsia="mk-MK"/>
              </w:rPr>
              <w:t>politikave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ndërkulturore</w:t>
            </w:r>
            <w:proofErr w:type="spellEnd"/>
          </w:p>
          <w:p w14:paraId="47FA536D" w14:textId="77777777" w:rsidR="00BA4CAF" w:rsidRDefault="00BA4CAF" w:rsidP="00BA4CAF">
            <w:pPr>
              <w:rPr>
                <w:rFonts w:ascii="StobiSerif Regular" w:eastAsia="Calibri" w:hAnsi="StobiSerif Regular" w:cs="Arial"/>
                <w:sz w:val="22"/>
                <w:szCs w:val="22"/>
                <w:lang w:val="en-US" w:eastAsia="mk-MK"/>
              </w:rPr>
            </w:pPr>
          </w:p>
          <w:p w14:paraId="4051A849" w14:textId="5A5E6EE2"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1.3: </w:t>
            </w:r>
            <w:proofErr w:type="spellStart"/>
            <w:r>
              <w:rPr>
                <w:rFonts w:ascii="StobiSerif Regular" w:eastAsia="Calibri" w:hAnsi="StobiSerif Regular" w:cs="Arial"/>
                <w:sz w:val="22"/>
                <w:szCs w:val="22"/>
                <w:lang w:val="en-US" w:eastAsia="mk-MK"/>
              </w:rPr>
              <w:t>përmirësim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resurseve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teknologjike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financiare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njerëzore</w:t>
            </w:r>
            <w:proofErr w:type="spellEnd"/>
          </w:p>
          <w:p w14:paraId="73D0B55B" w14:textId="77777777" w:rsidR="00BA4CAF" w:rsidRDefault="00BA4CAF" w:rsidP="00BA4CAF">
            <w:pPr>
              <w:rPr>
                <w:rFonts w:ascii="StobiSerif Regular" w:eastAsia="Calibri" w:hAnsi="StobiSerif Regular" w:cs="Arial"/>
                <w:sz w:val="22"/>
                <w:szCs w:val="22"/>
                <w:lang w:val="en-US" w:eastAsia="mk-MK"/>
              </w:rPr>
            </w:pPr>
          </w:p>
          <w:p w14:paraId="17B1C852"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2.</w:t>
            </w:r>
          </w:p>
          <w:p w14:paraId="1A5EB66D"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2.1: </w:t>
            </w:r>
            <w:proofErr w:type="spellStart"/>
            <w:r w:rsidRPr="00971565">
              <w:rPr>
                <w:rFonts w:ascii="StobiSerif Regular" w:eastAsia="Calibri" w:hAnsi="StobiSerif Regular" w:cs="Arial"/>
                <w:sz w:val="22"/>
                <w:szCs w:val="22"/>
                <w:lang w:val="en-US" w:eastAsia="mk-MK"/>
              </w:rPr>
              <w:t>Përmirësimi</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i</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diversitetit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punonjësve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institucionet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k</w:t>
            </w:r>
            <w:r>
              <w:rPr>
                <w:rFonts w:ascii="StobiSerif Regular" w:eastAsia="Calibri" w:hAnsi="StobiSerif Regular" w:cs="Arial"/>
                <w:sz w:val="22"/>
                <w:szCs w:val="22"/>
                <w:lang w:val="en-US" w:eastAsia="mk-MK"/>
              </w:rPr>
              <w:t>ryesore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dhe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gjitha</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institucione</w:t>
            </w:r>
            <w:r>
              <w:rPr>
                <w:rFonts w:ascii="StobiSerif Regular" w:eastAsia="Calibri" w:hAnsi="StobiSerif Regular" w:cs="Arial"/>
                <w:sz w:val="22"/>
                <w:szCs w:val="22"/>
                <w:lang w:val="en-US" w:eastAsia="mk-MK"/>
              </w:rPr>
              <w:t>ve</w:t>
            </w:r>
            <w:proofErr w:type="spellEnd"/>
            <w:r w:rsidRPr="00971565">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tjera</w:t>
            </w:r>
            <w:proofErr w:type="spellEnd"/>
          </w:p>
          <w:p w14:paraId="3E8935C2"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2.2: </w:t>
            </w:r>
            <w:proofErr w:type="spellStart"/>
            <w:r w:rsidRPr="00971565">
              <w:rPr>
                <w:rFonts w:ascii="StobiSerif Regular" w:eastAsia="Calibri" w:hAnsi="StobiSerif Regular" w:cs="Arial"/>
                <w:sz w:val="22"/>
                <w:szCs w:val="22"/>
                <w:lang w:val="en-US" w:eastAsia="mk-MK"/>
              </w:rPr>
              <w:t>Trajni</w:t>
            </w:r>
            <w:r>
              <w:rPr>
                <w:rFonts w:ascii="StobiSerif Regular" w:eastAsia="Calibri" w:hAnsi="StobiSerif Regular" w:cs="Arial"/>
                <w:sz w:val="22"/>
                <w:szCs w:val="22"/>
                <w:lang w:val="en-US" w:eastAsia="mk-MK"/>
              </w:rPr>
              <w:t>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punonjësve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ndërtimin</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efektiv</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zbatimin</w:t>
            </w:r>
            <w:proofErr w:type="spellEnd"/>
            <w:r>
              <w:rPr>
                <w:rFonts w:ascii="StobiSerif Regular" w:eastAsia="Calibri" w:hAnsi="StobiSerif Regular" w:cs="Arial"/>
                <w:sz w:val="22"/>
                <w:szCs w:val="22"/>
                <w:lang w:val="en-US" w:eastAsia="mk-MK"/>
              </w:rPr>
              <w:t xml:space="preserve"> e</w:t>
            </w:r>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politikave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programeve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dhe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aktiviteteve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ndërkulturore</w:t>
            </w:r>
            <w:proofErr w:type="spellEnd"/>
          </w:p>
          <w:p w14:paraId="30E03C3A"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3.</w:t>
            </w:r>
          </w:p>
          <w:p w14:paraId="2573545D"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lastRenderedPageBreak/>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 </w:t>
            </w:r>
            <w:proofErr w:type="spellStart"/>
            <w:r>
              <w:rPr>
                <w:rFonts w:ascii="StobiSerif Regular" w:eastAsia="Calibri" w:hAnsi="StobiSerif Regular" w:cs="Arial"/>
                <w:sz w:val="22"/>
                <w:szCs w:val="22"/>
                <w:lang w:val="en-US" w:eastAsia="mk-MK"/>
              </w:rPr>
              <w:t>Caktim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r w:rsidRPr="00971565">
              <w:rPr>
                <w:rFonts w:ascii="StobiSerif Regular" w:eastAsia="Calibri" w:hAnsi="StobiSerif Regular" w:cs="Arial"/>
                <w:sz w:val="22"/>
                <w:szCs w:val="22"/>
                <w:lang w:val="en-US" w:eastAsia="mk-MK"/>
              </w:rPr>
              <w:t>“</w:t>
            </w:r>
            <w:proofErr w:type="spellStart"/>
            <w:r w:rsidRPr="00971565">
              <w:rPr>
                <w:rFonts w:ascii="StobiSerif Regular" w:eastAsia="Calibri" w:hAnsi="StobiSerif Regular" w:cs="Arial"/>
                <w:sz w:val="22"/>
                <w:szCs w:val="22"/>
                <w:lang w:val="en-US" w:eastAsia="mk-MK"/>
              </w:rPr>
              <w:t>oficerëve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ndërkulturalizmit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gjitha</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organet</w:t>
            </w:r>
            <w:proofErr w:type="spellEnd"/>
            <w:r w:rsidRPr="00971565">
              <w:rPr>
                <w:rFonts w:ascii="StobiSerif Regular" w:eastAsia="Calibri" w:hAnsi="StobiSerif Regular" w:cs="Arial"/>
                <w:sz w:val="22"/>
                <w:szCs w:val="22"/>
                <w:lang w:val="en-US" w:eastAsia="mk-MK"/>
              </w:rPr>
              <w:t xml:space="preserve"> e </w:t>
            </w:r>
            <w:proofErr w:type="spellStart"/>
            <w:r w:rsidRPr="00971565">
              <w:rPr>
                <w:rFonts w:ascii="StobiSerif Regular" w:eastAsia="Calibri" w:hAnsi="StobiSerif Regular" w:cs="Arial"/>
                <w:sz w:val="22"/>
                <w:szCs w:val="22"/>
                <w:lang w:val="en-US" w:eastAsia="mk-MK"/>
              </w:rPr>
              <w:t>administratës</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shtetër</w:t>
            </w:r>
            <w:r>
              <w:rPr>
                <w:rFonts w:ascii="StobiSerif Regular" w:eastAsia="Calibri" w:hAnsi="StobiSerif Regular" w:cs="Arial"/>
                <w:sz w:val="22"/>
                <w:szCs w:val="22"/>
                <w:lang w:val="en-US" w:eastAsia="mk-MK"/>
              </w:rPr>
              <w:t>ore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nivel</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nacional</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lokal</w:t>
            </w:r>
            <w:proofErr w:type="spellEnd"/>
          </w:p>
          <w:p w14:paraId="54783EB6" w14:textId="632D24D8"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3.2: </w:t>
            </w:r>
            <w:proofErr w:type="spellStart"/>
            <w:r>
              <w:rPr>
                <w:rFonts w:ascii="StobiSerif Regular" w:eastAsia="Calibri" w:hAnsi="StobiSerif Regular" w:cs="Arial"/>
                <w:sz w:val="22"/>
                <w:szCs w:val="22"/>
                <w:lang w:val="en-US" w:eastAsia="mk-MK"/>
              </w:rPr>
              <w:t>Krijimi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bazës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dhënave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softuerit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rrjetit</w:t>
            </w:r>
            <w:proofErr w:type="spellEnd"/>
            <w:r w:rsidRPr="00971565">
              <w:rPr>
                <w:rFonts w:ascii="StobiSerif Regular" w:eastAsia="Calibri" w:hAnsi="StobiSerif Regular" w:cs="Arial"/>
                <w:sz w:val="22"/>
                <w:szCs w:val="22"/>
                <w:lang w:val="en-US" w:eastAsia="mk-MK"/>
              </w:rPr>
              <w:t>"</w:t>
            </w:r>
          </w:p>
          <w:p w14:paraId="240ABE89" w14:textId="28E7CDE0"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3.3: </w:t>
            </w:r>
            <w:proofErr w:type="spellStart"/>
            <w:r>
              <w:rPr>
                <w:rFonts w:ascii="StobiSerif Regular" w:eastAsia="Calibri" w:hAnsi="StobiSerif Regular" w:cs="Arial"/>
                <w:sz w:val="22"/>
                <w:szCs w:val="22"/>
                <w:lang w:val="en-US" w:eastAsia="mk-MK"/>
              </w:rPr>
              <w:t>Krijim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protokolli</w:t>
            </w:r>
            <w:r>
              <w:rPr>
                <w:rFonts w:ascii="StobiSerif Regular" w:eastAsia="Calibri" w:hAnsi="StobiSerif Regular" w:cs="Arial"/>
                <w:sz w:val="22"/>
                <w:szCs w:val="22"/>
                <w:lang w:val="en-US" w:eastAsia="mk-MK"/>
              </w:rPr>
              <w:t>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saktë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komunikimi</w:t>
            </w:r>
            <w:r>
              <w:rPr>
                <w:rFonts w:ascii="StobiSerif Regular" w:eastAsia="Calibri" w:hAnsi="StobiSerif Regular" w:cs="Arial"/>
                <w:sz w:val="22"/>
                <w:szCs w:val="22"/>
                <w:lang w:val="en-US" w:eastAsia="mk-MK"/>
              </w:rPr>
              <w:t>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dhe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koordinimi</w:t>
            </w:r>
            <w:r>
              <w:rPr>
                <w:rFonts w:ascii="StobiSerif Regular" w:eastAsia="Calibri" w:hAnsi="StobiSerif Regular" w:cs="Arial"/>
                <w:sz w:val="22"/>
                <w:szCs w:val="22"/>
                <w:lang w:val="en-US" w:eastAsia="mk-MK"/>
              </w:rPr>
              <w:t>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ndërmjet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niveleve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ndryshme</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të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administratës</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në</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çështjet</w:t>
            </w:r>
            <w:proofErr w:type="spellEnd"/>
            <w:r w:rsidRPr="00971565">
              <w:rPr>
                <w:rFonts w:ascii="StobiSerif Regular" w:eastAsia="Calibri" w:hAnsi="StobiSerif Regular" w:cs="Arial"/>
                <w:sz w:val="22"/>
                <w:szCs w:val="22"/>
                <w:lang w:val="en-US" w:eastAsia="mk-MK"/>
              </w:rPr>
              <w:t xml:space="preserve"> e </w:t>
            </w:r>
            <w:proofErr w:type="spellStart"/>
            <w:r w:rsidRPr="00971565">
              <w:rPr>
                <w:rFonts w:ascii="StobiSerif Regular" w:eastAsia="Calibri" w:hAnsi="StobiSerif Regular" w:cs="Arial"/>
                <w:sz w:val="22"/>
                <w:szCs w:val="22"/>
                <w:lang w:val="en-US" w:eastAsia="mk-MK"/>
              </w:rPr>
              <w:t>integrimit</w:t>
            </w:r>
            <w:proofErr w:type="spellEnd"/>
            <w:r w:rsidRPr="00971565">
              <w:rPr>
                <w:rFonts w:ascii="StobiSerif Regular" w:eastAsia="Calibri" w:hAnsi="StobiSerif Regular" w:cs="Arial"/>
                <w:sz w:val="22"/>
                <w:szCs w:val="22"/>
                <w:lang w:val="en-US" w:eastAsia="mk-MK"/>
              </w:rPr>
              <w:t xml:space="preserve"> </w:t>
            </w:r>
            <w:proofErr w:type="spellStart"/>
            <w:r w:rsidRPr="00971565">
              <w:rPr>
                <w:rFonts w:ascii="StobiSerif Regular" w:eastAsia="Calibri" w:hAnsi="StobiSerif Regular" w:cs="Arial"/>
                <w:sz w:val="22"/>
                <w:szCs w:val="22"/>
                <w:lang w:val="en-US" w:eastAsia="mk-MK"/>
              </w:rPr>
              <w:t>ndërkulturor</w:t>
            </w:r>
            <w:proofErr w:type="spellEnd"/>
          </w:p>
          <w:p w14:paraId="4B3C4F42" w14:textId="0F6EDAB2" w:rsidR="00BA4CAF" w:rsidRDefault="00BA4CAF" w:rsidP="00BA4CAF">
            <w:pPr>
              <w:rPr>
                <w:rFonts w:ascii="StobiSerif Regular" w:eastAsia="Calibri" w:hAnsi="StobiSerif Regular" w:cs="Arial"/>
                <w:sz w:val="22"/>
                <w:szCs w:val="22"/>
                <w:lang w:val="en-US" w:eastAsia="mk-MK"/>
              </w:rPr>
            </w:pPr>
          </w:p>
          <w:p w14:paraId="2AC89E0E" w14:textId="77777777" w:rsidR="00BA4CAF" w:rsidRDefault="00BA4CAF" w:rsidP="00BA4CAF">
            <w:pPr>
              <w:rPr>
                <w:rFonts w:ascii="StobiSerif Regular" w:eastAsia="Calibri" w:hAnsi="StobiSerif Regular" w:cs="Arial"/>
                <w:sz w:val="22"/>
                <w:szCs w:val="22"/>
                <w:lang w:val="en-US" w:eastAsia="mk-MK"/>
              </w:rPr>
            </w:pPr>
          </w:p>
          <w:p w14:paraId="63B9675F" w14:textId="569684B3" w:rsidR="00BA4CAF" w:rsidRDefault="00BA4CAF" w:rsidP="00BA4CAF">
            <w:pPr>
              <w:rPr>
                <w:rFonts w:ascii="StobiSerif Regular" w:eastAsia="Calibri" w:hAnsi="StobiSerif Regular" w:cs="Arial"/>
                <w:b/>
                <w:sz w:val="22"/>
                <w:szCs w:val="22"/>
                <w:lang w:val="sq-AL" w:eastAsia="mk-MK"/>
              </w:rPr>
            </w:pPr>
            <w:r>
              <w:rPr>
                <w:rFonts w:ascii="StobiSerif Regular" w:eastAsia="Calibri" w:hAnsi="StobiSerif Regular" w:cs="Arial"/>
                <w:b/>
                <w:sz w:val="22"/>
                <w:szCs w:val="22"/>
                <w:lang w:val="sq-AL" w:eastAsia="mk-MK"/>
              </w:rPr>
              <w:t>3.3.2</w:t>
            </w:r>
            <w:r w:rsidRPr="005710ED">
              <w:rPr>
                <w:rFonts w:ascii="StobiSerif Regular" w:eastAsia="Calibri" w:hAnsi="StobiSerif Regular" w:cs="Arial"/>
                <w:b/>
                <w:sz w:val="22"/>
                <w:szCs w:val="22"/>
                <w:lang w:val="sq-AL" w:eastAsia="mk-MK"/>
              </w:rPr>
              <w:t xml:space="preserve"> </w:t>
            </w:r>
            <w:r>
              <w:rPr>
                <w:rFonts w:ascii="StobiSerif Regular" w:eastAsia="Calibri" w:hAnsi="StobiSerif Regular" w:cs="Arial"/>
                <w:b/>
                <w:sz w:val="22"/>
                <w:szCs w:val="22"/>
                <w:lang w:val="sq-AL" w:eastAsia="mk-MK"/>
              </w:rPr>
              <w:t>Arsimi</w:t>
            </w:r>
          </w:p>
          <w:p w14:paraId="676DB997" w14:textId="77777777" w:rsidR="00BA4CAF" w:rsidRDefault="00BA4CAF" w:rsidP="00BA4CAF">
            <w:pPr>
              <w:rPr>
                <w:rFonts w:ascii="StobiSerif Regular" w:eastAsia="Calibri" w:hAnsi="StobiSerif Regular" w:cs="Arial"/>
                <w:b/>
                <w:sz w:val="22"/>
                <w:szCs w:val="22"/>
                <w:lang w:val="sq-AL" w:eastAsia="mk-MK"/>
              </w:rPr>
            </w:pPr>
          </w:p>
          <w:p w14:paraId="5ABFA3E4"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1.</w:t>
            </w:r>
          </w:p>
          <w:p w14:paraId="04FF4FC0"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 xml:space="preserve">Masa 1.1: </w:t>
            </w:r>
            <w:proofErr w:type="spellStart"/>
            <w:r>
              <w:rPr>
                <w:rFonts w:ascii="StobiSerif Regular" w:eastAsia="Calibri" w:hAnsi="StobiSerif Regular" w:cs="Arial"/>
                <w:sz w:val="22"/>
                <w:szCs w:val="22"/>
                <w:lang w:val="en-US" w:eastAsia="mk-MK"/>
              </w:rPr>
              <w:t>Përforcim</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i</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orëve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përbashkëta</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mësimore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dhe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aktiviteteve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jashtëshkollore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shkollat</w:t>
            </w:r>
            <w:proofErr w:type="spellEnd"/>
            <w:r w:rsidRPr="007A70E9">
              <w:rPr>
                <w:rFonts w:ascii="StobiSerif Regular" w:eastAsia="Calibri" w:hAnsi="StobiSerif Regular" w:cs="Arial"/>
                <w:sz w:val="22"/>
                <w:szCs w:val="22"/>
                <w:lang w:val="en-US" w:eastAsia="mk-MK"/>
              </w:rPr>
              <w:t xml:space="preserve"> </w:t>
            </w:r>
            <w:r w:rsidRPr="007A70E9">
              <w:rPr>
                <w:rFonts w:ascii="Cambria Math" w:eastAsia="Calibri" w:hAnsi="Cambria Math" w:cs="Cambria Math"/>
                <w:sz w:val="22"/>
                <w:szCs w:val="22"/>
                <w:lang w:val="en-US" w:eastAsia="mk-MK"/>
              </w:rPr>
              <w:t>​​</w:t>
            </w:r>
            <w:proofErr w:type="spellStart"/>
            <w:r w:rsidRPr="007A70E9">
              <w:rPr>
                <w:rFonts w:ascii="StobiSerif Regular" w:eastAsia="Calibri" w:hAnsi="StobiSerif Regular" w:cs="Arial"/>
                <w:sz w:val="22"/>
                <w:szCs w:val="22"/>
                <w:lang w:val="en-US" w:eastAsia="mk-MK"/>
              </w:rPr>
              <w:t>fillore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dhe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mesme</w:t>
            </w:r>
            <w:proofErr w:type="spellEnd"/>
          </w:p>
          <w:p w14:paraId="51A33E22"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1.1.1: </w:t>
            </w:r>
            <w:proofErr w:type="spellStart"/>
            <w:r>
              <w:rPr>
                <w:rFonts w:ascii="StobiSerif Regular" w:eastAsia="Calibri" w:hAnsi="StobiSerif Regular" w:cs="Arial"/>
                <w:sz w:val="22"/>
                <w:szCs w:val="22"/>
                <w:lang w:val="en-US" w:eastAsia="mk-MK"/>
              </w:rPr>
              <w:t>Organizim</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i</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mësimdhënies</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shkollat</w:t>
            </w:r>
            <w:proofErr w:type="spellEnd"/>
            <w:r w:rsidRPr="007A70E9">
              <w:rPr>
                <w:rFonts w:ascii="StobiSerif Regular" w:eastAsia="Calibri" w:hAnsi="StobiSerif Regular" w:cs="Arial"/>
                <w:sz w:val="22"/>
                <w:szCs w:val="22"/>
                <w:lang w:val="en-US" w:eastAsia="mk-MK"/>
              </w:rPr>
              <w:t xml:space="preserve"> </w:t>
            </w:r>
            <w:r w:rsidRPr="007A70E9">
              <w:rPr>
                <w:rFonts w:ascii="Cambria Math" w:eastAsia="Calibri" w:hAnsi="Cambria Math" w:cs="Cambria Math"/>
                <w:sz w:val="22"/>
                <w:szCs w:val="22"/>
                <w:lang w:val="en-US" w:eastAsia="mk-MK"/>
              </w:rPr>
              <w:t>​​</w:t>
            </w:r>
            <w:proofErr w:type="spellStart"/>
            <w:r w:rsidRPr="007A70E9">
              <w:rPr>
                <w:rFonts w:ascii="StobiSerif Regular" w:eastAsia="Calibri" w:hAnsi="StobiSerif Regular" w:cs="Arial"/>
                <w:sz w:val="22"/>
                <w:szCs w:val="22"/>
                <w:lang w:val="en-US" w:eastAsia="mk-MK"/>
              </w:rPr>
              <w:t>shum</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gjuh</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she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nyr</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q</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parandalohet</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segregacioni</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fizik</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sipas</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gjuh</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s</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simit</w:t>
            </w:r>
            <w:proofErr w:type="spellEnd"/>
          </w:p>
          <w:p w14:paraId="7E937FD4"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1.1.2: </w:t>
            </w:r>
            <w:proofErr w:type="spellStart"/>
            <w:r>
              <w:rPr>
                <w:rFonts w:ascii="StobiSerif Regular" w:eastAsia="Calibri" w:hAnsi="StobiSerif Regular" w:cs="Arial"/>
                <w:sz w:val="22"/>
                <w:szCs w:val="22"/>
                <w:lang w:val="en-US" w:eastAsia="mk-MK"/>
              </w:rPr>
              <w:t>Organizim</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i</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aktiviteteve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përbashkëta</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jashtëshkollore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shkollat</w:t>
            </w:r>
            <w:proofErr w:type="spellEnd"/>
            <w:r w:rsidRPr="007A70E9">
              <w:rPr>
                <w:rFonts w:ascii="StobiSerif Regular" w:eastAsia="Calibri" w:hAnsi="StobiSerif Regular" w:cs="Arial"/>
                <w:sz w:val="22"/>
                <w:szCs w:val="22"/>
                <w:lang w:val="en-US" w:eastAsia="mk-MK"/>
              </w:rPr>
              <w:t xml:space="preserve"> </w:t>
            </w:r>
            <w:r w:rsidRPr="007A70E9">
              <w:rPr>
                <w:rFonts w:ascii="Cambria Math" w:eastAsia="Calibri" w:hAnsi="Cambria Math" w:cs="Cambria Math"/>
                <w:sz w:val="22"/>
                <w:szCs w:val="22"/>
                <w:lang w:val="en-US" w:eastAsia="mk-MK"/>
              </w:rPr>
              <w:t>​​</w:t>
            </w:r>
            <w:proofErr w:type="spellStart"/>
            <w:r w:rsidRPr="007A70E9">
              <w:rPr>
                <w:rFonts w:ascii="StobiSerif Regular" w:eastAsia="Calibri" w:hAnsi="StobiSerif Regular" w:cs="Arial"/>
                <w:sz w:val="22"/>
                <w:szCs w:val="22"/>
                <w:lang w:val="en-US" w:eastAsia="mk-MK"/>
              </w:rPr>
              <w:t>fillore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dhe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mesme</w:t>
            </w:r>
            <w:proofErr w:type="spellEnd"/>
          </w:p>
          <w:p w14:paraId="7B9BF447" w14:textId="76AB96DF"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1.1.3: </w:t>
            </w:r>
            <w:proofErr w:type="spellStart"/>
            <w:r>
              <w:rPr>
                <w:rFonts w:ascii="StobiSerif Regular" w:eastAsia="Calibri" w:hAnsi="StobiSerif Regular" w:cs="Arial"/>
                <w:sz w:val="22"/>
                <w:szCs w:val="22"/>
                <w:lang w:val="en-US" w:eastAsia="mk-MK"/>
              </w:rPr>
              <w:t>Organizim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Javës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ndër</w:t>
            </w:r>
            <w:r w:rsidRPr="007A70E9">
              <w:rPr>
                <w:rFonts w:ascii="StobiSerif Regular" w:eastAsia="Calibri" w:hAnsi="StobiSerif Regular" w:cs="Arial"/>
                <w:sz w:val="22"/>
                <w:szCs w:val="22"/>
                <w:lang w:val="en-US" w:eastAsia="mk-MK"/>
              </w:rPr>
              <w:t>kulturalizmit</w:t>
            </w:r>
            <w:proofErr w:type="spellEnd"/>
            <w:r w:rsidRPr="007A70E9">
              <w:rPr>
                <w:rFonts w:ascii="StobiSerif Regular" w:eastAsia="Calibri" w:hAnsi="StobiSerif Regular" w:cs="Arial"/>
                <w:sz w:val="22"/>
                <w:szCs w:val="22"/>
                <w:lang w:val="en-US" w:eastAsia="mk-MK"/>
              </w:rPr>
              <w:t xml:space="preserve">” me </w:t>
            </w:r>
            <w:proofErr w:type="spellStart"/>
            <w:r w:rsidRPr="007A70E9">
              <w:rPr>
                <w:rFonts w:ascii="StobiSerif Regular" w:eastAsia="Calibri" w:hAnsi="StobiSerif Regular" w:cs="Arial"/>
                <w:sz w:val="22"/>
                <w:szCs w:val="22"/>
                <w:lang w:val="en-US" w:eastAsia="mk-MK"/>
              </w:rPr>
              <w:t>pjesëmarrjen</w:t>
            </w:r>
            <w:proofErr w:type="spellEnd"/>
            <w:r w:rsidRPr="007A70E9">
              <w:rPr>
                <w:rFonts w:ascii="StobiSerif Regular" w:eastAsia="Calibri" w:hAnsi="StobiSerif Regular" w:cs="Arial"/>
                <w:sz w:val="22"/>
                <w:szCs w:val="22"/>
                <w:lang w:val="en-US" w:eastAsia="mk-MK"/>
              </w:rPr>
              <w:t xml:space="preserve"> e </w:t>
            </w:r>
            <w:proofErr w:type="spellStart"/>
            <w:r w:rsidRPr="007A70E9">
              <w:rPr>
                <w:rFonts w:ascii="StobiSerif Regular" w:eastAsia="Calibri" w:hAnsi="StobiSerif Regular" w:cs="Arial"/>
                <w:sz w:val="22"/>
                <w:szCs w:val="22"/>
                <w:lang w:val="en-US" w:eastAsia="mk-MK"/>
              </w:rPr>
              <w:t>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gjitha</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shkollave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komunës</w:t>
            </w:r>
            <w:proofErr w:type="spellEnd"/>
          </w:p>
          <w:p w14:paraId="285BBE60" w14:textId="77777777" w:rsidR="00BA4CAF" w:rsidRDefault="00BA4CAF" w:rsidP="00BA4CAF">
            <w:pPr>
              <w:rPr>
                <w:rFonts w:ascii="StobiSerif Regular" w:eastAsia="Calibri" w:hAnsi="StobiSerif Regular" w:cs="Arial"/>
                <w:sz w:val="22"/>
                <w:szCs w:val="22"/>
                <w:lang w:val="en-US" w:eastAsia="mk-MK"/>
              </w:rPr>
            </w:pPr>
          </w:p>
          <w:p w14:paraId="31BFD151" w14:textId="28FAE9C2"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1.1.4: </w:t>
            </w:r>
            <w:proofErr w:type="spellStart"/>
            <w:r>
              <w:rPr>
                <w:rFonts w:ascii="StobiSerif Regular" w:eastAsia="Calibri" w:hAnsi="StobiSerif Regular" w:cs="Arial"/>
                <w:sz w:val="22"/>
                <w:szCs w:val="22"/>
                <w:lang w:val="en-US" w:eastAsia="mk-MK"/>
              </w:rPr>
              <w:t>Realizim</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i</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mësimeve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përbashkëta</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shkollat</w:t>
            </w:r>
            <w:proofErr w:type="spellEnd"/>
            <w:r w:rsidRPr="007A70E9">
              <w:rPr>
                <w:rFonts w:ascii="StobiSerif Regular" w:eastAsia="Calibri" w:hAnsi="StobiSerif Regular" w:cs="Arial"/>
                <w:sz w:val="22"/>
                <w:szCs w:val="22"/>
                <w:lang w:val="en-US" w:eastAsia="mk-MK"/>
              </w:rPr>
              <w:t xml:space="preserve"> </w:t>
            </w:r>
            <w:r w:rsidRPr="007A70E9">
              <w:rPr>
                <w:rFonts w:ascii="Cambria Math" w:eastAsia="Calibri" w:hAnsi="Cambria Math" w:cs="Cambria Math"/>
                <w:sz w:val="22"/>
                <w:szCs w:val="22"/>
                <w:lang w:val="en-US" w:eastAsia="mk-MK"/>
              </w:rPr>
              <w:t>​​</w:t>
            </w:r>
            <w:proofErr w:type="spellStart"/>
            <w:r w:rsidRPr="007A70E9">
              <w:rPr>
                <w:rFonts w:ascii="StobiSerif Regular" w:eastAsia="Calibri" w:hAnsi="StobiSerif Regular" w:cs="Arial"/>
                <w:sz w:val="22"/>
                <w:szCs w:val="22"/>
                <w:lang w:val="en-US" w:eastAsia="mk-MK"/>
              </w:rPr>
              <w:t>fillore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dhe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mesme</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pakt</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n</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dy</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l</w:t>
            </w:r>
            <w:r w:rsidRPr="007A70E9">
              <w:rPr>
                <w:rFonts w:ascii="StobiSerif Regular" w:eastAsia="Calibri" w:hAnsi="StobiSerif Regular" w:cs="StobiSerif Regular"/>
                <w:sz w:val="22"/>
                <w:szCs w:val="22"/>
                <w:lang w:val="en-US" w:eastAsia="mk-MK"/>
              </w:rPr>
              <w:t>ë</w:t>
            </w:r>
            <w:r w:rsidRPr="007A70E9">
              <w:rPr>
                <w:rFonts w:ascii="StobiSerif Regular" w:eastAsia="Calibri" w:hAnsi="StobiSerif Regular" w:cs="Arial"/>
                <w:sz w:val="22"/>
                <w:szCs w:val="22"/>
                <w:lang w:val="en-US" w:eastAsia="mk-MK"/>
              </w:rPr>
              <w:t>nd</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t</w:t>
            </w:r>
            <w:r w:rsidRPr="007A70E9">
              <w:rPr>
                <w:rFonts w:ascii="StobiSerif Regular" w:eastAsia="Calibri" w:hAnsi="StobiSerif Regular" w:cs="StobiSerif Regular"/>
                <w:sz w:val="22"/>
                <w:szCs w:val="22"/>
                <w:lang w:val="en-US" w:eastAsia="mk-MK"/>
              </w:rPr>
              <w:t>ë</w:t>
            </w:r>
            <w:proofErr w:type="spellEnd"/>
            <w:r w:rsidRPr="007A70E9">
              <w:rPr>
                <w:rFonts w:ascii="StobiSerif Regular" w:eastAsia="Calibri" w:hAnsi="StobiSerif Regular" w:cs="Arial"/>
                <w:sz w:val="22"/>
                <w:szCs w:val="22"/>
                <w:lang w:val="en-US" w:eastAsia="mk-MK"/>
              </w:rPr>
              <w:t xml:space="preserve"> </w:t>
            </w:r>
            <w:proofErr w:type="spellStart"/>
            <w:r w:rsidRPr="007A70E9">
              <w:rPr>
                <w:rFonts w:ascii="StobiSerif Regular" w:eastAsia="Calibri" w:hAnsi="StobiSerif Regular" w:cs="Arial"/>
                <w:sz w:val="22"/>
                <w:szCs w:val="22"/>
                <w:lang w:val="en-US" w:eastAsia="mk-MK"/>
              </w:rPr>
              <w:t>ndryshme</w:t>
            </w:r>
            <w:proofErr w:type="spellEnd"/>
          </w:p>
          <w:p w14:paraId="236EE0E5" w14:textId="77777777" w:rsidR="00BA4CAF" w:rsidRDefault="00BA4CAF" w:rsidP="00BA4CAF">
            <w:pPr>
              <w:rPr>
                <w:rFonts w:ascii="StobiSerif Regular" w:eastAsia="Calibri" w:hAnsi="StobiSerif Regular" w:cs="Arial"/>
                <w:sz w:val="22"/>
                <w:szCs w:val="22"/>
                <w:lang w:val="en-US" w:eastAsia="mk-MK"/>
              </w:rPr>
            </w:pPr>
          </w:p>
          <w:p w14:paraId="26CDD536" w14:textId="2591AE25"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lastRenderedPageBreak/>
              <w:t xml:space="preserve">Masa 1.2 </w:t>
            </w:r>
            <w:proofErr w:type="spellStart"/>
            <w:r>
              <w:rPr>
                <w:rFonts w:ascii="StobiSerif Regular" w:eastAsia="Calibri" w:hAnsi="StobiSerif Regular" w:cs="Arial"/>
                <w:sz w:val="22"/>
                <w:szCs w:val="22"/>
                <w:lang w:val="en-US" w:eastAsia="mk-MK"/>
              </w:rPr>
              <w:t>Përforcim</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kompetencave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ndërkulturore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mësuesve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bashkëpunëtorëve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profesional</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drejtorëve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përmes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vendosjes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sistem</w:t>
            </w:r>
            <w:r>
              <w:rPr>
                <w:rFonts w:ascii="StobiSerif Regular" w:eastAsia="Calibri" w:hAnsi="StobiSerif Regular" w:cs="Arial"/>
                <w:sz w:val="22"/>
                <w:szCs w:val="22"/>
                <w:lang w:val="en-US" w:eastAsia="mk-MK"/>
              </w:rPr>
              <w:t>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trajnimeve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vlerësimeve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vazhduesh</w:t>
            </w:r>
            <w:r w:rsidRPr="00EB4C2D">
              <w:rPr>
                <w:rFonts w:ascii="StobiSerif Regular" w:eastAsia="Calibri" w:hAnsi="StobiSerif Regular" w:cs="Arial"/>
                <w:sz w:val="22"/>
                <w:szCs w:val="22"/>
                <w:lang w:val="en-US" w:eastAsia="mk-MK"/>
              </w:rPr>
              <w:t>m</w:t>
            </w:r>
            <w:r>
              <w:rPr>
                <w:rFonts w:ascii="StobiSerif Regular" w:eastAsia="Calibri" w:hAnsi="StobiSerif Regular" w:cs="Arial"/>
                <w:sz w:val="22"/>
                <w:szCs w:val="22"/>
                <w:lang w:val="en-US" w:eastAsia="mk-MK"/>
              </w:rPr>
              <w:t>e</w:t>
            </w:r>
            <w:proofErr w:type="spellEnd"/>
          </w:p>
          <w:p w14:paraId="28D57C8F" w14:textId="77777777" w:rsidR="00BA4CAF" w:rsidRDefault="00BA4CAF" w:rsidP="00BA4CAF">
            <w:pPr>
              <w:rPr>
                <w:rFonts w:ascii="StobiSerif Regular" w:eastAsia="Calibri" w:hAnsi="StobiSerif Regular" w:cs="Arial"/>
                <w:sz w:val="22"/>
                <w:szCs w:val="22"/>
                <w:lang w:val="en-US" w:eastAsia="mk-MK"/>
              </w:rPr>
            </w:pPr>
          </w:p>
          <w:p w14:paraId="417948B7"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1.2.1 </w:t>
            </w:r>
            <w:proofErr w:type="spellStart"/>
            <w:r w:rsidRPr="00EB4C2D">
              <w:rPr>
                <w:rFonts w:ascii="StobiSerif Regular" w:eastAsia="Calibri" w:hAnsi="StobiSerif Regular" w:cs="Arial"/>
                <w:sz w:val="22"/>
                <w:szCs w:val="22"/>
                <w:lang w:val="en-US" w:eastAsia="mk-MK"/>
              </w:rPr>
              <w:t>Trajnime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mësimdhënësit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dhe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bashkëpunëtorët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profesional</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nga</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shkollat</w:t>
            </w:r>
            <w:proofErr w:type="spellEnd"/>
            <w:r w:rsidRPr="00EB4C2D">
              <w:rPr>
                <w:rFonts w:ascii="StobiSerif Regular" w:eastAsia="Calibri" w:hAnsi="StobiSerif Regular" w:cs="Arial"/>
                <w:sz w:val="22"/>
                <w:szCs w:val="22"/>
                <w:lang w:val="en-US" w:eastAsia="mk-MK"/>
              </w:rPr>
              <w:t xml:space="preserve"> </w:t>
            </w:r>
            <w:r w:rsidRPr="00EB4C2D">
              <w:rPr>
                <w:rFonts w:ascii="Cambria Math" w:eastAsia="Calibri" w:hAnsi="Cambria Math" w:cs="Cambria Math"/>
                <w:sz w:val="22"/>
                <w:szCs w:val="22"/>
                <w:lang w:val="en-US" w:eastAsia="mk-MK"/>
              </w:rPr>
              <w:t>​​</w:t>
            </w:r>
            <w:proofErr w:type="spellStart"/>
            <w:r w:rsidRPr="00EB4C2D">
              <w:rPr>
                <w:rFonts w:ascii="StobiSerif Regular" w:eastAsia="Calibri" w:hAnsi="StobiSerif Regular" w:cs="Arial"/>
                <w:sz w:val="22"/>
                <w:szCs w:val="22"/>
                <w:lang w:val="en-US" w:eastAsia="mk-MK"/>
              </w:rPr>
              <w:t>fillore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dhe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w:t>
            </w:r>
            <w:r w:rsidRPr="00EB4C2D">
              <w:rPr>
                <w:rFonts w:ascii="StobiSerif Regular" w:eastAsia="Calibri" w:hAnsi="StobiSerif Regular" w:cs="StobiSerif Regular"/>
                <w:sz w:val="22"/>
                <w:szCs w:val="22"/>
                <w:lang w:val="en-US" w:eastAsia="mk-MK"/>
              </w:rPr>
              <w: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mesme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w:t>
            </w:r>
            <w:r w:rsidRPr="00EB4C2D">
              <w:rPr>
                <w:rFonts w:ascii="StobiSerif Regular" w:eastAsia="Calibri" w:hAnsi="StobiSerif Regular" w:cs="StobiSerif Regular"/>
                <w:sz w:val="22"/>
                <w:szCs w:val="22"/>
                <w:lang w:val="en-US" w:eastAsia="mk-MK"/>
              </w:rPr>
              <w:t>ë</w:t>
            </w:r>
            <w:r w:rsidRPr="00EB4C2D">
              <w:rPr>
                <w:rFonts w:ascii="StobiSerif Regular" w:eastAsia="Calibri" w:hAnsi="StobiSerif Regular" w:cs="Arial"/>
                <w:sz w:val="22"/>
                <w:szCs w:val="22"/>
                <w:lang w:val="en-US" w:eastAsia="mk-MK"/>
              </w:rPr>
              <w:t>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w:t>
            </w:r>
            <w:r w:rsidRPr="00EB4C2D">
              <w:rPr>
                <w:rFonts w:ascii="StobiSerif Regular" w:eastAsia="Calibri" w:hAnsi="StobiSerif Regular" w:cs="StobiSerif Regular"/>
                <w:sz w:val="22"/>
                <w:szCs w:val="22"/>
                <w:lang w:val="en-US" w:eastAsia="mk-MK"/>
              </w:rPr>
              <w: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fituar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kompetenca</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punës</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w:t>
            </w:r>
            <w:r w:rsidRPr="00EB4C2D">
              <w:rPr>
                <w:rFonts w:ascii="StobiSerif Regular" w:eastAsia="Calibri" w:hAnsi="StobiSerif Regular" w:cs="StobiSerif Regular"/>
                <w:sz w:val="22"/>
                <w:szCs w:val="22"/>
                <w:lang w:val="en-US" w:eastAsia="mk-MK"/>
              </w:rPr>
              <w: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mjedise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multikulturore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përmes</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aktiviteteve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përbashkëta</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mësimore</w:t>
            </w:r>
            <w:proofErr w:type="spellEnd"/>
            <w:r w:rsidRPr="00EB4C2D">
              <w:rPr>
                <w:rFonts w:ascii="StobiSerif Regular" w:eastAsia="Calibri" w:hAnsi="StobiSerif Regular" w:cs="Arial"/>
                <w:sz w:val="22"/>
                <w:szCs w:val="22"/>
                <w:lang w:val="en-US" w:eastAsia="mk-MK"/>
              </w:rPr>
              <w:t>/</w:t>
            </w:r>
            <w:proofErr w:type="spellStart"/>
            <w:r>
              <w:rPr>
                <w:rFonts w:ascii="StobiSerif Regular" w:eastAsia="Calibri" w:hAnsi="StobiSerif Regular" w:cs="Arial"/>
                <w:sz w:val="22"/>
                <w:szCs w:val="22"/>
                <w:lang w:val="en-US" w:eastAsia="mk-MK"/>
              </w:rPr>
              <w:t>jashtëmësimore</w:t>
            </w:r>
            <w:proofErr w:type="spellEnd"/>
          </w:p>
          <w:p w14:paraId="64E774FC" w14:textId="77777777" w:rsidR="00BA4CAF" w:rsidRPr="00EB4C2D" w:rsidRDefault="00BA4CAF" w:rsidP="00BA4CAF">
            <w:pPr>
              <w:rPr>
                <w:rFonts w:ascii="StobiSerif Regular" w:eastAsia="Calibri" w:hAnsi="StobiSerif Regular" w:cs="Arial"/>
                <w:sz w:val="22"/>
                <w:szCs w:val="22"/>
                <w:lang w:val="en-US" w:eastAsia="mk-MK"/>
              </w:rPr>
            </w:pPr>
          </w:p>
          <w:p w14:paraId="1E7FE5F4" w14:textId="77777777" w:rsidR="00BA4CAF" w:rsidRDefault="00BA4CAF" w:rsidP="00BA4CAF">
            <w:pPr>
              <w:rPr>
                <w:rFonts w:ascii="StobiSerif Regular" w:eastAsia="Calibri" w:hAnsi="StobiSerif Regular" w:cs="Arial"/>
                <w:sz w:val="22"/>
                <w:szCs w:val="22"/>
                <w:lang w:val="en-US" w:eastAsia="mk-MK"/>
              </w:rPr>
            </w:pPr>
            <w:proofErr w:type="spellStart"/>
            <w:r w:rsidRPr="00EB4C2D">
              <w:rPr>
                <w:rFonts w:ascii="StobiSerif Regular" w:eastAsia="Calibri" w:hAnsi="StobiSerif Regular" w:cs="Arial"/>
                <w:sz w:val="22"/>
                <w:szCs w:val="22"/>
                <w:lang w:val="en-US" w:eastAsia="mk-MK"/>
              </w:rPr>
              <w:t>Qëllim</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veçantë</w:t>
            </w:r>
            <w:proofErr w:type="spellEnd"/>
            <w:r w:rsidRPr="00EB4C2D">
              <w:rPr>
                <w:rFonts w:ascii="StobiSerif Regular" w:eastAsia="Calibri" w:hAnsi="StobiSerif Regular" w:cs="Arial"/>
                <w:sz w:val="22"/>
                <w:szCs w:val="22"/>
                <w:lang w:val="en-US" w:eastAsia="mk-MK"/>
              </w:rPr>
              <w:t xml:space="preserve"> 2.</w:t>
            </w:r>
          </w:p>
          <w:p w14:paraId="44AF17EA" w14:textId="77777777" w:rsidR="00A318BB"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 xml:space="preserve">Masa 2.1 </w:t>
            </w:r>
            <w:proofErr w:type="spellStart"/>
            <w:r>
              <w:rPr>
                <w:rFonts w:ascii="StobiSerif Regular" w:eastAsia="Calibri" w:hAnsi="StobiSerif Regular" w:cs="Arial"/>
                <w:sz w:val="22"/>
                <w:szCs w:val="22"/>
                <w:lang w:val="en-US" w:eastAsia="mk-MK"/>
              </w:rPr>
              <w:t>Përforcim</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kompetencave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gjuhësore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njohja</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dhe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përdorimi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gjuhës</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maqedonase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nxënësve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që</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ndjekin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mësimin</w:t>
            </w:r>
            <w:proofErr w:type="spellEnd"/>
            <w:r>
              <w:rPr>
                <w:rFonts w:ascii="StobiSerif Regular" w:eastAsia="Calibri" w:hAnsi="StobiSerif Regular" w:cs="Arial"/>
                <w:sz w:val="22"/>
                <w:szCs w:val="22"/>
                <w:lang w:val="en-US" w:eastAsia="mk-MK"/>
              </w:rPr>
              <w:t xml:space="preserve"> </w:t>
            </w:r>
            <w:proofErr w:type="spellStart"/>
            <w:proofErr w:type="gram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w:t>
            </w:r>
            <w:proofErr w:type="spellEnd"/>
            <w:proofErr w:type="gram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tjetër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mësimore</w:t>
            </w:r>
            <w:proofErr w:type="spellEnd"/>
            <w:r w:rsidRPr="00EB4C2D">
              <w:rPr>
                <w:rFonts w:ascii="StobiSerif Regular" w:eastAsia="Calibri" w:hAnsi="StobiSerif Regular" w:cs="Arial"/>
                <w:sz w:val="22"/>
                <w:szCs w:val="22"/>
                <w:lang w:val="en-US" w:eastAsia="mk-MK"/>
              </w:rPr>
              <w:t>.</w:t>
            </w:r>
          </w:p>
          <w:p w14:paraId="08005540" w14:textId="70E96405"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2.1.1 </w:t>
            </w:r>
            <w:proofErr w:type="spellStart"/>
            <w:r w:rsidRPr="00EB4C2D">
              <w:rPr>
                <w:rFonts w:ascii="StobiSerif Regular" w:eastAsia="Calibri" w:hAnsi="StobiSerif Regular" w:cs="Arial"/>
                <w:sz w:val="22"/>
                <w:szCs w:val="22"/>
                <w:lang w:val="en-US" w:eastAsia="mk-MK"/>
              </w:rPr>
              <w:t>Rishikimi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dhe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zhvillimi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plan</w:t>
            </w:r>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programeve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librave</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reja</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mësimore</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mësimin</w:t>
            </w:r>
            <w:proofErr w:type="spellEnd"/>
            <w:r w:rsidRPr="00EB4C2D">
              <w:rPr>
                <w:rFonts w:ascii="StobiSerif Regular" w:eastAsia="Calibri" w:hAnsi="StobiSerif Regular" w:cs="Arial"/>
                <w:sz w:val="22"/>
                <w:szCs w:val="22"/>
                <w:lang w:val="en-US" w:eastAsia="mk-MK"/>
              </w:rPr>
              <w:t xml:space="preserve"> e </w:t>
            </w:r>
            <w:proofErr w:type="spellStart"/>
            <w:r w:rsidRPr="00EB4C2D">
              <w:rPr>
                <w:rFonts w:ascii="StobiSerif Regular" w:eastAsia="Calibri" w:hAnsi="StobiSerif Regular" w:cs="Arial"/>
                <w:sz w:val="22"/>
                <w:szCs w:val="22"/>
                <w:lang w:val="en-US" w:eastAsia="mk-MK"/>
              </w:rPr>
              <w:t>gjuhës</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maqedonase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nxënësit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që</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ndjekin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mësimin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tjetër</w:t>
            </w:r>
            <w:proofErr w:type="spellEnd"/>
          </w:p>
          <w:p w14:paraId="7C6D8A9F" w14:textId="77777777" w:rsidR="00BA4CAF" w:rsidRDefault="00BA4CAF" w:rsidP="00BA4CAF">
            <w:pPr>
              <w:rPr>
                <w:rFonts w:ascii="StobiSerif Regular" w:eastAsia="Calibri" w:hAnsi="StobiSerif Regular" w:cs="Arial"/>
                <w:sz w:val="22"/>
                <w:szCs w:val="22"/>
                <w:lang w:val="en-US" w:eastAsia="mk-MK"/>
              </w:rPr>
            </w:pPr>
          </w:p>
          <w:p w14:paraId="0FD33D7D"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2.1.2 </w:t>
            </w:r>
            <w:proofErr w:type="spellStart"/>
            <w:r w:rsidRPr="00EB4C2D">
              <w:rPr>
                <w:rFonts w:ascii="StobiSerif Regular" w:eastAsia="Calibri" w:hAnsi="StobiSerif Regular" w:cs="Arial"/>
                <w:sz w:val="22"/>
                <w:szCs w:val="22"/>
                <w:lang w:val="en-US" w:eastAsia="mk-MK"/>
              </w:rPr>
              <w:t>Trajnim</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mësimdhënësve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cilët</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ligjërojnë</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gjuhën</w:t>
            </w:r>
            <w:proofErr w:type="spellEnd"/>
            <w:proofErr w:type="gram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maqedonase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nxënësit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që</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ndjekin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mësimin</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tjetër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metoda</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bashkëkohore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mësimit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gjuhës</w:t>
            </w:r>
            <w:proofErr w:type="spellEnd"/>
          </w:p>
          <w:p w14:paraId="35EA9198"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 xml:space="preserve">Masa 2.2 </w:t>
            </w:r>
            <w:proofErr w:type="spellStart"/>
            <w:r w:rsidRPr="00EB4C2D">
              <w:rPr>
                <w:rFonts w:ascii="StobiSerif Regular" w:eastAsia="Calibri" w:hAnsi="StobiSerif Regular" w:cs="Arial"/>
                <w:sz w:val="22"/>
                <w:szCs w:val="22"/>
                <w:lang w:val="en-US" w:eastAsia="mk-MK"/>
              </w:rPr>
              <w:t>Përforcimi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kompetencave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gjuhësore</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njohuri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bazë</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gjuhëve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komuniteteve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nxënësve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që</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mësojnë</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gjuhën</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mësimore</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maqedonase</w:t>
            </w:r>
            <w:proofErr w:type="spellEnd"/>
          </w:p>
          <w:p w14:paraId="02E03C01"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lastRenderedPageBreak/>
              <w:t>Aktiviteti</w:t>
            </w:r>
            <w:proofErr w:type="spellEnd"/>
            <w:r>
              <w:rPr>
                <w:rFonts w:ascii="StobiSerif Regular" w:eastAsia="Calibri" w:hAnsi="StobiSerif Regular" w:cs="Arial"/>
                <w:sz w:val="22"/>
                <w:szCs w:val="22"/>
                <w:lang w:val="en-US" w:eastAsia="mk-MK"/>
              </w:rPr>
              <w:t xml:space="preserve"> 2.2.1 </w:t>
            </w:r>
            <w:proofErr w:type="spellStart"/>
            <w:r w:rsidRPr="00EB4C2D">
              <w:rPr>
                <w:rFonts w:ascii="StobiSerif Regular" w:eastAsia="Calibri" w:hAnsi="StobiSerif Regular" w:cs="Arial"/>
                <w:sz w:val="22"/>
                <w:szCs w:val="22"/>
                <w:lang w:val="en-US" w:eastAsia="mk-MK"/>
              </w:rPr>
              <w:t>Nxënësit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që</w:t>
            </w:r>
            <w:proofErr w:type="spellEnd"/>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mësojnë</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gjuhën</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maqedonase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shkollat</w:t>
            </w:r>
            <w:proofErr w:type="spellEnd"/>
            <w:r w:rsidRPr="00EB4C2D">
              <w:rPr>
                <w:rFonts w:ascii="StobiSerif Regular" w:eastAsia="Calibri" w:hAnsi="StobiSerif Regular" w:cs="Arial"/>
                <w:sz w:val="22"/>
                <w:szCs w:val="22"/>
                <w:lang w:val="en-US" w:eastAsia="mk-MK"/>
              </w:rPr>
              <w:t>/</w:t>
            </w:r>
            <w:proofErr w:type="spellStart"/>
            <w:r w:rsidRPr="00EB4C2D">
              <w:rPr>
                <w:rFonts w:ascii="StobiSerif Regular" w:eastAsia="Calibri" w:hAnsi="StobiSerif Regular" w:cs="Arial"/>
                <w:sz w:val="22"/>
                <w:szCs w:val="22"/>
                <w:lang w:val="en-US" w:eastAsia="mk-MK"/>
              </w:rPr>
              <w:t>komunat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shumëgjuhëshe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kanë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lëndë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zgjedhore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për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gjuhën</w:t>
            </w:r>
            <w:proofErr w:type="spellEnd"/>
            <w:r w:rsidRPr="00EB4C2D">
              <w:rPr>
                <w:rFonts w:ascii="StobiSerif Regular" w:eastAsia="Calibri" w:hAnsi="StobiSerif Regular" w:cs="Arial"/>
                <w:sz w:val="22"/>
                <w:szCs w:val="22"/>
                <w:lang w:val="en-US" w:eastAsia="mk-MK"/>
              </w:rPr>
              <w:t xml:space="preserve"> e</w:t>
            </w:r>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komuniteteve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tjera</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etnike</w:t>
            </w:r>
            <w:proofErr w:type="spellEnd"/>
            <w:r w:rsidRPr="00EB4C2D">
              <w:rPr>
                <w:rFonts w:ascii="StobiSerif Regular" w:eastAsia="Calibri" w:hAnsi="StobiSerif Regular" w:cs="Arial"/>
                <w:sz w:val="22"/>
                <w:szCs w:val="22"/>
                <w:lang w:val="en-US" w:eastAsia="mk-MK"/>
              </w:rPr>
              <w:t xml:space="preserve"> </w:t>
            </w:r>
            <w:r>
              <w:rPr>
                <w:rFonts w:ascii="StobiSerif Regular" w:eastAsia="Calibri" w:hAnsi="StobiSerif Regular" w:cs="Arial"/>
                <w:sz w:val="22"/>
                <w:szCs w:val="22"/>
                <w:lang w:val="en-US" w:eastAsia="mk-MK"/>
              </w:rPr>
              <w:t xml:space="preserve">duke </w:t>
            </w:r>
            <w:proofErr w:type="spellStart"/>
            <w:r>
              <w:rPr>
                <w:rFonts w:ascii="StobiSerif Regular" w:eastAsia="Calibri" w:hAnsi="StobiSerif Regular" w:cs="Arial"/>
                <w:sz w:val="22"/>
                <w:szCs w:val="22"/>
                <w:lang w:val="en-US" w:eastAsia="mk-MK"/>
              </w:rPr>
              <w:t>filluar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nga</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klasa</w:t>
            </w:r>
            <w:proofErr w:type="spellEnd"/>
            <w:r>
              <w:rPr>
                <w:rFonts w:ascii="StobiSerif Regular" w:eastAsia="Calibri" w:hAnsi="StobiSerif Regular" w:cs="Arial"/>
                <w:sz w:val="22"/>
                <w:szCs w:val="22"/>
                <w:lang w:val="en-US" w:eastAsia="mk-MK"/>
              </w:rPr>
              <w:t xml:space="preserve"> </w:t>
            </w:r>
            <w:proofErr w:type="gramStart"/>
            <w:r>
              <w:rPr>
                <w:rFonts w:ascii="StobiSerif Regular" w:eastAsia="Calibri" w:hAnsi="StobiSerif Regular" w:cs="Arial"/>
                <w:sz w:val="22"/>
                <w:szCs w:val="22"/>
                <w:lang w:val="en-US" w:eastAsia="mk-MK"/>
              </w:rPr>
              <w:t xml:space="preserve">e </w:t>
            </w:r>
            <w:r w:rsidRPr="00EB4C2D">
              <w:rPr>
                <w:rFonts w:ascii="StobiSerif Regular" w:eastAsia="Calibri" w:hAnsi="StobiSerif Regular" w:cs="Arial"/>
                <w:sz w:val="22"/>
                <w:szCs w:val="22"/>
                <w:lang w:val="en-US" w:eastAsia="mk-MK"/>
              </w:rPr>
              <w:t xml:space="preserve"> IV.</w:t>
            </w:r>
            <w:proofErr w:type="gramEnd"/>
          </w:p>
          <w:p w14:paraId="6F6AA649" w14:textId="77777777" w:rsidR="00BA4CAF" w:rsidRDefault="00BA4CAF" w:rsidP="00BA4CAF">
            <w:pPr>
              <w:rPr>
                <w:rFonts w:ascii="StobiSerif Regular" w:eastAsia="Calibri" w:hAnsi="StobiSerif Regular" w:cs="Arial"/>
                <w:sz w:val="22"/>
                <w:szCs w:val="22"/>
                <w:lang w:val="en-US" w:eastAsia="mk-MK"/>
              </w:rPr>
            </w:pPr>
          </w:p>
          <w:p w14:paraId="697A3A00" w14:textId="77777777" w:rsidR="00BA4CAF" w:rsidRDefault="00BA4CAF" w:rsidP="00BA4CAF">
            <w:pPr>
              <w:rPr>
                <w:rFonts w:ascii="StobiSerif Regular" w:eastAsia="Calibri" w:hAnsi="StobiSerif Regular" w:cs="Arial"/>
                <w:sz w:val="22"/>
                <w:szCs w:val="22"/>
                <w:lang w:val="en-US" w:eastAsia="mk-MK"/>
              </w:rPr>
            </w:pPr>
            <w:proofErr w:type="spellStart"/>
            <w:r w:rsidRPr="00870BE5">
              <w:rPr>
                <w:rFonts w:ascii="StobiSerif Regular" w:eastAsia="Calibri" w:hAnsi="StobiSerif Regular" w:cs="Arial"/>
                <w:sz w:val="22"/>
                <w:szCs w:val="22"/>
                <w:lang w:val="en-US" w:eastAsia="mk-MK"/>
              </w:rPr>
              <w:t>Qëllim</w:t>
            </w:r>
            <w:proofErr w:type="spellEnd"/>
            <w:r w:rsidRPr="00870BE5">
              <w:rPr>
                <w:rFonts w:ascii="StobiSerif Regular" w:eastAsia="Calibri" w:hAnsi="StobiSerif Regular" w:cs="Arial"/>
                <w:sz w:val="22"/>
                <w:szCs w:val="22"/>
                <w:lang w:val="en-US" w:eastAsia="mk-MK"/>
              </w:rPr>
              <w:t xml:space="preserve"> </w:t>
            </w:r>
            <w:proofErr w:type="spellStart"/>
            <w:r w:rsidRPr="00870BE5">
              <w:rPr>
                <w:rFonts w:ascii="StobiSerif Regular" w:eastAsia="Calibri" w:hAnsi="StobiSerif Regular" w:cs="Arial"/>
                <w:sz w:val="22"/>
                <w:szCs w:val="22"/>
                <w:lang w:val="en-US" w:eastAsia="mk-MK"/>
              </w:rPr>
              <w:t>i</w:t>
            </w:r>
            <w:proofErr w:type="spellEnd"/>
            <w:r w:rsidRPr="00870BE5">
              <w:rPr>
                <w:rFonts w:ascii="StobiSerif Regular" w:eastAsia="Calibri" w:hAnsi="StobiSerif Regular" w:cs="Arial"/>
                <w:sz w:val="22"/>
                <w:szCs w:val="22"/>
                <w:lang w:val="en-US" w:eastAsia="mk-MK"/>
              </w:rPr>
              <w:t xml:space="preserve"> </w:t>
            </w:r>
            <w:proofErr w:type="spellStart"/>
            <w:r w:rsidRPr="00870BE5">
              <w:rPr>
                <w:rFonts w:ascii="StobiSerif Regular" w:eastAsia="Calibri" w:hAnsi="StobiSerif Regular" w:cs="Arial"/>
                <w:sz w:val="22"/>
                <w:szCs w:val="22"/>
                <w:lang w:val="en-US" w:eastAsia="mk-MK"/>
              </w:rPr>
              <w:t>veçantë</w:t>
            </w:r>
            <w:proofErr w:type="spellEnd"/>
            <w:r w:rsidRPr="00870BE5">
              <w:rPr>
                <w:rFonts w:ascii="StobiSerif Regular" w:eastAsia="Calibri" w:hAnsi="StobiSerif Regular" w:cs="Arial"/>
                <w:sz w:val="22"/>
                <w:szCs w:val="22"/>
                <w:lang w:val="en-US" w:eastAsia="mk-MK"/>
              </w:rPr>
              <w:t xml:space="preserve"> 3.</w:t>
            </w:r>
          </w:p>
          <w:p w14:paraId="1110101C"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 xml:space="preserve">Masa 3.1 </w:t>
            </w:r>
            <w:proofErr w:type="spellStart"/>
            <w:r w:rsidRPr="00EB4C2D">
              <w:rPr>
                <w:rFonts w:ascii="StobiSerif Regular" w:eastAsia="Calibri" w:hAnsi="StobiSerif Regular" w:cs="Arial"/>
                <w:sz w:val="22"/>
                <w:szCs w:val="22"/>
                <w:lang w:val="en-US" w:eastAsia="mk-MK"/>
              </w:rPr>
              <w:t>Përmirësimi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njohurive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nxënë</w:t>
            </w:r>
            <w:r>
              <w:rPr>
                <w:rFonts w:ascii="StobiSerif Regular" w:eastAsia="Calibri" w:hAnsi="StobiSerif Regular" w:cs="Arial"/>
                <w:sz w:val="22"/>
                <w:szCs w:val="22"/>
                <w:lang w:val="en-US" w:eastAsia="mk-MK"/>
              </w:rPr>
              <w:t>sve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komunitetet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ndryshme</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kulturore</w:t>
            </w:r>
            <w:proofErr w:type="spellEnd"/>
            <w:r w:rsidRPr="00EB4C2D">
              <w:rPr>
                <w:rFonts w:ascii="StobiSerif Regular" w:eastAsia="Calibri" w:hAnsi="StobiSerif Regular" w:cs="Arial"/>
                <w:sz w:val="22"/>
                <w:szCs w:val="22"/>
                <w:lang w:val="en-US" w:eastAsia="mk-MK"/>
              </w:rPr>
              <w:t>/</w:t>
            </w:r>
            <w:proofErr w:type="spellStart"/>
            <w:r w:rsidRPr="00EB4C2D">
              <w:rPr>
                <w:rFonts w:ascii="StobiSerif Regular" w:eastAsia="Calibri" w:hAnsi="StobiSerif Regular" w:cs="Arial"/>
                <w:sz w:val="22"/>
                <w:szCs w:val="22"/>
                <w:lang w:val="en-US" w:eastAsia="mk-MK"/>
              </w:rPr>
              <w:t>etnike</w:t>
            </w:r>
            <w:proofErr w:type="spellEnd"/>
          </w:p>
          <w:p w14:paraId="3046AA2F"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3.1.1 </w:t>
            </w:r>
            <w:proofErr w:type="spellStart"/>
            <w:r>
              <w:rPr>
                <w:rFonts w:ascii="StobiSerif Regular" w:eastAsia="Calibri" w:hAnsi="StobiSerif Regular" w:cs="Arial"/>
                <w:sz w:val="22"/>
                <w:szCs w:val="22"/>
                <w:lang w:val="en-US" w:eastAsia="mk-MK"/>
              </w:rPr>
              <w:t>Sjellja</w:t>
            </w:r>
            <w:proofErr w:type="spellEnd"/>
            <w:r>
              <w:rPr>
                <w:rFonts w:ascii="StobiSerif Regular" w:eastAsia="Calibri" w:hAnsi="StobiSerif Regular" w:cs="Arial"/>
                <w:sz w:val="22"/>
                <w:szCs w:val="22"/>
                <w:lang w:val="en-US" w:eastAsia="mk-MK"/>
              </w:rPr>
              <w:t xml:space="preserve"> e</w:t>
            </w:r>
            <w:r w:rsidRPr="00EB4C2D">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programeve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reja</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mësimore</w:t>
            </w:r>
            <w:proofErr w:type="spellEnd"/>
            <w:r>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arsimin</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fillor</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nga</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klasa</w:t>
            </w:r>
            <w:proofErr w:type="spellEnd"/>
            <w:r w:rsidRPr="00EB4C2D">
              <w:rPr>
                <w:rFonts w:ascii="StobiSerif Regular" w:eastAsia="Calibri" w:hAnsi="StobiSerif Regular" w:cs="Arial"/>
                <w:sz w:val="22"/>
                <w:szCs w:val="22"/>
                <w:lang w:val="en-US" w:eastAsia="mk-MK"/>
              </w:rPr>
              <w:t xml:space="preserve"> e </w:t>
            </w:r>
            <w:proofErr w:type="spellStart"/>
            <w:r w:rsidRPr="00EB4C2D">
              <w:rPr>
                <w:rFonts w:ascii="StobiSerif Regular" w:eastAsia="Calibri" w:hAnsi="StobiSerif Regular" w:cs="Arial"/>
                <w:sz w:val="22"/>
                <w:szCs w:val="22"/>
                <w:lang w:val="en-US" w:eastAsia="mk-MK"/>
              </w:rPr>
              <w:t>shtatë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der</w:t>
            </w:r>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klasën</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nëntë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mes</w:t>
            </w:r>
            <w:proofErr w:type="spellEnd"/>
            <w:r>
              <w:rPr>
                <w:rFonts w:ascii="StobiSerif Regular" w:eastAsia="Calibri" w:hAnsi="StobiSerif Regular" w:cs="Arial"/>
                <w:sz w:val="22"/>
                <w:szCs w:val="22"/>
                <w:lang w:val="sq-AL" w:eastAsia="mk-MK"/>
              </w:rPr>
              <w:t>ëm</w:t>
            </w:r>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të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cilat</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janë</w:t>
            </w:r>
            <w:proofErr w:type="spellEnd"/>
            <w:r w:rsidRPr="00EB4C2D">
              <w:rPr>
                <w:rFonts w:ascii="StobiSerif Regular" w:eastAsia="Calibri" w:hAnsi="StobiSerif Regular" w:cs="Arial"/>
                <w:sz w:val="22"/>
                <w:szCs w:val="22"/>
                <w:lang w:val="en-US" w:eastAsia="mk-MK"/>
              </w:rPr>
              <w:t xml:space="preserve"> </w:t>
            </w:r>
            <w:proofErr w:type="spellStart"/>
            <w:r w:rsidRPr="00EB4C2D">
              <w:rPr>
                <w:rFonts w:ascii="StobiSerif Regular" w:eastAsia="Calibri" w:hAnsi="StobiSerif Regular" w:cs="Arial"/>
                <w:sz w:val="22"/>
                <w:szCs w:val="22"/>
                <w:lang w:val="en-US" w:eastAsia="mk-MK"/>
              </w:rPr>
              <w:t>inkorpor</w:t>
            </w:r>
            <w:r>
              <w:rPr>
                <w:rFonts w:ascii="StobiSerif Regular" w:eastAsia="Calibri" w:hAnsi="StobiSerif Regular" w:cs="Arial"/>
                <w:sz w:val="22"/>
                <w:szCs w:val="22"/>
                <w:lang w:val="en-US" w:eastAsia="mk-MK"/>
              </w:rPr>
              <w:t>uar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parimet</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ndërkulturalizmit</w:t>
            </w:r>
            <w:proofErr w:type="spellEnd"/>
          </w:p>
          <w:p w14:paraId="21FBA6C4" w14:textId="110A2F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3.1.2 </w:t>
            </w:r>
            <w:proofErr w:type="spellStart"/>
            <w:r>
              <w:rPr>
                <w:rFonts w:ascii="StobiSerif Regular" w:eastAsia="Calibri" w:hAnsi="StobiSerif Regular" w:cs="Arial"/>
                <w:sz w:val="22"/>
                <w:szCs w:val="22"/>
                <w:lang w:val="en-US" w:eastAsia="mk-MK"/>
              </w:rPr>
              <w:t>Rishikimi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librave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përpunimi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librave</w:t>
            </w:r>
            <w:proofErr w:type="spellEnd"/>
            <w:r>
              <w:rPr>
                <w:rFonts w:ascii="StobiSerif Regular" w:eastAsia="Calibri" w:hAnsi="StobiSerif Regular" w:cs="Arial"/>
                <w:sz w:val="22"/>
                <w:szCs w:val="22"/>
                <w:lang w:val="en-US" w:eastAsia="mk-MK"/>
              </w:rPr>
              <w:t xml:space="preserve"> </w:t>
            </w:r>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proofErr w:type="gram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reja</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në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drejtim</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njohjes</w:t>
            </w:r>
            <w:proofErr w:type="spellEnd"/>
            <w:r w:rsidRPr="00EC6A77">
              <w:rPr>
                <w:rFonts w:ascii="StobiSerif Regular" w:eastAsia="Calibri" w:hAnsi="StobiSerif Regular" w:cs="Arial"/>
                <w:sz w:val="22"/>
                <w:szCs w:val="22"/>
                <w:lang w:val="en-US" w:eastAsia="mk-MK"/>
              </w:rPr>
              <w:t xml:space="preserve"> me </w:t>
            </w:r>
            <w:proofErr w:type="spellStart"/>
            <w:r w:rsidRPr="00EC6A77">
              <w:rPr>
                <w:rFonts w:ascii="StobiSerif Regular" w:eastAsia="Calibri" w:hAnsi="StobiSerif Regular" w:cs="Arial"/>
                <w:sz w:val="22"/>
                <w:szCs w:val="22"/>
                <w:lang w:val="en-US" w:eastAsia="mk-MK"/>
              </w:rPr>
              <w:t>kulturën</w:t>
            </w:r>
            <w:proofErr w:type="spellEnd"/>
            <w:r w:rsidRPr="00EC6A77">
              <w:rPr>
                <w:rFonts w:ascii="StobiSerif Regular" w:eastAsia="Calibri" w:hAnsi="StobiSerif Regular" w:cs="Arial"/>
                <w:sz w:val="22"/>
                <w:szCs w:val="22"/>
                <w:lang w:val="en-US" w:eastAsia="mk-MK"/>
              </w:rPr>
              <w:t xml:space="preserve"> 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tjerëve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respektimit</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diversitetit</w:t>
            </w:r>
            <w:proofErr w:type="spellEnd"/>
          </w:p>
          <w:p w14:paraId="4ECB90C4" w14:textId="77777777" w:rsidR="00BA4CAF" w:rsidRDefault="00BA4CAF" w:rsidP="00BA4CAF">
            <w:pPr>
              <w:rPr>
                <w:rFonts w:ascii="StobiSerif Regular" w:eastAsia="Calibri" w:hAnsi="StobiSerif Regular" w:cs="Arial"/>
                <w:sz w:val="22"/>
                <w:szCs w:val="22"/>
                <w:lang w:val="en-US" w:eastAsia="mk-MK"/>
              </w:rPr>
            </w:pPr>
          </w:p>
          <w:p w14:paraId="4E3970F0"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3.1.3 </w:t>
            </w:r>
            <w:proofErr w:type="spellStart"/>
            <w:r w:rsidRPr="00EC6A77">
              <w:rPr>
                <w:rFonts w:ascii="StobiSerif Regular" w:eastAsia="Calibri" w:hAnsi="StobiSerif Regular" w:cs="Arial"/>
                <w:sz w:val="22"/>
                <w:szCs w:val="22"/>
                <w:lang w:val="en-US" w:eastAsia="mk-MK"/>
              </w:rPr>
              <w:t>Rishikimi</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i</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listës</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së</w:t>
            </w:r>
            <w:proofErr w:type="spellEnd"/>
            <w:r w:rsidRPr="00EC6A77">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lektyrave</w:t>
            </w:r>
            <w:proofErr w:type="spellEnd"/>
            <w:r>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detyrueshme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për</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gjitha</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klasat</w:t>
            </w:r>
            <w:proofErr w:type="spellEnd"/>
            <w:r w:rsidRPr="00EC6A77">
              <w:rPr>
                <w:rFonts w:ascii="StobiSerif Regular" w:eastAsia="Calibri" w:hAnsi="StobiSerif Regular" w:cs="Arial"/>
                <w:sz w:val="22"/>
                <w:szCs w:val="22"/>
                <w:lang w:val="en-US" w:eastAsia="mk-MK"/>
              </w:rPr>
              <w:t xml:space="preserve"> duke </w:t>
            </w:r>
            <w:proofErr w:type="spellStart"/>
            <w:r w:rsidRPr="00EC6A77">
              <w:rPr>
                <w:rFonts w:ascii="StobiSerif Regular" w:eastAsia="Calibri" w:hAnsi="StobiSerif Regular" w:cs="Arial"/>
                <w:sz w:val="22"/>
                <w:szCs w:val="22"/>
                <w:lang w:val="en-US" w:eastAsia="mk-MK"/>
              </w:rPr>
              <w:t>përfshirë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autorë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që</w:t>
            </w:r>
            <w:proofErr w:type="spellEnd"/>
            <w:r w:rsidRPr="00EC6A77">
              <w:rPr>
                <w:rFonts w:ascii="StobiSerif Regular" w:eastAsia="Calibri" w:hAnsi="StobiSerif Regular" w:cs="Arial"/>
                <w:sz w:val="22"/>
                <w:szCs w:val="22"/>
                <w:lang w:val="en-US" w:eastAsia="mk-MK"/>
              </w:rPr>
              <w:t xml:space="preserve"> u </w:t>
            </w:r>
            <w:proofErr w:type="spellStart"/>
            <w:r w:rsidRPr="00EC6A77">
              <w:rPr>
                <w:rFonts w:ascii="StobiSerif Regular" w:eastAsia="Calibri" w:hAnsi="StobiSerif Regular" w:cs="Arial"/>
                <w:sz w:val="22"/>
                <w:szCs w:val="22"/>
                <w:lang w:val="en-US" w:eastAsia="mk-MK"/>
              </w:rPr>
              <w:t>përkasin</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komuniteteve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ndryshme</w:t>
            </w:r>
            <w:proofErr w:type="spellEnd"/>
          </w:p>
          <w:p w14:paraId="0CAE88D3" w14:textId="536B21B1"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w:t>
            </w:r>
            <w:proofErr w:type="gramStart"/>
            <w:r>
              <w:rPr>
                <w:rFonts w:ascii="StobiSerif Regular" w:eastAsia="Calibri" w:hAnsi="StobiSerif Regular" w:cs="Arial"/>
                <w:sz w:val="22"/>
                <w:szCs w:val="22"/>
                <w:lang w:val="en-US" w:eastAsia="mk-MK"/>
              </w:rPr>
              <w:t xml:space="preserve">3.1.4  </w:t>
            </w:r>
            <w:proofErr w:type="spellStart"/>
            <w:r>
              <w:rPr>
                <w:rFonts w:ascii="StobiSerif Regular" w:eastAsia="Calibri" w:hAnsi="StobiSerif Regular" w:cs="Arial"/>
                <w:sz w:val="22"/>
                <w:szCs w:val="22"/>
                <w:lang w:val="en-US" w:eastAsia="mk-MK"/>
              </w:rPr>
              <w:t>Punësim</w:t>
            </w:r>
            <w:proofErr w:type="spellEnd"/>
            <w:proofErr w:type="gram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mësimdhënësve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zbatim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trajnimeve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mësimdhënësit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lëndën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zgjedhore</w:t>
            </w:r>
            <w:proofErr w:type="spellEnd"/>
            <w:r>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për</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gjuhën</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kulturën</w:t>
            </w:r>
            <w:proofErr w:type="spellEnd"/>
            <w:r w:rsidRPr="00EC6A77">
              <w:rPr>
                <w:rFonts w:ascii="StobiSerif Regular" w:eastAsia="Calibri" w:hAnsi="StobiSerif Regular" w:cs="Arial"/>
                <w:sz w:val="22"/>
                <w:szCs w:val="22"/>
                <w:lang w:val="en-US" w:eastAsia="mk-MK"/>
              </w:rPr>
              <w:t xml:space="preserve"> e </w:t>
            </w:r>
            <w:proofErr w:type="spellStart"/>
            <w:r w:rsidRPr="00EC6A77">
              <w:rPr>
                <w:rFonts w:ascii="StobiSerif Regular" w:eastAsia="Calibri" w:hAnsi="StobiSerif Regular" w:cs="Arial"/>
                <w:sz w:val="22"/>
                <w:szCs w:val="22"/>
                <w:lang w:val="en-US" w:eastAsia="mk-MK"/>
              </w:rPr>
              <w:t>komuniteteve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rom</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vllah</w:t>
            </w:r>
            <w:r>
              <w:rPr>
                <w:rFonts w:ascii="StobiSerif Regular" w:eastAsia="Calibri" w:hAnsi="StobiSerif Regular" w:cs="Arial"/>
                <w:sz w:val="22"/>
                <w:szCs w:val="22"/>
                <w:lang w:val="en-US" w:eastAsia="mk-MK"/>
              </w:rPr>
              <w:t>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turqve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boshnjak</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serb</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w:t>
            </w:r>
          </w:p>
          <w:p w14:paraId="1EC3ADC4" w14:textId="516C1DCB"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3.1.5 </w:t>
            </w:r>
            <w:proofErr w:type="spellStart"/>
            <w:r>
              <w:rPr>
                <w:rFonts w:ascii="StobiSerif Regular" w:eastAsia="Calibri" w:hAnsi="StobiSerif Regular" w:cs="Arial"/>
                <w:sz w:val="22"/>
                <w:szCs w:val="22"/>
                <w:lang w:val="en-US" w:eastAsia="mk-MK"/>
              </w:rPr>
              <w:t>Përgatitja</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doracakëve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ndihmesave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mësimore</w:t>
            </w:r>
            <w:proofErr w:type="spellEnd"/>
            <w:proofErr w:type="gram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mësimdhënësit</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që</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japin</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lëndën</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zgjedhore</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për</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gjuhën</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dhe</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kulturën</w:t>
            </w:r>
            <w:proofErr w:type="spellEnd"/>
            <w:r w:rsidRPr="00F17E7C">
              <w:rPr>
                <w:rFonts w:ascii="StobiSerif Regular" w:eastAsia="Calibri" w:hAnsi="StobiSerif Regular" w:cs="Arial"/>
                <w:sz w:val="22"/>
                <w:szCs w:val="22"/>
                <w:lang w:val="en-US" w:eastAsia="mk-MK"/>
              </w:rPr>
              <w:t xml:space="preserve"> e </w:t>
            </w:r>
            <w:proofErr w:type="spellStart"/>
            <w:r w:rsidRPr="00F17E7C">
              <w:rPr>
                <w:rFonts w:ascii="StobiSerif Regular" w:eastAsia="Calibri" w:hAnsi="StobiSerif Regular" w:cs="Arial"/>
                <w:sz w:val="22"/>
                <w:szCs w:val="22"/>
                <w:lang w:val="en-US" w:eastAsia="mk-MK"/>
              </w:rPr>
              <w:t>komuniteteve</w:t>
            </w:r>
            <w:proofErr w:type="spellEnd"/>
            <w:r w:rsidRPr="00F17E7C">
              <w:rPr>
                <w:rFonts w:ascii="StobiSerif Regular" w:eastAsia="Calibri" w:hAnsi="StobiSerif Regular" w:cs="Arial"/>
                <w:sz w:val="22"/>
                <w:szCs w:val="22"/>
                <w:lang w:val="en-US" w:eastAsia="mk-MK"/>
              </w:rPr>
              <w:t xml:space="preserve"> </w:t>
            </w:r>
            <w:r w:rsidRPr="00EC6A77">
              <w:rPr>
                <w:rFonts w:ascii="StobiSerif Regular" w:eastAsia="Calibri" w:hAnsi="StobiSerif Regular" w:cs="Arial"/>
                <w:sz w:val="22"/>
                <w:szCs w:val="22"/>
                <w:lang w:val="en-US" w:eastAsia="mk-MK"/>
              </w:rPr>
              <w:t>(</w:t>
            </w:r>
            <w:proofErr w:type="spellStart"/>
            <w:r w:rsidRPr="00EC6A77">
              <w:rPr>
                <w:rFonts w:ascii="StobiSerif Regular" w:eastAsia="Calibri" w:hAnsi="StobiSerif Regular" w:cs="Arial"/>
                <w:sz w:val="22"/>
                <w:szCs w:val="22"/>
                <w:lang w:val="en-US" w:eastAsia="mk-MK"/>
              </w:rPr>
              <w:t>rom</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vllah</w:t>
            </w:r>
            <w:r>
              <w:rPr>
                <w:rFonts w:ascii="StobiSerif Regular" w:eastAsia="Calibri" w:hAnsi="StobiSerif Regular" w:cs="Arial"/>
                <w:sz w:val="22"/>
                <w:szCs w:val="22"/>
                <w:lang w:val="en-US" w:eastAsia="mk-MK"/>
              </w:rPr>
              <w:t>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turqve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boshnjak</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serb</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w:t>
            </w:r>
          </w:p>
          <w:p w14:paraId="6E28CDD2" w14:textId="7B83F20A"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3.1.6 </w:t>
            </w:r>
            <w:proofErr w:type="spellStart"/>
            <w:r>
              <w:rPr>
                <w:rFonts w:ascii="StobiSerif Regular" w:eastAsia="Calibri" w:hAnsi="StobiSerif Regular" w:cs="Arial"/>
                <w:sz w:val="22"/>
                <w:szCs w:val="22"/>
                <w:lang w:val="en-US" w:eastAsia="mk-MK"/>
              </w:rPr>
              <w:t>Ulja</w:t>
            </w:r>
            <w:proofErr w:type="spellEnd"/>
            <w:r>
              <w:rPr>
                <w:rFonts w:ascii="StobiSerif Regular" w:eastAsia="Calibri" w:hAnsi="StobiSerif Regular" w:cs="Arial"/>
                <w:sz w:val="22"/>
                <w:szCs w:val="22"/>
                <w:lang w:val="en-US" w:eastAsia="mk-MK"/>
              </w:rPr>
              <w:t xml:space="preserve"> e </w:t>
            </w:r>
            <w:proofErr w:type="spellStart"/>
            <w:proofErr w:type="gramStart"/>
            <w:r>
              <w:rPr>
                <w:rFonts w:ascii="StobiSerif Regular" w:eastAsia="Calibri" w:hAnsi="StobiSerif Regular" w:cs="Arial"/>
                <w:sz w:val="22"/>
                <w:szCs w:val="22"/>
                <w:lang w:val="en-US" w:eastAsia="mk-MK"/>
              </w:rPr>
              <w:t>pragut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proofErr w:type="gram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nxënësve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paralele</w:t>
            </w:r>
            <w:proofErr w:type="spellEnd"/>
            <w:r>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për</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futjen</w:t>
            </w:r>
            <w:proofErr w:type="spellEnd"/>
            <w:r w:rsidRPr="00EC6A77">
              <w:rPr>
                <w:rFonts w:ascii="StobiSerif Regular" w:eastAsia="Calibri" w:hAnsi="StobiSerif Regular" w:cs="Arial"/>
                <w:sz w:val="22"/>
                <w:szCs w:val="22"/>
                <w:lang w:val="en-US" w:eastAsia="mk-MK"/>
              </w:rPr>
              <w:t xml:space="preserve"> e </w:t>
            </w:r>
            <w:proofErr w:type="spellStart"/>
            <w:r w:rsidRPr="00EC6A77">
              <w:rPr>
                <w:rFonts w:ascii="StobiSerif Regular" w:eastAsia="Calibri" w:hAnsi="StobiSerif Regular" w:cs="Arial"/>
                <w:sz w:val="22"/>
                <w:szCs w:val="22"/>
                <w:lang w:val="en-US" w:eastAsia="mk-MK"/>
              </w:rPr>
              <w:t>lëndës</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zgjedhore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për</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gjuhën</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kulturën</w:t>
            </w:r>
            <w:proofErr w:type="spellEnd"/>
            <w:r w:rsidRPr="00EC6A77">
              <w:rPr>
                <w:rFonts w:ascii="StobiSerif Regular" w:eastAsia="Calibri" w:hAnsi="StobiSerif Regular" w:cs="Arial"/>
                <w:sz w:val="22"/>
                <w:szCs w:val="22"/>
                <w:lang w:val="en-US" w:eastAsia="mk-MK"/>
              </w:rPr>
              <w:t xml:space="preserve"> e </w:t>
            </w:r>
            <w:proofErr w:type="spellStart"/>
            <w:r w:rsidRPr="00EC6A77">
              <w:rPr>
                <w:rFonts w:ascii="StobiSerif Regular" w:eastAsia="Calibri" w:hAnsi="StobiSerif Regular" w:cs="Arial"/>
                <w:sz w:val="22"/>
                <w:szCs w:val="22"/>
                <w:lang w:val="en-US" w:eastAsia="mk-MK"/>
              </w:rPr>
              <w:t>komuniteteve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rom</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vllah</w:t>
            </w:r>
            <w:r>
              <w:rPr>
                <w:rFonts w:ascii="StobiSerif Regular" w:eastAsia="Calibri" w:hAnsi="StobiSerif Regular" w:cs="Arial"/>
                <w:sz w:val="22"/>
                <w:szCs w:val="22"/>
                <w:lang w:val="en-US" w:eastAsia="mk-MK"/>
              </w:rPr>
              <w:t>ëve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turqve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boshnjak</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serb</w:t>
            </w:r>
            <w:r>
              <w:rPr>
                <w:rFonts w:ascii="StobiSerif Regular" w:eastAsia="Calibri" w:hAnsi="StobiSerif Regular" w:cs="Arial"/>
                <w:sz w:val="22"/>
                <w:szCs w:val="22"/>
                <w:lang w:val="en-US" w:eastAsia="mk-MK"/>
              </w:rPr>
              <w:t>ëve</w:t>
            </w:r>
            <w:proofErr w:type="spellEnd"/>
            <w:r w:rsidRPr="00EC6A77">
              <w:rPr>
                <w:rFonts w:ascii="StobiSerif Regular" w:eastAsia="Calibri" w:hAnsi="StobiSerif Regular" w:cs="Arial"/>
                <w:sz w:val="22"/>
                <w:szCs w:val="22"/>
                <w:lang w:val="en-US" w:eastAsia="mk-MK"/>
              </w:rPr>
              <w:t>)</w:t>
            </w:r>
          </w:p>
          <w:p w14:paraId="2E6CF4CA" w14:textId="77777777" w:rsidR="00BA4CAF" w:rsidRDefault="00BA4CAF" w:rsidP="00BA4CAF">
            <w:pPr>
              <w:rPr>
                <w:rFonts w:ascii="StobiSerif Regular" w:eastAsia="Calibri" w:hAnsi="StobiSerif Regular" w:cs="Arial"/>
                <w:sz w:val="22"/>
                <w:szCs w:val="22"/>
                <w:lang w:val="en-US" w:eastAsia="mk-MK"/>
              </w:rPr>
            </w:pPr>
          </w:p>
          <w:p w14:paraId="24F7BAD5" w14:textId="77777777" w:rsidR="00BA4CAF" w:rsidRDefault="00BA4CAF" w:rsidP="00BA4CAF">
            <w:pPr>
              <w:rPr>
                <w:rFonts w:ascii="StobiSerif Regular" w:eastAsia="Calibri" w:hAnsi="StobiSerif Regular" w:cs="Arial"/>
                <w:sz w:val="22"/>
                <w:szCs w:val="22"/>
                <w:lang w:val="en-US" w:eastAsia="mk-MK"/>
              </w:rPr>
            </w:pPr>
          </w:p>
          <w:p w14:paraId="4EC741DD" w14:textId="33E94FC8" w:rsidR="00BA4CAF" w:rsidRDefault="00BA4CAF" w:rsidP="00BA4CAF">
            <w:pPr>
              <w:rPr>
                <w:rFonts w:ascii="StobiSerif Regular" w:eastAsia="Calibri" w:hAnsi="StobiSerif Regular" w:cs="Arial"/>
                <w:b/>
                <w:sz w:val="22"/>
                <w:szCs w:val="22"/>
                <w:lang w:val="sq-AL" w:eastAsia="mk-MK"/>
              </w:rPr>
            </w:pPr>
            <w:r>
              <w:rPr>
                <w:rFonts w:ascii="StobiSerif Regular" w:eastAsia="Calibri" w:hAnsi="StobiSerif Regular" w:cs="Arial"/>
                <w:b/>
                <w:sz w:val="22"/>
                <w:szCs w:val="22"/>
                <w:lang w:val="sq-AL" w:eastAsia="mk-MK"/>
              </w:rPr>
              <w:t>3.3.3</w:t>
            </w:r>
            <w:r w:rsidRPr="005710ED">
              <w:rPr>
                <w:rFonts w:ascii="StobiSerif Regular" w:eastAsia="Calibri" w:hAnsi="StobiSerif Regular" w:cs="Arial"/>
                <w:b/>
                <w:sz w:val="22"/>
                <w:szCs w:val="22"/>
                <w:lang w:val="sq-AL" w:eastAsia="mk-MK"/>
              </w:rPr>
              <w:t xml:space="preserve"> </w:t>
            </w:r>
            <w:r>
              <w:rPr>
                <w:rFonts w:ascii="StobiSerif Regular" w:eastAsia="Calibri" w:hAnsi="StobiSerif Regular" w:cs="Arial"/>
                <w:b/>
                <w:sz w:val="22"/>
                <w:szCs w:val="22"/>
                <w:lang w:val="sq-AL" w:eastAsia="mk-MK"/>
              </w:rPr>
              <w:t>Mediat</w:t>
            </w:r>
          </w:p>
          <w:p w14:paraId="18A66F65" w14:textId="77777777" w:rsidR="00BA4CAF" w:rsidRDefault="00BA4CAF" w:rsidP="00BA4CAF">
            <w:pPr>
              <w:rPr>
                <w:rFonts w:ascii="StobiSerif Regular" w:eastAsia="Calibri" w:hAnsi="StobiSerif Regular" w:cs="Arial"/>
                <w:b/>
                <w:sz w:val="22"/>
                <w:szCs w:val="22"/>
                <w:lang w:val="sq-AL" w:eastAsia="mk-MK"/>
              </w:rPr>
            </w:pPr>
          </w:p>
          <w:p w14:paraId="4D3695DF" w14:textId="77777777" w:rsidR="00BA4CAF" w:rsidRPr="00EC6A77" w:rsidRDefault="00BA4CAF" w:rsidP="00BA4CAF">
            <w:pPr>
              <w:rPr>
                <w:rFonts w:ascii="StobiSerif Regular" w:eastAsia="Calibri" w:hAnsi="StobiSerif Regular" w:cs="Arial"/>
                <w:sz w:val="22"/>
                <w:szCs w:val="22"/>
                <w:lang w:val="sq-AL" w:eastAsia="mk-MK"/>
              </w:rPr>
            </w:pPr>
            <w:r w:rsidRPr="00EC6A77">
              <w:rPr>
                <w:rFonts w:ascii="StobiSerif Regular" w:eastAsia="Calibri" w:hAnsi="StobiSerif Regular" w:cs="Arial"/>
                <w:sz w:val="22"/>
                <w:szCs w:val="22"/>
                <w:lang w:val="sq-AL" w:eastAsia="mk-MK"/>
              </w:rPr>
              <w:t>Qëllim i veçantë</w:t>
            </w:r>
            <w:r>
              <w:rPr>
                <w:rFonts w:ascii="StobiSerif Regular" w:eastAsia="Calibri" w:hAnsi="StobiSerif Regular" w:cs="Arial"/>
                <w:sz w:val="22"/>
                <w:szCs w:val="22"/>
                <w:lang w:val="sq-AL" w:eastAsia="mk-MK"/>
              </w:rPr>
              <w:t xml:space="preserve"> </w:t>
            </w:r>
            <w:r w:rsidRPr="00EC6A77">
              <w:rPr>
                <w:rFonts w:ascii="StobiSerif Regular" w:eastAsia="Calibri" w:hAnsi="StobiSerif Regular" w:cs="Arial"/>
                <w:sz w:val="22"/>
                <w:szCs w:val="22"/>
                <w:lang w:val="sq-AL" w:eastAsia="mk-MK"/>
              </w:rPr>
              <w:t>1.</w:t>
            </w:r>
          </w:p>
          <w:p w14:paraId="42207D01"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1.1 </w:t>
            </w:r>
            <w:proofErr w:type="spellStart"/>
            <w:r>
              <w:rPr>
                <w:rFonts w:ascii="StobiSerif Regular" w:eastAsia="Calibri" w:hAnsi="StobiSerif Regular" w:cs="Arial"/>
                <w:sz w:val="22"/>
                <w:szCs w:val="22"/>
                <w:lang w:val="en-US" w:eastAsia="mk-MK"/>
              </w:rPr>
              <w:t>Përf</w:t>
            </w:r>
            <w:r w:rsidRPr="00EC6A77">
              <w:rPr>
                <w:rFonts w:ascii="StobiSerif Regular" w:eastAsia="Calibri" w:hAnsi="StobiSerif Regular" w:cs="Arial"/>
                <w:sz w:val="22"/>
                <w:szCs w:val="22"/>
                <w:lang w:val="en-US" w:eastAsia="mk-MK"/>
              </w:rPr>
              <w:t>orcim</w:t>
            </w:r>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mbështetjes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Rrjetit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w:t>
            </w:r>
            <w:r w:rsidRPr="00EC6A77">
              <w:rPr>
                <w:rFonts w:ascii="StobiSerif Regular" w:eastAsia="Calibri" w:hAnsi="StobiSerif Regular" w:cs="Arial"/>
                <w:sz w:val="22"/>
                <w:szCs w:val="22"/>
                <w:lang w:val="en-US" w:eastAsia="mk-MK"/>
              </w:rPr>
              <w:t>uf</w:t>
            </w:r>
            <w:r>
              <w:rPr>
                <w:rFonts w:ascii="StobiSerif Regular" w:eastAsia="Calibri" w:hAnsi="StobiSerif Regular" w:cs="Arial"/>
                <w:sz w:val="22"/>
                <w:szCs w:val="22"/>
                <w:lang w:val="en-US" w:eastAsia="mk-MK"/>
              </w:rPr>
              <w:t>timin</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gjuhës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urrejtjes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media</w:t>
            </w:r>
            <w:r w:rsidRPr="00EC6A77">
              <w:rPr>
                <w:rFonts w:ascii="StobiSerif Regular" w:eastAsia="Calibri" w:hAnsi="StobiSerif Regular" w:cs="Arial"/>
                <w:sz w:val="22"/>
                <w:szCs w:val="22"/>
                <w:lang w:val="en-US" w:eastAsia="mk-MK"/>
              </w:rPr>
              <w:t>.</w:t>
            </w:r>
          </w:p>
          <w:p w14:paraId="071A4742" w14:textId="5985FC00"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1.2 </w:t>
            </w:r>
            <w:proofErr w:type="spellStart"/>
            <w:r w:rsidRPr="00EC6A77">
              <w:rPr>
                <w:rFonts w:ascii="StobiSerif Regular" w:eastAsia="Calibri" w:hAnsi="StobiSerif Regular" w:cs="Arial"/>
                <w:sz w:val="22"/>
                <w:szCs w:val="22"/>
                <w:lang w:val="en-US" w:eastAsia="mk-MK"/>
              </w:rPr>
              <w:t>Rritja</w:t>
            </w:r>
            <w:proofErr w:type="spellEnd"/>
            <w:r w:rsidRPr="00EC6A77">
              <w:rPr>
                <w:rFonts w:ascii="StobiSerif Regular" w:eastAsia="Calibri" w:hAnsi="StobiSerif Regular" w:cs="Arial"/>
                <w:sz w:val="22"/>
                <w:szCs w:val="22"/>
                <w:lang w:val="en-US" w:eastAsia="mk-MK"/>
              </w:rPr>
              <w:t xml:space="preserve"> e </w:t>
            </w:r>
            <w:proofErr w:type="spellStart"/>
            <w:r w:rsidRPr="00EC6A77">
              <w:rPr>
                <w:rFonts w:ascii="StobiSerif Regular" w:eastAsia="Calibri" w:hAnsi="StobiSerif Regular" w:cs="Arial"/>
                <w:sz w:val="22"/>
                <w:szCs w:val="22"/>
                <w:lang w:val="en-US" w:eastAsia="mk-MK"/>
              </w:rPr>
              <w:t>kapaciteteve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r>
              <w:rPr>
                <w:rFonts w:ascii="StobiSerif Regular" w:eastAsia="Calibri" w:hAnsi="StobiSerif Regular" w:cs="Arial"/>
                <w:sz w:val="22"/>
                <w:szCs w:val="22"/>
                <w:lang w:val="en-US" w:eastAsia="mk-MK"/>
              </w:rPr>
              <w:t>MPB-</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dhe</w:t>
            </w:r>
            <w:proofErr w:type="spellEnd"/>
            <w:r w:rsidRPr="00EC6A77">
              <w:rPr>
                <w:rFonts w:ascii="StobiSerif Regular" w:eastAsia="Calibri" w:hAnsi="StobiSerif Regular" w:cs="Arial"/>
                <w:sz w:val="22"/>
                <w:szCs w:val="22"/>
                <w:lang w:val="en-US" w:eastAsia="mk-MK"/>
              </w:rPr>
              <w:t xml:space="preserve"> </w:t>
            </w:r>
            <w:r>
              <w:rPr>
                <w:rFonts w:ascii="StobiSerif Regular" w:eastAsia="Calibri" w:hAnsi="StobiSerif Regular" w:cs="Arial"/>
                <w:sz w:val="22"/>
                <w:szCs w:val="22"/>
                <w:lang w:val="en-US" w:eastAsia="mk-MK"/>
              </w:rPr>
              <w:t>PP-</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për</w:t>
            </w:r>
            <w:proofErr w:type="spellEnd"/>
            <w:r w:rsidRPr="00EC6A77">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reagim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veprim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efektiv</w:t>
            </w:r>
            <w:proofErr w:type="spellEnd"/>
            <w:proofErr w:type="gram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ndaj</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rasteve</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të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gjuhës</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së</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urrejtjes</w:t>
            </w:r>
            <w:proofErr w:type="spellEnd"/>
            <w:r w:rsidRPr="00EC6A77">
              <w:rPr>
                <w:rFonts w:ascii="StobiSerif Regular" w:eastAsia="Calibri" w:hAnsi="StobiSerif Regular" w:cs="Arial"/>
                <w:sz w:val="22"/>
                <w:szCs w:val="22"/>
                <w:lang w:val="en-US" w:eastAsia="mk-MK"/>
              </w:rPr>
              <w:t xml:space="preserve"> </w:t>
            </w:r>
            <w:proofErr w:type="spellStart"/>
            <w:r w:rsidRPr="00EC6A77">
              <w:rPr>
                <w:rFonts w:ascii="StobiSerif Regular" w:eastAsia="Calibri" w:hAnsi="StobiSerif Regular" w:cs="Arial"/>
                <w:sz w:val="22"/>
                <w:szCs w:val="22"/>
                <w:lang w:val="en-US" w:eastAsia="mk-MK"/>
              </w:rPr>
              <w:t>në</w:t>
            </w:r>
            <w:proofErr w:type="spellEnd"/>
            <w:r w:rsidRPr="00EC6A77">
              <w:rPr>
                <w:rFonts w:ascii="StobiSerif Regular" w:eastAsia="Calibri" w:hAnsi="StobiSerif Regular" w:cs="Arial"/>
                <w:sz w:val="22"/>
                <w:szCs w:val="22"/>
                <w:lang w:val="en-US" w:eastAsia="mk-MK"/>
              </w:rPr>
              <w:t xml:space="preserve"> med</w:t>
            </w:r>
            <w:r>
              <w:rPr>
                <w:rFonts w:ascii="StobiSerif Regular" w:eastAsia="Calibri" w:hAnsi="StobiSerif Regular" w:cs="Arial"/>
                <w:sz w:val="22"/>
                <w:szCs w:val="22"/>
                <w:lang w:val="en-US" w:eastAsia="mk-MK"/>
              </w:rPr>
              <w:t xml:space="preserve">ia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rrjetet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sociale</w:t>
            </w:r>
            <w:proofErr w:type="spellEnd"/>
          </w:p>
          <w:p w14:paraId="3E2BE070" w14:textId="635BD9BE"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1.3 </w:t>
            </w:r>
            <w:proofErr w:type="spellStart"/>
            <w:r>
              <w:rPr>
                <w:rFonts w:ascii="StobiSerif Regular" w:eastAsia="Calibri" w:hAnsi="StobiSerif Regular" w:cs="Arial"/>
                <w:sz w:val="22"/>
                <w:szCs w:val="22"/>
                <w:lang w:val="en-US" w:eastAsia="mk-MK"/>
              </w:rPr>
              <w:t>Krijimi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pikave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fokale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MPB-</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paraqitjen</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nga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qytetarët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gjuhën</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urrejtjes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krimin</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urrejtjes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forma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tjera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dhunës</w:t>
            </w:r>
            <w:proofErr w:type="spellEnd"/>
            <w:r w:rsidRPr="00FC3F61">
              <w:rPr>
                <w:rFonts w:ascii="StobiSerif Regular" w:eastAsia="Calibri" w:hAnsi="StobiSerif Regular" w:cs="Arial"/>
                <w:sz w:val="22"/>
                <w:szCs w:val="22"/>
                <w:lang w:val="en-US" w:eastAsia="mk-MK"/>
              </w:rPr>
              <w:t>,</w:t>
            </w:r>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përbërë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nga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pjesëtarë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trajnuar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MPB-</w:t>
            </w:r>
            <w:proofErr w:type="spellStart"/>
            <w:r w:rsidRPr="00FC3F61">
              <w:rPr>
                <w:rFonts w:ascii="StobiSerif Regular" w:eastAsia="Calibri" w:hAnsi="StobiSerif Regular" w:cs="Arial"/>
                <w:sz w:val="22"/>
                <w:szCs w:val="22"/>
                <w:lang w:val="en-US" w:eastAsia="mk-MK"/>
              </w:rPr>
              <w:t>së</w:t>
            </w:r>
            <w:proofErr w:type="spellEnd"/>
            <w:r w:rsidRPr="00FC3F61">
              <w:rPr>
                <w:rFonts w:ascii="StobiSerif Regular" w:eastAsia="Calibri" w:hAnsi="StobiSerif Regular" w:cs="Arial"/>
                <w:sz w:val="22"/>
                <w:szCs w:val="22"/>
                <w:lang w:val="en-US" w:eastAsia="mk-MK"/>
              </w:rPr>
              <w:t xml:space="preserve">, me </w:t>
            </w:r>
            <w:proofErr w:type="spellStart"/>
            <w:r w:rsidRPr="00FC3F61">
              <w:rPr>
                <w:rFonts w:ascii="StobiSerif Regular" w:eastAsia="Calibri" w:hAnsi="StobiSerif Regular" w:cs="Arial"/>
                <w:sz w:val="22"/>
                <w:szCs w:val="22"/>
                <w:lang w:val="en-US" w:eastAsia="mk-MK"/>
              </w:rPr>
              <w:t>faqe</w:t>
            </w:r>
            <w:proofErr w:type="spell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tyre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internetit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mjete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tjera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komunikimi</w:t>
            </w:r>
            <w:proofErr w:type="spellEnd"/>
          </w:p>
          <w:p w14:paraId="344DEDB3"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1.4 </w:t>
            </w:r>
            <w:proofErr w:type="spellStart"/>
            <w:r>
              <w:rPr>
                <w:rFonts w:ascii="StobiSerif Regular" w:eastAsia="Calibri" w:hAnsi="StobiSerif Regular" w:cs="Arial"/>
                <w:sz w:val="22"/>
                <w:szCs w:val="22"/>
                <w:lang w:val="en-US" w:eastAsia="mk-MK"/>
              </w:rPr>
              <w:t>Krijimi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doracakut</w:t>
            </w:r>
            <w:proofErr w:type="spellEnd"/>
            <w:r>
              <w:rPr>
                <w:rFonts w:ascii="StobiSerif Regular" w:eastAsia="Calibri" w:hAnsi="StobiSerif Regular" w:cs="Arial"/>
                <w:sz w:val="22"/>
                <w:szCs w:val="22"/>
                <w:lang w:val="en-US" w:eastAsia="mk-MK"/>
              </w:rPr>
              <w:t xml:space="preserve"> </w:t>
            </w:r>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proofErr w:type="gram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vepra</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gjuhës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së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urrejtjes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krimet</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urrejtjes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format e </w:t>
            </w:r>
            <w:proofErr w:type="spellStart"/>
            <w:r w:rsidRPr="00FC3F61">
              <w:rPr>
                <w:rFonts w:ascii="StobiSerif Regular" w:eastAsia="Calibri" w:hAnsi="StobiSerif Regular" w:cs="Arial"/>
                <w:sz w:val="22"/>
                <w:szCs w:val="22"/>
                <w:lang w:val="en-US" w:eastAsia="mk-MK"/>
              </w:rPr>
              <w:t>tjera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dhunës</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në</w:t>
            </w:r>
            <w:proofErr w:type="spellEnd"/>
            <w:r w:rsidRPr="00FC3F61">
              <w:rPr>
                <w:rFonts w:ascii="StobiSerif Regular" w:eastAsia="Calibri" w:hAnsi="StobiSerif Regular" w:cs="Arial"/>
                <w:sz w:val="22"/>
                <w:szCs w:val="22"/>
                <w:lang w:val="en-US" w:eastAsia="mk-MK"/>
              </w:rPr>
              <w:t xml:space="preserve"> </w:t>
            </w:r>
            <w:r>
              <w:rPr>
                <w:rFonts w:ascii="StobiSerif Regular" w:eastAsia="Calibri" w:hAnsi="StobiSerif Regular" w:cs="Arial"/>
                <w:sz w:val="22"/>
                <w:szCs w:val="22"/>
                <w:lang w:val="en-US" w:eastAsia="mk-MK"/>
              </w:rPr>
              <w:t>MPB-</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gjithë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pjesëtarët</w:t>
            </w:r>
            <w:proofErr w:type="spellEnd"/>
            <w:r w:rsidRPr="00FC3F61">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policisë</w:t>
            </w:r>
            <w:proofErr w:type="spellEnd"/>
          </w:p>
          <w:p w14:paraId="2CA4AAAB" w14:textId="77777777"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1.5 </w:t>
            </w:r>
            <w:proofErr w:type="spellStart"/>
            <w:r>
              <w:rPr>
                <w:rFonts w:ascii="StobiSerif Regular" w:eastAsia="Calibri" w:hAnsi="StobiSerif Regular" w:cs="Arial"/>
                <w:sz w:val="22"/>
                <w:szCs w:val="22"/>
                <w:lang w:val="en-US" w:eastAsia="mk-MK"/>
              </w:rPr>
              <w:t>Përf</w:t>
            </w:r>
            <w:r w:rsidRPr="00FC3F61">
              <w:rPr>
                <w:rFonts w:ascii="StobiSerif Regular" w:eastAsia="Calibri" w:hAnsi="StobiSerif Regular" w:cs="Arial"/>
                <w:sz w:val="22"/>
                <w:szCs w:val="22"/>
                <w:lang w:val="en-US" w:eastAsia="mk-MK"/>
              </w:rPr>
              <w:t>orci</w:t>
            </w:r>
            <w:r>
              <w:rPr>
                <w:rFonts w:ascii="StobiSerif Regular" w:eastAsia="Calibri" w:hAnsi="StobiSerif Regular" w:cs="Arial"/>
                <w:sz w:val="22"/>
                <w:szCs w:val="22"/>
                <w:lang w:val="en-US" w:eastAsia="mk-MK"/>
              </w:rPr>
              <w:t>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kapaciteteve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Grupit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w:t>
            </w:r>
            <w:r w:rsidRPr="00FC3F61">
              <w:rPr>
                <w:rFonts w:ascii="StobiSerif Regular" w:eastAsia="Calibri" w:hAnsi="StobiSerif Regular" w:cs="Arial"/>
                <w:sz w:val="22"/>
                <w:szCs w:val="22"/>
                <w:lang w:val="en-US" w:eastAsia="mk-MK"/>
              </w:rPr>
              <w:t>eprimit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luftuar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dezinformimin</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sulmet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ndaj</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demokracisë</w:t>
            </w:r>
            <w:proofErr w:type="spellEnd"/>
          </w:p>
          <w:p w14:paraId="44343644" w14:textId="09E534CC" w:rsidR="00BA4CAF" w:rsidRDefault="00BA4CAF" w:rsidP="00BA4CAF">
            <w:pPr>
              <w:rPr>
                <w:rFonts w:ascii="StobiSerif Regular" w:eastAsia="Calibri" w:hAnsi="StobiSerif Regular" w:cs="Arial"/>
                <w:sz w:val="22"/>
                <w:szCs w:val="22"/>
                <w:lang w:val="en-US" w:eastAsia="mk-MK"/>
              </w:rPr>
            </w:pPr>
          </w:p>
          <w:p w14:paraId="392735F3" w14:textId="77777777" w:rsidR="00BA4CAF" w:rsidRDefault="00BA4CAF" w:rsidP="00BA4CAF">
            <w:pPr>
              <w:rPr>
                <w:rFonts w:ascii="StobiSerif Regular" w:eastAsia="Calibri" w:hAnsi="StobiSerif Regular" w:cs="Arial"/>
                <w:sz w:val="22"/>
                <w:szCs w:val="22"/>
                <w:lang w:val="en-US" w:eastAsia="mk-MK"/>
              </w:rPr>
            </w:pPr>
          </w:p>
          <w:p w14:paraId="2212A7DF" w14:textId="36AAE852"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2.</w:t>
            </w:r>
          </w:p>
          <w:p w14:paraId="40BECF55" w14:textId="545E43FD" w:rsidR="00BA4CAF" w:rsidRPr="00FC3F61"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2.1 </w:t>
            </w:r>
            <w:proofErr w:type="spellStart"/>
            <w:r>
              <w:rPr>
                <w:rFonts w:ascii="StobiSerif Regular" w:eastAsia="Calibri" w:hAnsi="StobiSerif Regular" w:cs="Arial"/>
                <w:sz w:val="22"/>
                <w:szCs w:val="22"/>
                <w:lang w:val="en-US" w:eastAsia="mk-MK"/>
              </w:rPr>
              <w:t>Krijimi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politikave</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programore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promovimin</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ndërkulturalizmit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pluralizmit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programor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s</w:t>
            </w:r>
            <w:r>
              <w:rPr>
                <w:rFonts w:ascii="StobiSerif Regular" w:eastAsia="Calibri" w:hAnsi="StobiSerif Regular" w:cs="Arial"/>
                <w:sz w:val="22"/>
                <w:szCs w:val="22"/>
                <w:lang w:val="en-US" w:eastAsia="mk-MK"/>
              </w:rPr>
              <w:t>ervisin</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publik</w:t>
            </w:r>
            <w:proofErr w:type="spellEnd"/>
          </w:p>
          <w:p w14:paraId="7324C7FE" w14:textId="0356E5BB" w:rsidR="00BA4CAF" w:rsidRPr="00FC3F61" w:rsidRDefault="00BA4CAF" w:rsidP="00BA4CAF">
            <w:pPr>
              <w:rPr>
                <w:rFonts w:ascii="StobiSerif Regular" w:eastAsia="Calibri" w:hAnsi="StobiSerif Regular" w:cs="Arial"/>
                <w:sz w:val="22"/>
                <w:szCs w:val="22"/>
                <w:lang w:val="en-US" w:eastAsia="mk-MK"/>
              </w:rPr>
            </w:pPr>
            <w:proofErr w:type="spellStart"/>
            <w:r w:rsidRPr="00FC3F61">
              <w:rPr>
                <w:rFonts w:ascii="StobiSerif Regular" w:eastAsia="Calibri" w:hAnsi="StobiSerif Regular" w:cs="Arial"/>
                <w:sz w:val="22"/>
                <w:szCs w:val="22"/>
                <w:lang w:val="en-US" w:eastAsia="mk-MK"/>
              </w:rPr>
              <w:t>aktiviteti</w:t>
            </w:r>
            <w:proofErr w:type="spellEnd"/>
            <w:r w:rsidRPr="00FC3F61">
              <w:rPr>
                <w:rFonts w:ascii="StobiSerif Regular" w:eastAsia="Calibri" w:hAnsi="StobiSerif Regular" w:cs="Arial"/>
                <w:sz w:val="22"/>
                <w:szCs w:val="22"/>
                <w:lang w:val="en-US" w:eastAsia="mk-MK"/>
              </w:rPr>
              <w:t xml:space="preserve"> 2.</w:t>
            </w:r>
            <w:r>
              <w:rPr>
                <w:rFonts w:ascii="StobiSerif Regular" w:eastAsia="Calibri" w:hAnsi="StobiSerif Regular" w:cs="Arial"/>
                <w:sz w:val="22"/>
                <w:szCs w:val="22"/>
                <w:lang w:val="en-US" w:eastAsia="mk-MK"/>
              </w:rPr>
              <w:t>1.</w:t>
            </w:r>
            <w:r w:rsidRPr="00FC3F61">
              <w:rPr>
                <w:rFonts w:ascii="StobiSerif Regular" w:eastAsia="Calibri" w:hAnsi="StobiSerif Regular" w:cs="Arial"/>
                <w:sz w:val="22"/>
                <w:szCs w:val="22"/>
                <w:lang w:val="en-US" w:eastAsia="mk-MK"/>
              </w:rPr>
              <w:t xml:space="preserve">2. </w:t>
            </w:r>
            <w:proofErr w:type="spellStart"/>
            <w:r w:rsidRPr="00FC3F61">
              <w:rPr>
                <w:rFonts w:ascii="StobiSerif Regular" w:eastAsia="Calibri" w:hAnsi="StobiSerif Regular" w:cs="Arial"/>
                <w:sz w:val="22"/>
                <w:szCs w:val="22"/>
                <w:lang w:val="en-US" w:eastAsia="mk-MK"/>
              </w:rPr>
              <w:t>Prodhimi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transmetimi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emisioneve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ndërkulturore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gjitha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shtyllat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programore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s</w:t>
            </w:r>
            <w:r>
              <w:rPr>
                <w:rFonts w:ascii="StobiSerif Regular" w:eastAsia="Calibri" w:hAnsi="StobiSerif Regular" w:cs="Arial"/>
                <w:sz w:val="22"/>
                <w:szCs w:val="22"/>
                <w:lang w:val="en-US" w:eastAsia="mk-MK"/>
              </w:rPr>
              <w:t>ervisit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publik</w:t>
            </w:r>
            <w:proofErr w:type="spellEnd"/>
          </w:p>
          <w:p w14:paraId="0C02BA6F" w14:textId="49CE907A" w:rsidR="00BA4CAF" w:rsidRDefault="00BA4CAF" w:rsidP="00BA4CAF">
            <w:pPr>
              <w:rPr>
                <w:rFonts w:ascii="StobiSerif Regular" w:eastAsia="Calibri" w:hAnsi="StobiSerif Regular" w:cs="Arial"/>
                <w:sz w:val="22"/>
                <w:szCs w:val="22"/>
                <w:lang w:val="en-US" w:eastAsia="mk-MK"/>
              </w:rPr>
            </w:pPr>
            <w:proofErr w:type="spellStart"/>
            <w:r w:rsidRPr="00FC3F61">
              <w:rPr>
                <w:rFonts w:ascii="StobiSerif Regular" w:eastAsia="Calibri" w:hAnsi="StobiSerif Regular" w:cs="Arial"/>
                <w:sz w:val="22"/>
                <w:szCs w:val="22"/>
                <w:lang w:val="en-US" w:eastAsia="mk-MK"/>
              </w:rPr>
              <w:lastRenderedPageBreak/>
              <w:t>aktiviteti</w:t>
            </w:r>
            <w:proofErr w:type="spellEnd"/>
            <w:r w:rsidRPr="00FC3F61">
              <w:rPr>
                <w:rFonts w:ascii="StobiSerif Regular" w:eastAsia="Calibri" w:hAnsi="StobiSerif Regular" w:cs="Arial"/>
                <w:sz w:val="22"/>
                <w:szCs w:val="22"/>
                <w:lang w:val="en-US" w:eastAsia="mk-MK"/>
              </w:rPr>
              <w:t xml:space="preserve"> 2.</w:t>
            </w:r>
            <w:r>
              <w:rPr>
                <w:rFonts w:ascii="StobiSerif Regular" w:eastAsia="Calibri" w:hAnsi="StobiSerif Regular" w:cs="Arial"/>
                <w:sz w:val="22"/>
                <w:szCs w:val="22"/>
                <w:lang w:val="en-US" w:eastAsia="mk-MK"/>
              </w:rPr>
              <w:t>1.</w:t>
            </w:r>
            <w:r w:rsidRPr="00FC3F61">
              <w:rPr>
                <w:rFonts w:ascii="StobiSerif Regular" w:eastAsia="Calibri" w:hAnsi="StobiSerif Regular" w:cs="Arial"/>
                <w:sz w:val="22"/>
                <w:szCs w:val="22"/>
                <w:lang w:val="en-US" w:eastAsia="mk-MK"/>
              </w:rPr>
              <w:t xml:space="preserve">3. </w:t>
            </w:r>
            <w:proofErr w:type="spellStart"/>
            <w:r>
              <w:rPr>
                <w:rFonts w:ascii="StobiSerif Regular" w:eastAsia="Calibri" w:hAnsi="StobiSerif Regular" w:cs="Arial"/>
                <w:sz w:val="22"/>
                <w:szCs w:val="22"/>
                <w:lang w:val="en-US" w:eastAsia="mk-MK"/>
              </w:rPr>
              <w:t>Formim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odës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përbashkët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lajmeve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programin</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informativ</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RTVN-</w:t>
            </w:r>
            <w:proofErr w:type="spellStart"/>
            <w:r>
              <w:rPr>
                <w:rFonts w:ascii="StobiSerif Regular" w:eastAsia="Calibri" w:hAnsi="StobiSerif Regular" w:cs="Arial"/>
                <w:sz w:val="22"/>
                <w:szCs w:val="22"/>
                <w:lang w:val="en-US" w:eastAsia="mk-MK"/>
              </w:rPr>
              <w:t>së</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ndërmjet</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servisit</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të</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parë</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dhe</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redaksive</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të</w:t>
            </w:r>
            <w:proofErr w:type="spellEnd"/>
            <w:r w:rsidRPr="00F17E7C">
              <w:rPr>
                <w:rFonts w:ascii="StobiSerif Regular" w:eastAsia="Calibri" w:hAnsi="StobiSerif Regular" w:cs="Arial"/>
                <w:sz w:val="22"/>
                <w:szCs w:val="22"/>
                <w:lang w:val="en-US" w:eastAsia="mk-MK"/>
              </w:rPr>
              <w:t xml:space="preserve"> </w:t>
            </w:r>
            <w:proofErr w:type="spellStart"/>
            <w:r w:rsidRPr="00F17E7C">
              <w:rPr>
                <w:rFonts w:ascii="StobiSerif Regular" w:eastAsia="Calibri" w:hAnsi="StobiSerif Regular" w:cs="Arial"/>
                <w:sz w:val="22"/>
                <w:szCs w:val="22"/>
                <w:lang w:val="en-US" w:eastAsia="mk-MK"/>
              </w:rPr>
              <w:t>komunitetit</w:t>
            </w:r>
            <w:proofErr w:type="spellEnd"/>
          </w:p>
          <w:p w14:paraId="65194C7D" w14:textId="1A29B710"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2.2. </w:t>
            </w:r>
            <w:proofErr w:type="spellStart"/>
            <w:r w:rsidRPr="00FC3F61">
              <w:rPr>
                <w:rFonts w:ascii="StobiSerif Regular" w:eastAsia="Calibri" w:hAnsi="StobiSerif Regular" w:cs="Arial"/>
                <w:sz w:val="22"/>
                <w:szCs w:val="22"/>
                <w:lang w:val="en-US" w:eastAsia="mk-MK"/>
              </w:rPr>
              <w:t>Rritja</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shikueshmë</w:t>
            </w:r>
            <w:r>
              <w:rPr>
                <w:rFonts w:ascii="StobiSerif Regular" w:eastAsia="Calibri" w:hAnsi="StobiSerif Regular" w:cs="Arial"/>
                <w:sz w:val="22"/>
                <w:szCs w:val="22"/>
                <w:lang w:val="en-US" w:eastAsia="mk-MK"/>
              </w:rPr>
              <w:t>risë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programeve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ndërkuturore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RTVN-</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platforma</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ndryshme</w:t>
            </w:r>
            <w:proofErr w:type="spellEnd"/>
            <w:r>
              <w:rPr>
                <w:rFonts w:ascii="StobiSerif Regular" w:eastAsia="Calibri" w:hAnsi="StobiSerif Regular" w:cs="Arial"/>
                <w:sz w:val="22"/>
                <w:szCs w:val="22"/>
                <w:lang w:val="en-US" w:eastAsia="mk-MK"/>
              </w:rPr>
              <w:t xml:space="preserve"> </w:t>
            </w:r>
          </w:p>
          <w:p w14:paraId="6A4C9766" w14:textId="31600347" w:rsidR="00BA4CAF" w:rsidRPr="00FC3F61"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2.3. </w:t>
            </w:r>
            <w:proofErr w:type="spellStart"/>
            <w:r>
              <w:rPr>
                <w:rFonts w:ascii="StobiSerif Regular" w:eastAsia="Calibri" w:hAnsi="StobiSerif Regular" w:cs="Arial"/>
                <w:sz w:val="22"/>
                <w:szCs w:val="22"/>
                <w:lang w:val="en-US" w:eastAsia="mk-MK"/>
              </w:rPr>
              <w:t>Përf</w:t>
            </w:r>
            <w:r w:rsidRPr="00FC3F61">
              <w:rPr>
                <w:rFonts w:ascii="StobiSerif Regular" w:eastAsia="Calibri" w:hAnsi="StobiSerif Regular" w:cs="Arial"/>
                <w:sz w:val="22"/>
                <w:szCs w:val="22"/>
                <w:lang w:val="en-US" w:eastAsia="mk-MK"/>
              </w:rPr>
              <w:t>orcimi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kapaciteteve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njerëzore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gjitha</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redaksitë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dhe</w:t>
            </w:r>
            <w:proofErr w:type="spell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korespondencat</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njoftimin</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mbi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ndërkulturalizmin</w:t>
            </w:r>
            <w:proofErr w:type="spellEnd"/>
          </w:p>
          <w:p w14:paraId="17591653" w14:textId="026ABE4A"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2.4</w:t>
            </w:r>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Përforcim</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i</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kapaciteteve</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të</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programit</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në</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gjuhën</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shqipe</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dhe</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programit</w:t>
            </w:r>
            <w:proofErr w:type="spellEnd"/>
            <w:r>
              <w:rPr>
                <w:rFonts w:ascii="StobiSerif Regular" w:eastAsia="Calibri" w:hAnsi="StobiSerif Regular" w:cs="Arial"/>
                <w:sz w:val="22"/>
                <w:szCs w:val="22"/>
                <w:lang w:val="en-US" w:eastAsia="mk-MK"/>
              </w:rPr>
              <w:t xml:space="preserve"> </w:t>
            </w:r>
            <w:proofErr w:type="spellStart"/>
            <w:proofErr w:type="gramStart"/>
            <w:r>
              <w:rPr>
                <w:rFonts w:ascii="StobiSerif Regular" w:eastAsia="Calibri" w:hAnsi="StobiSerif Regular" w:cs="Arial"/>
                <w:sz w:val="22"/>
                <w:szCs w:val="22"/>
                <w:lang w:val="en-US" w:eastAsia="mk-MK"/>
              </w:rPr>
              <w:t>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komuniteteve</w:t>
            </w:r>
            <w:proofErr w:type="spellEnd"/>
            <w:proofErr w:type="gram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RTVN-</w:t>
            </w:r>
            <w:proofErr w:type="spellStart"/>
            <w:r>
              <w:rPr>
                <w:rFonts w:ascii="StobiSerif Regular" w:eastAsia="Calibri" w:hAnsi="StobiSerif Regular" w:cs="Arial"/>
                <w:sz w:val="22"/>
                <w:szCs w:val="22"/>
                <w:lang w:val="en-US" w:eastAsia="mk-MK"/>
              </w:rPr>
              <w:t>në</w:t>
            </w:r>
            <w:proofErr w:type="spellEnd"/>
          </w:p>
          <w:p w14:paraId="6AA52D23" w14:textId="7B94EEEE" w:rsidR="00BA4CAF" w:rsidRDefault="00BA4CAF" w:rsidP="00BA4CAF">
            <w:pPr>
              <w:rPr>
                <w:rFonts w:ascii="StobiSerif Regular" w:eastAsia="Calibri" w:hAnsi="StobiSerif Regular" w:cs="Arial"/>
                <w:sz w:val="22"/>
                <w:szCs w:val="22"/>
                <w:lang w:val="en-US" w:eastAsia="mk-MK"/>
              </w:rPr>
            </w:pPr>
          </w:p>
          <w:p w14:paraId="1B9F1D98" w14:textId="24B96049" w:rsidR="00BA4CAF"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2.5</w:t>
            </w:r>
            <w:r w:rsidRPr="00FC3F61">
              <w:rPr>
                <w:rFonts w:ascii="StobiSerif Regular" w:eastAsia="Calibri" w:hAnsi="StobiSerif Regular" w:cs="Arial"/>
                <w:sz w:val="22"/>
                <w:szCs w:val="22"/>
                <w:lang w:val="en-US" w:eastAsia="mk-MK"/>
              </w:rPr>
              <w:t>.</w:t>
            </w:r>
            <w:r>
              <w:t xml:space="preserve"> </w:t>
            </w:r>
            <w:proofErr w:type="spellStart"/>
            <w:r w:rsidRPr="00251D9F">
              <w:rPr>
                <w:rFonts w:ascii="StobiSerif Regular" w:eastAsia="Calibri" w:hAnsi="StobiSerif Regular" w:cs="Arial"/>
                <w:sz w:val="22"/>
                <w:szCs w:val="22"/>
                <w:lang w:val="en-US" w:eastAsia="mk-MK"/>
              </w:rPr>
              <w:t>Rritja</w:t>
            </w:r>
            <w:proofErr w:type="spellEnd"/>
            <w:r w:rsidRPr="00251D9F">
              <w:rPr>
                <w:rFonts w:ascii="StobiSerif Regular" w:eastAsia="Calibri" w:hAnsi="StobiSerif Regular" w:cs="Arial"/>
                <w:sz w:val="22"/>
                <w:szCs w:val="22"/>
                <w:lang w:val="en-US" w:eastAsia="mk-MK"/>
              </w:rPr>
              <w:t xml:space="preserve"> e </w:t>
            </w:r>
            <w:proofErr w:type="spellStart"/>
            <w:r w:rsidRPr="00251D9F">
              <w:rPr>
                <w:rFonts w:ascii="StobiSerif Regular" w:eastAsia="Calibri" w:hAnsi="StobiSerif Regular" w:cs="Arial"/>
                <w:sz w:val="22"/>
                <w:szCs w:val="22"/>
                <w:lang w:val="en-US" w:eastAsia="mk-MK"/>
              </w:rPr>
              <w:t>mbikëqyrjes</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cilësore</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për</w:t>
            </w:r>
            <w:proofErr w:type="spellEnd"/>
            <w:r w:rsidRPr="00251D9F">
              <w:rPr>
                <w:rFonts w:ascii="StobiSerif Regular" w:eastAsia="Calibri" w:hAnsi="StobiSerif Regular" w:cs="Arial"/>
                <w:sz w:val="22"/>
                <w:szCs w:val="22"/>
                <w:lang w:val="en-US" w:eastAsia="mk-MK"/>
              </w:rPr>
              <w:t xml:space="preserve"> </w:t>
            </w:r>
            <w:proofErr w:type="spellStart"/>
            <w:r w:rsidRPr="00251D9F">
              <w:rPr>
                <w:rFonts w:ascii="StobiSerif Regular" w:eastAsia="Calibri" w:hAnsi="StobiSerif Regular" w:cs="Arial"/>
                <w:sz w:val="22"/>
                <w:szCs w:val="22"/>
                <w:lang w:val="en-US" w:eastAsia="mk-MK"/>
              </w:rPr>
              <w:t>zbat</w:t>
            </w:r>
            <w:r>
              <w:rPr>
                <w:rFonts w:ascii="StobiSerif Regular" w:eastAsia="Calibri" w:hAnsi="StobiSerif Regular" w:cs="Arial"/>
                <w:sz w:val="22"/>
                <w:szCs w:val="22"/>
                <w:lang w:val="en-US" w:eastAsia="mk-MK"/>
              </w:rPr>
              <w:t>imin</w:t>
            </w:r>
            <w:proofErr w:type="spellEnd"/>
            <w:r>
              <w:rPr>
                <w:rFonts w:ascii="StobiSerif Regular" w:eastAsia="Calibri" w:hAnsi="StobiSerif Regular" w:cs="Arial"/>
                <w:sz w:val="22"/>
                <w:szCs w:val="22"/>
                <w:lang w:val="en-US" w:eastAsia="mk-MK"/>
              </w:rPr>
              <w:t xml:space="preserve"> e </w:t>
            </w:r>
            <w:proofErr w:type="spellStart"/>
            <w:r>
              <w:rPr>
                <w:rFonts w:ascii="StobiSerif Regular" w:eastAsia="Calibri" w:hAnsi="StobiSerif Regular" w:cs="Arial"/>
                <w:sz w:val="22"/>
                <w:szCs w:val="22"/>
                <w:lang w:val="en-US" w:eastAsia="mk-MK"/>
              </w:rPr>
              <w:t>ndërkulturalizmit</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në</w:t>
            </w:r>
            <w:proofErr w:type="spellEnd"/>
            <w:r>
              <w:rPr>
                <w:rFonts w:ascii="StobiSerif Regular" w:eastAsia="Calibri" w:hAnsi="StobiSerif Regular" w:cs="Arial"/>
                <w:sz w:val="22"/>
                <w:szCs w:val="22"/>
                <w:lang w:val="en-US" w:eastAsia="mk-MK"/>
              </w:rPr>
              <w:t xml:space="preserve"> RTVN-</w:t>
            </w:r>
            <w:proofErr w:type="spellStart"/>
            <w:r>
              <w:rPr>
                <w:rFonts w:ascii="StobiSerif Regular" w:eastAsia="Calibri" w:hAnsi="StobiSerif Regular" w:cs="Arial"/>
                <w:sz w:val="22"/>
                <w:szCs w:val="22"/>
                <w:lang w:val="en-US" w:eastAsia="mk-MK"/>
              </w:rPr>
              <w:t>në</w:t>
            </w:r>
            <w:proofErr w:type="spellEnd"/>
          </w:p>
          <w:p w14:paraId="623395F6" w14:textId="1FE02D46" w:rsidR="00BA4CAF" w:rsidRDefault="00BA4CAF" w:rsidP="00BA4CAF">
            <w:pPr>
              <w:rPr>
                <w:rFonts w:ascii="StobiSerif Regular" w:eastAsia="Calibri" w:hAnsi="StobiSerif Regular" w:cs="Arial"/>
                <w:sz w:val="22"/>
                <w:szCs w:val="22"/>
                <w:lang w:val="en-US" w:eastAsia="mk-MK"/>
              </w:rPr>
            </w:pPr>
          </w:p>
          <w:p w14:paraId="700CE11F" w14:textId="77777777" w:rsidR="00BA4CAF" w:rsidRDefault="00BA4CAF" w:rsidP="00BA4CAF">
            <w:pPr>
              <w:rPr>
                <w:rFonts w:ascii="StobiSerif Regular" w:eastAsia="Calibri" w:hAnsi="StobiSerif Regular" w:cs="Arial"/>
                <w:sz w:val="22"/>
                <w:szCs w:val="22"/>
                <w:lang w:val="en-US" w:eastAsia="mk-MK"/>
              </w:rPr>
            </w:pPr>
            <w:proofErr w:type="spellStart"/>
            <w:r>
              <w:rPr>
                <w:rFonts w:ascii="StobiSerif Regular" w:eastAsia="Calibri" w:hAnsi="StobiSerif Regular" w:cs="Arial"/>
                <w:sz w:val="22"/>
                <w:szCs w:val="22"/>
                <w:lang w:val="en-US" w:eastAsia="mk-MK"/>
              </w:rPr>
              <w:t>Qëllim</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veçantë</w:t>
            </w:r>
            <w:proofErr w:type="spellEnd"/>
            <w:r>
              <w:rPr>
                <w:rFonts w:ascii="StobiSerif Regular" w:eastAsia="Calibri" w:hAnsi="StobiSerif Regular" w:cs="Arial"/>
                <w:sz w:val="22"/>
                <w:szCs w:val="22"/>
                <w:lang w:val="en-US" w:eastAsia="mk-MK"/>
              </w:rPr>
              <w:t xml:space="preserve"> 3.</w:t>
            </w:r>
          </w:p>
          <w:p w14:paraId="478204A3" w14:textId="29B7ABAB" w:rsidR="00BA4CAF" w:rsidRDefault="00BA4CAF" w:rsidP="00BA4CAF">
            <w:pPr>
              <w:rPr>
                <w:rFonts w:ascii="StobiSerif Regular" w:eastAsia="Calibri" w:hAnsi="StobiSerif Regular" w:cs="Arial"/>
                <w:sz w:val="22"/>
                <w:szCs w:val="22"/>
                <w:lang w:val="en-US" w:eastAsia="mk-MK"/>
              </w:rPr>
            </w:pPr>
            <w:r w:rsidRPr="00FC3F61">
              <w:rPr>
                <w:rFonts w:ascii="StobiSerif Regular" w:eastAsia="Calibri" w:hAnsi="StobiSerif Regular" w:cs="Arial"/>
                <w:sz w:val="22"/>
                <w:szCs w:val="22"/>
                <w:lang w:val="en-US" w:eastAsia="mk-MK"/>
              </w:rPr>
              <w:t>Masa/</w:t>
            </w:r>
            <w:proofErr w:type="spellStart"/>
            <w:r w:rsidRPr="00FC3F61">
              <w:rPr>
                <w:rFonts w:ascii="StobiSerif Regular" w:eastAsia="Calibri" w:hAnsi="StobiSerif Regular" w:cs="Arial"/>
                <w:sz w:val="22"/>
                <w:szCs w:val="22"/>
                <w:lang w:val="en-US" w:eastAsia="mk-MK"/>
              </w:rPr>
              <w:t>aktiviteti</w:t>
            </w:r>
            <w:proofErr w:type="spellEnd"/>
            <w:r w:rsidRPr="00FC3F61">
              <w:rPr>
                <w:rFonts w:ascii="StobiSerif Regular" w:eastAsia="Calibri" w:hAnsi="StobiSerif Regular" w:cs="Arial"/>
                <w:sz w:val="22"/>
                <w:szCs w:val="22"/>
                <w:lang w:val="en-US" w:eastAsia="mk-MK"/>
              </w:rPr>
              <w:t xml:space="preserve"> 3.1. </w:t>
            </w:r>
            <w:proofErr w:type="spellStart"/>
            <w:r>
              <w:rPr>
                <w:rFonts w:ascii="StobiSerif Regular" w:eastAsia="Calibri" w:hAnsi="StobiSerif Regular" w:cs="Arial"/>
                <w:sz w:val="22"/>
                <w:szCs w:val="22"/>
                <w:lang w:val="en-US" w:eastAsia="mk-MK"/>
              </w:rPr>
              <w:t>Përf</w:t>
            </w:r>
            <w:r w:rsidRPr="00FC3F61">
              <w:rPr>
                <w:rFonts w:ascii="StobiSerif Regular" w:eastAsia="Calibri" w:hAnsi="StobiSerif Regular" w:cs="Arial"/>
                <w:sz w:val="22"/>
                <w:szCs w:val="22"/>
                <w:lang w:val="en-US" w:eastAsia="mk-MK"/>
              </w:rPr>
              <w:t>orcim</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kapaciteteve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njerëzore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medi</w:t>
            </w:r>
            <w:r>
              <w:rPr>
                <w:rFonts w:ascii="StobiSerif Regular" w:eastAsia="Calibri" w:hAnsi="StobiSerif Regular" w:cs="Arial"/>
                <w:sz w:val="22"/>
                <w:szCs w:val="22"/>
                <w:lang w:val="en-US" w:eastAsia="mk-MK"/>
              </w:rPr>
              <w:t>a</w:t>
            </w:r>
            <w:r w:rsidRPr="00FC3F61">
              <w:rPr>
                <w:rFonts w:ascii="StobiSerif Regular" w:eastAsia="Calibri" w:hAnsi="StobiSerif Regular" w:cs="Arial"/>
                <w:sz w:val="22"/>
                <w:szCs w:val="22"/>
                <w:lang w:val="en-US" w:eastAsia="mk-MK"/>
              </w:rPr>
              <w:t>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komerciale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jofitimprurëse</w:t>
            </w:r>
            <w:proofErr w:type="spellEnd"/>
            <w:r w:rsidRPr="00FC3F61">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për</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njoftimin</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mbi</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ndërkulturalizmin</w:t>
            </w:r>
            <w:proofErr w:type="spellEnd"/>
          </w:p>
          <w:p w14:paraId="61F8ABC4" w14:textId="6BF733B8" w:rsidR="00BA4CAF" w:rsidRPr="00FC3F61" w:rsidRDefault="00BA4CAF" w:rsidP="00BA4CAF">
            <w:pPr>
              <w:rPr>
                <w:rFonts w:ascii="StobiSerif Regular" w:eastAsia="Calibri" w:hAnsi="StobiSerif Regular" w:cs="Arial"/>
                <w:sz w:val="22"/>
                <w:szCs w:val="22"/>
                <w:lang w:val="en-US" w:eastAsia="mk-MK"/>
              </w:rPr>
            </w:pPr>
            <w:r>
              <w:rPr>
                <w:rFonts w:ascii="StobiSerif Regular" w:eastAsia="Calibri" w:hAnsi="StobiSerif Regular" w:cs="Arial"/>
                <w:sz w:val="22"/>
                <w:szCs w:val="22"/>
                <w:lang w:val="en-US" w:eastAsia="mk-MK"/>
              </w:rPr>
              <w:t>Masa/</w:t>
            </w:r>
            <w:proofErr w:type="spellStart"/>
            <w:r>
              <w:rPr>
                <w:rFonts w:ascii="StobiSerif Regular" w:eastAsia="Calibri" w:hAnsi="StobiSerif Regular" w:cs="Arial"/>
                <w:sz w:val="22"/>
                <w:szCs w:val="22"/>
                <w:lang w:val="en-US" w:eastAsia="mk-MK"/>
              </w:rPr>
              <w:t>aktiviteti</w:t>
            </w:r>
            <w:proofErr w:type="spellEnd"/>
            <w:r>
              <w:rPr>
                <w:rFonts w:ascii="StobiSerif Regular" w:eastAsia="Calibri" w:hAnsi="StobiSerif Regular" w:cs="Arial"/>
                <w:sz w:val="22"/>
                <w:szCs w:val="22"/>
                <w:lang w:val="en-US" w:eastAsia="mk-MK"/>
              </w:rPr>
              <w:t xml:space="preserve"> 3.2</w:t>
            </w:r>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Mbështetj</w:t>
            </w:r>
            <w:r>
              <w:rPr>
                <w:rFonts w:ascii="StobiSerif Regular" w:eastAsia="Calibri" w:hAnsi="StobiSerif Regular" w:cs="Arial"/>
                <w:sz w:val="22"/>
                <w:szCs w:val="22"/>
                <w:lang w:val="en-US" w:eastAsia="mk-MK"/>
              </w:rPr>
              <w:t>e</w:t>
            </w:r>
            <w:proofErr w:type="spellEnd"/>
            <w:r w:rsidRPr="00FC3F61">
              <w:rPr>
                <w:rFonts w:ascii="StobiSerif Regular" w:eastAsia="Calibri" w:hAnsi="StobiSerif Regular" w:cs="Arial"/>
                <w:sz w:val="22"/>
                <w:szCs w:val="22"/>
                <w:lang w:val="en-US" w:eastAsia="mk-MK"/>
              </w:rPr>
              <w:t xml:space="preserve"> e </w:t>
            </w:r>
            <w:proofErr w:type="spellStart"/>
            <w:r w:rsidRPr="00FC3F61">
              <w:rPr>
                <w:rFonts w:ascii="StobiSerif Regular" w:eastAsia="Calibri" w:hAnsi="StobiSerif Regular" w:cs="Arial"/>
                <w:sz w:val="22"/>
                <w:szCs w:val="22"/>
                <w:lang w:val="en-US" w:eastAsia="mk-MK"/>
              </w:rPr>
              <w:t>medi</w:t>
            </w:r>
            <w:r>
              <w:rPr>
                <w:rFonts w:ascii="StobiSerif Regular" w:eastAsia="Calibri" w:hAnsi="StobiSerif Regular" w:cs="Arial"/>
                <w:sz w:val="22"/>
                <w:szCs w:val="22"/>
                <w:lang w:val="en-US" w:eastAsia="mk-MK"/>
              </w:rPr>
              <w:t>a</w:t>
            </w:r>
            <w:r w:rsidRPr="00FC3F61">
              <w:rPr>
                <w:rFonts w:ascii="StobiSerif Regular" w:eastAsia="Calibri" w:hAnsi="StobiSerif Regular" w:cs="Arial"/>
                <w:sz w:val="22"/>
                <w:szCs w:val="22"/>
                <w:lang w:val="en-US" w:eastAsia="mk-MK"/>
              </w:rPr>
              <w:t>ve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q</w:t>
            </w:r>
            <w:r>
              <w:rPr>
                <w:rFonts w:ascii="StobiSerif Regular" w:eastAsia="Calibri" w:hAnsi="StobiSerif Regular" w:cs="Arial"/>
                <w:sz w:val="22"/>
                <w:szCs w:val="22"/>
                <w:lang w:val="en-US" w:eastAsia="mk-MK"/>
              </w:rPr>
              <w:t>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zhvillojnë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ndërkulturalizmin</w:t>
            </w:r>
            <w:proofErr w:type="spellEnd"/>
          </w:p>
          <w:p w14:paraId="598E5F2B" w14:textId="2FA2982A" w:rsidR="00BA4CAF" w:rsidRDefault="00BA4CAF" w:rsidP="00BA4CAF">
            <w:pPr>
              <w:rPr>
                <w:rFonts w:ascii="StobiSerif Regular" w:eastAsia="Calibri" w:hAnsi="StobiSerif Regular" w:cs="Arial"/>
                <w:sz w:val="22"/>
                <w:szCs w:val="22"/>
                <w:lang w:val="en-US" w:eastAsia="mk-MK"/>
              </w:rPr>
            </w:pPr>
            <w:r w:rsidRPr="00FC3F61">
              <w:rPr>
                <w:rFonts w:ascii="StobiSerif Regular" w:eastAsia="Calibri" w:hAnsi="StobiSerif Regular" w:cs="Arial"/>
                <w:sz w:val="22"/>
                <w:szCs w:val="22"/>
                <w:lang w:val="en-US" w:eastAsia="mk-MK"/>
              </w:rPr>
              <w:t>Masa/</w:t>
            </w:r>
            <w:r>
              <w:rPr>
                <w:rFonts w:ascii="StobiSerif Regular" w:eastAsia="Calibri" w:hAnsi="StobiSerif Regular" w:cs="Arial"/>
                <w:sz w:val="22"/>
                <w:szCs w:val="22"/>
                <w:lang w:val="en-US" w:eastAsia="mk-MK"/>
              </w:rPr>
              <w:t xml:space="preserve">aktiviteti.3.3. </w:t>
            </w:r>
            <w:proofErr w:type="spellStart"/>
            <w:r>
              <w:rPr>
                <w:rFonts w:ascii="StobiSerif Regular" w:eastAsia="Calibri" w:hAnsi="StobiSerif Regular" w:cs="Arial"/>
                <w:sz w:val="22"/>
                <w:szCs w:val="22"/>
                <w:lang w:val="en-US" w:eastAsia="mk-MK"/>
              </w:rPr>
              <w:t>Krijimi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platformës</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së</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internetit</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për</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ndërkulturalizmin</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mediatik</w:t>
            </w:r>
            <w:proofErr w:type="spellEnd"/>
            <w:r w:rsidRPr="00FC3F61">
              <w:rPr>
                <w:rFonts w:ascii="StobiSerif Regular" w:eastAsia="Calibri" w:hAnsi="StobiSerif Regular" w:cs="Arial"/>
                <w:sz w:val="22"/>
                <w:szCs w:val="22"/>
                <w:lang w:val="en-US" w:eastAsia="mk-MK"/>
              </w:rPr>
              <w:t xml:space="preserve"> me </w:t>
            </w:r>
            <w:proofErr w:type="spellStart"/>
            <w:r>
              <w:rPr>
                <w:rFonts w:ascii="StobiSerif Regular" w:eastAsia="Calibri" w:hAnsi="StobiSerif Regular" w:cs="Arial"/>
                <w:sz w:val="22"/>
                <w:szCs w:val="22"/>
                <w:lang w:val="en-US" w:eastAsia="mk-MK"/>
              </w:rPr>
              <w:t>shtojcat</w:t>
            </w:r>
            <w:proofErr w:type="spellEnd"/>
            <w:r>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interesante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të</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mediave</w:t>
            </w:r>
            <w:proofErr w:type="spellEnd"/>
            <w:r w:rsidRPr="00FC3F61">
              <w:rPr>
                <w:rFonts w:ascii="StobiSerif Regular" w:eastAsia="Calibri" w:hAnsi="StobiSerif Regular" w:cs="Arial"/>
                <w:sz w:val="22"/>
                <w:szCs w:val="22"/>
                <w:lang w:val="en-US" w:eastAsia="mk-MK"/>
              </w:rPr>
              <w:t xml:space="preserve"> </w:t>
            </w:r>
            <w:proofErr w:type="spellStart"/>
            <w:r w:rsidRPr="00FC3F61">
              <w:rPr>
                <w:rFonts w:ascii="StobiSerif Regular" w:eastAsia="Calibri" w:hAnsi="StobiSerif Regular" w:cs="Arial"/>
                <w:sz w:val="22"/>
                <w:szCs w:val="22"/>
                <w:lang w:val="en-US" w:eastAsia="mk-MK"/>
              </w:rPr>
              <w:t>komerciale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dhe</w:t>
            </w:r>
            <w:proofErr w:type="spellEnd"/>
            <w:r>
              <w:rPr>
                <w:rFonts w:ascii="StobiSerif Regular" w:eastAsia="Calibri" w:hAnsi="StobiSerif Regular" w:cs="Arial"/>
                <w:sz w:val="22"/>
                <w:szCs w:val="22"/>
                <w:lang w:val="en-US" w:eastAsia="mk-MK"/>
              </w:rPr>
              <w:t xml:space="preserve"> </w:t>
            </w:r>
            <w:proofErr w:type="spellStart"/>
            <w:r>
              <w:rPr>
                <w:rFonts w:ascii="StobiSerif Regular" w:eastAsia="Calibri" w:hAnsi="StobiSerif Regular" w:cs="Arial"/>
                <w:sz w:val="22"/>
                <w:szCs w:val="22"/>
                <w:lang w:val="en-US" w:eastAsia="mk-MK"/>
              </w:rPr>
              <w:t>jofitimprurëse</w:t>
            </w:r>
            <w:proofErr w:type="spellEnd"/>
          </w:p>
          <w:p w14:paraId="7B69B93E" w14:textId="77777777" w:rsidR="00A318BB" w:rsidRPr="00251D9F" w:rsidRDefault="00A318BB" w:rsidP="00BA4CAF">
            <w:pPr>
              <w:rPr>
                <w:rFonts w:ascii="StobiSerif Regular" w:eastAsia="Calibri" w:hAnsi="StobiSerif Regular" w:cs="Arial"/>
                <w:sz w:val="22"/>
                <w:szCs w:val="22"/>
                <w:lang w:val="sq-AL" w:eastAsia="mk-MK"/>
              </w:rPr>
            </w:pPr>
          </w:p>
          <w:p w14:paraId="45E5E982" w14:textId="77777777" w:rsidR="00BA4CAF" w:rsidRDefault="00BA4CAF" w:rsidP="00BA4CAF">
            <w:pPr>
              <w:rPr>
                <w:rFonts w:ascii="StobiSerif Regular" w:eastAsia="Calibri" w:hAnsi="StobiSerif Regular" w:cs="Arial"/>
                <w:b/>
                <w:sz w:val="22"/>
                <w:szCs w:val="22"/>
                <w:lang w:val="en-US" w:eastAsia="mk-MK"/>
              </w:rPr>
            </w:pPr>
            <w:r w:rsidRPr="00FC3F61">
              <w:rPr>
                <w:rFonts w:ascii="StobiSerif Regular" w:eastAsia="Calibri" w:hAnsi="StobiSerif Regular" w:cs="Arial"/>
                <w:b/>
                <w:sz w:val="22"/>
                <w:szCs w:val="22"/>
                <w:lang w:val="en-US" w:eastAsia="mk-MK"/>
              </w:rPr>
              <w:t xml:space="preserve">3.3.4 </w:t>
            </w:r>
            <w:proofErr w:type="spellStart"/>
            <w:r w:rsidRPr="00FC3F61">
              <w:rPr>
                <w:rFonts w:ascii="StobiSerif Regular" w:eastAsia="Calibri" w:hAnsi="StobiSerif Regular" w:cs="Arial"/>
                <w:b/>
                <w:sz w:val="22"/>
                <w:szCs w:val="22"/>
                <w:lang w:val="en-US" w:eastAsia="mk-MK"/>
              </w:rPr>
              <w:t>Kohezioni</w:t>
            </w:r>
            <w:proofErr w:type="spellEnd"/>
            <w:r w:rsidRPr="00FC3F61">
              <w:rPr>
                <w:rFonts w:ascii="StobiSerif Regular" w:eastAsia="Calibri" w:hAnsi="StobiSerif Regular" w:cs="Arial"/>
                <w:b/>
                <w:sz w:val="22"/>
                <w:szCs w:val="22"/>
                <w:lang w:val="en-US" w:eastAsia="mk-MK"/>
              </w:rPr>
              <w:t xml:space="preserve"> </w:t>
            </w:r>
            <w:proofErr w:type="spellStart"/>
            <w:r w:rsidRPr="00FC3F61">
              <w:rPr>
                <w:rFonts w:ascii="StobiSerif Regular" w:eastAsia="Calibri" w:hAnsi="StobiSerif Regular" w:cs="Arial"/>
                <w:b/>
                <w:sz w:val="22"/>
                <w:szCs w:val="22"/>
                <w:lang w:val="en-US" w:eastAsia="mk-MK"/>
              </w:rPr>
              <w:t>shoqëror</w:t>
            </w:r>
            <w:proofErr w:type="spellEnd"/>
          </w:p>
          <w:p w14:paraId="203C07DB" w14:textId="77777777" w:rsidR="00BA4CAF" w:rsidRDefault="00BA4CAF" w:rsidP="00BA4CAF">
            <w:pPr>
              <w:rPr>
                <w:rFonts w:ascii="StobiSerif Regular" w:eastAsia="Calibri" w:hAnsi="StobiSerif Regular" w:cs="Arial"/>
                <w:b/>
                <w:sz w:val="22"/>
                <w:szCs w:val="22"/>
                <w:lang w:val="en-US" w:eastAsia="mk-MK"/>
              </w:rPr>
            </w:pPr>
          </w:p>
          <w:p w14:paraId="3A06180D" w14:textId="77777777" w:rsidR="00BA4CAF" w:rsidRDefault="00BA4CAF" w:rsidP="00BA4CAF">
            <w:pPr>
              <w:rPr>
                <w:rFonts w:ascii="StobiSerif Regular" w:eastAsia="Calibri" w:hAnsi="StobiSerif Regular" w:cs="Arial"/>
                <w:sz w:val="22"/>
                <w:szCs w:val="22"/>
                <w:lang w:val="en-US" w:eastAsia="mk-MK"/>
              </w:rPr>
            </w:pPr>
            <w:proofErr w:type="spellStart"/>
            <w:r w:rsidRPr="00181542">
              <w:rPr>
                <w:rFonts w:ascii="StobiSerif Regular" w:eastAsia="Calibri" w:hAnsi="StobiSerif Regular" w:cs="Arial"/>
                <w:sz w:val="22"/>
                <w:szCs w:val="22"/>
                <w:lang w:val="en-US" w:eastAsia="mk-MK"/>
              </w:rPr>
              <w:t>Qëllim</w:t>
            </w:r>
            <w:proofErr w:type="spellEnd"/>
            <w:r w:rsidRPr="00181542">
              <w:rPr>
                <w:rFonts w:ascii="StobiSerif Regular" w:eastAsia="Calibri" w:hAnsi="StobiSerif Regular" w:cs="Arial"/>
                <w:sz w:val="22"/>
                <w:szCs w:val="22"/>
                <w:lang w:val="en-US" w:eastAsia="mk-MK"/>
              </w:rPr>
              <w:t xml:space="preserve"> </w:t>
            </w:r>
            <w:proofErr w:type="spellStart"/>
            <w:r w:rsidRPr="00181542">
              <w:rPr>
                <w:rFonts w:ascii="StobiSerif Regular" w:eastAsia="Calibri" w:hAnsi="StobiSerif Regular" w:cs="Arial"/>
                <w:sz w:val="22"/>
                <w:szCs w:val="22"/>
                <w:lang w:val="en-US" w:eastAsia="mk-MK"/>
              </w:rPr>
              <w:t>i</w:t>
            </w:r>
            <w:proofErr w:type="spellEnd"/>
            <w:r w:rsidRPr="00181542">
              <w:rPr>
                <w:rFonts w:ascii="StobiSerif Regular" w:eastAsia="Calibri" w:hAnsi="StobiSerif Regular" w:cs="Arial"/>
                <w:sz w:val="22"/>
                <w:szCs w:val="22"/>
                <w:lang w:val="en-US" w:eastAsia="mk-MK"/>
              </w:rPr>
              <w:t xml:space="preserve"> </w:t>
            </w:r>
            <w:proofErr w:type="spellStart"/>
            <w:r w:rsidRPr="00181542">
              <w:rPr>
                <w:rFonts w:ascii="StobiSerif Regular" w:eastAsia="Calibri" w:hAnsi="StobiSerif Regular" w:cs="Arial"/>
                <w:sz w:val="22"/>
                <w:szCs w:val="22"/>
                <w:lang w:val="en-US" w:eastAsia="mk-MK"/>
              </w:rPr>
              <w:t>veçantë</w:t>
            </w:r>
            <w:proofErr w:type="spellEnd"/>
            <w:r w:rsidRPr="00181542">
              <w:rPr>
                <w:rFonts w:ascii="StobiSerif Regular" w:eastAsia="Calibri" w:hAnsi="StobiSerif Regular" w:cs="Arial"/>
                <w:sz w:val="22"/>
                <w:szCs w:val="22"/>
                <w:lang w:val="en-US" w:eastAsia="mk-MK"/>
              </w:rPr>
              <w:t xml:space="preserve"> 1.</w:t>
            </w:r>
          </w:p>
          <w:p w14:paraId="6C802DC9" w14:textId="3FA3D022"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lastRenderedPageBreak/>
              <w:t>Masa/a</w:t>
            </w:r>
            <w:r w:rsidRPr="00470E1A">
              <w:rPr>
                <w:rFonts w:ascii="StobiSerif Regular" w:eastAsia="Calibri" w:hAnsi="StobiSerif Regular" w:cs="Arial"/>
                <w:sz w:val="22"/>
                <w:szCs w:val="22"/>
                <w:lang w:eastAsia="mk-MK"/>
              </w:rPr>
              <w:t xml:space="preserve">ktiviteti 1.1 </w:t>
            </w:r>
            <w:r>
              <w:rPr>
                <w:rFonts w:ascii="StobiSerif Regular" w:eastAsia="Calibri" w:hAnsi="StobiSerif Regular" w:cs="Arial"/>
                <w:sz w:val="22"/>
                <w:szCs w:val="22"/>
                <w:lang w:val="sq-AL" w:eastAsia="mk-MK"/>
              </w:rPr>
              <w:t>F</w:t>
            </w:r>
            <w:r>
              <w:rPr>
                <w:rFonts w:ascii="StobiSerif Regular" w:eastAsia="Calibri" w:hAnsi="StobiSerif Regular" w:cs="Arial"/>
                <w:sz w:val="22"/>
                <w:szCs w:val="22"/>
                <w:lang w:eastAsia="mk-MK"/>
              </w:rPr>
              <w:t>ormim</w:t>
            </w:r>
            <w:r w:rsidRPr="008F1DAC">
              <w:rPr>
                <w:rFonts w:ascii="StobiSerif Regular" w:eastAsia="Calibri" w:hAnsi="StobiSerif Regular" w:cs="Arial"/>
                <w:sz w:val="22"/>
                <w:szCs w:val="22"/>
                <w:lang w:eastAsia="mk-MK"/>
              </w:rPr>
              <w:t xml:space="preserve"> i të gjithë </w:t>
            </w:r>
            <w:r w:rsidRPr="008F1DAC">
              <w:rPr>
                <w:rFonts w:ascii="StobiSerif Regular" w:eastAsia="Calibri" w:hAnsi="StobiSerif Regular" w:cs="Arial"/>
                <w:sz w:val="22"/>
                <w:szCs w:val="22"/>
                <w:lang w:val="sq-AL" w:eastAsia="mk-MK"/>
              </w:rPr>
              <w:t>KMNB</w:t>
            </w:r>
            <w:r w:rsidRPr="008F1DAC">
              <w:rPr>
                <w:rFonts w:ascii="StobiSerif Regular" w:eastAsia="Calibri" w:hAnsi="StobiSerif Regular" w:cs="Arial"/>
                <w:sz w:val="22"/>
                <w:szCs w:val="22"/>
                <w:lang w:eastAsia="mk-MK"/>
              </w:rPr>
              <w:t>-</w:t>
            </w:r>
            <w:r w:rsidRPr="008F1DAC">
              <w:rPr>
                <w:rFonts w:ascii="StobiSerif Regular" w:eastAsia="Calibri" w:hAnsi="StobiSerif Regular" w:cs="Arial"/>
                <w:sz w:val="22"/>
                <w:szCs w:val="22"/>
                <w:lang w:val="sq-AL" w:eastAsia="mk-MK"/>
              </w:rPr>
              <w:t>ve</w:t>
            </w:r>
            <w:r w:rsidRPr="008F1DAC">
              <w:rPr>
                <w:rFonts w:ascii="StobiSerif Regular" w:eastAsia="Calibri" w:hAnsi="StobiSerif Regular" w:cs="Arial"/>
                <w:sz w:val="22"/>
                <w:szCs w:val="22"/>
                <w:lang w:eastAsia="mk-MK"/>
              </w:rPr>
              <w:t xml:space="preserve"> </w:t>
            </w:r>
            <w:r w:rsidRPr="008F1DAC">
              <w:rPr>
                <w:rFonts w:ascii="StobiSerif Regular" w:eastAsia="Calibri" w:hAnsi="StobiSerif Regular" w:cs="Arial"/>
                <w:sz w:val="22"/>
                <w:szCs w:val="22"/>
                <w:lang w:val="sq-AL" w:eastAsia="mk-MK"/>
              </w:rPr>
              <w:t>lokale</w:t>
            </w:r>
            <w:r w:rsidRPr="008F1DAC">
              <w:rPr>
                <w:rFonts w:ascii="StobiSerif Regular" w:eastAsia="Calibri" w:hAnsi="StobiSerif Regular" w:cs="Arial"/>
                <w:sz w:val="22"/>
                <w:szCs w:val="22"/>
                <w:lang w:eastAsia="mk-MK"/>
              </w:rPr>
              <w:t xml:space="preserve"> ligjërisht të detyrueshm</w:t>
            </w:r>
            <w:r w:rsidRPr="008F1DAC">
              <w:rPr>
                <w:rFonts w:ascii="StobiSerif Regular" w:eastAsia="Calibri" w:hAnsi="StobiSerif Regular" w:cs="Arial"/>
                <w:sz w:val="22"/>
                <w:szCs w:val="22"/>
                <w:lang w:val="sq-AL" w:eastAsia="mk-MK"/>
              </w:rPr>
              <w:t>e</w:t>
            </w:r>
            <w:r>
              <w:rPr>
                <w:rFonts w:ascii="StobiSerif Regular" w:eastAsia="Calibri" w:hAnsi="StobiSerif Regular" w:cs="Arial"/>
                <w:sz w:val="22"/>
                <w:szCs w:val="22"/>
                <w:lang w:eastAsia="mk-MK"/>
              </w:rPr>
              <w:t xml:space="preserve"> dhe nxitja e </w:t>
            </w:r>
            <w:r w:rsidRPr="008F1DAC">
              <w:rPr>
                <w:rFonts w:ascii="StobiSerif Regular" w:eastAsia="Calibri" w:hAnsi="StobiSerif Regular" w:cs="Arial"/>
                <w:sz w:val="22"/>
                <w:szCs w:val="22"/>
                <w:lang w:val="sq-AL" w:eastAsia="mk-MK"/>
              </w:rPr>
              <w:t>komunave</w:t>
            </w:r>
            <w:r w:rsidRPr="008F1DAC">
              <w:rPr>
                <w:rFonts w:ascii="StobiSerif Regular" w:eastAsia="Calibri" w:hAnsi="StobiSerif Regular" w:cs="Arial"/>
                <w:sz w:val="22"/>
                <w:szCs w:val="22"/>
                <w:lang w:eastAsia="mk-MK"/>
              </w:rPr>
              <w:t xml:space="preserve"> </w:t>
            </w:r>
            <w:r w:rsidRPr="008F1DAC">
              <w:rPr>
                <w:rFonts w:ascii="StobiSerif Regular" w:eastAsia="Calibri" w:hAnsi="StobiSerif Regular" w:cs="Arial"/>
                <w:sz w:val="22"/>
                <w:szCs w:val="22"/>
                <w:lang w:val="sq-AL" w:eastAsia="mk-MK"/>
              </w:rPr>
              <w:t>që ti</w:t>
            </w:r>
            <w:r w:rsidRPr="008F1DAC">
              <w:rPr>
                <w:rFonts w:ascii="StobiSerif Regular" w:eastAsia="Calibri" w:hAnsi="StobiSerif Regular" w:cs="Arial"/>
                <w:sz w:val="22"/>
                <w:szCs w:val="22"/>
                <w:lang w:eastAsia="mk-MK"/>
              </w:rPr>
              <w:t xml:space="preserve"> form</w:t>
            </w:r>
            <w:r w:rsidRPr="008F1DAC">
              <w:rPr>
                <w:rFonts w:ascii="StobiSerif Regular" w:eastAsia="Calibri" w:hAnsi="StobiSerif Regular" w:cs="Arial"/>
                <w:sz w:val="22"/>
                <w:szCs w:val="22"/>
                <w:lang w:val="sq-AL" w:eastAsia="mk-MK"/>
              </w:rPr>
              <w:t>ojnë</w:t>
            </w:r>
            <w:r w:rsidRPr="008F1DAC">
              <w:rPr>
                <w:rFonts w:ascii="StobiSerif Regular" w:eastAsia="Calibri" w:hAnsi="StobiSerif Regular" w:cs="Arial"/>
                <w:sz w:val="22"/>
                <w:szCs w:val="22"/>
                <w:lang w:eastAsia="mk-MK"/>
              </w:rPr>
              <w:t xml:space="preserve"> edhe kur nuk janë të detyruara ligjërisht</w:t>
            </w:r>
          </w:p>
          <w:p w14:paraId="06741245" w14:textId="5DECF22A"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Masa/aktiviteti 1.2</w:t>
            </w:r>
            <w:r>
              <w:rPr>
                <w:rFonts w:ascii="StobiSerif Regular" w:eastAsia="Calibri" w:hAnsi="StobiSerif Regular" w:cs="Arial"/>
                <w:sz w:val="22"/>
                <w:szCs w:val="22"/>
                <w:lang w:val="sq-AL" w:eastAsia="mk-MK"/>
              </w:rPr>
              <w:t xml:space="preserve"> </w:t>
            </w:r>
            <w:r w:rsidRPr="006B1403">
              <w:rPr>
                <w:rFonts w:ascii="StobiSerif Regular" w:eastAsia="Calibri" w:hAnsi="StobiSerif Regular" w:cs="Arial"/>
                <w:sz w:val="22"/>
                <w:szCs w:val="22"/>
                <w:lang w:val="sq-AL" w:eastAsia="mk-MK"/>
              </w:rPr>
              <w:t>Përfshirja e komuniteteve të ndryshme në zhvillimin ekonomik lokal, kulturën dhe përmirësimin e përfaqësimit në nivel lokal</w:t>
            </w:r>
          </w:p>
          <w:p w14:paraId="66132A72" w14:textId="423A1DD0"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Masa/aktiviteti 1.3</w:t>
            </w:r>
            <w:r>
              <w:rPr>
                <w:rFonts w:ascii="StobiSerif Regular" w:eastAsia="Calibri" w:hAnsi="StobiSerif Regular" w:cs="Arial"/>
                <w:sz w:val="22"/>
                <w:szCs w:val="22"/>
                <w:lang w:val="sq-AL" w:eastAsia="mk-MK"/>
              </w:rPr>
              <w:t xml:space="preserve"> Për</w:t>
            </w:r>
            <w:r>
              <w:rPr>
                <w:rFonts w:ascii="StobiSerif Regular" w:eastAsia="Calibri" w:hAnsi="StobiSerif Regular" w:cs="Arial"/>
                <w:sz w:val="22"/>
                <w:szCs w:val="22"/>
                <w:lang w:eastAsia="mk-MK"/>
              </w:rPr>
              <w:t>forcim i njohjes s</w:t>
            </w:r>
            <w:r w:rsidRPr="00470E1A">
              <w:rPr>
                <w:rFonts w:ascii="StobiSerif Regular" w:eastAsia="Calibri" w:hAnsi="StobiSerif Regular" w:cs="Arial"/>
                <w:sz w:val="22"/>
                <w:szCs w:val="22"/>
                <w:lang w:eastAsia="mk-MK"/>
              </w:rPr>
              <w:t>ë gjuhës së komuniteteve të tjera në administratën shtetërore dhe lokale</w:t>
            </w:r>
          </w:p>
          <w:p w14:paraId="4A967D3E" w14:textId="77777777" w:rsidR="00BA4CAF" w:rsidRDefault="00BA4CAF" w:rsidP="00BA4CAF">
            <w:pPr>
              <w:rPr>
                <w:rFonts w:ascii="StobiSerif Regular" w:eastAsia="Calibri" w:hAnsi="StobiSerif Regular" w:cs="Arial"/>
                <w:sz w:val="22"/>
                <w:szCs w:val="22"/>
                <w:lang w:eastAsia="mk-MK"/>
              </w:rPr>
            </w:pPr>
          </w:p>
          <w:p w14:paraId="7806F479" w14:textId="7C2ABD62"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Masa/aktiviteti 1.4</w:t>
            </w:r>
            <w:r w:rsidRPr="00470E1A">
              <w:rPr>
                <w:rFonts w:ascii="StobiSerif Regular" w:eastAsia="Calibri" w:hAnsi="StobiSerif Regular" w:cs="Arial"/>
                <w:sz w:val="22"/>
                <w:szCs w:val="22"/>
                <w:lang w:eastAsia="mk-MK"/>
              </w:rPr>
              <w:t xml:space="preserve"> </w:t>
            </w:r>
            <w:r>
              <w:rPr>
                <w:rFonts w:ascii="StobiSerif Regular" w:eastAsia="Calibri" w:hAnsi="StobiSerif Regular" w:cs="Arial"/>
                <w:sz w:val="22"/>
                <w:szCs w:val="22"/>
                <w:lang w:val="sq-AL" w:eastAsia="mk-MK"/>
              </w:rPr>
              <w:t>Rr</w:t>
            </w:r>
            <w:r w:rsidRPr="00470E1A">
              <w:rPr>
                <w:rFonts w:ascii="StobiSerif Regular" w:eastAsia="Calibri" w:hAnsi="StobiSerif Regular" w:cs="Arial"/>
                <w:sz w:val="22"/>
                <w:szCs w:val="22"/>
                <w:lang w:eastAsia="mk-MK"/>
              </w:rPr>
              <w:t>i</w:t>
            </w:r>
            <w:r>
              <w:rPr>
                <w:rFonts w:ascii="StobiSerif Regular" w:eastAsia="Calibri" w:hAnsi="StobiSerif Regular" w:cs="Arial"/>
                <w:sz w:val="22"/>
                <w:szCs w:val="22"/>
                <w:lang w:eastAsia="mk-MK"/>
              </w:rPr>
              <w:t xml:space="preserve">tja e numrit të </w:t>
            </w:r>
            <w:r w:rsidRPr="00470E1A">
              <w:rPr>
                <w:rFonts w:ascii="StobiSerif Regular" w:eastAsia="Calibri" w:hAnsi="StobiSerif Regular" w:cs="Arial"/>
                <w:sz w:val="22"/>
                <w:szCs w:val="22"/>
                <w:lang w:eastAsia="mk-MK"/>
              </w:rPr>
              <w:t xml:space="preserve">përkthyesve profesionistë </w:t>
            </w:r>
            <w:r>
              <w:rPr>
                <w:rFonts w:ascii="StobiSerif Regular" w:eastAsia="Calibri" w:hAnsi="StobiSerif Regular" w:cs="Arial"/>
                <w:sz w:val="22"/>
                <w:szCs w:val="22"/>
                <w:lang w:val="sq-AL" w:eastAsia="mk-MK"/>
              </w:rPr>
              <w:t xml:space="preserve">dhe interpretuesve </w:t>
            </w:r>
            <w:r w:rsidRPr="00470E1A">
              <w:rPr>
                <w:rFonts w:ascii="StobiSerif Regular" w:eastAsia="Calibri" w:hAnsi="StobiSerif Regular" w:cs="Arial"/>
                <w:sz w:val="22"/>
                <w:szCs w:val="22"/>
                <w:lang w:eastAsia="mk-MK"/>
              </w:rPr>
              <w:t>në administratë</w:t>
            </w:r>
          </w:p>
          <w:p w14:paraId="423EA0BE" w14:textId="35E98B06" w:rsidR="00BA4CAF" w:rsidRDefault="00BA4CAF" w:rsidP="00BA4CAF">
            <w:pPr>
              <w:rPr>
                <w:rFonts w:ascii="StobiSerif Regular" w:eastAsia="Calibri" w:hAnsi="StobiSerif Regular" w:cs="Arial"/>
                <w:sz w:val="22"/>
                <w:szCs w:val="22"/>
                <w:lang w:eastAsia="mk-MK"/>
              </w:rPr>
            </w:pPr>
          </w:p>
          <w:p w14:paraId="506F8BEA" w14:textId="7EA1A77C" w:rsidR="00BA4CAF" w:rsidRPr="006B1403"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 xml:space="preserve">Masa/aktiviteti 1.5 </w:t>
            </w:r>
            <w:r>
              <w:rPr>
                <w:rFonts w:ascii="StobiSerif Regular" w:eastAsia="Calibri" w:hAnsi="StobiSerif Regular" w:cs="Arial"/>
                <w:sz w:val="22"/>
                <w:szCs w:val="22"/>
                <w:lang w:val="sq-AL" w:eastAsia="mk-MK"/>
              </w:rPr>
              <w:t>P</w:t>
            </w:r>
            <w:r>
              <w:rPr>
                <w:rFonts w:ascii="StobiSerif Regular" w:eastAsia="Calibri" w:hAnsi="StobiSerif Regular" w:cs="Arial"/>
                <w:sz w:val="22"/>
                <w:szCs w:val="22"/>
                <w:lang w:eastAsia="mk-MK"/>
              </w:rPr>
              <w:t>lotësim</w:t>
            </w:r>
            <w:r w:rsidRPr="00F7072C">
              <w:rPr>
                <w:rFonts w:ascii="StobiSerif Regular" w:eastAsia="Calibri" w:hAnsi="StobiSerif Regular" w:cs="Arial"/>
                <w:sz w:val="22"/>
                <w:szCs w:val="22"/>
                <w:lang w:eastAsia="mk-MK"/>
              </w:rPr>
              <w:t xml:space="preserve"> i kalendarit të festave me ditët kombëtare të komuniteteve "të tjera"</w:t>
            </w:r>
          </w:p>
          <w:p w14:paraId="62577E73" w14:textId="77777777" w:rsidR="00BA4CAF" w:rsidRPr="00F7072C" w:rsidRDefault="00BA4CAF" w:rsidP="00BA4CAF">
            <w:pPr>
              <w:rPr>
                <w:rFonts w:ascii="StobiSerif Regular" w:eastAsia="Calibri" w:hAnsi="StobiSerif Regular" w:cs="Arial"/>
                <w:sz w:val="22"/>
                <w:szCs w:val="22"/>
                <w:lang w:eastAsia="mk-MK"/>
              </w:rPr>
            </w:pPr>
          </w:p>
          <w:p w14:paraId="519AF7F0" w14:textId="77777777" w:rsidR="00BA4CAF" w:rsidRPr="00F7072C"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val="sq-AL" w:eastAsia="mk-MK"/>
              </w:rPr>
              <w:t>Qëllimi i veçantë</w:t>
            </w:r>
            <w:r w:rsidRPr="00F7072C">
              <w:rPr>
                <w:rFonts w:ascii="StobiSerif Regular" w:eastAsia="Calibri" w:hAnsi="StobiSerif Regular" w:cs="Arial"/>
                <w:sz w:val="22"/>
                <w:szCs w:val="22"/>
                <w:lang w:eastAsia="mk-MK"/>
              </w:rPr>
              <w:t xml:space="preserve"> 2</w:t>
            </w:r>
          </w:p>
          <w:p w14:paraId="41269D2F" w14:textId="39A1A299" w:rsidR="00BA4CAF" w:rsidRDefault="00BA4CAF" w:rsidP="00BA4CAF">
            <w:pPr>
              <w:rPr>
                <w:rFonts w:ascii="StobiSerif Regular" w:eastAsia="Calibri" w:hAnsi="StobiSerif Regular" w:cs="Arial"/>
                <w:sz w:val="22"/>
                <w:szCs w:val="22"/>
                <w:lang w:eastAsia="mk-MK"/>
              </w:rPr>
            </w:pPr>
            <w:r w:rsidRPr="00F7072C">
              <w:rPr>
                <w:rFonts w:ascii="StobiSerif Regular" w:eastAsia="Calibri" w:hAnsi="StobiSerif Regular" w:cs="Arial"/>
                <w:sz w:val="22"/>
                <w:szCs w:val="22"/>
                <w:lang w:eastAsia="mk-MK"/>
              </w:rPr>
              <w:t xml:space="preserve">Masa/aktiviteti 2.1 </w:t>
            </w:r>
            <w:r>
              <w:rPr>
                <w:rFonts w:ascii="StobiSerif Regular" w:eastAsia="Calibri" w:hAnsi="StobiSerif Regular" w:cs="Arial"/>
                <w:sz w:val="22"/>
                <w:szCs w:val="22"/>
                <w:lang w:eastAsia="mk-MK"/>
              </w:rPr>
              <w:t>Forcim dhe popullarizim</w:t>
            </w:r>
            <w:r w:rsidRPr="006B1403">
              <w:rPr>
                <w:rFonts w:ascii="StobiSerif Regular" w:eastAsia="Calibri" w:hAnsi="StobiSerif Regular" w:cs="Arial"/>
                <w:sz w:val="22"/>
                <w:szCs w:val="22"/>
                <w:lang w:eastAsia="mk-MK"/>
              </w:rPr>
              <w:t xml:space="preserve"> i masave kundër varfërisë, përjashtimit social, pabarazisë gjinore dhe diskriminimit dhe margjinalizimit të kategorive më të cenueshme</w:t>
            </w:r>
          </w:p>
          <w:p w14:paraId="33AF6255" w14:textId="60FCAE3F"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 xml:space="preserve">Masa/aktiviteti 2.2 </w:t>
            </w:r>
            <w:r w:rsidRPr="006B1403">
              <w:rPr>
                <w:rFonts w:ascii="StobiSerif Regular" w:eastAsia="Calibri" w:hAnsi="StobiSerif Regular" w:cs="Arial"/>
                <w:sz w:val="22"/>
                <w:szCs w:val="22"/>
                <w:lang w:eastAsia="mk-MK"/>
              </w:rPr>
              <w:t>Rritja e mbështetjes për projektet e zhvillimit gjithëpërfshirës lokal dhe rajonal, veçanërisht në zonat rurale dhe infrastrukturën rurale</w:t>
            </w:r>
          </w:p>
          <w:p w14:paraId="35D5D12C" w14:textId="73B002EC" w:rsidR="00BA4CAF" w:rsidRPr="00F7072C" w:rsidRDefault="00BA4CAF" w:rsidP="00BA4CAF">
            <w:pPr>
              <w:rPr>
                <w:rFonts w:ascii="StobiSerif Regular" w:eastAsia="Calibri" w:hAnsi="StobiSerif Regular" w:cs="Arial"/>
                <w:sz w:val="22"/>
                <w:szCs w:val="22"/>
                <w:lang w:eastAsia="mk-MK"/>
              </w:rPr>
            </w:pPr>
            <w:r w:rsidRPr="00F7072C">
              <w:rPr>
                <w:rFonts w:ascii="StobiSerif Regular" w:eastAsia="Calibri" w:hAnsi="StobiSerif Regular" w:cs="Arial"/>
                <w:sz w:val="22"/>
                <w:szCs w:val="22"/>
                <w:lang w:eastAsia="mk-MK"/>
              </w:rPr>
              <w:t xml:space="preserve">Masa/aktiviteti 2.3 </w:t>
            </w:r>
            <w:r>
              <w:rPr>
                <w:rFonts w:ascii="StobiSerif Regular" w:eastAsia="Calibri" w:hAnsi="StobiSerif Regular" w:cs="Arial"/>
                <w:sz w:val="22"/>
                <w:szCs w:val="22"/>
                <w:lang w:val="sq-AL" w:eastAsia="mk-MK"/>
              </w:rPr>
              <w:t>Avancim</w:t>
            </w:r>
            <w:r w:rsidRPr="00F7072C">
              <w:rPr>
                <w:rFonts w:ascii="StobiSerif Regular" w:eastAsia="Calibri" w:hAnsi="StobiSerif Regular" w:cs="Arial"/>
                <w:sz w:val="22"/>
                <w:szCs w:val="22"/>
                <w:lang w:eastAsia="mk-MK"/>
              </w:rPr>
              <w:t xml:space="preserve"> i sipërmarr</w:t>
            </w:r>
            <w:r>
              <w:rPr>
                <w:rFonts w:ascii="StobiSerif Regular" w:eastAsia="Calibri" w:hAnsi="StobiSerif Regular" w:cs="Arial"/>
                <w:sz w:val="22"/>
                <w:szCs w:val="22"/>
                <w:lang w:val="sq-AL" w:eastAsia="mk-MK"/>
              </w:rPr>
              <w:t>ësisë</w:t>
            </w:r>
            <w:r w:rsidRPr="00F7072C">
              <w:rPr>
                <w:rFonts w:ascii="StobiSerif Regular" w:eastAsia="Calibri" w:hAnsi="StobiSerif Regular" w:cs="Arial"/>
                <w:sz w:val="22"/>
                <w:szCs w:val="22"/>
                <w:lang w:eastAsia="mk-MK"/>
              </w:rPr>
              <w:t xml:space="preserve"> dhe iniciativave ekonomike te </w:t>
            </w:r>
            <w:r>
              <w:rPr>
                <w:rFonts w:ascii="StobiSerif Regular" w:eastAsia="Calibri" w:hAnsi="StobiSerif Regular" w:cs="Arial"/>
                <w:sz w:val="22"/>
                <w:szCs w:val="22"/>
                <w:lang w:val="sq-AL" w:eastAsia="mk-MK"/>
              </w:rPr>
              <w:t xml:space="preserve">femrat dhe forcim ekonomik të </w:t>
            </w:r>
            <w:r>
              <w:rPr>
                <w:rFonts w:ascii="StobiSerif Regular" w:eastAsia="Calibri" w:hAnsi="StobiSerif Regular" w:cs="Arial"/>
                <w:sz w:val="22"/>
                <w:szCs w:val="22"/>
                <w:lang w:eastAsia="mk-MK"/>
              </w:rPr>
              <w:t>kategorive të</w:t>
            </w:r>
            <w:r w:rsidRPr="00F7072C">
              <w:rPr>
                <w:rFonts w:ascii="StobiSerif Regular" w:eastAsia="Calibri" w:hAnsi="StobiSerif Regular" w:cs="Arial"/>
                <w:sz w:val="22"/>
                <w:szCs w:val="22"/>
                <w:lang w:eastAsia="mk-MK"/>
              </w:rPr>
              <w:t xml:space="preserve"> c</w:t>
            </w:r>
            <w:r>
              <w:rPr>
                <w:rFonts w:ascii="StobiSerif Regular" w:eastAsia="Calibri" w:hAnsi="StobiSerif Regular" w:cs="Arial"/>
                <w:sz w:val="22"/>
                <w:szCs w:val="22"/>
                <w:lang w:val="sq-AL" w:eastAsia="mk-MK"/>
              </w:rPr>
              <w:t>enueshme</w:t>
            </w:r>
            <w:r w:rsidRPr="00F7072C">
              <w:rPr>
                <w:rFonts w:ascii="StobiSerif Regular" w:eastAsia="Calibri" w:hAnsi="StobiSerif Regular" w:cs="Arial"/>
                <w:sz w:val="22"/>
                <w:szCs w:val="22"/>
                <w:lang w:eastAsia="mk-MK"/>
              </w:rPr>
              <w:t xml:space="preserve"> dhe të margjinalizuara të qytetarëve</w:t>
            </w:r>
          </w:p>
          <w:p w14:paraId="66C656BB" w14:textId="1DE3486B" w:rsidR="00BA4CAF" w:rsidRPr="006B1403" w:rsidRDefault="00BA4CAF" w:rsidP="00BA4CAF">
            <w:pPr>
              <w:rPr>
                <w:rFonts w:ascii="StobiSerif Regular" w:eastAsia="Calibri" w:hAnsi="StobiSerif Regular" w:cs="Arial"/>
                <w:sz w:val="22"/>
                <w:szCs w:val="22"/>
                <w:lang w:val="sq-AL" w:eastAsia="mk-MK"/>
              </w:rPr>
            </w:pPr>
            <w:r w:rsidRPr="00F7072C">
              <w:rPr>
                <w:rFonts w:ascii="StobiSerif Regular" w:eastAsia="Calibri" w:hAnsi="StobiSerif Regular" w:cs="Arial"/>
                <w:sz w:val="22"/>
                <w:szCs w:val="22"/>
                <w:lang w:eastAsia="mk-MK"/>
              </w:rPr>
              <w:t>Masa/aktiviteti 2.4 Rritja e pak</w:t>
            </w:r>
            <w:r>
              <w:rPr>
                <w:rFonts w:ascii="StobiSerif Regular" w:eastAsia="Calibri" w:hAnsi="StobiSerif Regular" w:cs="Arial"/>
                <w:sz w:val="22"/>
                <w:szCs w:val="22"/>
                <w:lang w:val="sq-AL" w:eastAsia="mk-MK"/>
              </w:rPr>
              <w:t>ove</w:t>
            </w:r>
            <w:r w:rsidRPr="00F7072C">
              <w:rPr>
                <w:rFonts w:ascii="StobiSerif Regular" w:eastAsia="Calibri" w:hAnsi="StobiSerif Regular" w:cs="Arial"/>
                <w:sz w:val="22"/>
                <w:szCs w:val="22"/>
                <w:lang w:eastAsia="mk-MK"/>
              </w:rPr>
              <w:t xml:space="preserve"> sociale dhe shëndetësore për kategoritë e c</w:t>
            </w:r>
            <w:r>
              <w:rPr>
                <w:rFonts w:ascii="StobiSerif Regular" w:eastAsia="Calibri" w:hAnsi="StobiSerif Regular" w:cs="Arial"/>
                <w:sz w:val="22"/>
                <w:szCs w:val="22"/>
                <w:lang w:val="sq-AL" w:eastAsia="mk-MK"/>
              </w:rPr>
              <w:t>enueshme</w:t>
            </w:r>
            <w:r w:rsidRPr="00F7072C">
              <w:rPr>
                <w:rFonts w:ascii="StobiSerif Regular" w:eastAsia="Calibri" w:hAnsi="StobiSerif Regular" w:cs="Arial"/>
                <w:sz w:val="22"/>
                <w:szCs w:val="22"/>
                <w:lang w:eastAsia="mk-MK"/>
              </w:rPr>
              <w:t xml:space="preserve"> dhe të margjinalizuara të qytetarëve</w:t>
            </w:r>
            <w:r>
              <w:rPr>
                <w:rFonts w:ascii="StobiSerif Regular" w:eastAsia="Calibri" w:hAnsi="StobiSerif Regular" w:cs="Arial"/>
                <w:sz w:val="22"/>
                <w:szCs w:val="22"/>
                <w:lang w:val="sq-AL" w:eastAsia="mk-MK"/>
              </w:rPr>
              <w:t xml:space="preserve"> </w:t>
            </w:r>
            <w:r>
              <w:rPr>
                <w:rFonts w:ascii="StobiSerif Regular" w:eastAsia="Calibri" w:hAnsi="StobiSerif Regular" w:cs="Arial"/>
                <w:sz w:val="22"/>
                <w:szCs w:val="22"/>
                <w:lang w:val="sq-AL" w:eastAsia="mk-MK"/>
              </w:rPr>
              <w:lastRenderedPageBreak/>
              <w:t>(persona të rinj, femra, persona me aftësi të kufizuar, pakica etnike dhe LGBTI+)</w:t>
            </w:r>
          </w:p>
          <w:p w14:paraId="61FA244A" w14:textId="1600C797" w:rsidR="00BA4CAF" w:rsidRPr="006B1403" w:rsidRDefault="00BA4CAF" w:rsidP="00BA4CAF">
            <w:pPr>
              <w:rPr>
                <w:rFonts w:ascii="StobiSerif Regular" w:eastAsia="Calibri" w:hAnsi="StobiSerif Regular" w:cs="Arial"/>
                <w:sz w:val="22"/>
                <w:szCs w:val="22"/>
                <w:lang w:val="sq-AL" w:eastAsia="mk-MK"/>
              </w:rPr>
            </w:pPr>
            <w:r w:rsidRPr="00F7072C">
              <w:rPr>
                <w:rFonts w:ascii="StobiSerif Regular" w:eastAsia="Calibri" w:hAnsi="StobiSerif Regular" w:cs="Arial"/>
                <w:sz w:val="22"/>
                <w:szCs w:val="22"/>
                <w:lang w:eastAsia="mk-MK"/>
              </w:rPr>
              <w:t xml:space="preserve">Masa/aktiviteti 2.5 Rritja e mbështetjes për </w:t>
            </w:r>
            <w:r>
              <w:rPr>
                <w:rFonts w:ascii="StobiSerif Regular" w:eastAsia="Calibri" w:hAnsi="StobiSerif Regular" w:cs="Arial"/>
                <w:sz w:val="22"/>
                <w:szCs w:val="22"/>
                <w:lang w:val="sq-AL" w:eastAsia="mk-MK"/>
              </w:rPr>
              <w:t>banim</w:t>
            </w:r>
            <w:r w:rsidRPr="00F7072C">
              <w:rPr>
                <w:rFonts w:ascii="StobiSerif Regular" w:eastAsia="Calibri" w:hAnsi="StobiSerif Regular" w:cs="Arial"/>
                <w:sz w:val="22"/>
                <w:szCs w:val="22"/>
                <w:lang w:eastAsia="mk-MK"/>
              </w:rPr>
              <w:t xml:space="preserve"> për kategoritë e c</w:t>
            </w:r>
            <w:r>
              <w:rPr>
                <w:rFonts w:ascii="StobiSerif Regular" w:eastAsia="Calibri" w:hAnsi="StobiSerif Regular" w:cs="Arial"/>
                <w:sz w:val="22"/>
                <w:szCs w:val="22"/>
                <w:lang w:val="sq-AL" w:eastAsia="mk-MK"/>
              </w:rPr>
              <w:t>enueshme</w:t>
            </w:r>
            <w:r w:rsidRPr="00F7072C">
              <w:rPr>
                <w:rFonts w:ascii="StobiSerif Regular" w:eastAsia="Calibri" w:hAnsi="StobiSerif Regular" w:cs="Arial"/>
                <w:sz w:val="22"/>
                <w:szCs w:val="22"/>
                <w:lang w:eastAsia="mk-MK"/>
              </w:rPr>
              <w:t xml:space="preserve"> dhe të margjinalizuara të qytetarëve</w:t>
            </w:r>
            <w:r>
              <w:rPr>
                <w:rFonts w:ascii="StobiSerif Regular" w:eastAsia="Calibri" w:hAnsi="StobiSerif Regular" w:cs="Arial"/>
                <w:sz w:val="22"/>
                <w:szCs w:val="22"/>
                <w:lang w:val="sq-AL" w:eastAsia="mk-MK"/>
              </w:rPr>
              <w:t xml:space="preserve"> (femra, persona me aftësi të kufizuar, komunitete etnike)</w:t>
            </w:r>
          </w:p>
          <w:p w14:paraId="544F1B59" w14:textId="77777777" w:rsidR="00BA4CAF" w:rsidRDefault="00BA4CAF" w:rsidP="00BA4CAF">
            <w:pPr>
              <w:rPr>
                <w:rFonts w:ascii="StobiSerif Regular" w:eastAsia="Calibri" w:hAnsi="StobiSerif Regular" w:cs="Arial"/>
                <w:sz w:val="22"/>
                <w:szCs w:val="22"/>
                <w:lang w:eastAsia="mk-MK"/>
              </w:rPr>
            </w:pPr>
          </w:p>
          <w:p w14:paraId="2BEA7886" w14:textId="725F0F0A" w:rsidR="00BA4CAF" w:rsidRPr="00F7072C" w:rsidRDefault="00BA4CAF" w:rsidP="00BA4CAF">
            <w:pPr>
              <w:rPr>
                <w:rFonts w:ascii="StobiSerif Regular" w:eastAsia="Calibri" w:hAnsi="StobiSerif Regular" w:cs="Arial"/>
                <w:sz w:val="22"/>
                <w:szCs w:val="22"/>
                <w:lang w:eastAsia="mk-MK"/>
              </w:rPr>
            </w:pPr>
            <w:r w:rsidRPr="00F7072C">
              <w:rPr>
                <w:rFonts w:ascii="StobiSerif Regular" w:eastAsia="Calibri" w:hAnsi="StobiSerif Regular" w:cs="Arial"/>
                <w:sz w:val="22"/>
                <w:szCs w:val="22"/>
                <w:lang w:eastAsia="mk-MK"/>
              </w:rPr>
              <w:t>Qëllimi i veçantë 3.</w:t>
            </w:r>
          </w:p>
          <w:p w14:paraId="5D1E8A0A" w14:textId="1F64C636"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Masa/aktiviteti 3.1 Krijim i rrjetit</w:t>
            </w:r>
            <w:r w:rsidRPr="00F7072C">
              <w:rPr>
                <w:rFonts w:ascii="StobiSerif Regular" w:eastAsia="Calibri" w:hAnsi="StobiSerif Regular" w:cs="Arial"/>
                <w:sz w:val="22"/>
                <w:szCs w:val="22"/>
                <w:lang w:eastAsia="mk-MK"/>
              </w:rPr>
              <w:t xml:space="preserve"> kundër</w:t>
            </w:r>
            <w:r>
              <w:rPr>
                <w:rFonts w:ascii="StobiSerif Regular" w:eastAsia="Calibri" w:hAnsi="StobiSerif Regular" w:cs="Arial"/>
                <w:sz w:val="22"/>
                <w:szCs w:val="22"/>
                <w:lang w:eastAsia="mk-MK"/>
              </w:rPr>
              <w:t xml:space="preserve"> thashethemeve, stereotipeve, paragjykimeve</w:t>
            </w:r>
            <w:r>
              <w:rPr>
                <w:rFonts w:ascii="StobiSerif Regular" w:eastAsia="Calibri" w:hAnsi="StobiSerif Regular" w:cs="Arial"/>
                <w:sz w:val="22"/>
                <w:szCs w:val="22"/>
                <w:lang w:val="sq-AL" w:eastAsia="mk-MK"/>
              </w:rPr>
              <w:t xml:space="preserve">, diskriminimit, lëvizjeve antigjinore, homofobisë dhe ksenofobisë </w:t>
            </w:r>
            <w:r>
              <w:rPr>
                <w:rFonts w:ascii="StobiSerif Regular" w:eastAsia="Calibri" w:hAnsi="StobiSerif Regular" w:cs="Arial"/>
                <w:sz w:val="22"/>
                <w:szCs w:val="22"/>
                <w:lang w:eastAsia="mk-MK"/>
              </w:rPr>
              <w:t>në nivel nacional</w:t>
            </w:r>
            <w:r w:rsidRPr="00F7072C">
              <w:rPr>
                <w:rFonts w:ascii="StobiSerif Regular" w:eastAsia="Calibri" w:hAnsi="StobiSerif Regular" w:cs="Arial"/>
                <w:sz w:val="22"/>
                <w:szCs w:val="22"/>
                <w:lang w:eastAsia="mk-MK"/>
              </w:rPr>
              <w:t xml:space="preserve"> dhe lokal</w:t>
            </w:r>
          </w:p>
          <w:p w14:paraId="7814D02B" w14:textId="77777777" w:rsidR="00BA4CAF" w:rsidRPr="00F7072C" w:rsidRDefault="00BA4CAF" w:rsidP="00BA4CAF">
            <w:pPr>
              <w:rPr>
                <w:rFonts w:ascii="StobiSerif Regular" w:eastAsia="Calibri" w:hAnsi="StobiSerif Regular" w:cs="Arial"/>
                <w:sz w:val="22"/>
                <w:szCs w:val="22"/>
                <w:lang w:eastAsia="mk-MK"/>
              </w:rPr>
            </w:pPr>
          </w:p>
          <w:p w14:paraId="3144CD29" w14:textId="3D175EFA" w:rsidR="00BA4CAF" w:rsidRPr="009C7F8B"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 xml:space="preserve">Masa/aktiviteti 3.2 </w:t>
            </w:r>
            <w:r>
              <w:rPr>
                <w:rFonts w:ascii="StobiSerif Regular" w:eastAsia="Calibri" w:hAnsi="StobiSerif Regular" w:cs="Arial"/>
                <w:sz w:val="22"/>
                <w:szCs w:val="22"/>
                <w:lang w:val="sq-AL" w:eastAsia="mk-MK"/>
              </w:rPr>
              <w:t>Zbatimi</w:t>
            </w:r>
            <w:r w:rsidRPr="00F7072C">
              <w:rPr>
                <w:rFonts w:ascii="StobiSerif Regular" w:eastAsia="Calibri" w:hAnsi="StobiSerif Regular" w:cs="Arial"/>
                <w:sz w:val="22"/>
                <w:szCs w:val="22"/>
                <w:lang w:eastAsia="mk-MK"/>
              </w:rPr>
              <w:t xml:space="preserve"> </w:t>
            </w:r>
            <w:r>
              <w:rPr>
                <w:rFonts w:ascii="StobiSerif Regular" w:eastAsia="Calibri" w:hAnsi="StobiSerif Regular" w:cs="Arial"/>
                <w:sz w:val="22"/>
                <w:szCs w:val="22"/>
                <w:lang w:val="sq-AL" w:eastAsia="mk-MK"/>
              </w:rPr>
              <w:t xml:space="preserve">i </w:t>
            </w:r>
            <w:r w:rsidRPr="00F7072C">
              <w:rPr>
                <w:rFonts w:ascii="StobiSerif Regular" w:eastAsia="Calibri" w:hAnsi="StobiSerif Regular" w:cs="Arial"/>
                <w:sz w:val="22"/>
                <w:szCs w:val="22"/>
                <w:lang w:eastAsia="mk-MK"/>
              </w:rPr>
              <w:t xml:space="preserve">fushatave kundër </w:t>
            </w:r>
            <w:r>
              <w:rPr>
                <w:rFonts w:ascii="StobiSerif Regular" w:eastAsia="Calibri" w:hAnsi="StobiSerif Regular" w:cs="Arial"/>
                <w:sz w:val="22"/>
                <w:szCs w:val="22"/>
                <w:lang w:eastAsia="mk-MK"/>
              </w:rPr>
              <w:t>thashethemeve, stereotipeve, paragjykimeve</w:t>
            </w:r>
            <w:r>
              <w:rPr>
                <w:rFonts w:ascii="StobiSerif Regular" w:eastAsia="Calibri" w:hAnsi="StobiSerif Regular" w:cs="Arial"/>
                <w:sz w:val="22"/>
                <w:szCs w:val="22"/>
                <w:lang w:val="sq-AL" w:eastAsia="mk-MK"/>
              </w:rPr>
              <w:t xml:space="preserve">, diskriminimit, lëvizjeve antigjinore, homofobisë dhe ksenofobisë </w:t>
            </w:r>
            <w:r>
              <w:rPr>
                <w:rFonts w:ascii="StobiSerif Regular" w:eastAsia="Calibri" w:hAnsi="StobiSerif Regular" w:cs="Arial"/>
                <w:sz w:val="22"/>
                <w:szCs w:val="22"/>
                <w:lang w:eastAsia="mk-MK"/>
              </w:rPr>
              <w:t>në nivel nacional</w:t>
            </w:r>
            <w:r w:rsidRPr="00F7072C">
              <w:rPr>
                <w:rFonts w:ascii="StobiSerif Regular" w:eastAsia="Calibri" w:hAnsi="StobiSerif Regular" w:cs="Arial"/>
                <w:sz w:val="22"/>
                <w:szCs w:val="22"/>
                <w:lang w:eastAsia="mk-MK"/>
              </w:rPr>
              <w:t xml:space="preserve"> dhe lokal</w:t>
            </w:r>
          </w:p>
          <w:p w14:paraId="405500B4" w14:textId="74430783" w:rsidR="00BA4CAF" w:rsidRDefault="00BA4CAF" w:rsidP="00BA4CAF">
            <w:pPr>
              <w:rPr>
                <w:rFonts w:ascii="StobiSerif Regular" w:eastAsia="Calibri" w:hAnsi="StobiSerif Regular" w:cs="Arial"/>
                <w:sz w:val="22"/>
                <w:szCs w:val="22"/>
                <w:lang w:eastAsia="mk-MK"/>
              </w:rPr>
            </w:pPr>
          </w:p>
          <w:p w14:paraId="1808C692" w14:textId="77777777" w:rsidR="00BA4CAF" w:rsidRPr="00F7072C" w:rsidRDefault="00BA4CAF" w:rsidP="00BA4CAF">
            <w:pPr>
              <w:rPr>
                <w:rFonts w:ascii="StobiSerif Regular" w:eastAsia="Calibri" w:hAnsi="StobiSerif Regular" w:cs="Arial"/>
                <w:sz w:val="22"/>
                <w:szCs w:val="22"/>
                <w:lang w:eastAsia="mk-MK"/>
              </w:rPr>
            </w:pPr>
          </w:p>
          <w:p w14:paraId="23B685F7" w14:textId="32A50CB7" w:rsidR="00BA4CAF" w:rsidRDefault="00BA4CAF" w:rsidP="00BA4CAF">
            <w:pPr>
              <w:rPr>
                <w:rFonts w:ascii="StobiSerif Regular" w:eastAsia="Calibri" w:hAnsi="StobiSerif Regular" w:cs="Arial"/>
                <w:b/>
                <w:sz w:val="22"/>
                <w:szCs w:val="22"/>
                <w:lang w:eastAsia="mk-MK"/>
              </w:rPr>
            </w:pPr>
            <w:r w:rsidRPr="004C470B">
              <w:rPr>
                <w:rFonts w:ascii="StobiSerif Regular" w:eastAsia="Calibri" w:hAnsi="StobiSerif Regular" w:cs="Arial"/>
                <w:b/>
                <w:sz w:val="22"/>
                <w:szCs w:val="22"/>
                <w:lang w:eastAsia="mk-MK"/>
              </w:rPr>
              <w:t>3.3.5 Politikat ndërkulturore</w:t>
            </w:r>
          </w:p>
          <w:p w14:paraId="00E5A94B" w14:textId="77777777" w:rsidR="00BA4CAF" w:rsidRPr="00F7072C" w:rsidRDefault="00BA4CAF" w:rsidP="00BA4CAF">
            <w:pPr>
              <w:rPr>
                <w:rFonts w:ascii="StobiSerif Regular" w:eastAsia="Calibri" w:hAnsi="StobiSerif Regular" w:cs="Arial"/>
                <w:b/>
                <w:sz w:val="22"/>
                <w:szCs w:val="22"/>
                <w:lang w:eastAsia="mk-MK"/>
              </w:rPr>
            </w:pPr>
          </w:p>
          <w:p w14:paraId="2C3E0DAD" w14:textId="77777777" w:rsidR="00BA4CAF" w:rsidRPr="00F7072C"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val="sq-AL" w:eastAsia="mk-MK"/>
              </w:rPr>
              <w:t>Qëllimi i veçantë</w:t>
            </w:r>
            <w:r w:rsidRPr="00F7072C">
              <w:rPr>
                <w:rFonts w:ascii="StobiSerif Regular" w:eastAsia="Calibri" w:hAnsi="StobiSerif Regular" w:cs="Arial"/>
                <w:sz w:val="22"/>
                <w:szCs w:val="22"/>
                <w:lang w:eastAsia="mk-MK"/>
              </w:rPr>
              <w:t xml:space="preserve"> 1.</w:t>
            </w:r>
          </w:p>
          <w:p w14:paraId="639F817C" w14:textId="1C1B11A2"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 xml:space="preserve">Masa/aktiviteti 1.1 </w:t>
            </w:r>
            <w:r>
              <w:rPr>
                <w:rFonts w:ascii="StobiSerif Regular" w:eastAsia="Calibri" w:hAnsi="StobiSerif Regular" w:cs="Arial"/>
                <w:sz w:val="22"/>
                <w:szCs w:val="22"/>
                <w:lang w:val="sq-AL" w:eastAsia="mk-MK"/>
              </w:rPr>
              <w:t>K</w:t>
            </w:r>
            <w:r>
              <w:rPr>
                <w:rFonts w:ascii="StobiSerif Regular" w:eastAsia="Calibri" w:hAnsi="StobiSerif Regular" w:cs="Arial"/>
                <w:sz w:val="22"/>
                <w:szCs w:val="22"/>
                <w:lang w:eastAsia="mk-MK"/>
              </w:rPr>
              <w:t>rijim</w:t>
            </w:r>
            <w:r w:rsidRPr="00F7072C">
              <w:rPr>
                <w:rFonts w:ascii="StobiSerif Regular" w:eastAsia="Calibri" w:hAnsi="StobiSerif Regular" w:cs="Arial"/>
                <w:sz w:val="22"/>
                <w:szCs w:val="22"/>
                <w:lang w:eastAsia="mk-MK"/>
              </w:rPr>
              <w:t xml:space="preserve"> i thirrjeve për projekte dhe prioritete në më shumë ministri dhe agjenci </w:t>
            </w:r>
            <w:r>
              <w:rPr>
                <w:rFonts w:ascii="StobiSerif Regular" w:eastAsia="Calibri" w:hAnsi="StobiSerif Regular" w:cs="Arial"/>
                <w:sz w:val="22"/>
                <w:szCs w:val="22"/>
                <w:lang w:val="sq-AL" w:eastAsia="mk-MK"/>
              </w:rPr>
              <w:t>e</w:t>
            </w:r>
            <w:r w:rsidRPr="00F7072C">
              <w:rPr>
                <w:rFonts w:ascii="StobiSerif Regular" w:eastAsia="Calibri" w:hAnsi="StobiSerif Regular" w:cs="Arial"/>
                <w:sz w:val="22"/>
                <w:szCs w:val="22"/>
                <w:lang w:eastAsia="mk-MK"/>
              </w:rPr>
              <w:t>dhe në nivel lokal</w:t>
            </w:r>
          </w:p>
          <w:p w14:paraId="55803FE7" w14:textId="77777777" w:rsidR="00BA4CAF" w:rsidRPr="00F7072C" w:rsidRDefault="00BA4CAF" w:rsidP="00BA4CAF">
            <w:pPr>
              <w:rPr>
                <w:rFonts w:ascii="StobiSerif Regular" w:eastAsia="Calibri" w:hAnsi="StobiSerif Regular" w:cs="Arial"/>
                <w:sz w:val="22"/>
                <w:szCs w:val="22"/>
                <w:lang w:eastAsia="mk-MK"/>
              </w:rPr>
            </w:pPr>
          </w:p>
          <w:p w14:paraId="79375181" w14:textId="77777777" w:rsidR="00BA4CAF" w:rsidRDefault="00BA4CAF" w:rsidP="00BA4CAF">
            <w:pPr>
              <w:rPr>
                <w:rFonts w:ascii="StobiSerif Regular" w:eastAsia="Calibri" w:hAnsi="StobiSerif Regular" w:cs="Arial"/>
                <w:sz w:val="22"/>
                <w:szCs w:val="22"/>
                <w:lang w:eastAsia="mk-MK"/>
              </w:rPr>
            </w:pPr>
            <w:r w:rsidRPr="00F7072C">
              <w:rPr>
                <w:rFonts w:ascii="StobiSerif Regular" w:eastAsia="Calibri" w:hAnsi="StobiSerif Regular" w:cs="Arial"/>
                <w:sz w:val="22"/>
                <w:szCs w:val="22"/>
                <w:lang w:eastAsia="mk-MK"/>
              </w:rPr>
              <w:t xml:space="preserve">Masa/aktiviteti 1.2 </w:t>
            </w:r>
            <w:r>
              <w:rPr>
                <w:rFonts w:ascii="StobiSerif Regular" w:eastAsia="Calibri" w:hAnsi="StobiSerif Regular" w:cs="Arial"/>
                <w:sz w:val="22"/>
                <w:szCs w:val="22"/>
                <w:lang w:val="sq-AL" w:eastAsia="mk-MK"/>
              </w:rPr>
              <w:t xml:space="preserve">Definimi dhe kuantifikimi </w:t>
            </w:r>
            <w:r w:rsidRPr="00F7072C">
              <w:rPr>
                <w:rFonts w:ascii="StobiSerif Regular" w:eastAsia="Calibri" w:hAnsi="StobiSerif Regular" w:cs="Arial"/>
                <w:sz w:val="22"/>
                <w:szCs w:val="22"/>
                <w:lang w:eastAsia="mk-MK"/>
              </w:rPr>
              <w:t xml:space="preserve">i linjave </w:t>
            </w:r>
            <w:r>
              <w:rPr>
                <w:rFonts w:ascii="StobiSerif Regular" w:eastAsia="Calibri" w:hAnsi="StobiSerif Regular" w:cs="Arial"/>
                <w:sz w:val="22"/>
                <w:szCs w:val="22"/>
                <w:lang w:val="sq-AL" w:eastAsia="mk-MK"/>
              </w:rPr>
              <w:t xml:space="preserve">për </w:t>
            </w:r>
            <w:r w:rsidRPr="00F7072C">
              <w:rPr>
                <w:rFonts w:ascii="StobiSerif Regular" w:eastAsia="Calibri" w:hAnsi="StobiSerif Regular" w:cs="Arial"/>
                <w:sz w:val="22"/>
                <w:szCs w:val="22"/>
                <w:lang w:eastAsia="mk-MK"/>
              </w:rPr>
              <w:t>mbështet</w:t>
            </w:r>
            <w:r>
              <w:rPr>
                <w:rFonts w:ascii="StobiSerif Regular" w:eastAsia="Calibri" w:hAnsi="StobiSerif Regular" w:cs="Arial"/>
                <w:sz w:val="22"/>
                <w:szCs w:val="22"/>
                <w:lang w:val="sq-AL" w:eastAsia="mk-MK"/>
              </w:rPr>
              <w:t>je</w:t>
            </w:r>
            <w:r w:rsidRPr="00F7072C">
              <w:rPr>
                <w:rFonts w:ascii="StobiSerif Regular" w:eastAsia="Calibri" w:hAnsi="StobiSerif Regular" w:cs="Arial"/>
                <w:sz w:val="22"/>
                <w:szCs w:val="22"/>
                <w:lang w:eastAsia="mk-MK"/>
              </w:rPr>
              <w:t xml:space="preserve"> në akte</w:t>
            </w:r>
            <w:r>
              <w:rPr>
                <w:rFonts w:ascii="StobiSerif Regular" w:eastAsia="Calibri" w:hAnsi="StobiSerif Regular" w:cs="Arial"/>
                <w:sz w:val="22"/>
                <w:szCs w:val="22"/>
                <w:lang w:val="sq-AL" w:eastAsia="mk-MK"/>
              </w:rPr>
              <w:t>t</w:t>
            </w:r>
            <w:r w:rsidRPr="00F7072C">
              <w:rPr>
                <w:rFonts w:ascii="StobiSerif Regular" w:eastAsia="Calibri" w:hAnsi="StobiSerif Regular" w:cs="Arial"/>
                <w:sz w:val="22"/>
                <w:szCs w:val="22"/>
                <w:lang w:eastAsia="mk-MK"/>
              </w:rPr>
              <w:t xml:space="preserve"> ligjore, nënligjore dhe akte të tjera</w:t>
            </w:r>
          </w:p>
          <w:p w14:paraId="3143BEFB" w14:textId="3435F8CC" w:rsidR="00BA4CAF"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t xml:space="preserve">Masa/aktiviteti 1.3 Sigurimi i hapësirës për punë </w:t>
            </w:r>
            <w:r w:rsidRPr="009C7F8B">
              <w:rPr>
                <w:rFonts w:ascii="StobiSerif Regular" w:eastAsia="Calibri" w:hAnsi="StobiSerif Regular" w:cs="Arial"/>
                <w:sz w:val="22"/>
                <w:szCs w:val="22"/>
                <w:lang w:val="sq-AL" w:eastAsia="mk-MK"/>
              </w:rPr>
              <w:t>të</w:t>
            </w:r>
            <w:r w:rsidRPr="009C7F8B">
              <w:rPr>
                <w:rFonts w:ascii="StobiSerif Regular" w:eastAsia="Calibri" w:hAnsi="StobiSerif Regular" w:cs="Arial"/>
                <w:sz w:val="22"/>
                <w:szCs w:val="22"/>
                <w:lang w:eastAsia="mk-MK"/>
              </w:rPr>
              <w:t xml:space="preserve"> </w:t>
            </w:r>
            <w:r w:rsidRPr="009C7F8B">
              <w:rPr>
                <w:rFonts w:ascii="StobiSerif Regular" w:eastAsia="Calibri" w:hAnsi="StobiSerif Regular" w:cs="Arial"/>
                <w:sz w:val="22"/>
                <w:szCs w:val="22"/>
                <w:lang w:val="sq-AL" w:eastAsia="mk-MK"/>
              </w:rPr>
              <w:t>ShQ-ve</w:t>
            </w:r>
            <w:r w:rsidRPr="009C7F8B">
              <w:rPr>
                <w:rFonts w:ascii="StobiSerif Regular" w:eastAsia="Calibri" w:hAnsi="StobiSerif Regular" w:cs="Arial"/>
                <w:sz w:val="22"/>
                <w:szCs w:val="22"/>
                <w:lang w:eastAsia="mk-MK"/>
              </w:rPr>
              <w:t xml:space="preserve"> në fushën e ndërkulturalizmit dhe kulturës së komuniteteve</w:t>
            </w:r>
          </w:p>
          <w:p w14:paraId="1596818E" w14:textId="77777777" w:rsidR="00BA4CAF" w:rsidRPr="009C7F8B" w:rsidRDefault="00BA4CAF" w:rsidP="00BA4CAF">
            <w:pPr>
              <w:rPr>
                <w:rFonts w:ascii="StobiSerif Regular" w:eastAsia="Calibri" w:hAnsi="StobiSerif Regular" w:cs="Arial"/>
                <w:sz w:val="22"/>
                <w:szCs w:val="22"/>
                <w:lang w:eastAsia="mk-MK"/>
              </w:rPr>
            </w:pPr>
          </w:p>
          <w:p w14:paraId="0F026E1D" w14:textId="77777777" w:rsidR="00BA4CAF" w:rsidRPr="009C7F8B"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val="sq-AL" w:eastAsia="mk-MK"/>
              </w:rPr>
              <w:t xml:space="preserve">Qëllimi i veçantë </w:t>
            </w:r>
            <w:r w:rsidRPr="009C7F8B">
              <w:rPr>
                <w:rFonts w:ascii="StobiSerif Regular" w:eastAsia="Calibri" w:hAnsi="StobiSerif Regular" w:cs="Arial"/>
                <w:sz w:val="22"/>
                <w:szCs w:val="22"/>
                <w:lang w:eastAsia="mk-MK"/>
              </w:rPr>
              <w:t>2.</w:t>
            </w:r>
          </w:p>
          <w:p w14:paraId="6B471A96" w14:textId="77777777" w:rsidR="00BA4CAF" w:rsidRPr="009C7F8B"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lastRenderedPageBreak/>
              <w:t>Masa/aktiviteti 2.1 Mbështetj</w:t>
            </w:r>
            <w:r w:rsidRPr="009C7F8B">
              <w:rPr>
                <w:rFonts w:ascii="StobiSerif Regular" w:eastAsia="Calibri" w:hAnsi="StobiSerif Regular" w:cs="Arial"/>
                <w:sz w:val="22"/>
                <w:szCs w:val="22"/>
                <w:lang w:val="sq-AL" w:eastAsia="mk-MK"/>
              </w:rPr>
              <w:t>e</w:t>
            </w:r>
            <w:r w:rsidRPr="009C7F8B">
              <w:rPr>
                <w:rFonts w:ascii="StobiSerif Regular" w:eastAsia="Calibri" w:hAnsi="StobiSerif Regular" w:cs="Arial"/>
                <w:sz w:val="22"/>
                <w:szCs w:val="22"/>
                <w:lang w:eastAsia="mk-MK"/>
              </w:rPr>
              <w:t xml:space="preserve"> financiare e projekteve shkencore me dimension ndërkulturor</w:t>
            </w:r>
          </w:p>
          <w:p w14:paraId="21D3D458" w14:textId="6A0900FE"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Masa/aktiviteti 2.2 Formim</w:t>
            </w:r>
            <w:r w:rsidRPr="009C7F8B">
              <w:rPr>
                <w:rFonts w:ascii="StobiSerif Regular" w:eastAsia="Calibri" w:hAnsi="StobiSerif Regular" w:cs="Arial"/>
                <w:sz w:val="22"/>
                <w:szCs w:val="22"/>
                <w:lang w:eastAsia="mk-MK"/>
              </w:rPr>
              <w:t xml:space="preserve"> i </w:t>
            </w:r>
            <w:r w:rsidRPr="009C7F8B">
              <w:rPr>
                <w:rFonts w:ascii="StobiSerif Regular" w:eastAsia="Calibri" w:hAnsi="StobiSerif Regular" w:cs="Arial"/>
                <w:sz w:val="22"/>
                <w:szCs w:val="22"/>
                <w:lang w:val="sq-AL" w:eastAsia="mk-MK"/>
              </w:rPr>
              <w:t>I</w:t>
            </w:r>
            <w:r w:rsidRPr="009C7F8B">
              <w:rPr>
                <w:rFonts w:ascii="StobiSerif Regular" w:eastAsia="Calibri" w:hAnsi="StobiSerif Regular" w:cs="Arial"/>
                <w:sz w:val="22"/>
                <w:szCs w:val="22"/>
                <w:lang w:eastAsia="mk-MK"/>
              </w:rPr>
              <w:t>nstituti</w:t>
            </w:r>
            <w:r w:rsidRPr="009C7F8B">
              <w:rPr>
                <w:rFonts w:ascii="StobiSerif Regular" w:eastAsia="Calibri" w:hAnsi="StobiSerif Regular" w:cs="Arial"/>
                <w:sz w:val="22"/>
                <w:szCs w:val="22"/>
                <w:lang w:val="sq-AL" w:eastAsia="mk-MK"/>
              </w:rPr>
              <w:t>t</w:t>
            </w:r>
            <w:r w:rsidRPr="009C7F8B">
              <w:rPr>
                <w:rFonts w:ascii="StobiSerif Regular" w:eastAsia="Calibri" w:hAnsi="StobiSerif Regular" w:cs="Arial"/>
                <w:sz w:val="22"/>
                <w:szCs w:val="22"/>
                <w:lang w:eastAsia="mk-MK"/>
              </w:rPr>
              <w:t xml:space="preserve"> shkencor</w:t>
            </w:r>
            <w:r w:rsidRPr="009C7F8B">
              <w:rPr>
                <w:rFonts w:ascii="StobiSerif Regular" w:eastAsia="Calibri" w:hAnsi="StobiSerif Regular" w:cs="Arial"/>
                <w:sz w:val="22"/>
                <w:szCs w:val="22"/>
                <w:lang w:val="sq-AL" w:eastAsia="mk-MK"/>
              </w:rPr>
              <w:t>-kërkimor</w:t>
            </w:r>
            <w:r w:rsidRPr="009C7F8B">
              <w:rPr>
                <w:rFonts w:ascii="StobiSerif Regular" w:eastAsia="Calibri" w:hAnsi="StobiSerif Regular" w:cs="Arial"/>
                <w:sz w:val="22"/>
                <w:szCs w:val="22"/>
                <w:lang w:eastAsia="mk-MK"/>
              </w:rPr>
              <w:t xml:space="preserve"> për ndërkulturalizëm</w:t>
            </w:r>
          </w:p>
          <w:p w14:paraId="7677F1E7" w14:textId="77777777" w:rsidR="00BA4CAF" w:rsidRPr="009C7F8B" w:rsidRDefault="00BA4CAF" w:rsidP="00BA4CAF">
            <w:pPr>
              <w:rPr>
                <w:rFonts w:ascii="StobiSerif Regular" w:eastAsia="Calibri" w:hAnsi="StobiSerif Regular" w:cs="Arial"/>
                <w:sz w:val="22"/>
                <w:szCs w:val="22"/>
                <w:lang w:eastAsia="mk-MK"/>
              </w:rPr>
            </w:pPr>
          </w:p>
          <w:p w14:paraId="56860484" w14:textId="77777777" w:rsidR="00BA4CAF" w:rsidRPr="009C7F8B"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t>Qëllimi i veçantë 3.</w:t>
            </w:r>
          </w:p>
          <w:p w14:paraId="6E681FE8" w14:textId="77777777" w:rsidR="00BA4CAF" w:rsidRPr="009C7F8B"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t xml:space="preserve">Masa/aktiviteti 3.1 Përzgjedhja e komunave që do të aplikojnë në Rrjetin e </w:t>
            </w:r>
            <w:r w:rsidRPr="009C7F8B">
              <w:rPr>
                <w:rFonts w:ascii="StobiSerif Regular" w:eastAsia="Calibri" w:hAnsi="StobiSerif Regular" w:cs="Arial"/>
                <w:sz w:val="22"/>
                <w:szCs w:val="22"/>
                <w:lang w:val="sq-AL" w:eastAsia="mk-MK"/>
              </w:rPr>
              <w:t>q</w:t>
            </w:r>
            <w:r w:rsidRPr="009C7F8B">
              <w:rPr>
                <w:rFonts w:ascii="StobiSerif Regular" w:eastAsia="Calibri" w:hAnsi="StobiSerif Regular" w:cs="Arial"/>
                <w:sz w:val="22"/>
                <w:szCs w:val="22"/>
                <w:lang w:eastAsia="mk-MK"/>
              </w:rPr>
              <w:t xml:space="preserve">yteteve </w:t>
            </w:r>
            <w:r w:rsidRPr="009C7F8B">
              <w:rPr>
                <w:rFonts w:ascii="StobiSerif Regular" w:eastAsia="Calibri" w:hAnsi="StobiSerif Regular" w:cs="Arial"/>
                <w:sz w:val="22"/>
                <w:szCs w:val="22"/>
                <w:lang w:val="sq-AL" w:eastAsia="mk-MK"/>
              </w:rPr>
              <w:t>n</w:t>
            </w:r>
            <w:r w:rsidRPr="009C7F8B">
              <w:rPr>
                <w:rFonts w:ascii="StobiSerif Regular" w:eastAsia="Calibri" w:hAnsi="StobiSerif Regular" w:cs="Arial"/>
                <w:sz w:val="22"/>
                <w:szCs w:val="22"/>
                <w:lang w:eastAsia="mk-MK"/>
              </w:rPr>
              <w:t>dërkulturore</w:t>
            </w:r>
          </w:p>
          <w:p w14:paraId="2B9CECF6" w14:textId="3C4DA866" w:rsidR="00BA4CAF"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t xml:space="preserve">Masa/aktiviteti 3.2 </w:t>
            </w:r>
            <w:r w:rsidRPr="009C7F8B">
              <w:rPr>
                <w:rFonts w:ascii="StobiSerif Regular" w:eastAsia="Calibri" w:hAnsi="StobiSerif Regular" w:cs="Arial"/>
                <w:sz w:val="22"/>
                <w:szCs w:val="22"/>
                <w:lang w:val="sq-AL" w:eastAsia="mk-MK"/>
              </w:rPr>
              <w:t>Pë</w:t>
            </w:r>
            <w:r>
              <w:rPr>
                <w:rFonts w:ascii="StobiSerif Regular" w:eastAsia="Calibri" w:hAnsi="StobiSerif Regular" w:cs="Arial"/>
                <w:sz w:val="22"/>
                <w:szCs w:val="22"/>
                <w:lang w:val="sq-AL" w:eastAsia="mk-MK"/>
              </w:rPr>
              <w:t>rgatitja e</w:t>
            </w:r>
            <w:r w:rsidRPr="009C7F8B">
              <w:rPr>
                <w:rFonts w:ascii="StobiSerif Regular" w:eastAsia="Calibri" w:hAnsi="StobiSerif Regular" w:cs="Arial"/>
                <w:sz w:val="22"/>
                <w:szCs w:val="22"/>
                <w:lang w:val="sq-AL" w:eastAsia="mk-MK"/>
              </w:rPr>
              <w:t xml:space="preserve"> </w:t>
            </w:r>
            <w:r w:rsidRPr="009C7F8B">
              <w:rPr>
                <w:rFonts w:ascii="StobiSerif Regular" w:eastAsia="Calibri" w:hAnsi="StobiSerif Regular" w:cs="Arial"/>
                <w:sz w:val="22"/>
                <w:szCs w:val="22"/>
                <w:lang w:eastAsia="mk-MK"/>
              </w:rPr>
              <w:t>indeksi</w:t>
            </w:r>
            <w:r w:rsidRPr="009C7F8B">
              <w:rPr>
                <w:rFonts w:ascii="StobiSerif Regular" w:eastAsia="Calibri" w:hAnsi="StobiSerif Regular" w:cs="Arial"/>
                <w:sz w:val="22"/>
                <w:szCs w:val="22"/>
                <w:lang w:val="sq-AL" w:eastAsia="mk-MK"/>
              </w:rPr>
              <w:t>t</w:t>
            </w:r>
            <w:r w:rsidRPr="009C7F8B">
              <w:rPr>
                <w:rFonts w:ascii="StobiSerif Regular" w:eastAsia="Calibri" w:hAnsi="StobiSerif Regular" w:cs="Arial"/>
                <w:sz w:val="22"/>
                <w:szCs w:val="22"/>
                <w:lang w:eastAsia="mk-MK"/>
              </w:rPr>
              <w:t xml:space="preserve"> për qytet ndërkulturor dhe anëtarësimi në Rrjet</w:t>
            </w:r>
          </w:p>
          <w:p w14:paraId="0A421A0A" w14:textId="77777777" w:rsidR="00BA4CAF" w:rsidRPr="009C7F8B" w:rsidRDefault="00BA4CAF" w:rsidP="00BA4CAF">
            <w:pPr>
              <w:rPr>
                <w:rFonts w:ascii="StobiSerif Regular" w:eastAsia="Calibri" w:hAnsi="StobiSerif Regular" w:cs="Arial"/>
                <w:sz w:val="22"/>
                <w:szCs w:val="22"/>
                <w:lang w:eastAsia="mk-MK"/>
              </w:rPr>
            </w:pPr>
          </w:p>
          <w:p w14:paraId="3E3B5F93" w14:textId="77777777" w:rsidR="00BA4CAF" w:rsidRPr="009C7F8B" w:rsidRDefault="00BA4CAF" w:rsidP="00BA4CAF">
            <w:pPr>
              <w:rPr>
                <w:rFonts w:ascii="StobiSerif Regular" w:eastAsia="Calibri" w:hAnsi="StobiSerif Regular" w:cs="Arial"/>
                <w:sz w:val="22"/>
                <w:szCs w:val="22"/>
                <w:lang w:eastAsia="mk-MK"/>
              </w:rPr>
            </w:pPr>
            <w:r w:rsidRPr="009C7F8B">
              <w:rPr>
                <w:rFonts w:ascii="StobiSerif Regular" w:eastAsia="Calibri" w:hAnsi="StobiSerif Regular" w:cs="Arial"/>
                <w:sz w:val="22"/>
                <w:szCs w:val="22"/>
                <w:lang w:eastAsia="mk-MK"/>
              </w:rPr>
              <w:t>Qëllimi i veçantë 4.</w:t>
            </w:r>
          </w:p>
          <w:p w14:paraId="06CE6BD0" w14:textId="1E59D308" w:rsidR="00BA4CAF" w:rsidRDefault="00BA4CAF" w:rsidP="00BA4CAF">
            <w:pPr>
              <w:rPr>
                <w:rFonts w:ascii="StobiSerif Regular" w:eastAsia="Calibri" w:hAnsi="StobiSerif Regular" w:cs="Arial"/>
                <w:sz w:val="22"/>
                <w:szCs w:val="22"/>
                <w:lang w:eastAsia="mk-MK"/>
              </w:rPr>
            </w:pPr>
            <w:r>
              <w:rPr>
                <w:rFonts w:ascii="StobiSerif Regular" w:eastAsia="Calibri" w:hAnsi="StobiSerif Regular" w:cs="Arial"/>
                <w:sz w:val="22"/>
                <w:szCs w:val="22"/>
                <w:lang w:eastAsia="mk-MK"/>
              </w:rPr>
              <w:t>Masa/aktiviteti 4.1.Organizim</w:t>
            </w:r>
            <w:r w:rsidRPr="009C7F8B">
              <w:rPr>
                <w:rFonts w:ascii="StobiSerif Regular" w:eastAsia="Calibri" w:hAnsi="StobiSerif Regular" w:cs="Arial"/>
                <w:sz w:val="22"/>
                <w:szCs w:val="22"/>
                <w:lang w:eastAsia="mk-MK"/>
              </w:rPr>
              <w:t xml:space="preserve"> i kuizeve edukative ndërkulturore</w:t>
            </w:r>
          </w:p>
          <w:p w14:paraId="4E9FBC96" w14:textId="77777777" w:rsidR="00BA4CAF" w:rsidRPr="009C7F8B" w:rsidRDefault="00BA4CAF" w:rsidP="00BA4CAF">
            <w:pPr>
              <w:rPr>
                <w:rFonts w:ascii="StobiSerif Regular" w:eastAsia="Calibri" w:hAnsi="StobiSerif Regular" w:cs="Arial"/>
                <w:sz w:val="22"/>
                <w:szCs w:val="22"/>
                <w:lang w:eastAsia="mk-MK"/>
              </w:rPr>
            </w:pPr>
          </w:p>
          <w:p w14:paraId="5E0AADD9" w14:textId="15795545" w:rsidR="00BA4CAF" w:rsidRPr="00F619DA" w:rsidRDefault="00BA4CAF" w:rsidP="00BA4CAF">
            <w:pPr>
              <w:rPr>
                <w:rFonts w:ascii="StobiSerif Regular" w:hAnsi="StobiSerif Regular" w:cstheme="minorBidi"/>
                <w:sz w:val="22"/>
                <w:szCs w:val="22"/>
              </w:rPr>
            </w:pPr>
            <w:r>
              <w:rPr>
                <w:rFonts w:ascii="StobiSerif Regular" w:eastAsia="Calibri" w:hAnsi="StobiSerif Regular" w:cs="Arial"/>
                <w:sz w:val="22"/>
                <w:szCs w:val="22"/>
                <w:lang w:eastAsia="mk-MK"/>
              </w:rPr>
              <w:t>Masa/aktiviteti 4.2 Organizim</w:t>
            </w:r>
            <w:r w:rsidRPr="009C7F8B">
              <w:rPr>
                <w:rFonts w:ascii="StobiSerif Regular" w:eastAsia="Calibri" w:hAnsi="StobiSerif Regular" w:cs="Arial"/>
                <w:sz w:val="22"/>
                <w:szCs w:val="22"/>
                <w:lang w:eastAsia="mk-MK"/>
              </w:rPr>
              <w:t xml:space="preserve"> i </w:t>
            </w:r>
            <w:r w:rsidRPr="009C7F8B">
              <w:rPr>
                <w:rFonts w:ascii="StobiSerif Regular" w:eastAsia="Calibri" w:hAnsi="StobiSerif Regular" w:cs="Arial"/>
                <w:sz w:val="22"/>
                <w:szCs w:val="22"/>
                <w:lang w:val="sq-AL" w:eastAsia="mk-MK"/>
              </w:rPr>
              <w:t>ngjarjeve</w:t>
            </w:r>
            <w:r w:rsidRPr="009C7F8B">
              <w:rPr>
                <w:rFonts w:ascii="StobiSerif Regular" w:eastAsia="Calibri" w:hAnsi="StobiSerif Regular" w:cs="Arial"/>
                <w:sz w:val="22"/>
                <w:szCs w:val="22"/>
                <w:lang w:eastAsia="mk-MK"/>
              </w:rPr>
              <w:t xml:space="preserve"> sportive dhe argëtuese për zhvillimin e </w:t>
            </w:r>
            <w:r w:rsidRPr="009C7F8B">
              <w:rPr>
                <w:rFonts w:ascii="StobiSerif Regular" w:eastAsia="Calibri" w:hAnsi="StobiSerif Regular" w:cs="Arial"/>
                <w:sz w:val="22"/>
                <w:szCs w:val="22"/>
                <w:lang w:val="sq-AL" w:eastAsia="mk-MK"/>
              </w:rPr>
              <w:t xml:space="preserve">vetëdijes </w:t>
            </w:r>
            <w:r w:rsidRPr="009C7F8B">
              <w:rPr>
                <w:rFonts w:ascii="StobiSerif Regular" w:eastAsia="Calibri" w:hAnsi="StobiSerif Regular" w:cs="Arial"/>
                <w:sz w:val="22"/>
                <w:szCs w:val="22"/>
                <w:lang w:eastAsia="mk-MK"/>
              </w:rPr>
              <w:t>ndërkulturor</w:t>
            </w:r>
            <w:r w:rsidRPr="009C7F8B">
              <w:rPr>
                <w:rFonts w:ascii="StobiSerif Regular" w:eastAsia="Calibri" w:hAnsi="StobiSerif Regular" w:cs="Arial"/>
                <w:sz w:val="22"/>
                <w:szCs w:val="22"/>
                <w:lang w:val="sq-AL" w:eastAsia="mk-MK"/>
              </w:rPr>
              <w:t>e</w:t>
            </w:r>
          </w:p>
        </w:tc>
      </w:tr>
      <w:tr w:rsidR="00BA4CAF" w:rsidRPr="00F619DA" w14:paraId="70ACC6A2" w14:textId="5ABC345F"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5FB4A" w14:textId="14C17693" w:rsidR="00BA4CAF" w:rsidRPr="004E70A9" w:rsidRDefault="00BA4CAF" w:rsidP="00BA4CAF">
            <w:pPr>
              <w:ind w:left="360"/>
              <w:rPr>
                <w:rFonts w:ascii="StobiSerif Regular" w:eastAsia="Times New Roman" w:hAnsi="StobiSerif Regular" w:cstheme="minorBidi"/>
                <w:b/>
                <w:bCs/>
                <w:sz w:val="22"/>
                <w:szCs w:val="22"/>
                <w:lang w:val="sq-AL"/>
              </w:rPr>
            </w:pPr>
            <w:r>
              <w:rPr>
                <w:rFonts w:ascii="StobiSerif Regular" w:eastAsia="Times New Roman" w:hAnsi="StobiSerif Regular" w:cstheme="minorBidi"/>
                <w:b/>
                <w:bCs/>
                <w:sz w:val="22"/>
                <w:szCs w:val="22"/>
                <w:lang w:val="sq-AL"/>
              </w:rPr>
              <w:lastRenderedPageBreak/>
              <w:t>4.</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5623EB" w14:textId="77777777" w:rsidR="00BA4CAF" w:rsidRPr="00F619DA" w:rsidRDefault="00BA4CAF" w:rsidP="00BA4CAF">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Рамка за следење, оценување и известување</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9A0F25" w14:textId="235368B3" w:rsidR="00BA4CAF" w:rsidRPr="002133A1" w:rsidRDefault="00BA4CAF" w:rsidP="00BA4CAF">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4.</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E0939" w14:textId="77777777" w:rsidR="00BA4CAF" w:rsidRDefault="00BA4CAF" w:rsidP="00BA4CAF">
            <w:pPr>
              <w:rPr>
                <w:rFonts w:ascii="StobiSerif Regular" w:eastAsia="Calibri" w:hAnsi="StobiSerif Regular" w:cs="Arial"/>
                <w:b/>
                <w:bCs/>
                <w:sz w:val="22"/>
                <w:szCs w:val="22"/>
                <w:lang w:val="sq-AL" w:eastAsia="mk-MK"/>
              </w:rPr>
            </w:pPr>
            <w:r>
              <w:rPr>
                <w:rFonts w:ascii="StobiSerif Regular" w:eastAsia="Calibri" w:hAnsi="StobiSerif Regular" w:cs="Arial"/>
                <w:b/>
                <w:bCs/>
                <w:sz w:val="22"/>
                <w:szCs w:val="22"/>
                <w:lang w:val="sq-AL" w:eastAsia="mk-MK"/>
              </w:rPr>
              <w:t>Kornizë për monitorim, vlerësim dhe njoftim</w:t>
            </w:r>
          </w:p>
          <w:p w14:paraId="013218DA" w14:textId="54CC7915" w:rsidR="00BA4CAF" w:rsidRPr="004E70A9" w:rsidRDefault="00BA4CAF" w:rsidP="00BA4CAF">
            <w:pPr>
              <w:rPr>
                <w:rFonts w:ascii="StobiSerif Regular" w:eastAsia="Calibri" w:hAnsi="StobiSerif Regular" w:cs="Arial"/>
                <w:b/>
                <w:bCs/>
                <w:sz w:val="22"/>
                <w:szCs w:val="22"/>
                <w:lang w:val="sq-AL" w:eastAsia="mk-MK"/>
              </w:rPr>
            </w:pPr>
          </w:p>
        </w:tc>
      </w:tr>
      <w:tr w:rsidR="00BA4CAF" w:rsidRPr="00F619DA" w14:paraId="4D39A044" w14:textId="79F00BBA"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4D3402"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4.1.</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8656F"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Табеларен приказ на показателите на успешност на ниво на резултат, исход и ефект – рамка на показатели поврзани со приоритетните области, општите и посебните цели заедно со почетната, преодната и крајната вредност на секој од утврдените показатели – во прилог.</w:t>
            </w:r>
          </w:p>
          <w:p w14:paraId="3FD0EDA5" w14:textId="62962C8F" w:rsidR="00BA4CAF" w:rsidRPr="00F619DA" w:rsidRDefault="00BA4CAF" w:rsidP="00BA4CAF">
            <w:pPr>
              <w:rPr>
                <w:rFonts w:ascii="StobiSerif Regular" w:eastAsia="Times New Roman" w:hAnsi="StobiSerif Regular" w:cstheme="minorBidi"/>
                <w:sz w:val="22"/>
                <w:szCs w:val="22"/>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55C6E" w14:textId="0ECB0E88"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t>4.1.</w:t>
            </w:r>
          </w:p>
        </w:tc>
        <w:tc>
          <w:tcPr>
            <w:tcW w:w="6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EE90B" w14:textId="111EB1EB" w:rsidR="00BA4CAF" w:rsidRPr="00F619DA" w:rsidRDefault="00BA4CAF" w:rsidP="00BA4CAF">
            <w:pPr>
              <w:rPr>
                <w:rFonts w:ascii="StobiSerif Regular" w:hAnsi="StobiSerif Regular" w:cstheme="minorBidi"/>
                <w:sz w:val="22"/>
                <w:szCs w:val="22"/>
              </w:rPr>
            </w:pPr>
            <w:r>
              <w:rPr>
                <w:rFonts w:ascii="StobiSerif Regular" w:eastAsia="Calibri" w:hAnsi="StobiSerif Regular" w:cs="Arial"/>
                <w:sz w:val="22"/>
                <w:szCs w:val="22"/>
                <w:lang w:val="sq-AL" w:eastAsia="mk-MK"/>
              </w:rPr>
              <w:t>Pasqyrë tabelare e treguesve të suksesit në nivel të  rezultatit, përfundimit dhe efektit – kornizë e treguesve të lidhura me fushat prioritare, qëllimet e përgjithshme dhe të veçanta së bashku me vlerën fillestare, kalimtare dhe përfundimtare e secilit prej treguesve të përcaktuar – në shtojcë.</w:t>
            </w:r>
          </w:p>
        </w:tc>
      </w:tr>
      <w:tr w:rsidR="00BA4CAF" w:rsidRPr="00F619DA" w14:paraId="740F93DB" w14:textId="363EFD6C"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63BED"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4.2.</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F5CA2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Начин на прибирање на податоците и мерење на показателите на успешност</w:t>
            </w:r>
          </w:p>
          <w:p w14:paraId="095989A6" w14:textId="77777777" w:rsidR="00BA4CAF" w:rsidRPr="00F619DA" w:rsidRDefault="00BA4CAF" w:rsidP="00BA4CAF">
            <w:pPr>
              <w:rPr>
                <w:rFonts w:ascii="StobiSerif Regular" w:eastAsia="Times New Roman" w:hAnsi="StobiSerif Regular" w:cstheme="minorBidi"/>
                <w:sz w:val="22"/>
                <w:szCs w:val="22"/>
              </w:rPr>
            </w:pPr>
          </w:p>
          <w:p w14:paraId="4B02576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Следењето на спроведувањето се одвива континуирано во согласност со временската рамка на мерките и активностите утврдени со акцискиот план на стратешката област. Спроведувањето на стратегија се следи од страна на одговорниот субјект – лица задолжени за секоја стратешка област одделно. Следењето подразбира собирање на податоци за степенот и навременото спроведување на мерките и активностите и на утврдување на евентуалните потешкотии, застои и ризици кои можат да произлезат во текот на спроведувањето, оценка на влијанието на нереализираните активности врз остварувањето на планираните цели како и предлагање на решенија за излез од настанатата ситуација како резултат на застојот во спроведувањето. Во функција на мерење и оценување на показателите на успешност за секој показател се утврдува планиран резултат на годишно ниво. При изборот на показатели на успешност треба да се води грижа и за избор родово сензитивен показател(и). </w:t>
            </w:r>
          </w:p>
          <w:p w14:paraId="33E104A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Во функција на анализа и оценување меѓу планираниот и реално остварениот резултат и утврдување на потенцијалното отстапување во неговото спроведување со показателот се </w:t>
            </w:r>
            <w:r w:rsidRPr="00F619DA">
              <w:rPr>
                <w:rFonts w:ascii="StobiSerif Regular" w:eastAsia="Times New Roman" w:hAnsi="StobiSerif Regular" w:cstheme="minorBidi"/>
                <w:sz w:val="22"/>
                <w:szCs w:val="22"/>
              </w:rPr>
              <w:lastRenderedPageBreak/>
              <w:t>утврдува и појдовната основа на показателот. Доколку од различни причини не може да се утврди појдовната основа на показателот, за појдовна основа се зема резултатот (квантитативен или квалитативен) кој ќе се добие со првото мерење. Во рамките на ефикасниот систем за следење, оценување и известување на акционите планови по кластери/стратешки области се утврдува систем за прибирање на податоци, врз основа на утврден образец за следење на акционите планови по кластери/стратешки области.</w:t>
            </w:r>
          </w:p>
          <w:p w14:paraId="5A7C77DF"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090AC" w14:textId="784F04A5"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4.2.</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A41B6A" w14:textId="77777777" w:rsidR="00BA4CAF" w:rsidRDefault="00BA4CAF" w:rsidP="00BA4CAF">
            <w:pPr>
              <w:rPr>
                <w:rFonts w:ascii="StobiSerif Regular" w:eastAsia="Calibri" w:hAnsi="StobiSerif Regular" w:cs="Arial"/>
                <w:sz w:val="22"/>
                <w:szCs w:val="22"/>
                <w:lang w:val="sq-AL" w:eastAsia="mk-MK"/>
              </w:rPr>
            </w:pPr>
            <w:r w:rsidRPr="00F76FFE">
              <w:rPr>
                <w:rFonts w:ascii="StobiSerif Regular" w:eastAsia="Calibri" w:hAnsi="StobiSerif Regular" w:cs="Arial"/>
                <w:sz w:val="22"/>
                <w:szCs w:val="22"/>
                <w:lang w:val="sq-AL" w:eastAsia="mk-MK"/>
              </w:rPr>
              <w:t>Mënyra e mbledhjes së të dhënave dhe matjes së treguesve të suksesit</w:t>
            </w:r>
          </w:p>
          <w:p w14:paraId="52BC795D" w14:textId="77777777" w:rsidR="00BA4CAF" w:rsidRDefault="00BA4CAF" w:rsidP="00BA4CAF">
            <w:pPr>
              <w:rPr>
                <w:rFonts w:ascii="StobiSerif Regular" w:eastAsia="Calibri" w:hAnsi="StobiSerif Regular" w:cs="Arial"/>
                <w:sz w:val="22"/>
                <w:szCs w:val="22"/>
                <w:lang w:val="sq-AL" w:eastAsia="mk-MK"/>
              </w:rPr>
            </w:pPr>
          </w:p>
          <w:p w14:paraId="2388C60B" w14:textId="77777777" w:rsidR="00BA4CAF" w:rsidRDefault="00BA4CAF" w:rsidP="00BA4CAF">
            <w:pPr>
              <w:rPr>
                <w:rFonts w:ascii="StobiSerif Regular" w:eastAsia="Calibri" w:hAnsi="StobiSerif Regular" w:cs="Arial"/>
                <w:sz w:val="22"/>
                <w:szCs w:val="22"/>
                <w:lang w:val="sq-AL" w:eastAsia="mk-MK"/>
              </w:rPr>
            </w:pPr>
            <w:r w:rsidRPr="00F76FFE">
              <w:rPr>
                <w:rFonts w:ascii="StobiSerif Regular" w:eastAsia="Calibri" w:hAnsi="StobiSerif Regular" w:cs="Arial"/>
                <w:sz w:val="22"/>
                <w:szCs w:val="22"/>
                <w:lang w:val="sq-AL" w:eastAsia="mk-MK"/>
              </w:rPr>
              <w:t>Monitorimi i zbatimit bëhet në</w:t>
            </w:r>
            <w:r>
              <w:rPr>
                <w:rFonts w:ascii="StobiSerif Regular" w:eastAsia="Calibri" w:hAnsi="StobiSerif Regular" w:cs="Arial"/>
                <w:sz w:val="22"/>
                <w:szCs w:val="22"/>
                <w:lang w:val="sq-AL" w:eastAsia="mk-MK"/>
              </w:rPr>
              <w:t xml:space="preserve"> vazhdimësi në përputhje me kor</w:t>
            </w:r>
            <w:r w:rsidRPr="00F76FFE">
              <w:rPr>
                <w:rFonts w:ascii="StobiSerif Regular" w:eastAsia="Calibri" w:hAnsi="StobiSerif Regular" w:cs="Arial"/>
                <w:sz w:val="22"/>
                <w:szCs w:val="22"/>
                <w:lang w:val="sq-AL" w:eastAsia="mk-MK"/>
              </w:rPr>
              <w:t>nizën kohore të masave dhe aktiviteteve të përcaktuara nga plani i veprimit të fushës strategjike. Zbatimi i strategjisë monitorohet nga subjekti përgjegjës – personat përgjegjës për secilën fushë strategjike veç e veç. Monitorimi nënkupton mbledhjen e të dhënave për shkallën dhe zbatimin në kohë të masave dhe aktiviteteve dhe të përcaktimit të vështirësive, vonesave dhe rreziqeve të mundshme që mund të dalin gjatë zbatimit, vlerësimit të ndikimit të aktiviteteve të parealizuara ndaj realizimit të qëllimeve të planifikuara, si dhe propozim i zgjidhjeve për dalje nga situata e krijuar si pasojë e ngërçit në zbatimin.</w:t>
            </w:r>
            <w:r w:rsidRPr="00F76FFE">
              <w:t xml:space="preserve"> </w:t>
            </w:r>
            <w:r w:rsidRPr="00F76FFE">
              <w:rPr>
                <w:rFonts w:ascii="StobiSerif Regular" w:eastAsia="Calibri" w:hAnsi="StobiSerif Regular" w:cs="Arial"/>
                <w:sz w:val="22"/>
                <w:szCs w:val="22"/>
                <w:lang w:val="sq-AL" w:eastAsia="mk-MK"/>
              </w:rPr>
              <w:t>Në funksion të matjes dhe vlerësimit të treguesve të suksesit, për çdo tregues përcaktohet rezultat i planifikuar në nivel vjetor. Gjatë zgjedhjes së treguesve të suksesit, duhet pasur kujdes edhe për zgjedhjen e tregues(ve)it të ndjeshëm të gjinisë.</w:t>
            </w:r>
          </w:p>
          <w:p w14:paraId="512264FE" w14:textId="77777777" w:rsidR="00BA4CAF" w:rsidRDefault="00BA4CAF" w:rsidP="00BA4CAF">
            <w:pPr>
              <w:rPr>
                <w:rFonts w:ascii="StobiSerif Regular" w:eastAsia="Calibri" w:hAnsi="StobiSerif Regular" w:cs="Arial"/>
                <w:sz w:val="22"/>
                <w:szCs w:val="22"/>
                <w:lang w:eastAsia="mk-MK"/>
              </w:rPr>
            </w:pPr>
          </w:p>
          <w:p w14:paraId="2F894BAD" w14:textId="77777777" w:rsidR="00BA4CAF" w:rsidRDefault="00BA4CAF" w:rsidP="00BA4CAF">
            <w:pPr>
              <w:rPr>
                <w:rFonts w:ascii="StobiSerif Regular" w:eastAsia="Calibri" w:hAnsi="StobiSerif Regular" w:cs="Arial"/>
                <w:sz w:val="22"/>
                <w:szCs w:val="22"/>
                <w:lang w:eastAsia="mk-MK"/>
              </w:rPr>
            </w:pPr>
          </w:p>
          <w:p w14:paraId="298CFB71" w14:textId="7BE6B0EB" w:rsidR="00BA4CAF" w:rsidRPr="00F619DA" w:rsidRDefault="00BA4CAF" w:rsidP="00BA4CAF">
            <w:pPr>
              <w:rPr>
                <w:rFonts w:ascii="StobiSerif Regular" w:hAnsi="StobiSerif Regular" w:cstheme="minorBidi"/>
                <w:sz w:val="22"/>
                <w:szCs w:val="22"/>
              </w:rPr>
            </w:pPr>
            <w:r w:rsidRPr="00F76FFE">
              <w:rPr>
                <w:rFonts w:ascii="StobiSerif Regular" w:eastAsia="Calibri" w:hAnsi="StobiSerif Regular" w:cs="Arial"/>
                <w:sz w:val="22"/>
                <w:szCs w:val="22"/>
                <w:lang w:val="sq-AL" w:eastAsia="mk-MK"/>
              </w:rPr>
              <w:t xml:space="preserve">Në funksion të analizës dhe vlerësimit ndërmjet rezultatit të planifikuar dhe atij të arritur realisht të përcaktimit të cedimit të mundshëm në zbatimin e tij, me tregues përcaktohet edhe baza </w:t>
            </w:r>
            <w:r w:rsidRPr="00F76FFE">
              <w:rPr>
                <w:rFonts w:ascii="StobiSerif Regular" w:eastAsia="Calibri" w:hAnsi="StobiSerif Regular" w:cs="Arial"/>
                <w:sz w:val="22"/>
                <w:szCs w:val="22"/>
                <w:lang w:val="sq-AL" w:eastAsia="mk-MK"/>
              </w:rPr>
              <w:lastRenderedPageBreak/>
              <w:t>fillestare e treguesit. Nëse për arsye të ndryshme nuk mund të përcaktohet baza fillestare e treguesit, si bazë fillestare merret rezultati (sasior ose cilësor) që do të merret me matjen e parë. Në kuadër të sistemit efikas të monitorimit, vlerësimit dhe njoftimit të planeve të veprimit sipas klastereve/fushave strategjike përcaktohet sistemi i mbledhjes së  të dhëvane në bazë të formularit të përcaktuar për monitorimin e planeve të veprimit sipas klastereve/fushave strategjike.</w:t>
            </w:r>
          </w:p>
        </w:tc>
      </w:tr>
      <w:tr w:rsidR="00BA4CAF" w:rsidRPr="00F619DA" w14:paraId="24BF3F28" w14:textId="2096E469"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81D57"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4.3.</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A51EC"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Надлежни органи задожени за спроведување</w:t>
            </w:r>
            <w:r w:rsidRPr="00F619DA">
              <w:rPr>
                <w:rFonts w:ascii="StobiSerif Regular" w:eastAsia="Times New Roman" w:hAnsi="StobiSerif Regular" w:cstheme="minorBidi"/>
                <w:sz w:val="22"/>
                <w:szCs w:val="22"/>
                <w:lang w:val="en-US"/>
              </w:rPr>
              <w:t xml:space="preserve">, </w:t>
            </w:r>
            <w:r w:rsidRPr="00F619DA">
              <w:rPr>
                <w:rFonts w:ascii="StobiSerif Regular" w:eastAsia="Times New Roman" w:hAnsi="StobiSerif Regular" w:cstheme="minorBidi"/>
                <w:sz w:val="22"/>
                <w:szCs w:val="22"/>
              </w:rPr>
              <w:t>следење, оценување и известување и органи кои учествуваат во процесот на следење, оценување и известување</w:t>
            </w:r>
          </w:p>
          <w:p w14:paraId="3FA590DE" w14:textId="77777777" w:rsidR="00BA4CAF" w:rsidRPr="00F619DA" w:rsidRDefault="00BA4CAF" w:rsidP="00BA4CAF">
            <w:pPr>
              <w:rPr>
                <w:rFonts w:ascii="StobiSerif Regular" w:eastAsia="Times New Roman" w:hAnsi="StobiSerif Regular" w:cstheme="minorBidi"/>
                <w:sz w:val="22"/>
                <w:szCs w:val="22"/>
              </w:rPr>
            </w:pPr>
          </w:p>
          <w:p w14:paraId="4DB36F16"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Управувањето со Стратегијата ќе се води по т.н. модел на „multilevel governance” (Управување со повеќе нивоа). Тоа е модел на владеење кој опфаќа централно, регионално и локално управување со вклученост на граѓанските организации и други заинтересирани страни. Начините на кои е организирано може многу да варираат од една земја во друга. Идеално, тој вклучува елемент од дното нагоре и подразбира поставување на партиципативни процеси за креирање политики, соработка и координација меѓу сите релевантни јавни органи, со сите релевантни чинители, во области на споделена надлежност или заеднички интерес.</w:t>
            </w:r>
          </w:p>
          <w:p w14:paraId="77B9820B" w14:textId="77777777" w:rsidR="00BA4CAF" w:rsidRPr="00F619DA" w:rsidRDefault="00BA4CAF" w:rsidP="00BA4CAF">
            <w:pPr>
              <w:rPr>
                <w:rFonts w:ascii="StobiSerif Regular" w:eastAsia="Times New Roman" w:hAnsi="StobiSerif Regular" w:cstheme="minorBidi"/>
                <w:b/>
                <w:sz w:val="22"/>
                <w:szCs w:val="22"/>
              </w:rPr>
            </w:pPr>
            <w:r w:rsidRPr="00F619DA">
              <w:rPr>
                <w:rFonts w:ascii="StobiSerif Regular" w:eastAsia="Times New Roman" w:hAnsi="StobiSerif Regular" w:cstheme="minorBidi"/>
                <w:sz w:val="22"/>
                <w:szCs w:val="22"/>
              </w:rPr>
              <w:t xml:space="preserve">Спроведувањето на оваа стратегија на политичко ниво го следи т.н. Совет на Стратегијата (во натамошниот текст: Совет). Истиот го сочинуваат по функција 5 претставници на </w:t>
            </w:r>
            <w:r w:rsidRPr="00F619DA">
              <w:rPr>
                <w:rFonts w:ascii="StobiSerif Regular" w:eastAsia="Times New Roman" w:hAnsi="StobiSerif Regular" w:cstheme="minorBidi"/>
                <w:sz w:val="22"/>
                <w:szCs w:val="22"/>
              </w:rPr>
              <w:lastRenderedPageBreak/>
              <w:t xml:space="preserve">Владата на РСМ, претседателот на Координативното тело при КПВРСМ, претседателот на Советот за соработка со и развој на граѓанското општество, како и по 5 претставници на академската заедница и граѓанскиот сектор. Во него членуваат и двајца претставници на ЗЕЛС, како и Претседателот на Комитетот за односи меѓу заедниците на Собранието на РСМ. Составот на Советот го определува Владата на предлог на КПВРСМ. Главната улога на Советот е да предлага мерки и активности до Владата поврзани со прашања во врска со интеркултурализам, општествена кохезија и сродните области. Ова тело ќе ги разгледува препораките и извештаите на меѓународните тела и комисии. </w:t>
            </w:r>
          </w:p>
          <w:p w14:paraId="22BEE525" w14:textId="390A22A2"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Следењето и известувањето за спроведувањето на Стратегијата и Акцискиот план го спроведува Координативното тело при КПВСРМ во соработка со ресорните министерства, одговорните органи и другите институции наведени во Акцискиот план, како и назначените „офицери за интеркултурализам“. За ефикасна работа, Координативното тело се состои од 15 членови и нивни заменици, избрани од Владата, на предлог на КПВСРМ. По потреба на состаноците присуствуваат и други претставници, на покана на Претседателот на КТ. Ова тело врши координација на процесот на спроведување на Стратегијата; обезбедување поврзаност и усогласеност на останатите стратешки документи; следење на спроведување на Акцискиот план на оваа стратегија и давање препораки до ВРСМ за преземање соодветни мерки во случај на неспроведување или тешкотии во спроведувањето; </w:t>
            </w:r>
            <w:r w:rsidRPr="00F619DA">
              <w:rPr>
                <w:rFonts w:ascii="StobiSerif Regular" w:eastAsia="Times New Roman" w:hAnsi="StobiSerif Regular" w:cstheme="minorBidi"/>
                <w:sz w:val="22"/>
                <w:szCs w:val="22"/>
              </w:rPr>
              <w:lastRenderedPageBreak/>
              <w:t>приоретизација на клучните активности во спроведувањето на оваа стратегија, како и планирање на идните активности. Одговорните субјекти задолжени за функционалниот систем за следење на спроведувањето, оценувањето и известувањето на ниво на кластери, посветуваат особена грижа на степенот на реализација на приоритетите и целите на ниво на стратешка област, на почитување на динамиката на спроведување на мерките и на активностите, ефикасноста и ефективноста во користењето на финансиските средства и видливоста на ефектите на политиките кои се спроведуваат. Следењето на спроведувањето се одвива континуирано во согласност со временската рамка на мерките и активностите утврдени со акцискиот план на стратешката област. Следењето на стратегијата подразбира собирање податоци за степенот на реализација на активностите и на утврдување на евентуалните ризици кои можат да произлезат од нереализирани активности или од неостварените резултати. Составен елемент во развивањето на оваа интерсекторска стратегија е воспоставување на функционален систем за следење на спроведувањето, оценувањето и известување кој треба да обезбеди:</w:t>
            </w:r>
          </w:p>
          <w:p w14:paraId="54DF6543" w14:textId="77777777" w:rsidR="00BA4CAF" w:rsidRPr="00F619DA" w:rsidRDefault="00BA4CAF" w:rsidP="00BA4CAF">
            <w:pPr>
              <w:rPr>
                <w:rFonts w:ascii="StobiSerif Regular" w:eastAsia="Times New Roman" w:hAnsi="StobiSerif Regular" w:cstheme="minorBidi"/>
                <w:sz w:val="22"/>
                <w:szCs w:val="22"/>
              </w:rPr>
            </w:pPr>
          </w:p>
          <w:p w14:paraId="10698DBE" w14:textId="77777777" w:rsidR="00BA4CAF" w:rsidRPr="00F619DA"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професионална грижа и посветеност врз спроведувањето и согледување на степенот на напредок;  </w:t>
            </w:r>
          </w:p>
          <w:p w14:paraId="3C6F6892" w14:textId="77777777" w:rsidR="00BA4CAF" w:rsidRPr="00F619DA"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квалитетно спроведување на стратегијата во целина како стратешки плански документ; </w:t>
            </w:r>
          </w:p>
          <w:p w14:paraId="6B174A19" w14:textId="77777777" w:rsidR="00BA4CAF"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алатка за информирање по хиерархија-раководството за актуелната состојбата со спроведувањето, оценувањето и известување;</w:t>
            </w:r>
          </w:p>
          <w:p w14:paraId="190B8BDF" w14:textId="78DBFAA3" w:rsidR="00BA4CAF" w:rsidRPr="00F619DA" w:rsidRDefault="00BA4CAF" w:rsidP="00BA4CAF">
            <w:pPr>
              <w:rPr>
                <w:rFonts w:ascii="StobiSerif Regular" w:eastAsia="Times New Roman" w:hAnsi="StobiSerif Regular" w:cstheme="minorBidi"/>
                <w:sz w:val="22"/>
                <w:szCs w:val="22"/>
              </w:rPr>
            </w:pPr>
          </w:p>
          <w:p w14:paraId="6B01B3E4" w14:textId="77777777" w:rsidR="00BA4CAF" w:rsidRPr="00F619DA"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обезбедување можност за навремено реагирање преку идентификување на проблемите и потешкотиите кои би настанале во рамките на спроведувањето; </w:t>
            </w:r>
          </w:p>
          <w:p w14:paraId="3B5F0F6A" w14:textId="77777777" w:rsidR="00BA4CAF" w:rsidRPr="00F619DA"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создавање дата база на податоци која ќе послужи како здрава основа при идните планирања; </w:t>
            </w:r>
          </w:p>
          <w:p w14:paraId="48DF2A67" w14:textId="77777777" w:rsidR="00BA4CAF" w:rsidRPr="00F619DA"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спроведување на анализа и споредба меѓу планираниот и реално остварениот резултат на годишно ниво; </w:t>
            </w:r>
          </w:p>
          <w:p w14:paraId="346A838A" w14:textId="2E5C055D" w:rsidR="00BA4CAF" w:rsidRDefault="00BA4CAF" w:rsidP="00CF4AD3">
            <w:pPr>
              <w:numPr>
                <w:ilvl w:val="0"/>
                <w:numId w:val="9"/>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основа за квалитетна отчетност и транспарентност.</w:t>
            </w:r>
          </w:p>
          <w:p w14:paraId="1B469096" w14:textId="77777777" w:rsidR="00BA4CAF" w:rsidRPr="00F619DA" w:rsidRDefault="00BA4CAF" w:rsidP="00BA4CAF">
            <w:pPr>
              <w:ind w:left="1040"/>
              <w:rPr>
                <w:rFonts w:ascii="StobiSerif Regular" w:eastAsia="Times New Roman" w:hAnsi="StobiSerif Regular" w:cstheme="minorBidi"/>
                <w:sz w:val="22"/>
                <w:szCs w:val="22"/>
              </w:rPr>
            </w:pPr>
          </w:p>
          <w:p w14:paraId="754521F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Одговорните субјекти задолжени за функционалниот систем за следење на спроведувањето, оценувањето и известувањето на ниво на кластери особена грижа посветуваат на степенот на реализација на приоритетите и целите на ниво на кластер/приоритетна област, на запазување на динамиката на спроведување на мерките и активностите, ефикасноста и ефективноста во користењето на финансиските средства и видливоста на ефектите на политиките кои се спроведуваат.</w:t>
            </w:r>
          </w:p>
          <w:p w14:paraId="783502F4"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608E3" w14:textId="389C1616"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4.3.</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85B4BF" w14:textId="77777777" w:rsidR="00BA4CAF" w:rsidRDefault="00BA4CAF" w:rsidP="00BA4CAF">
            <w:pPr>
              <w:rPr>
                <w:rFonts w:ascii="StobiSerif Regular" w:eastAsia="Calibri" w:hAnsi="StobiSerif Regular" w:cs="Arial"/>
                <w:sz w:val="22"/>
                <w:szCs w:val="22"/>
                <w:lang w:val="en-US" w:eastAsia="mk-MK"/>
              </w:rPr>
            </w:pPr>
            <w:proofErr w:type="spellStart"/>
            <w:r w:rsidRPr="00881484">
              <w:rPr>
                <w:rFonts w:ascii="StobiSerif Regular" w:eastAsia="Calibri" w:hAnsi="StobiSerif Regular" w:cs="Arial"/>
                <w:sz w:val="22"/>
                <w:szCs w:val="22"/>
                <w:lang w:val="en-US" w:eastAsia="mk-MK"/>
              </w:rPr>
              <w:t>Organet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kompetente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përgjegjëse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për</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zbatimin</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monitorimin</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vlerësimin</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njoftimin</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organet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që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marrin</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pjesë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në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procesin</w:t>
            </w:r>
            <w:proofErr w:type="spellEnd"/>
            <w:r w:rsidRPr="00881484">
              <w:rPr>
                <w:rFonts w:ascii="StobiSerif Regular" w:eastAsia="Calibri" w:hAnsi="StobiSerif Regular" w:cs="Arial"/>
                <w:sz w:val="22"/>
                <w:szCs w:val="22"/>
                <w:lang w:val="en-US" w:eastAsia="mk-MK"/>
              </w:rPr>
              <w:t xml:space="preserve"> e </w:t>
            </w:r>
            <w:proofErr w:type="spellStart"/>
            <w:r w:rsidRPr="00881484">
              <w:rPr>
                <w:rFonts w:ascii="StobiSerif Regular" w:eastAsia="Calibri" w:hAnsi="StobiSerif Regular" w:cs="Arial"/>
                <w:sz w:val="22"/>
                <w:szCs w:val="22"/>
                <w:lang w:val="en-US" w:eastAsia="mk-MK"/>
              </w:rPr>
              <w:t>monitorimit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vlerësimit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njoftimit</w:t>
            </w:r>
            <w:proofErr w:type="spellEnd"/>
          </w:p>
          <w:p w14:paraId="4C73E970" w14:textId="77777777" w:rsidR="00BA4CAF" w:rsidRDefault="00BA4CAF" w:rsidP="00BA4CAF">
            <w:pPr>
              <w:rPr>
                <w:rFonts w:ascii="StobiSerif Regular" w:eastAsia="Calibri" w:hAnsi="StobiSerif Regular" w:cs="Arial"/>
                <w:sz w:val="22"/>
                <w:szCs w:val="22"/>
                <w:lang w:val="en-US" w:eastAsia="mk-MK"/>
              </w:rPr>
            </w:pPr>
          </w:p>
          <w:p w14:paraId="15CF56AA" w14:textId="77777777" w:rsidR="00BA4CAF" w:rsidRDefault="00BA4CAF" w:rsidP="00BA4CAF">
            <w:pPr>
              <w:rPr>
                <w:rFonts w:ascii="StobiSerif Regular" w:eastAsia="Calibri" w:hAnsi="StobiSerif Regular" w:cs="Arial"/>
                <w:sz w:val="22"/>
                <w:szCs w:val="22"/>
                <w:lang w:val="sq-AL" w:eastAsia="mk-MK"/>
              </w:rPr>
            </w:pPr>
            <w:proofErr w:type="spellStart"/>
            <w:r w:rsidRPr="00881484">
              <w:rPr>
                <w:rFonts w:ascii="StobiSerif Regular" w:eastAsia="Calibri" w:hAnsi="StobiSerif Regular" w:cs="Arial"/>
                <w:sz w:val="22"/>
                <w:szCs w:val="22"/>
                <w:lang w:val="en-US" w:eastAsia="mk-MK"/>
              </w:rPr>
              <w:t>Menaxhimi</w:t>
            </w:r>
            <w:proofErr w:type="spellEnd"/>
            <w:r w:rsidRPr="00881484">
              <w:rPr>
                <w:rFonts w:ascii="StobiSerif Regular" w:eastAsia="Calibri" w:hAnsi="StobiSerif Regular" w:cs="Arial"/>
                <w:sz w:val="22"/>
                <w:szCs w:val="22"/>
                <w:lang w:val="en-US" w:eastAsia="mk-MK"/>
              </w:rPr>
              <w:t xml:space="preserve"> me </w:t>
            </w:r>
            <w:proofErr w:type="spellStart"/>
            <w:r w:rsidRPr="00881484">
              <w:rPr>
                <w:rFonts w:ascii="StobiSerif Regular" w:eastAsia="Calibri" w:hAnsi="StobiSerif Regular" w:cs="Arial"/>
                <w:sz w:val="22"/>
                <w:szCs w:val="22"/>
                <w:lang w:val="en-US" w:eastAsia="mk-MK"/>
              </w:rPr>
              <w:t>Strategjinë</w:t>
            </w:r>
            <w:proofErr w:type="spellEnd"/>
            <w:r w:rsidRPr="00881484">
              <w:rPr>
                <w:rFonts w:ascii="StobiSerif Regular" w:eastAsia="Calibri" w:hAnsi="StobiSerif Regular" w:cs="Arial"/>
                <w:sz w:val="22"/>
                <w:szCs w:val="22"/>
                <w:lang w:val="en-US" w:eastAsia="mk-MK"/>
              </w:rPr>
              <w:t xml:space="preserve"> do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kryhet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sipas</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ashtuquajturës</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modeli</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i</w:t>
            </w:r>
            <w:proofErr w:type="spellEnd"/>
            <w:r w:rsidRPr="00881484">
              <w:rPr>
                <w:rFonts w:ascii="StobiSerif Regular" w:eastAsia="Calibri" w:hAnsi="StobiSerif Regular" w:cs="Arial"/>
                <w:sz w:val="22"/>
                <w:szCs w:val="22"/>
                <w:lang w:val="en-US" w:eastAsia="mk-MK"/>
              </w:rPr>
              <w:t xml:space="preserve"> “</w:t>
            </w:r>
            <w:r w:rsidRPr="00881484">
              <w:rPr>
                <w:rFonts w:ascii="StobiSerif Regular" w:eastAsia="Calibri" w:hAnsi="StobiSerif Regular" w:cs="Arial"/>
                <w:sz w:val="22"/>
                <w:szCs w:val="22"/>
                <w:lang w:eastAsia="mk-MK"/>
              </w:rPr>
              <w:t>multilevel governance”</w:t>
            </w:r>
            <w:r w:rsidRPr="00881484">
              <w:rPr>
                <w:rFonts w:ascii="StobiSerif Regular" w:eastAsia="Calibri" w:hAnsi="StobiSerif Regular" w:cs="Arial"/>
                <w:sz w:val="22"/>
                <w:szCs w:val="22"/>
                <w:lang w:val="sq-AL" w:eastAsia="mk-MK"/>
              </w:rPr>
              <w:t xml:space="preserve"> (Menaxhim me më shumë nivele). Ajo është model i qeverisjes që për</w:t>
            </w:r>
            <w:r>
              <w:rPr>
                <w:rFonts w:ascii="StobiSerif Regular" w:eastAsia="Calibri" w:hAnsi="StobiSerif Regular" w:cs="Arial"/>
                <w:sz w:val="22"/>
                <w:szCs w:val="22"/>
                <w:lang w:val="sq-AL" w:eastAsia="mk-MK"/>
              </w:rPr>
              <w:t>fshin menaxhimin qendror, rajo</w:t>
            </w:r>
            <w:r w:rsidRPr="00881484">
              <w:rPr>
                <w:rFonts w:ascii="StobiSerif Regular" w:eastAsia="Calibri" w:hAnsi="StobiSerif Regular" w:cs="Arial"/>
                <w:sz w:val="22"/>
                <w:szCs w:val="22"/>
                <w:lang w:val="sq-AL" w:eastAsia="mk-MK"/>
              </w:rPr>
              <w:t xml:space="preserve">nal dhe lokal me përfshirje të organizatave civile dhe palëve të tjera të prekura. Mënyrat në të cilën është e organizuar mundet të ndryshojnë shumë nga një vend në tjetrin. Idealisht, ai përfshin element nga fundi-lart dhe nënkupton vendosjen e proceseve pjesëmarrëse për krijimin e politikave, bashkëpunimin dhe koordinimin ndërmjet të gjitha organeve publike relevante, me të gjithë </w:t>
            </w:r>
            <w:r>
              <w:rPr>
                <w:rFonts w:ascii="StobiSerif Regular" w:eastAsia="Calibri" w:hAnsi="StobiSerif Regular" w:cs="Arial"/>
                <w:sz w:val="22"/>
                <w:szCs w:val="22"/>
                <w:lang w:val="sq-AL" w:eastAsia="mk-MK"/>
              </w:rPr>
              <w:t>f</w:t>
            </w:r>
            <w:r w:rsidRPr="00881484">
              <w:rPr>
                <w:rFonts w:ascii="StobiSerif Regular" w:eastAsia="Calibri" w:hAnsi="StobiSerif Regular" w:cs="Arial"/>
                <w:sz w:val="22"/>
                <w:szCs w:val="22"/>
                <w:lang w:val="sq-AL" w:eastAsia="mk-MK"/>
              </w:rPr>
              <w:t xml:space="preserve">aktorët relevant në fushën e kompetencës së përbashkët ose interesit të përbashkët. </w:t>
            </w:r>
          </w:p>
          <w:p w14:paraId="4E3C7D97" w14:textId="2F3E8381" w:rsidR="00BA4CAF" w:rsidRDefault="00BA4CAF" w:rsidP="00BA4CAF">
            <w:pPr>
              <w:rPr>
                <w:rFonts w:ascii="StobiSerif Regular" w:eastAsia="Calibri" w:hAnsi="StobiSerif Regular" w:cs="Arial"/>
                <w:sz w:val="22"/>
                <w:szCs w:val="22"/>
                <w:lang w:val="sq-AL" w:eastAsia="mk-MK"/>
              </w:rPr>
            </w:pPr>
            <w:r w:rsidRPr="00881484">
              <w:rPr>
                <w:rFonts w:ascii="StobiSerif Regular" w:eastAsia="Calibri" w:hAnsi="StobiSerif Regular" w:cs="Arial"/>
                <w:sz w:val="22"/>
                <w:szCs w:val="22"/>
                <w:lang w:val="sq-AL" w:eastAsia="mk-MK"/>
              </w:rPr>
              <w:t>Zbatimi i kësaj Strategjie në nivel politik e përcjell i ashtuq</w:t>
            </w:r>
            <w:r>
              <w:rPr>
                <w:rFonts w:ascii="StobiSerif Regular" w:eastAsia="Calibri" w:hAnsi="StobiSerif Regular" w:cs="Arial"/>
                <w:sz w:val="22"/>
                <w:szCs w:val="22"/>
                <w:lang w:val="sq-AL" w:eastAsia="mk-MK"/>
              </w:rPr>
              <w:t>uajturi Këshili i Strategjisë (</w:t>
            </w:r>
            <w:r w:rsidRPr="00881484">
              <w:rPr>
                <w:rFonts w:ascii="StobiSerif Regular" w:eastAsia="Calibri" w:hAnsi="StobiSerif Regular" w:cs="Arial"/>
                <w:sz w:val="22"/>
                <w:szCs w:val="22"/>
                <w:lang w:val="sq-AL" w:eastAsia="mk-MK"/>
              </w:rPr>
              <w:t>në tekstin e mëtejmë</w:t>
            </w:r>
            <w:r w:rsidRPr="00881484">
              <w:rPr>
                <w:rFonts w:ascii="StobiSerif Regular" w:eastAsia="Calibri" w:hAnsi="StobiSerif Regular" w:cs="Arial"/>
                <w:sz w:val="22"/>
                <w:szCs w:val="22"/>
                <w:lang w:val="en-US" w:eastAsia="mk-MK"/>
              </w:rPr>
              <w:t>:</w:t>
            </w:r>
            <w:r w:rsidRPr="00881484">
              <w:rPr>
                <w:rFonts w:ascii="StobiSerif Regular" w:eastAsia="Calibri" w:hAnsi="StobiSerif Regular" w:cs="Arial"/>
                <w:sz w:val="22"/>
                <w:szCs w:val="22"/>
                <w:lang w:val="sq-AL" w:eastAsia="mk-MK"/>
              </w:rPr>
              <w:t xml:space="preserve"> Këshill). Të njëjtin sipas funksionit e përbëjnë 5 përfaqësues të Qever</w:t>
            </w:r>
            <w:r>
              <w:rPr>
                <w:rFonts w:ascii="StobiSerif Regular" w:eastAsia="Calibri" w:hAnsi="StobiSerif Regular" w:cs="Arial"/>
                <w:sz w:val="22"/>
                <w:szCs w:val="22"/>
                <w:lang w:val="sq-AL" w:eastAsia="mk-MK"/>
              </w:rPr>
              <w:t xml:space="preserve">isë </w:t>
            </w:r>
            <w:r>
              <w:rPr>
                <w:rFonts w:ascii="StobiSerif Regular" w:eastAsia="Calibri" w:hAnsi="StobiSerif Regular" w:cs="Arial"/>
                <w:sz w:val="22"/>
                <w:szCs w:val="22"/>
                <w:lang w:val="sq-AL" w:eastAsia="mk-MK"/>
              </w:rPr>
              <w:lastRenderedPageBreak/>
              <w:t>të RMV-së, kryetari i Trupit K</w:t>
            </w:r>
            <w:r w:rsidRPr="00881484">
              <w:rPr>
                <w:rFonts w:ascii="StobiSerif Regular" w:eastAsia="Calibri" w:hAnsi="StobiSerif Regular" w:cs="Arial"/>
                <w:sz w:val="22"/>
                <w:szCs w:val="22"/>
                <w:lang w:val="sq-AL" w:eastAsia="mk-MK"/>
              </w:rPr>
              <w:t xml:space="preserve">oordinues pranë ZKQRMV-së, kryetari i Këshillit për Bashkëpunim dhe Zhvillim të Shoqërisë Civile, si dhe nga 5 përfaqësues të bashkësisë së akademikëve dhe sektorit civil. </w:t>
            </w:r>
            <w:r>
              <w:rPr>
                <w:rFonts w:ascii="StobiSerif Regular" w:eastAsia="Calibri" w:hAnsi="StobiSerif Regular" w:cs="Arial"/>
                <w:sz w:val="22"/>
                <w:szCs w:val="22"/>
                <w:lang w:val="sq-AL" w:eastAsia="mk-MK"/>
              </w:rPr>
              <w:t xml:space="preserve">Në të bëjnë pjesë </w:t>
            </w:r>
            <w:r w:rsidRPr="00A944DB">
              <w:rPr>
                <w:rFonts w:ascii="StobiSerif Regular" w:eastAsia="Calibri" w:hAnsi="StobiSerif Regular" w:cs="Arial"/>
                <w:sz w:val="22"/>
                <w:szCs w:val="22"/>
                <w:lang w:val="sq-AL" w:eastAsia="mk-MK"/>
              </w:rPr>
              <w:t>edhe dy përfaqësues të BNJVL-së, si</w:t>
            </w:r>
            <w:r>
              <w:rPr>
                <w:rFonts w:ascii="StobiSerif Regular" w:eastAsia="Calibri" w:hAnsi="StobiSerif Regular" w:cs="Arial"/>
                <w:sz w:val="22"/>
                <w:szCs w:val="22"/>
                <w:lang w:val="sq-AL" w:eastAsia="mk-MK"/>
              </w:rPr>
              <w:t xml:space="preserve"> dhe kryetari i Komisionit për M</w:t>
            </w:r>
            <w:r w:rsidRPr="00A944DB">
              <w:rPr>
                <w:rFonts w:ascii="StobiSerif Regular" w:eastAsia="Calibri" w:hAnsi="StobiSerif Regular" w:cs="Arial"/>
                <w:sz w:val="22"/>
                <w:szCs w:val="22"/>
                <w:lang w:val="sq-AL" w:eastAsia="mk-MK"/>
              </w:rPr>
              <w:t>a</w:t>
            </w:r>
            <w:r>
              <w:rPr>
                <w:rFonts w:ascii="StobiSerif Regular" w:eastAsia="Calibri" w:hAnsi="StobiSerif Regular" w:cs="Arial"/>
                <w:sz w:val="22"/>
                <w:szCs w:val="22"/>
                <w:lang w:val="sq-AL" w:eastAsia="mk-MK"/>
              </w:rPr>
              <w:t>rrëdhënie Ndërmjet Bashkësive të Kuvendit të RMV</w:t>
            </w:r>
            <w:r w:rsidRPr="00A944DB">
              <w:rPr>
                <w:rFonts w:ascii="StobiSerif Regular" w:eastAsia="Calibri" w:hAnsi="StobiSerif Regular" w:cs="Arial"/>
                <w:sz w:val="22"/>
                <w:szCs w:val="22"/>
                <w:lang w:val="sq-AL" w:eastAsia="mk-MK"/>
              </w:rPr>
              <w:t>-së.</w:t>
            </w:r>
            <w:r>
              <w:rPr>
                <w:rFonts w:ascii="StobiSerif Regular" w:eastAsia="Calibri" w:hAnsi="StobiSerif Regular" w:cs="Arial"/>
                <w:sz w:val="22"/>
                <w:szCs w:val="22"/>
                <w:lang w:val="sq-AL" w:eastAsia="mk-MK"/>
              </w:rPr>
              <w:t xml:space="preserve"> </w:t>
            </w:r>
            <w:r w:rsidRPr="00881484">
              <w:rPr>
                <w:rFonts w:ascii="StobiSerif Regular" w:eastAsia="Calibri" w:hAnsi="StobiSerif Regular" w:cs="Arial"/>
                <w:sz w:val="22"/>
                <w:szCs w:val="22"/>
                <w:lang w:val="sq-AL" w:eastAsia="mk-MK"/>
              </w:rPr>
              <w:t>Përbërjen e Këshillit  e përcakton Qeveria me propozim të ZKQRMV-së. Roli kryesor i Këshillit është të propozojë masa dhe aktivitete deri te Qeveria  të lidhura me çështjet në lidhje me ndërkulturalizmin, kohezionin shoqëror dhe fushave të përafërta. Ky trup do ti shqyrtojë rekomandimet e trupave ndërkombëtarë dhe komisioneve.</w:t>
            </w:r>
          </w:p>
          <w:p w14:paraId="6B9EF573" w14:textId="3DB92354" w:rsidR="00BA4CAF" w:rsidRDefault="00BA4CAF" w:rsidP="00BA4CAF">
            <w:pPr>
              <w:rPr>
                <w:rFonts w:ascii="StobiSerif Regular" w:eastAsia="Calibri" w:hAnsi="StobiSerif Regular" w:cs="Arial"/>
                <w:sz w:val="22"/>
                <w:szCs w:val="22"/>
                <w:lang w:val="sq-AL" w:eastAsia="mk-MK"/>
              </w:rPr>
            </w:pPr>
            <w:r w:rsidRPr="00881484">
              <w:rPr>
                <w:rFonts w:ascii="StobiSerif Regular" w:eastAsia="Calibri" w:hAnsi="StobiSerif Regular" w:cs="Arial"/>
                <w:sz w:val="22"/>
                <w:szCs w:val="22"/>
                <w:lang w:val="sq-AL" w:eastAsia="mk-MK"/>
              </w:rPr>
              <w:t>Monitorimin dhe njoftimin për zbatimin e Strategjisë dhe Planit të veprimit e zbaton Trupi Koordinues pranë ZKQRMV-së në bashkëpunim me ministritë resoriale</w:t>
            </w:r>
            <w:r>
              <w:rPr>
                <w:rFonts w:ascii="StobiSerif Regular" w:eastAsia="Calibri" w:hAnsi="StobiSerif Regular" w:cs="Arial"/>
                <w:sz w:val="22"/>
                <w:szCs w:val="22"/>
                <w:lang w:val="sq-AL" w:eastAsia="mk-MK"/>
              </w:rPr>
              <w:t xml:space="preserve">, organet përgjegjëse dhe institucionet e tjera të potencuara në Planin e veprimit, si </w:t>
            </w:r>
            <w:r w:rsidRPr="00881484">
              <w:rPr>
                <w:rFonts w:ascii="StobiSerif Regular" w:eastAsia="Calibri" w:hAnsi="StobiSerif Regular" w:cs="Arial"/>
                <w:sz w:val="22"/>
                <w:szCs w:val="22"/>
                <w:lang w:val="sq-AL" w:eastAsia="mk-MK"/>
              </w:rPr>
              <w:t xml:space="preserve"> dhe “oficerët të ndërkulturalizmit” të caktuar. </w:t>
            </w:r>
            <w:r w:rsidRPr="00A944DB">
              <w:rPr>
                <w:rFonts w:ascii="StobiSerif Regular" w:eastAsia="Calibri" w:hAnsi="StobiSerif Regular" w:cs="Arial"/>
                <w:sz w:val="22"/>
                <w:szCs w:val="22"/>
                <w:lang w:val="sq-AL" w:eastAsia="mk-MK"/>
              </w:rPr>
              <w:t>Për punë efikase, Trupi Koordinues përbëhet nga 15 anëtarë dhe zëvendësit e tyre, të cilët i zgjed</w:t>
            </w:r>
            <w:r>
              <w:rPr>
                <w:rFonts w:ascii="StobiSerif Regular" w:eastAsia="Calibri" w:hAnsi="StobiSerif Regular" w:cs="Arial"/>
                <w:sz w:val="22"/>
                <w:szCs w:val="22"/>
                <w:lang w:val="sq-AL" w:eastAsia="mk-MK"/>
              </w:rPr>
              <w:t>h Qeveria, me propozim të ZKQRMV-së. Sipas nevojës</w:t>
            </w:r>
            <w:r w:rsidRPr="00A944DB">
              <w:rPr>
                <w:rFonts w:ascii="StobiSerif Regular" w:eastAsia="Calibri" w:hAnsi="StobiSerif Regular" w:cs="Arial"/>
                <w:sz w:val="22"/>
                <w:szCs w:val="22"/>
                <w:lang w:val="sq-AL" w:eastAsia="mk-MK"/>
              </w:rPr>
              <w:t>, në mbledhje</w:t>
            </w:r>
            <w:r>
              <w:rPr>
                <w:rFonts w:ascii="StobiSerif Regular" w:eastAsia="Calibri" w:hAnsi="StobiSerif Regular" w:cs="Arial"/>
                <w:sz w:val="22"/>
                <w:szCs w:val="22"/>
                <w:lang w:val="sq-AL" w:eastAsia="mk-MK"/>
              </w:rPr>
              <w:t>t</w:t>
            </w:r>
            <w:r w:rsidRPr="00A944DB">
              <w:rPr>
                <w:rFonts w:ascii="StobiSerif Regular" w:eastAsia="Calibri" w:hAnsi="StobiSerif Regular" w:cs="Arial"/>
                <w:sz w:val="22"/>
                <w:szCs w:val="22"/>
                <w:lang w:val="sq-AL" w:eastAsia="mk-MK"/>
              </w:rPr>
              <w:t xml:space="preserve"> marrin pjesë edhe përfaqësues të tj</w:t>
            </w:r>
            <w:r>
              <w:rPr>
                <w:rFonts w:ascii="StobiSerif Regular" w:eastAsia="Calibri" w:hAnsi="StobiSerif Regular" w:cs="Arial"/>
                <w:sz w:val="22"/>
                <w:szCs w:val="22"/>
                <w:lang w:val="sq-AL" w:eastAsia="mk-MK"/>
              </w:rPr>
              <w:t>erë, me ftesë të kryetarit të TK-së</w:t>
            </w:r>
            <w:r w:rsidRPr="00A944DB">
              <w:rPr>
                <w:rFonts w:ascii="StobiSerif Regular" w:eastAsia="Calibri" w:hAnsi="StobiSerif Regular" w:cs="Arial"/>
                <w:sz w:val="22"/>
                <w:szCs w:val="22"/>
                <w:lang w:val="sq-AL" w:eastAsia="mk-MK"/>
              </w:rPr>
              <w:t>.</w:t>
            </w:r>
            <w:r>
              <w:rPr>
                <w:rFonts w:ascii="StobiSerif Regular" w:eastAsia="Calibri" w:hAnsi="StobiSerif Regular" w:cs="Arial"/>
                <w:sz w:val="22"/>
                <w:szCs w:val="22"/>
                <w:lang w:val="sq-AL" w:eastAsia="mk-MK"/>
              </w:rPr>
              <w:t xml:space="preserve"> </w:t>
            </w:r>
            <w:r w:rsidRPr="00881484">
              <w:rPr>
                <w:rFonts w:ascii="StobiSerif Regular" w:eastAsia="Calibri" w:hAnsi="StobiSerif Regular" w:cs="Arial"/>
                <w:sz w:val="22"/>
                <w:szCs w:val="22"/>
                <w:lang w:val="sq-AL" w:eastAsia="mk-MK"/>
              </w:rPr>
              <w:t>Ky trup kryen koordinim të procesit të zbatimit</w:t>
            </w:r>
            <w:r>
              <w:rPr>
                <w:rFonts w:ascii="StobiSerif Regular" w:eastAsia="Calibri" w:hAnsi="StobiSerif Regular" w:cs="Arial"/>
                <w:sz w:val="22"/>
                <w:szCs w:val="22"/>
                <w:lang w:val="sq-AL" w:eastAsia="mk-MK"/>
              </w:rPr>
              <w:t xml:space="preserve"> të Strategjisë</w:t>
            </w:r>
            <w:r w:rsidRPr="00F619DA">
              <w:rPr>
                <w:rFonts w:ascii="StobiSerif Regular" w:eastAsia="Times New Roman" w:hAnsi="StobiSerif Regular" w:cstheme="minorBidi"/>
                <w:sz w:val="22"/>
                <w:szCs w:val="22"/>
              </w:rPr>
              <w:t>;</w:t>
            </w:r>
            <w:r>
              <w:rPr>
                <w:rFonts w:ascii="StobiSerif Regular" w:eastAsia="Times New Roman" w:hAnsi="StobiSerif Regular" w:cstheme="minorBidi"/>
                <w:sz w:val="22"/>
                <w:szCs w:val="22"/>
                <w:lang w:val="sq-AL"/>
              </w:rPr>
              <w:t xml:space="preserve"> sigurim i lidhshmërisë dhe harmonizimit të dokumenteve të tjera strategjike</w:t>
            </w:r>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monitorim</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zbatim</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Planit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veprimit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kësaj</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strategjie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dhënie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rekomandimeve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deri</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te</w:t>
            </w:r>
            <w:proofErr w:type="spellEnd"/>
            <w:r w:rsidRPr="00881484">
              <w:rPr>
                <w:rFonts w:ascii="StobiSerif Regular" w:eastAsia="Calibri" w:hAnsi="StobiSerif Regular" w:cs="Arial"/>
                <w:sz w:val="22"/>
                <w:szCs w:val="22"/>
                <w:lang w:val="en-US" w:eastAsia="mk-MK"/>
              </w:rPr>
              <w:t xml:space="preserve"> QRMV-ja </w:t>
            </w:r>
            <w:proofErr w:type="spellStart"/>
            <w:r w:rsidRPr="00881484">
              <w:rPr>
                <w:rFonts w:ascii="StobiSerif Regular" w:eastAsia="Calibri" w:hAnsi="StobiSerif Regular" w:cs="Arial"/>
                <w:sz w:val="22"/>
                <w:szCs w:val="22"/>
                <w:lang w:val="en-US" w:eastAsia="mk-MK"/>
              </w:rPr>
              <w:t>për</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marrjen</w:t>
            </w:r>
            <w:proofErr w:type="spellEnd"/>
            <w:r w:rsidRPr="00881484">
              <w:rPr>
                <w:rFonts w:ascii="StobiSerif Regular" w:eastAsia="Calibri" w:hAnsi="StobiSerif Regular" w:cs="Arial"/>
                <w:sz w:val="22"/>
                <w:szCs w:val="22"/>
                <w:lang w:val="en-US" w:eastAsia="mk-MK"/>
              </w:rPr>
              <w:t xml:space="preserve"> e </w:t>
            </w:r>
            <w:proofErr w:type="spellStart"/>
            <w:r w:rsidRPr="00881484">
              <w:rPr>
                <w:rFonts w:ascii="StobiSerif Regular" w:eastAsia="Calibri" w:hAnsi="StobiSerif Regular" w:cs="Arial"/>
                <w:sz w:val="22"/>
                <w:szCs w:val="22"/>
                <w:lang w:val="en-US" w:eastAsia="mk-MK"/>
              </w:rPr>
              <w:t>masave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adekuate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në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rast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moszbatimit</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ose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vështirësive</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të</w:t>
            </w:r>
            <w:proofErr w:type="spellEnd"/>
            <w:r w:rsidRPr="00881484">
              <w:rPr>
                <w:rFonts w:ascii="StobiSerif Regular" w:eastAsia="Calibri" w:hAnsi="StobiSerif Regular" w:cs="Arial"/>
                <w:sz w:val="22"/>
                <w:szCs w:val="22"/>
                <w:lang w:val="en-US" w:eastAsia="mk-MK"/>
              </w:rPr>
              <w:t xml:space="preserve"> </w:t>
            </w:r>
            <w:proofErr w:type="spellStart"/>
            <w:r w:rsidRPr="00881484">
              <w:rPr>
                <w:rFonts w:ascii="StobiSerif Regular" w:eastAsia="Calibri" w:hAnsi="StobiSerif Regular" w:cs="Arial"/>
                <w:sz w:val="22"/>
                <w:szCs w:val="22"/>
                <w:lang w:val="en-US" w:eastAsia="mk-MK"/>
              </w:rPr>
              <w:t>zbatimit</w:t>
            </w:r>
            <w:proofErr w:type="spellEnd"/>
            <w:r w:rsidRPr="00881484">
              <w:rPr>
                <w:rFonts w:ascii="StobiSerif Regular" w:eastAsia="Calibri" w:hAnsi="StobiSerif Regular" w:cs="Arial"/>
                <w:sz w:val="22"/>
                <w:szCs w:val="22"/>
                <w:lang w:val="en-US" w:eastAsia="mk-MK"/>
              </w:rPr>
              <w:t>;</w:t>
            </w:r>
            <w:r w:rsidRPr="00881484">
              <w:rPr>
                <w:rFonts w:ascii="StobiSerif Regular" w:eastAsia="Calibri" w:hAnsi="StobiSerif Regular" w:cs="Arial"/>
                <w:sz w:val="22"/>
                <w:szCs w:val="22"/>
                <w:lang w:val="sq-AL" w:eastAsia="mk-MK"/>
              </w:rPr>
              <w:t xml:space="preserve"> p</w:t>
            </w:r>
            <w:r>
              <w:rPr>
                <w:rFonts w:ascii="StobiSerif Regular" w:eastAsia="Calibri" w:hAnsi="StobiSerif Regular" w:cs="Arial"/>
                <w:sz w:val="22"/>
                <w:szCs w:val="22"/>
                <w:lang w:val="sq-AL" w:eastAsia="mk-MK"/>
              </w:rPr>
              <w:t>rioritizimin e aktiviteteve kryesore</w:t>
            </w:r>
            <w:r w:rsidRPr="00881484">
              <w:rPr>
                <w:rFonts w:ascii="StobiSerif Regular" w:eastAsia="Calibri" w:hAnsi="StobiSerif Regular" w:cs="Arial"/>
                <w:sz w:val="22"/>
                <w:szCs w:val="22"/>
                <w:lang w:val="sq-AL" w:eastAsia="mk-MK"/>
              </w:rPr>
              <w:t xml:space="preserve"> në zbatimin e kësaj strategjie, si dhe planifikimin e aktiviteteve të ardhshme.</w:t>
            </w:r>
            <w:r>
              <w:rPr>
                <w:rFonts w:ascii="StobiSerif Regular" w:eastAsia="Calibri" w:hAnsi="StobiSerif Regular" w:cs="Arial"/>
                <w:sz w:val="22"/>
                <w:szCs w:val="22"/>
                <w:lang w:val="sq-AL" w:eastAsia="mk-MK"/>
              </w:rPr>
              <w:t xml:space="preserve"> </w:t>
            </w:r>
          </w:p>
          <w:p w14:paraId="4C3B3317" w14:textId="50714247" w:rsidR="00BA4CAF" w:rsidRDefault="00BA4CAF" w:rsidP="00BA4CAF">
            <w:pPr>
              <w:rPr>
                <w:rFonts w:ascii="StobiSerif Regular" w:eastAsia="Calibri" w:hAnsi="StobiSerif Regular" w:cs="Arial"/>
                <w:sz w:val="22"/>
                <w:szCs w:val="22"/>
                <w:lang w:val="sq-AL" w:eastAsia="mk-MK"/>
              </w:rPr>
            </w:pPr>
          </w:p>
          <w:p w14:paraId="24086C8B" w14:textId="77777777" w:rsidR="00BA4CAF" w:rsidRDefault="00BA4CAF" w:rsidP="00BA4CAF">
            <w:pPr>
              <w:rPr>
                <w:rFonts w:ascii="StobiSerif Regular" w:eastAsia="Calibri" w:hAnsi="StobiSerif Regular" w:cs="Arial"/>
                <w:sz w:val="22"/>
                <w:szCs w:val="22"/>
                <w:lang w:val="sq-AL" w:eastAsia="mk-MK"/>
              </w:rPr>
            </w:pPr>
          </w:p>
          <w:p w14:paraId="3AA31649" w14:textId="77777777" w:rsidR="00BA4CAF" w:rsidRDefault="00BA4CAF" w:rsidP="00BA4CAF">
            <w:pPr>
              <w:rPr>
                <w:rFonts w:ascii="StobiSerif Regular" w:eastAsia="Calibri" w:hAnsi="StobiSerif Regular" w:cs="Arial"/>
                <w:sz w:val="22"/>
                <w:szCs w:val="22"/>
                <w:lang w:val="sq-AL" w:eastAsia="mk-MK"/>
              </w:rPr>
            </w:pPr>
            <w:r w:rsidRPr="00881484">
              <w:rPr>
                <w:rFonts w:ascii="StobiSerif Regular" w:eastAsia="Calibri" w:hAnsi="StobiSerif Regular" w:cs="Arial"/>
                <w:sz w:val="22"/>
                <w:szCs w:val="22"/>
                <w:lang w:val="sq-AL" w:eastAsia="mk-MK"/>
              </w:rPr>
              <w:t>Subjektet përgjegjëse të angazhuara për sistemin funksional për monitorim të zbatimit, vlerësimit dhe njoftimit në nivel të klasterëve, i kushtojnë kujdes të veçantë shkallës së realizimit të prioriteteve dhe qëllimeve në nivel të fushës strategjike, të respektimit të dinamikës së zbatimit të masave dhe të aktviteteve, efikasitetit dhe efektivitetit në shfrytëzimin e mjeteve financiare dhe  dukshmërinë e efekteve të politikave që zbatohen.</w:t>
            </w:r>
            <w:r>
              <w:rPr>
                <w:rFonts w:ascii="StobiSerif Regular" w:eastAsia="Calibri" w:hAnsi="StobiSerif Regular" w:cs="Arial"/>
                <w:sz w:val="22"/>
                <w:szCs w:val="22"/>
                <w:lang w:val="sq-AL" w:eastAsia="mk-MK"/>
              </w:rPr>
              <w:t xml:space="preserve"> </w:t>
            </w:r>
          </w:p>
          <w:p w14:paraId="1623CC01" w14:textId="6C6004BF" w:rsidR="00BA4CAF" w:rsidRDefault="00BA4CAF" w:rsidP="00BA4CAF">
            <w:pPr>
              <w:rPr>
                <w:rFonts w:ascii="StobiSerif Regular" w:eastAsia="Calibri" w:hAnsi="StobiSerif Regular" w:cs="Arial"/>
                <w:sz w:val="22"/>
                <w:szCs w:val="22"/>
                <w:lang w:val="sq-AL" w:eastAsia="mk-MK"/>
              </w:rPr>
            </w:pPr>
            <w:r w:rsidRPr="00881484">
              <w:rPr>
                <w:rFonts w:ascii="StobiSerif Regular" w:eastAsia="Calibri" w:hAnsi="StobiSerif Regular" w:cs="Arial"/>
                <w:sz w:val="22"/>
                <w:szCs w:val="22"/>
                <w:lang w:val="sq-AL" w:eastAsia="mk-MK"/>
              </w:rPr>
              <w:t>Monitorimi i zbatimit zhvillohet në</w:t>
            </w:r>
            <w:r>
              <w:rPr>
                <w:rFonts w:ascii="StobiSerif Regular" w:eastAsia="Calibri" w:hAnsi="StobiSerif Regular" w:cs="Arial"/>
                <w:sz w:val="22"/>
                <w:szCs w:val="22"/>
                <w:lang w:val="sq-AL" w:eastAsia="mk-MK"/>
              </w:rPr>
              <w:t xml:space="preserve"> vazhdimësi në përputhje me kor</w:t>
            </w:r>
            <w:r w:rsidRPr="00881484">
              <w:rPr>
                <w:rFonts w:ascii="StobiSerif Regular" w:eastAsia="Calibri" w:hAnsi="StobiSerif Regular" w:cs="Arial"/>
                <w:sz w:val="22"/>
                <w:szCs w:val="22"/>
                <w:lang w:val="sq-AL" w:eastAsia="mk-MK"/>
              </w:rPr>
              <w:t>nizën kohore të masave dhe aktiviteteve të përcaktuara me planin e veprimit të fushës strategjike. Monitorim i strategjisë nënkupton mbledhjen e të dhënave për shkallën e realizimit të aktiviteteve dhe të përcaktimit të rreziqeve të mundshme që mund të dalin nga aktivitetet e parealizuara ose nga rezultatet e parealizuara.</w:t>
            </w:r>
          </w:p>
          <w:p w14:paraId="5CC793A0" w14:textId="1830B678" w:rsidR="00BA4CAF" w:rsidRDefault="00BA4CAF" w:rsidP="00BA4CAF">
            <w:pPr>
              <w:rPr>
                <w:rFonts w:ascii="StobiSerif Regular" w:eastAsia="Calibri" w:hAnsi="StobiSerif Regular" w:cs="Arial"/>
                <w:sz w:val="22"/>
                <w:szCs w:val="22"/>
                <w:lang w:val="sq-AL" w:eastAsia="mk-MK"/>
              </w:rPr>
            </w:pPr>
            <w:r w:rsidRPr="00881484">
              <w:rPr>
                <w:rFonts w:ascii="StobiSerif Regular" w:eastAsia="Calibri" w:hAnsi="StobiSerif Regular" w:cs="Arial"/>
                <w:sz w:val="22"/>
                <w:szCs w:val="22"/>
                <w:lang w:val="sq-AL" w:eastAsia="mk-MK"/>
              </w:rPr>
              <w:t>Element përbërës në zhvillimin e kësaj strategjie ndërsektoriale është vendosja e sistemit funksional për monitorimin e zbatimit, vlerësimit dhe njoftimit, i cili duhet të sigurojë:</w:t>
            </w:r>
          </w:p>
          <w:p w14:paraId="6F77582F" w14:textId="7425C58D" w:rsidR="00BA4CAF" w:rsidRDefault="00BA4CAF" w:rsidP="00BA4CAF">
            <w:pPr>
              <w:rPr>
                <w:rFonts w:ascii="StobiSerif Regular" w:eastAsia="Calibri" w:hAnsi="StobiSerif Regular" w:cs="Arial"/>
                <w:sz w:val="22"/>
                <w:szCs w:val="22"/>
                <w:lang w:val="sq-AL" w:eastAsia="mk-MK"/>
              </w:rPr>
            </w:pPr>
          </w:p>
          <w:p w14:paraId="68189640" w14:textId="77777777" w:rsidR="00BA4CAF" w:rsidRDefault="00BA4CAF" w:rsidP="00BA4CAF">
            <w:pPr>
              <w:rPr>
                <w:rFonts w:ascii="StobiSerif Regular" w:eastAsia="Calibri" w:hAnsi="StobiSerif Regular" w:cs="Arial"/>
                <w:sz w:val="22"/>
                <w:szCs w:val="22"/>
                <w:lang w:val="sq-AL" w:eastAsia="mk-MK"/>
              </w:rPr>
            </w:pPr>
          </w:p>
          <w:p w14:paraId="5F3D8829" w14:textId="077E298B" w:rsidR="00BA4CAF" w:rsidRPr="004E70A9" w:rsidRDefault="00BA4CAF" w:rsidP="00CF4AD3">
            <w:pPr>
              <w:pStyle w:val="ListParagraph"/>
              <w:numPr>
                <w:ilvl w:val="0"/>
                <w:numId w:val="10"/>
              </w:numPr>
              <w:spacing w:line="240" w:lineRule="auto"/>
              <w:ind w:left="1400"/>
              <w:rPr>
                <w:rFonts w:ascii="StobiSerif Regular" w:hAnsi="StobiSerif Regular" w:cs="Arial"/>
                <w:lang w:val="sq-AL" w:eastAsia="mk-MK"/>
              </w:rPr>
            </w:pPr>
            <w:r w:rsidRPr="00A458BD">
              <w:rPr>
                <w:rFonts w:ascii="StobiSerif Regular" w:eastAsiaTheme="minorHAnsi" w:hAnsi="StobiSerif Regular" w:cs="Arial"/>
                <w:lang w:val="sq-AL" w:eastAsia="mk-MK"/>
              </w:rPr>
              <w:t>kujdes dhe përkushtim profesional ndaj zbatimit dhe perceptimit të shkallës së progresit;</w:t>
            </w:r>
            <w:r>
              <w:rPr>
                <w:rFonts w:ascii="StobiSerif Regular" w:eastAsiaTheme="minorHAnsi" w:hAnsi="StobiSerif Regular" w:cs="Arial"/>
                <w:lang w:val="sq-AL" w:eastAsia="mk-MK"/>
              </w:rPr>
              <w:t xml:space="preserve"> </w:t>
            </w:r>
          </w:p>
          <w:p w14:paraId="0E0C6A34" w14:textId="77777777" w:rsidR="00BA4CAF" w:rsidRPr="00F75A60" w:rsidRDefault="00BA4CAF" w:rsidP="00BA4CAF">
            <w:pPr>
              <w:pStyle w:val="ListParagraph"/>
              <w:spacing w:line="240" w:lineRule="auto"/>
              <w:ind w:left="1400"/>
              <w:rPr>
                <w:rFonts w:ascii="StobiSerif Regular" w:hAnsi="StobiSerif Regular" w:cs="Arial"/>
                <w:lang w:val="sq-AL" w:eastAsia="mk-MK"/>
              </w:rPr>
            </w:pPr>
          </w:p>
          <w:p w14:paraId="5D698980" w14:textId="77777777" w:rsidR="00BA4CAF" w:rsidRPr="00A458BD" w:rsidRDefault="00BA4CAF" w:rsidP="00CF4AD3">
            <w:pPr>
              <w:pStyle w:val="ListParagraph"/>
              <w:numPr>
                <w:ilvl w:val="0"/>
                <w:numId w:val="10"/>
              </w:numPr>
              <w:spacing w:line="240" w:lineRule="auto"/>
              <w:ind w:left="1400"/>
              <w:rPr>
                <w:rFonts w:ascii="StobiSerif Regular" w:hAnsi="StobiSerif Regular" w:cs="Arial"/>
                <w:lang w:val="sq-AL" w:eastAsia="mk-MK"/>
              </w:rPr>
            </w:pPr>
            <w:r w:rsidRPr="00A458BD">
              <w:rPr>
                <w:rFonts w:ascii="StobiSerif Regular" w:eastAsiaTheme="minorHAnsi" w:hAnsi="StobiSerif Regular" w:cs="Arial"/>
                <w:lang w:val="sq-AL" w:eastAsia="mk-MK"/>
              </w:rPr>
              <w:t>zbatim cilësor i strategjisë në tërësi si dokument i planifikimit strategjik;</w:t>
            </w:r>
          </w:p>
          <w:p w14:paraId="060BDC16" w14:textId="77777777" w:rsidR="00BA4CAF" w:rsidRDefault="00BA4CAF" w:rsidP="00CF4AD3">
            <w:pPr>
              <w:pStyle w:val="ListParagraph"/>
              <w:numPr>
                <w:ilvl w:val="0"/>
                <w:numId w:val="10"/>
              </w:numPr>
              <w:spacing w:line="240" w:lineRule="auto"/>
              <w:ind w:left="1400"/>
              <w:rPr>
                <w:rFonts w:ascii="StobiSerif Regular" w:hAnsi="StobiSerif Regular" w:cs="Arial"/>
                <w:lang w:val="sq-AL" w:eastAsia="mk-MK"/>
              </w:rPr>
            </w:pPr>
            <w:r>
              <w:rPr>
                <w:rFonts w:ascii="StobiSerif Regular" w:hAnsi="StobiSerif Regular" w:cs="Arial"/>
                <w:lang w:val="sq-AL" w:eastAsia="mk-MK"/>
              </w:rPr>
              <w:lastRenderedPageBreak/>
              <w:t>vegël</w:t>
            </w:r>
            <w:r w:rsidRPr="00881484">
              <w:rPr>
                <w:rFonts w:ascii="StobiSerif Regular" w:hAnsi="StobiSerif Regular" w:cs="Arial"/>
                <w:lang w:val="sq-AL" w:eastAsia="mk-MK"/>
              </w:rPr>
              <w:t xml:space="preserve"> për informimin sipas hierarkisë-udhëheqësisë për gjendjen aktuale me zbatimin, vlerësimin dhe njotimin;</w:t>
            </w:r>
          </w:p>
          <w:p w14:paraId="22C118CA" w14:textId="328AFEC3" w:rsidR="00BA4CAF" w:rsidRPr="004E70A9" w:rsidRDefault="00BA4CAF" w:rsidP="00CF4AD3">
            <w:pPr>
              <w:pStyle w:val="ListParagraph"/>
              <w:numPr>
                <w:ilvl w:val="0"/>
                <w:numId w:val="10"/>
              </w:numPr>
              <w:spacing w:line="240" w:lineRule="auto"/>
              <w:ind w:left="1400"/>
              <w:rPr>
                <w:rFonts w:ascii="StobiSerif Regular" w:hAnsi="StobiSerif Regular" w:cs="Arial"/>
                <w:lang w:val="sq-AL" w:eastAsia="mk-MK"/>
              </w:rPr>
            </w:pPr>
            <w:r w:rsidRPr="00F75A60">
              <w:rPr>
                <w:rFonts w:ascii="StobiSerif Regular" w:eastAsiaTheme="minorHAnsi" w:hAnsi="StobiSerif Regular" w:cs="Arial"/>
                <w:lang w:val="sq-AL" w:eastAsia="mk-MK"/>
              </w:rPr>
              <w:t>sigurim i mundësisë për reagim në kohë përmes  identifikimit të problemeve dhe vështirësitë që do të dilnin në kuadër të zbatimit;</w:t>
            </w:r>
          </w:p>
          <w:p w14:paraId="195C53E3" w14:textId="77777777" w:rsidR="00BA4CAF" w:rsidRPr="004E70A9" w:rsidRDefault="00BA4CAF" w:rsidP="00BA4CAF">
            <w:pPr>
              <w:pStyle w:val="ListParagraph"/>
              <w:spacing w:line="240" w:lineRule="auto"/>
              <w:ind w:left="1400"/>
              <w:rPr>
                <w:rFonts w:ascii="StobiSerif Regular" w:hAnsi="StobiSerif Regular" w:cs="Arial"/>
                <w:lang w:val="sq-AL" w:eastAsia="mk-MK"/>
              </w:rPr>
            </w:pPr>
          </w:p>
          <w:p w14:paraId="282C56EB" w14:textId="77777777" w:rsidR="00BA4CAF" w:rsidRDefault="00BA4CAF" w:rsidP="00CF4AD3">
            <w:pPr>
              <w:pStyle w:val="ListParagraph"/>
              <w:numPr>
                <w:ilvl w:val="0"/>
                <w:numId w:val="10"/>
              </w:numPr>
              <w:spacing w:after="0" w:line="240" w:lineRule="auto"/>
              <w:ind w:left="1400"/>
              <w:rPr>
                <w:rFonts w:ascii="StobiSerif Regular" w:hAnsi="StobiSerif Regular" w:cs="Arial"/>
                <w:lang w:val="sq-AL" w:eastAsia="mk-MK"/>
              </w:rPr>
            </w:pPr>
            <w:r w:rsidRPr="00881484">
              <w:rPr>
                <w:rFonts w:ascii="StobiSerif Regular" w:hAnsi="StobiSerif Regular" w:cs="Arial"/>
                <w:lang w:val="sq-AL" w:eastAsia="mk-MK"/>
              </w:rPr>
              <w:t>krijimi i bazës së të dhënave që do të shërbejë si bazë e shëndoshë për planifikimin e ardhshëm;</w:t>
            </w:r>
          </w:p>
          <w:p w14:paraId="480F48B1" w14:textId="77777777" w:rsidR="00BA4CAF" w:rsidRPr="00A458BD" w:rsidRDefault="00BA4CAF" w:rsidP="00CF4AD3">
            <w:pPr>
              <w:pStyle w:val="ListParagraph"/>
              <w:numPr>
                <w:ilvl w:val="0"/>
                <w:numId w:val="10"/>
              </w:numPr>
              <w:spacing w:line="240" w:lineRule="auto"/>
              <w:ind w:left="1400"/>
              <w:rPr>
                <w:rFonts w:ascii="StobiSerif Regular" w:hAnsi="StobiSerif Regular" w:cs="Arial"/>
                <w:lang w:val="sq-AL" w:eastAsia="mk-MK"/>
              </w:rPr>
            </w:pPr>
            <w:r w:rsidRPr="00A458BD">
              <w:rPr>
                <w:rFonts w:ascii="StobiSerif Regular" w:eastAsiaTheme="minorHAnsi" w:hAnsi="StobiSerif Regular" w:cs="Arial"/>
                <w:lang w:val="sq-AL" w:eastAsia="mk-MK"/>
              </w:rPr>
              <w:t>zbatim i analizës dhe krahasimit ndërmjet rezultateve të planifikuara dhe atyre reale të realizuara në nivel vjetor;</w:t>
            </w:r>
          </w:p>
          <w:p w14:paraId="4D2E5F7C" w14:textId="10F205B3" w:rsidR="00BA4CAF" w:rsidRDefault="00BA4CAF" w:rsidP="00CF4AD3">
            <w:pPr>
              <w:pStyle w:val="ListParagraph"/>
              <w:numPr>
                <w:ilvl w:val="0"/>
                <w:numId w:val="10"/>
              </w:numPr>
              <w:spacing w:line="240" w:lineRule="auto"/>
              <w:ind w:left="1400"/>
              <w:rPr>
                <w:rFonts w:ascii="StobiSerif Regular" w:hAnsi="StobiSerif Regular" w:cs="Arial"/>
                <w:lang w:val="sq-AL" w:eastAsia="mk-MK"/>
              </w:rPr>
            </w:pPr>
            <w:r w:rsidRPr="00881484">
              <w:rPr>
                <w:rFonts w:ascii="StobiSerif Regular" w:hAnsi="StobiSerif Regular" w:cs="Arial"/>
                <w:lang w:val="sq-AL" w:eastAsia="mk-MK"/>
              </w:rPr>
              <w:t>bazë për llogaridhënie cilësore dhe transparencë.</w:t>
            </w:r>
          </w:p>
          <w:p w14:paraId="2FD16956" w14:textId="77777777" w:rsidR="00BA4CAF" w:rsidRDefault="00BA4CAF" w:rsidP="00BA4CAF">
            <w:pPr>
              <w:ind w:left="1040"/>
              <w:rPr>
                <w:rFonts w:ascii="StobiSerif Regular" w:hAnsi="StobiSerif Regular" w:cs="Arial"/>
                <w:lang w:val="sq-AL" w:eastAsia="mk-MK"/>
              </w:rPr>
            </w:pPr>
          </w:p>
          <w:p w14:paraId="2E56C559" w14:textId="77777777" w:rsidR="00A318BB" w:rsidRPr="004E70A9" w:rsidRDefault="00A318BB" w:rsidP="00BA4CAF">
            <w:pPr>
              <w:ind w:left="1040"/>
              <w:rPr>
                <w:rFonts w:ascii="StobiSerif Regular" w:hAnsi="StobiSerif Regular" w:cs="Arial"/>
                <w:lang w:val="sq-AL" w:eastAsia="mk-MK"/>
              </w:rPr>
            </w:pPr>
          </w:p>
          <w:p w14:paraId="66EEB603" w14:textId="1BB203D0" w:rsidR="00BA4CAF" w:rsidRPr="00A458BD" w:rsidRDefault="00BA4CAF" w:rsidP="00BA4CAF">
            <w:pPr>
              <w:rPr>
                <w:rFonts w:ascii="StobiSerif Regular" w:hAnsi="StobiSerif Regular" w:cs="Arial"/>
                <w:lang w:val="sq-AL" w:eastAsia="mk-MK"/>
              </w:rPr>
            </w:pPr>
            <w:r w:rsidRPr="00881484">
              <w:rPr>
                <w:rFonts w:ascii="StobiSerif Regular" w:eastAsia="Calibri" w:hAnsi="StobiSerif Regular" w:cs="Arial"/>
                <w:sz w:val="22"/>
                <w:szCs w:val="22"/>
                <w:lang w:val="sq-AL" w:eastAsia="mk-MK"/>
              </w:rPr>
              <w:t>Subjektet përgjegjëse të  angazhuara për sistemin funksional për monitorimin e zbatimit, vlerësimit dhe njoftimit në nivel të  klasterëve vëmendje të veçantë i kushtojnë shkallës së realizimit të prioriteteve dhe qëllimeve në nivel të klasterit/fushës prioritare, për ruajtjen e dinamikës së zbatimit të masave dhe aktiviteteve, efikasitetit dhe efektivitetit në shfrytëzimin e burimeve financiare dhe dukshmëria e  efekteve të politikave që zbatohen.</w:t>
            </w:r>
          </w:p>
          <w:p w14:paraId="57C55920" w14:textId="540186A5" w:rsidR="00BA4CAF" w:rsidRPr="00F619DA" w:rsidRDefault="00BA4CAF" w:rsidP="00BA4CAF">
            <w:pPr>
              <w:rPr>
                <w:rFonts w:ascii="StobiSerif Regular" w:hAnsi="StobiSerif Regular" w:cstheme="minorBidi"/>
                <w:sz w:val="22"/>
                <w:szCs w:val="22"/>
              </w:rPr>
            </w:pPr>
          </w:p>
        </w:tc>
      </w:tr>
      <w:tr w:rsidR="00BA4CAF" w:rsidRPr="00F619DA" w14:paraId="11107A8D" w14:textId="48F8F751" w:rsidTr="002133A1">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6A664"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4.4.</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A216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Постапка и динамиката на известување и на оценување на постигнатите резултати</w:t>
            </w:r>
          </w:p>
          <w:p w14:paraId="3C2FFC14" w14:textId="77777777" w:rsidR="00BA4CAF" w:rsidRPr="00F619DA" w:rsidRDefault="00BA4CAF" w:rsidP="00BA4CAF">
            <w:pPr>
              <w:rPr>
                <w:rFonts w:ascii="StobiSerif Regular" w:eastAsia="Times New Roman" w:hAnsi="StobiSerif Regular" w:cstheme="minorBidi"/>
                <w:sz w:val="22"/>
                <w:szCs w:val="22"/>
              </w:rPr>
            </w:pPr>
          </w:p>
          <w:p w14:paraId="17E663A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Координативното тело четири пати годишно го информира Советот за степенот на реализација на Акцискиот план на Стратегијата а еднаш годишно, во првиот квартал од годината, до Советот и до Владата на Република Северна Македонија доставува годишен извештај за спроведување на Акцискиот план на Стратегијата. При подготвување на извештаите ќе се имаат во предвид следните начела: концизност и јасност; релевантност; објективност, како и информациите да бидат квантитативно и квалитетно изразени. </w:t>
            </w:r>
          </w:p>
          <w:p w14:paraId="7C8AF0E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Годишниот извештај за спроведување на Акцискиот план на Стратегијата ќе ја применува рамката за прибирање на податоци и следење на акцискиот план за спроведување на стратегијата прецизно утврдени во Образец 6 и 7 од Методологијата за начинот на подготвување, спроведување, следење, известување и оценување на секторските стратегии и Упатството за структурата, содржината и начинот на подготвување, спроведување, следење, известување и оценување на сeкторските и мултисекторските стратегии. </w:t>
            </w:r>
          </w:p>
          <w:p w14:paraId="65F06C7E" w14:textId="77777777" w:rsidR="00A318BB"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Извештаите се објавуваат на веб-страницата на ВРСМ. На овој начин ќе се обезбеди преглед за степенот на реализација по стратешките области и ќе се утврдат потенцијалните ризици.</w:t>
            </w:r>
          </w:p>
          <w:p w14:paraId="794A0226" w14:textId="3365DD88"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 </w:t>
            </w:r>
          </w:p>
          <w:p w14:paraId="2741596D"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A3BDC" w14:textId="34DD933A" w:rsidR="00BA4CAF" w:rsidRPr="002133A1"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 xml:space="preserve"> 4.4.</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4DAA0" w14:textId="77777777" w:rsidR="00BA4CAF" w:rsidRPr="00A8072B" w:rsidRDefault="00BA4CAF" w:rsidP="00BA4CAF">
            <w:pPr>
              <w:rPr>
                <w:rFonts w:ascii="StobiSerif Regular" w:eastAsia="Calibri" w:hAnsi="StobiSerif Regular" w:cs="Arial"/>
                <w:sz w:val="22"/>
                <w:szCs w:val="22"/>
                <w:lang w:val="sq-AL" w:eastAsia="mk-MK"/>
              </w:rPr>
            </w:pPr>
            <w:r w:rsidRPr="00A8072B">
              <w:rPr>
                <w:rFonts w:ascii="StobiSerif Regular" w:eastAsia="Calibri" w:hAnsi="StobiSerif Regular" w:cs="Arial"/>
                <w:sz w:val="22"/>
                <w:szCs w:val="22"/>
                <w:lang w:val="sq-AL" w:eastAsia="mk-MK"/>
              </w:rPr>
              <w:t>Procedura dhe dinamika e njoftimit dhe e vlerësimit të rezultateve të arritura</w:t>
            </w:r>
          </w:p>
          <w:p w14:paraId="74B3FEEB" w14:textId="77777777" w:rsidR="00BA4CAF" w:rsidRPr="00A8072B" w:rsidRDefault="00BA4CAF" w:rsidP="00BA4CAF">
            <w:pPr>
              <w:rPr>
                <w:rFonts w:ascii="StobiSerif Regular" w:eastAsia="Calibri" w:hAnsi="StobiSerif Regular" w:cs="Arial"/>
                <w:sz w:val="22"/>
                <w:szCs w:val="22"/>
                <w:lang w:val="sq-AL" w:eastAsia="mk-MK"/>
              </w:rPr>
            </w:pPr>
          </w:p>
          <w:p w14:paraId="2E825104" w14:textId="77777777" w:rsidR="00BA4CAF" w:rsidRDefault="00BA4CAF" w:rsidP="00BA4CAF">
            <w:pPr>
              <w:rPr>
                <w:rFonts w:ascii="StobiSerif Regular" w:eastAsia="Calibri" w:hAnsi="StobiSerif Regular" w:cs="Arial"/>
                <w:sz w:val="22"/>
                <w:szCs w:val="22"/>
                <w:lang w:val="sq-AL" w:eastAsia="mk-MK"/>
              </w:rPr>
            </w:pPr>
            <w:r w:rsidRPr="00A8072B">
              <w:rPr>
                <w:rFonts w:ascii="StobiSerif Regular" w:eastAsia="Calibri" w:hAnsi="StobiSerif Regular" w:cs="Arial"/>
                <w:sz w:val="22"/>
                <w:szCs w:val="22"/>
                <w:lang w:val="sq-AL" w:eastAsia="mk-MK"/>
              </w:rPr>
              <w:lastRenderedPageBreak/>
              <w:t xml:space="preserve">Trupi koordinues e informon Këshillin katër herë në vit për shkallën e zbatimit të Planit të veprimit të Strategjisë, ndërsa një herë në vit, në tremujorin e parë të vitit,  deri te Këshilli dhe të Qeveria e Republikës së Maqedonisë së Veriut dorëzon  raport vjetor për zbatimin e Planit të veprimit të Strategjisë. Gjatë përgatitjes së raporteve do </w:t>
            </w:r>
            <w:r>
              <w:rPr>
                <w:rFonts w:ascii="StobiSerif Regular" w:eastAsia="Calibri" w:hAnsi="StobiSerif Regular" w:cs="Arial"/>
                <w:sz w:val="22"/>
                <w:szCs w:val="22"/>
                <w:lang w:val="sq-AL" w:eastAsia="mk-MK"/>
              </w:rPr>
              <w:t xml:space="preserve">të merren parasysh këto parime:      </w:t>
            </w:r>
            <w:r w:rsidRPr="00A8072B">
              <w:rPr>
                <w:rFonts w:ascii="StobiSerif Regular" w:eastAsia="Calibri" w:hAnsi="StobiSerif Regular" w:cs="Arial"/>
                <w:sz w:val="22"/>
                <w:szCs w:val="22"/>
                <w:lang w:val="sq-AL" w:eastAsia="mk-MK"/>
              </w:rPr>
              <w:t>konciziteti dhe qartësia; rëndësia; objektiviteti, si dhe informacionet të shprehen në mënyrë sasiore dhe cilësore.</w:t>
            </w:r>
            <w:r>
              <w:rPr>
                <w:rFonts w:ascii="StobiSerif Regular" w:eastAsia="Calibri" w:hAnsi="StobiSerif Regular" w:cs="Arial"/>
                <w:sz w:val="22"/>
                <w:szCs w:val="22"/>
                <w:lang w:val="sq-AL" w:eastAsia="mk-MK"/>
              </w:rPr>
              <w:t xml:space="preserve"> </w:t>
            </w:r>
          </w:p>
          <w:p w14:paraId="490479AA" w14:textId="6D0B3BEA" w:rsidR="00BA4CAF" w:rsidRPr="004F71E1" w:rsidRDefault="00BA4CAF" w:rsidP="00BA4CAF">
            <w:pPr>
              <w:rPr>
                <w:rFonts w:ascii="StobiSerif Regular" w:eastAsia="Calibri" w:hAnsi="StobiSerif Regular" w:cs="Arial"/>
                <w:sz w:val="22"/>
                <w:szCs w:val="22"/>
                <w:lang w:val="sq-AL" w:eastAsia="mk-MK"/>
              </w:rPr>
            </w:pPr>
            <w:r w:rsidRPr="00A8072B">
              <w:rPr>
                <w:rFonts w:ascii="StobiSerif Regular" w:eastAsia="Calibri" w:hAnsi="StobiSerif Regular"/>
                <w:sz w:val="22"/>
                <w:szCs w:val="22"/>
                <w:lang w:val="sq-AL" w:eastAsia="mk-MK"/>
              </w:rPr>
              <w:t>Raporti vjetor për zbatimin e Planit të veprimit të Strategjisë do të zbatojë kornizën për mbledhjen e të dhënave dhe monitorimin e planit të veprimit për zbatimin e strategjisë të përcaktuar saktësisht në Formularin 6 dhe 7 të Metodologjisë për mënyrën e përgatitjes, zbatimit, monitorimit, njoftimit dhe vlerësimit të strategjive sektoriale dhe Udhëzuesit për strukturën, përmbajtjen dhe mënyrën e përgatitjes, zbatimit, monitorimit, njoftimit dhe vlerësimit të strategjive sektoriale dhe multisektoriale.</w:t>
            </w:r>
          </w:p>
          <w:p w14:paraId="1234BE56" w14:textId="38ABA36F" w:rsidR="00BA4CAF" w:rsidRPr="00F619DA" w:rsidRDefault="00BA4CAF" w:rsidP="00BA4CAF">
            <w:pPr>
              <w:rPr>
                <w:rFonts w:ascii="StobiSerif Regular" w:hAnsi="StobiSerif Regular" w:cstheme="minorBidi"/>
                <w:sz w:val="22"/>
                <w:szCs w:val="22"/>
              </w:rPr>
            </w:pPr>
            <w:r w:rsidRPr="00A8072B">
              <w:rPr>
                <w:rFonts w:ascii="StobiSerif Regular" w:eastAsia="Calibri" w:hAnsi="StobiSerif Regular" w:cs="Arial"/>
                <w:sz w:val="22"/>
                <w:szCs w:val="22"/>
                <w:lang w:val="sq-AL" w:eastAsia="mk-MK"/>
              </w:rPr>
              <w:t>Raportet publikohen</w:t>
            </w:r>
            <w:r>
              <w:rPr>
                <w:rFonts w:ascii="StobiSerif Regular" w:eastAsia="Calibri" w:hAnsi="StobiSerif Regular" w:cs="Arial"/>
                <w:sz w:val="22"/>
                <w:szCs w:val="22"/>
                <w:lang w:val="sq-AL" w:eastAsia="mk-MK"/>
              </w:rPr>
              <w:t xml:space="preserve"> në faqen e internetit</w:t>
            </w:r>
            <w:r w:rsidRPr="00A8072B">
              <w:rPr>
                <w:rFonts w:ascii="StobiSerif Regular" w:eastAsia="Calibri" w:hAnsi="StobiSerif Regular" w:cs="Arial"/>
                <w:sz w:val="22"/>
                <w:szCs w:val="22"/>
                <w:lang w:val="sq-AL" w:eastAsia="mk-MK"/>
              </w:rPr>
              <w:t xml:space="preserve"> të QRMV-së. Në këtë mënyrë do të sigurohet p</w:t>
            </w:r>
            <w:r>
              <w:rPr>
                <w:rFonts w:ascii="StobiSerif Regular" w:eastAsia="Calibri" w:hAnsi="StobiSerif Regular" w:cs="Arial"/>
                <w:sz w:val="22"/>
                <w:szCs w:val="22"/>
                <w:lang w:val="sq-AL" w:eastAsia="mk-MK"/>
              </w:rPr>
              <w:t>asqyrë e shkallës së realizimit sipas fushave</w:t>
            </w:r>
            <w:r w:rsidRPr="00A8072B">
              <w:rPr>
                <w:rFonts w:ascii="StobiSerif Regular" w:eastAsia="Calibri" w:hAnsi="StobiSerif Regular" w:cs="Arial"/>
                <w:sz w:val="22"/>
                <w:szCs w:val="22"/>
                <w:lang w:val="sq-AL" w:eastAsia="mk-MK"/>
              </w:rPr>
              <w:t xml:space="preserve"> strategjike dhe do të përcaktohen rreziqet e mundshme.</w:t>
            </w:r>
          </w:p>
        </w:tc>
      </w:tr>
      <w:tr w:rsidR="00BA4CAF" w:rsidRPr="00F619DA" w14:paraId="4D1470BE" w14:textId="0C76AFE7"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A1F6E"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4.5.</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9F3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Механизми за координација</w:t>
            </w:r>
          </w:p>
          <w:p w14:paraId="47EDF706" w14:textId="77777777" w:rsidR="00BA4CAF" w:rsidRPr="00F619DA" w:rsidRDefault="00BA4CAF" w:rsidP="00BA4CAF">
            <w:pPr>
              <w:rPr>
                <w:rFonts w:ascii="StobiSerif Regular" w:eastAsia="Times New Roman" w:hAnsi="StobiSerif Regular" w:cstheme="minorBidi"/>
                <w:sz w:val="22"/>
                <w:szCs w:val="22"/>
              </w:rPr>
            </w:pPr>
          </w:p>
          <w:p w14:paraId="0F2A716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Координативното тело при КПВСРМ во кое членуваат претставници на ресорните министерства, клучни институции и назначените „офицери за интеркултурализам“ се состануваат по потреба, зависно од динамиката на </w:t>
            </w:r>
            <w:r w:rsidRPr="00F619DA">
              <w:rPr>
                <w:rFonts w:ascii="StobiSerif Regular" w:eastAsia="Times New Roman" w:hAnsi="StobiSerif Regular" w:cstheme="minorBidi"/>
                <w:sz w:val="22"/>
                <w:szCs w:val="22"/>
              </w:rPr>
              <w:lastRenderedPageBreak/>
              <w:t>имплементацијата зацртана во акцискиот план, а најмалку двапати месечно. Тие се во постојана координација, при што согласно потребите на акцискиот план континуирано комуницираат со надлежните институции. Сите потреби кои произлегуваат од реализацијата, се дискутираат на седниците на КТ и се носат соодветни заклучоци по кои се постапува, меќу две седници на КТ.</w:t>
            </w:r>
          </w:p>
          <w:p w14:paraId="6A4E510A" w14:textId="6B58A8E5"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Советот по правило се состанува четири пати годишно за да го разгледа извештајот за спроведување на Стратегијата и акцискиот план, но и да ја разгледа поврзаноста на приоритетите с</w:t>
            </w:r>
            <w:r>
              <w:rPr>
                <w:rFonts w:ascii="StobiSerif Regular" w:eastAsia="Times New Roman" w:hAnsi="StobiSerif Regular" w:cstheme="minorBidi"/>
                <w:sz w:val="22"/>
                <w:szCs w:val="22"/>
              </w:rPr>
              <w:t xml:space="preserve">о другите стратешки документи. </w:t>
            </w:r>
            <w:r w:rsidRPr="00F619DA">
              <w:rPr>
                <w:rFonts w:ascii="StobiSerif Regular" w:eastAsia="Times New Roman" w:hAnsi="StobiSerif Regular" w:cstheme="minorBidi"/>
                <w:sz w:val="22"/>
                <w:szCs w:val="22"/>
              </w:rPr>
              <w:t>Дневниот ред, записниците, материјалите и заклучоците од седниците на Советот се објавуваат на веб-страниците на Владата на РСМ (важи со 4.3 и 4.5)</w:t>
            </w:r>
          </w:p>
          <w:p w14:paraId="5987E2CB"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Владата ги усвојува Годишните извештаи, ревидираните сегменти од акциските планови, промените во телата и сите други нужни одлуки или измени битни во спроведувањето на Стратегијата.</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4F892" w14:textId="17CE8515" w:rsidR="00BA4CAF" w:rsidRPr="00B86E87"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4.5.</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BC58B" w14:textId="7777777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Mekanizma</w:t>
            </w:r>
            <w:r w:rsidRPr="00BE010D">
              <w:rPr>
                <w:rFonts w:ascii="StobiSerif Regular" w:eastAsia="Calibri" w:hAnsi="StobiSerif Regular" w:cs="Arial"/>
                <w:sz w:val="22"/>
                <w:szCs w:val="22"/>
                <w:lang w:val="sq-AL" w:eastAsia="mk-MK"/>
              </w:rPr>
              <w:t xml:space="preserve"> për koordinim</w:t>
            </w:r>
          </w:p>
          <w:p w14:paraId="6E0624A8" w14:textId="77777777" w:rsidR="00BA4CAF" w:rsidRDefault="00BA4CAF" w:rsidP="00BA4CAF">
            <w:pPr>
              <w:rPr>
                <w:rFonts w:ascii="StobiSerif Regular" w:eastAsia="Calibri" w:hAnsi="StobiSerif Regular" w:cs="Arial"/>
                <w:sz w:val="22"/>
                <w:szCs w:val="22"/>
                <w:lang w:val="sq-AL" w:eastAsia="mk-MK"/>
              </w:rPr>
            </w:pPr>
          </w:p>
          <w:p w14:paraId="7CB945F3" w14:textId="280546C2" w:rsidR="00BA4CAF" w:rsidRDefault="00BA4CAF" w:rsidP="00BA4CAF">
            <w:pPr>
              <w:rPr>
                <w:rFonts w:ascii="StobiSerif Regular" w:eastAsia="Calibri" w:hAnsi="StobiSerif Regular" w:cs="Arial"/>
                <w:sz w:val="22"/>
                <w:szCs w:val="22"/>
                <w:lang w:val="sq-AL" w:eastAsia="mk-MK"/>
              </w:rPr>
            </w:pPr>
            <w:r w:rsidRPr="00BE010D">
              <w:rPr>
                <w:rFonts w:ascii="StobiSerif Regular" w:eastAsia="Calibri" w:hAnsi="StobiSerif Regular" w:cs="Arial"/>
                <w:sz w:val="22"/>
                <w:szCs w:val="22"/>
                <w:lang w:val="sq-AL" w:eastAsia="mk-MK"/>
              </w:rPr>
              <w:t>Trupi Koordinues pranë ZKQRMV-së në të cilën  marrin pjesë përfaqësues të ministriv</w:t>
            </w:r>
            <w:r>
              <w:rPr>
                <w:rFonts w:ascii="StobiSerif Regular" w:eastAsia="Calibri" w:hAnsi="StobiSerif Regular" w:cs="Arial"/>
                <w:sz w:val="22"/>
                <w:szCs w:val="22"/>
                <w:lang w:val="sq-AL" w:eastAsia="mk-MK"/>
              </w:rPr>
              <w:t>e resoriale, institucioneve kryesore</w:t>
            </w:r>
            <w:r w:rsidRPr="00BE010D">
              <w:rPr>
                <w:rFonts w:ascii="StobiSerif Regular" w:eastAsia="Calibri" w:hAnsi="StobiSerif Regular" w:cs="Arial"/>
                <w:sz w:val="22"/>
                <w:szCs w:val="22"/>
                <w:lang w:val="sq-AL" w:eastAsia="mk-MK"/>
              </w:rPr>
              <w:t xml:space="preserve"> dhe "oficerë të ndërkul</w:t>
            </w:r>
            <w:r>
              <w:rPr>
                <w:rFonts w:ascii="StobiSerif Regular" w:eastAsia="Calibri" w:hAnsi="StobiSerif Regular" w:cs="Arial"/>
                <w:sz w:val="22"/>
                <w:szCs w:val="22"/>
                <w:lang w:val="sq-AL" w:eastAsia="mk-MK"/>
              </w:rPr>
              <w:t>turalizmit" të caktuar, mblidhen</w:t>
            </w:r>
            <w:r w:rsidRPr="00BE010D">
              <w:rPr>
                <w:rFonts w:ascii="StobiSerif Regular" w:eastAsia="Calibri" w:hAnsi="StobiSerif Regular" w:cs="Arial"/>
                <w:sz w:val="22"/>
                <w:szCs w:val="22"/>
                <w:lang w:val="sq-AL" w:eastAsia="mk-MK"/>
              </w:rPr>
              <w:t xml:space="preserve"> sipas nevojës, në varësi të dinamikës së zbatimit të përshkruar në planin e </w:t>
            </w:r>
            <w:r w:rsidRPr="00BE010D">
              <w:rPr>
                <w:rFonts w:ascii="StobiSerif Regular" w:eastAsia="Calibri" w:hAnsi="StobiSerif Regular" w:cs="Arial"/>
                <w:sz w:val="22"/>
                <w:szCs w:val="22"/>
                <w:lang w:val="sq-AL" w:eastAsia="mk-MK"/>
              </w:rPr>
              <w:lastRenderedPageBreak/>
              <w:t>veprimit, të paktën dy herë në muaj. Ata janë në koordinim të vazhdueshëm, ku në përputhje me nevojat e planit të veprimit, komunikojnë në vazhdimësi me institucionet kompetente. Të gjitha nevojat që dalin nga realizimi, diskutohen në seancat e TK-së dhe sil</w:t>
            </w:r>
            <w:r>
              <w:rPr>
                <w:rFonts w:ascii="StobiSerif Regular" w:eastAsia="Calibri" w:hAnsi="StobiSerif Regular" w:cs="Arial"/>
                <w:sz w:val="22"/>
                <w:szCs w:val="22"/>
                <w:lang w:val="sq-AL" w:eastAsia="mk-MK"/>
              </w:rPr>
              <w:t>len konkluzionet përkatëse ndaj</w:t>
            </w:r>
            <w:r w:rsidRPr="00BE010D">
              <w:rPr>
                <w:rFonts w:ascii="StobiSerif Regular" w:eastAsia="Calibri" w:hAnsi="StobiSerif Regular" w:cs="Arial"/>
                <w:sz w:val="22"/>
                <w:szCs w:val="22"/>
                <w:lang w:val="sq-AL" w:eastAsia="mk-MK"/>
              </w:rPr>
              <w:t xml:space="preserve"> të cilave veprohet, ndërmjet dy seancave të TK-së.</w:t>
            </w:r>
          </w:p>
          <w:p w14:paraId="6ABD8478" w14:textId="77777777" w:rsidR="00BA4CAF" w:rsidRDefault="00BA4CAF" w:rsidP="00BA4CAF">
            <w:pPr>
              <w:rPr>
                <w:rFonts w:ascii="StobiSerif Regular" w:eastAsia="Calibri" w:hAnsi="StobiSerif Regular" w:cs="Arial"/>
                <w:sz w:val="22"/>
                <w:szCs w:val="22"/>
                <w:lang w:eastAsia="mk-MK"/>
              </w:rPr>
            </w:pPr>
          </w:p>
          <w:p w14:paraId="038FDFEA" w14:textId="4A6A4978" w:rsidR="00BA4CAF" w:rsidRDefault="00BA4CAF" w:rsidP="00BA4CAF">
            <w:pPr>
              <w:rPr>
                <w:rFonts w:ascii="StobiSerif Regular" w:eastAsia="Calibri" w:hAnsi="StobiSerif Regular" w:cs="Arial"/>
                <w:sz w:val="22"/>
                <w:szCs w:val="22"/>
                <w:lang w:val="sq-AL" w:eastAsia="mk-MK"/>
              </w:rPr>
            </w:pPr>
            <w:r w:rsidRPr="00BE010D">
              <w:rPr>
                <w:rFonts w:ascii="StobiSerif Regular" w:eastAsia="Calibri" w:hAnsi="StobiSerif Regular" w:cs="Arial"/>
                <w:sz w:val="22"/>
                <w:szCs w:val="22"/>
                <w:lang w:val="sq-AL" w:eastAsia="mk-MK"/>
              </w:rPr>
              <w:t>Këshilli me rregull mblidhet katër herë në vit për të shqyrtuar raportin për zbatimin e Strategjisë dhe planin e veprimit, por edhe për të shqyrtuar ndërlidhjen e prioriteteve me dokumentet e tjera strategjike. Rendi i ditës, procesverbalet, materialet dhe konkluzionet e seancave të Këshill</w:t>
            </w:r>
            <w:r>
              <w:rPr>
                <w:rFonts w:ascii="StobiSerif Regular" w:eastAsia="Calibri" w:hAnsi="StobiSerif Regular" w:cs="Arial"/>
                <w:sz w:val="22"/>
                <w:szCs w:val="22"/>
                <w:lang w:val="sq-AL" w:eastAsia="mk-MK"/>
              </w:rPr>
              <w:t>it publikohen në faqet e internetit</w:t>
            </w:r>
            <w:r w:rsidRPr="00BE010D">
              <w:rPr>
                <w:rFonts w:ascii="StobiSerif Regular" w:eastAsia="Calibri" w:hAnsi="StobiSerif Regular" w:cs="Arial"/>
                <w:sz w:val="22"/>
                <w:szCs w:val="22"/>
                <w:lang w:val="sq-AL" w:eastAsia="mk-MK"/>
              </w:rPr>
              <w:t xml:space="preserve"> të Qeverisë së RMV-së (vlen me 4.3 dhe 4.5).</w:t>
            </w:r>
          </w:p>
          <w:p w14:paraId="418DD233" w14:textId="77777777" w:rsidR="00BA4CAF" w:rsidRDefault="00BA4CAF" w:rsidP="00BA4CAF">
            <w:pPr>
              <w:rPr>
                <w:rFonts w:ascii="StobiSerif Regular" w:eastAsia="Calibri" w:hAnsi="StobiSerif Regular" w:cs="Arial"/>
                <w:sz w:val="22"/>
                <w:szCs w:val="22"/>
                <w:lang w:val="sq-AL" w:eastAsia="mk-MK"/>
              </w:rPr>
            </w:pPr>
          </w:p>
          <w:p w14:paraId="4D68CCAA" w14:textId="77777777" w:rsidR="00BA4CAF" w:rsidRDefault="00BA4CAF" w:rsidP="00BA4CAF">
            <w:pPr>
              <w:rPr>
                <w:rFonts w:ascii="StobiSerif Regular" w:eastAsia="Calibri" w:hAnsi="StobiSerif Regular" w:cs="Arial"/>
                <w:sz w:val="22"/>
                <w:szCs w:val="22"/>
                <w:lang w:val="sq-AL" w:eastAsia="mk-MK"/>
              </w:rPr>
            </w:pPr>
            <w:r w:rsidRPr="00BE010D">
              <w:rPr>
                <w:rFonts w:ascii="StobiSerif Regular" w:eastAsia="Calibri" w:hAnsi="StobiSerif Regular" w:cs="Arial"/>
                <w:sz w:val="22"/>
                <w:szCs w:val="22"/>
                <w:lang w:val="sq-AL" w:eastAsia="mk-MK"/>
              </w:rPr>
              <w:t xml:space="preserve">Qeveria </w:t>
            </w:r>
            <w:r>
              <w:rPr>
                <w:rFonts w:ascii="StobiSerif Regular" w:eastAsia="Calibri" w:hAnsi="StobiSerif Regular" w:cs="Arial"/>
                <w:sz w:val="22"/>
                <w:szCs w:val="22"/>
                <w:lang w:val="sq-AL" w:eastAsia="mk-MK"/>
              </w:rPr>
              <w:t xml:space="preserve">i </w:t>
            </w:r>
            <w:r w:rsidRPr="00BE010D">
              <w:rPr>
                <w:rFonts w:ascii="StobiSerif Regular" w:eastAsia="Calibri" w:hAnsi="StobiSerif Regular" w:cs="Arial"/>
                <w:sz w:val="22"/>
                <w:szCs w:val="22"/>
                <w:lang w:val="sq-AL" w:eastAsia="mk-MK"/>
              </w:rPr>
              <w:t xml:space="preserve">miraton Raportet vjetore, segmentet e rishikuara të planeve </w:t>
            </w:r>
            <w:r>
              <w:rPr>
                <w:rFonts w:ascii="StobiSerif Regular" w:eastAsia="Calibri" w:hAnsi="StobiSerif Regular" w:cs="Arial"/>
                <w:sz w:val="22"/>
                <w:szCs w:val="22"/>
                <w:lang w:val="sq-AL" w:eastAsia="mk-MK"/>
              </w:rPr>
              <w:t>të veprimit, ndryshimet në trupa</w:t>
            </w:r>
            <w:r w:rsidRPr="00BE010D">
              <w:rPr>
                <w:rFonts w:ascii="StobiSerif Regular" w:eastAsia="Calibri" w:hAnsi="StobiSerif Regular" w:cs="Arial"/>
                <w:sz w:val="22"/>
                <w:szCs w:val="22"/>
                <w:lang w:val="sq-AL" w:eastAsia="mk-MK"/>
              </w:rPr>
              <w:t>t dhe të gjitha vendimet e tjera të nevojshme ose ndryshimet e rëndësishme në zbatimin e Strategjisë.</w:t>
            </w:r>
          </w:p>
          <w:p w14:paraId="4046EF69" w14:textId="4BF33C9A" w:rsidR="00BA4CAF" w:rsidRPr="00F619DA" w:rsidRDefault="00BA4CAF" w:rsidP="00BA4CAF">
            <w:pPr>
              <w:rPr>
                <w:rFonts w:ascii="StobiSerif Regular" w:hAnsi="StobiSerif Regular" w:cstheme="minorBidi"/>
                <w:sz w:val="22"/>
                <w:szCs w:val="22"/>
              </w:rPr>
            </w:pPr>
          </w:p>
        </w:tc>
      </w:tr>
      <w:tr w:rsidR="00BA4CAF" w:rsidRPr="00F619DA" w14:paraId="062607F8" w14:textId="7C5B5559"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6118D" w14:textId="0238527A" w:rsidR="00BA4CAF" w:rsidRPr="0073508F" w:rsidRDefault="00BA4CAF" w:rsidP="00BA4CAF">
            <w:pPr>
              <w:ind w:left="360"/>
              <w:rPr>
                <w:rFonts w:ascii="StobiSerif Regular" w:eastAsia="Times New Roman" w:hAnsi="StobiSerif Regular" w:cstheme="minorBidi"/>
                <w:b/>
                <w:bCs/>
                <w:sz w:val="22"/>
                <w:szCs w:val="22"/>
                <w:lang w:val="sq-AL"/>
              </w:rPr>
            </w:pPr>
            <w:r>
              <w:rPr>
                <w:rFonts w:ascii="StobiSerif Regular" w:eastAsia="Times New Roman" w:hAnsi="StobiSerif Regular" w:cstheme="minorBidi"/>
                <w:b/>
                <w:bCs/>
                <w:sz w:val="22"/>
                <w:szCs w:val="22"/>
                <w:lang w:val="sq-AL"/>
              </w:rPr>
              <w:lastRenderedPageBreak/>
              <w:t xml:space="preserve"> 5.</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4C109C" w14:textId="77777777" w:rsidR="00BA4CAF" w:rsidRPr="00F619DA" w:rsidRDefault="00BA4CAF" w:rsidP="00BA4CAF">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Управување со ризици</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B7801" w14:textId="436B7090" w:rsidR="00BA4CAF" w:rsidRPr="00B86E87" w:rsidRDefault="00BA4CAF" w:rsidP="00BA4CAF">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5.</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63F1A" w14:textId="0B39E9DA" w:rsidR="00BA4CAF" w:rsidRPr="0073508F" w:rsidRDefault="00BA4CAF" w:rsidP="00BA4CAF">
            <w:pPr>
              <w:rPr>
                <w:rFonts w:ascii="StobiSerif Regular" w:hAnsi="StobiSerif Regular" w:cstheme="minorBidi"/>
                <w:b/>
                <w:bCs/>
                <w:sz w:val="22"/>
                <w:szCs w:val="22"/>
                <w:lang w:val="sq-AL"/>
              </w:rPr>
            </w:pPr>
            <w:r>
              <w:rPr>
                <w:rFonts w:ascii="StobiSerif Regular" w:hAnsi="StobiSerif Regular" w:cstheme="minorBidi"/>
                <w:b/>
                <w:bCs/>
                <w:sz w:val="22"/>
                <w:szCs w:val="22"/>
                <w:lang w:val="sq-AL"/>
              </w:rPr>
              <w:t>Menaxhimi i rreziqeve</w:t>
            </w:r>
          </w:p>
        </w:tc>
      </w:tr>
      <w:tr w:rsidR="00BA4CAF" w:rsidRPr="00F619DA" w14:paraId="1BF1423B" w14:textId="5A0FA761"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C59A8"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D8747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Утврдени ризици кои би можеле да влијаат на спроведувањето и постигнувањето на планираните општи и посебни цели</w:t>
            </w:r>
          </w:p>
          <w:p w14:paraId="0AF82158" w14:textId="77777777" w:rsidR="00BA4CAF" w:rsidRPr="00F619DA" w:rsidRDefault="00BA4CAF" w:rsidP="00BA4CAF">
            <w:pPr>
              <w:rPr>
                <w:rFonts w:ascii="StobiSerif Regular" w:eastAsia="Times New Roman" w:hAnsi="StobiSerif Regular" w:cstheme="minorBidi"/>
                <w:sz w:val="22"/>
                <w:szCs w:val="22"/>
              </w:rPr>
            </w:pPr>
          </w:p>
          <w:p w14:paraId="6C23DDF8" w14:textId="6A8E0B4B"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Непостоење на политичка волја од засегнатите страни на национално и локално ниво</w:t>
            </w:r>
          </w:p>
          <w:p w14:paraId="370776DB" w14:textId="0E375C22" w:rsidR="00BA4CAF" w:rsidRPr="00F619DA" w:rsidRDefault="00BA4CAF" w:rsidP="00BA4CAF">
            <w:pPr>
              <w:rPr>
                <w:rFonts w:ascii="StobiSerif Regular" w:eastAsia="Times New Roman" w:hAnsi="StobiSerif Regular" w:cstheme="minorBidi"/>
                <w:sz w:val="22"/>
                <w:szCs w:val="22"/>
                <w:lang w:val="en-US"/>
              </w:rPr>
            </w:pPr>
            <w:r w:rsidRPr="00F619DA">
              <w:rPr>
                <w:rFonts w:ascii="StobiSerif Regular" w:eastAsia="Times New Roman" w:hAnsi="StobiSerif Regular" w:cstheme="minorBidi"/>
                <w:sz w:val="22"/>
                <w:szCs w:val="22"/>
                <w:lang w:val="en-US"/>
              </w:rPr>
              <w:t>5.1.2.</w:t>
            </w:r>
            <w:r>
              <w:rPr>
                <w:rFonts w:ascii="StobiSerif Regular" w:eastAsia="Times New Roman" w:hAnsi="StobiSerif Regular" w:cstheme="minorBidi"/>
                <w:sz w:val="22"/>
                <w:szCs w:val="22"/>
              </w:rPr>
              <w:t xml:space="preserve"> П</w:t>
            </w:r>
            <w:r w:rsidRPr="00F619DA">
              <w:rPr>
                <w:rFonts w:ascii="StobiSerif Regular" w:eastAsia="Times New Roman" w:hAnsi="StobiSerif Regular" w:cstheme="minorBidi"/>
                <w:sz w:val="22"/>
                <w:szCs w:val="22"/>
              </w:rPr>
              <w:t>ромена на владините приоритети</w:t>
            </w:r>
          </w:p>
          <w:p w14:paraId="3467864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 xml:space="preserve">5.1.3. Неследење и непочитување на препораките од страна на засегнатите страни дадени од експертите, КТ и Советот на Стратегијата.   </w:t>
            </w:r>
          </w:p>
          <w:p w14:paraId="0296252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5.1.4. Недоволен број на претставници на власта на национално и локално ниво, како и на претставници на крајните корисници и заинтересираните страни, подготвени да учествуваат ефективно во активностите</w:t>
            </w:r>
          </w:p>
          <w:p w14:paraId="551C5C8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5.1.5. Недоволен број на учесници од граѓански сектор</w:t>
            </w:r>
          </w:p>
          <w:p w14:paraId="3C17721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5.1.6. Губење на институционалната и општествената меморија за процесот, документите и податоците употребени при подготовка на оваа стратегија</w:t>
            </w:r>
          </w:p>
          <w:p w14:paraId="6A80467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5.1.7 Недоволно развиена свест и волја за потреба од подобрување на општествена кохезија</w:t>
            </w:r>
          </w:p>
          <w:p w14:paraId="561C8EA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5.1.8. Недоволна мотивираност за учество во активности за општествена кохезија на засегнатите страни</w:t>
            </w:r>
          </w:p>
          <w:p w14:paraId="2099C92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5.1.9. Нерегулирањето на онлајн медиумите се злоупотребува и се сфаќа како право на медиумите да дезинформираат и употребуваат говор на омраза, оправдувајќи ги тие чекори како слобода на изразувањето и на говорот.</w:t>
            </w:r>
          </w:p>
          <w:p w14:paraId="46C6BC40" w14:textId="4F87D73F" w:rsidR="00BA4CAF" w:rsidRPr="00F619DA" w:rsidRDefault="00BA4CAF" w:rsidP="00BA4CAF">
            <w:pPr>
              <w:rPr>
                <w:rFonts w:ascii="StobiSerif Regular" w:eastAsia="Times New Roman" w:hAnsi="StobiSerif Regular" w:cstheme="minorBidi"/>
                <w:sz w:val="22"/>
                <w:szCs w:val="22"/>
              </w:rPr>
            </w:pPr>
            <w:r>
              <w:rPr>
                <w:rFonts w:ascii="StobiSerif Regular" w:eastAsia="Times New Roman" w:hAnsi="StobiSerif Regular" w:cstheme="minorBidi"/>
                <w:sz w:val="22"/>
                <w:szCs w:val="22"/>
              </w:rPr>
              <w:t xml:space="preserve">5.1.10. </w:t>
            </w:r>
            <w:r w:rsidRPr="00F619DA">
              <w:rPr>
                <w:rFonts w:ascii="StobiSerif Regular" w:eastAsia="Times New Roman" w:hAnsi="StobiSerif Regular" w:cstheme="minorBidi"/>
                <w:sz w:val="22"/>
                <w:szCs w:val="22"/>
              </w:rPr>
              <w:t>Недоволна поддршка кон механизмот за саморегулација во медиумите, како начин за елиминирање на дезинформациите или пак прифаќањето и коригирањето на евентуалните грешки или пропусти кои се случуваат во медиумските содржини.</w:t>
            </w:r>
          </w:p>
          <w:p w14:paraId="5130D05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5.1.11. Ниското ниво на медиумска писменост во земјата.</w:t>
            </w:r>
          </w:p>
          <w:p w14:paraId="58B5ABC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5.1.12. Недоволната реакција на државните органи, особено јавниот обвинител за процесирање на случаите во кои се пријавува говор на омраза.</w:t>
            </w:r>
          </w:p>
          <w:p w14:paraId="4C8C4CD5"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5.1.13. Недостиг на волја од страна на раководството на јавниот сервис за да јавниот сервис биде интеркултурен медиум.</w:t>
            </w:r>
          </w:p>
          <w:p w14:paraId="3D6C692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5.1.14. Недостиг на интерес од страна на меѓународни донатори и домашни граѓански организации.</w:t>
            </w:r>
          </w:p>
          <w:p w14:paraId="030B255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5.1.15. Недостиг од интерес, но и непоседување на професионални знаења и вештини на новинарите и медиумските работници, вработени во НРТВ да учествуваат во процесот.</w:t>
            </w:r>
          </w:p>
          <w:p w14:paraId="5DA3124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5.1.16. Недостиг на волја на дел од медиумите за да произведуваат интеркултурна програма.</w:t>
            </w:r>
          </w:p>
          <w:p w14:paraId="54001730"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5.1.17. Недостиг на програмски простор за интеркултурни содржини, кои би биле од голем интерес на компаниите за комерцијално рекламирање.</w:t>
            </w:r>
          </w:p>
          <w:p w14:paraId="22867989"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0ABD4" w14:textId="5C8CCF37" w:rsidR="00BA4CAF" w:rsidRPr="00B86E87"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 xml:space="preserve">     5.1.</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FB2F3F" w14:textId="37EEE956" w:rsidR="00BA4CAF" w:rsidRDefault="00BA4CAF" w:rsidP="00BA4CAF">
            <w:pPr>
              <w:rPr>
                <w:rFonts w:ascii="StobiSerif Regular" w:eastAsia="Calibri" w:hAnsi="StobiSerif Regular" w:cs="Arial"/>
                <w:sz w:val="22"/>
                <w:szCs w:val="22"/>
                <w:lang w:eastAsia="mk-MK"/>
              </w:rPr>
            </w:pPr>
            <w:r w:rsidRPr="009106A3">
              <w:rPr>
                <w:rFonts w:ascii="StobiSerif Regular" w:eastAsia="Calibri" w:hAnsi="StobiSerif Regular" w:cs="Arial"/>
                <w:sz w:val="22"/>
                <w:szCs w:val="22"/>
                <w:lang w:eastAsia="mk-MK"/>
              </w:rPr>
              <w:t xml:space="preserve">Rreziqet e </w:t>
            </w:r>
            <w:r w:rsidRPr="009106A3">
              <w:rPr>
                <w:rFonts w:ascii="StobiSerif Regular" w:eastAsia="Calibri" w:hAnsi="StobiSerif Regular" w:cs="Arial"/>
                <w:sz w:val="22"/>
                <w:szCs w:val="22"/>
                <w:lang w:val="sq-AL" w:eastAsia="mk-MK"/>
              </w:rPr>
              <w:t>përcaktuara</w:t>
            </w:r>
            <w:r w:rsidRPr="009106A3">
              <w:rPr>
                <w:rFonts w:ascii="StobiSerif Regular" w:eastAsia="Calibri" w:hAnsi="StobiSerif Regular" w:cs="Arial"/>
                <w:sz w:val="22"/>
                <w:szCs w:val="22"/>
                <w:lang w:eastAsia="mk-MK"/>
              </w:rPr>
              <w:t xml:space="preserve"> që mund të ndikojnë në zba</w:t>
            </w:r>
            <w:r>
              <w:rPr>
                <w:rFonts w:ascii="StobiSerif Regular" w:eastAsia="Calibri" w:hAnsi="StobiSerif Regular" w:cs="Arial"/>
                <w:sz w:val="22"/>
                <w:szCs w:val="22"/>
                <w:lang w:eastAsia="mk-MK"/>
              </w:rPr>
              <w:t>timin dhe arritjen e qëllimeve</w:t>
            </w:r>
            <w:r w:rsidRPr="009106A3">
              <w:rPr>
                <w:rFonts w:ascii="StobiSerif Regular" w:eastAsia="Calibri" w:hAnsi="StobiSerif Regular" w:cs="Arial"/>
                <w:sz w:val="22"/>
                <w:szCs w:val="22"/>
                <w:lang w:eastAsia="mk-MK"/>
              </w:rPr>
              <w:t xml:space="preserve"> të planifikuara të përgjithshme dhe të veçanta</w:t>
            </w:r>
          </w:p>
          <w:p w14:paraId="56504779" w14:textId="77777777" w:rsidR="00BA4CAF" w:rsidRDefault="00BA4CAF" w:rsidP="00BA4CAF">
            <w:pPr>
              <w:rPr>
                <w:rFonts w:ascii="StobiSerif Regular" w:eastAsia="Calibri" w:hAnsi="StobiSerif Regular" w:cs="Arial"/>
                <w:sz w:val="22"/>
                <w:szCs w:val="22"/>
                <w:lang w:eastAsia="mk-MK"/>
              </w:rPr>
            </w:pPr>
          </w:p>
          <w:p w14:paraId="60D2C0A6" w14:textId="27A04560"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eastAsia="mk-MK"/>
              </w:rPr>
              <w:t>5.1.1.</w:t>
            </w:r>
            <w:r>
              <w:rPr>
                <w:rFonts w:ascii="StobiSerif Regular" w:eastAsia="Calibri" w:hAnsi="StobiSerif Regular" w:cs="Arial"/>
                <w:sz w:val="22"/>
                <w:szCs w:val="22"/>
                <w:lang w:val="sq-AL" w:eastAsia="mk-MK"/>
              </w:rPr>
              <w:t xml:space="preserve"> Mosekzistimi i</w:t>
            </w:r>
            <w:r w:rsidRPr="009106A3">
              <w:rPr>
                <w:rFonts w:ascii="StobiSerif Regular" w:eastAsia="Calibri" w:hAnsi="StobiSerif Regular" w:cs="Arial"/>
                <w:sz w:val="22"/>
                <w:szCs w:val="22"/>
                <w:lang w:val="sq-AL" w:eastAsia="mk-MK"/>
              </w:rPr>
              <w:t xml:space="preserve"> vullnetit politik nga palët e prekura në </w:t>
            </w:r>
            <w:r>
              <w:rPr>
                <w:rFonts w:ascii="StobiSerif Regular" w:eastAsia="Calibri" w:hAnsi="StobiSerif Regular" w:cs="Arial"/>
                <w:sz w:val="22"/>
                <w:szCs w:val="22"/>
                <w:lang w:val="sq-AL" w:eastAsia="mk-MK"/>
              </w:rPr>
              <w:t xml:space="preserve">nivel nacional </w:t>
            </w:r>
            <w:r w:rsidRPr="009106A3">
              <w:rPr>
                <w:rFonts w:ascii="StobiSerif Regular" w:eastAsia="Calibri" w:hAnsi="StobiSerif Regular" w:cs="Arial"/>
                <w:sz w:val="22"/>
                <w:szCs w:val="22"/>
                <w:lang w:val="sq-AL" w:eastAsia="mk-MK"/>
              </w:rPr>
              <w:t>dhe lokal</w:t>
            </w:r>
          </w:p>
          <w:p w14:paraId="553512D6" w14:textId="1F8FFBEA" w:rsidR="00BA4CAF" w:rsidRDefault="00BA4CAF" w:rsidP="00BA4CAF">
            <w:r w:rsidRPr="009106A3">
              <w:rPr>
                <w:rFonts w:ascii="StobiSerif Regular" w:eastAsia="Calibri" w:hAnsi="StobiSerif Regular" w:cs="Arial"/>
                <w:sz w:val="22"/>
                <w:szCs w:val="22"/>
                <w:lang w:eastAsia="mk-MK"/>
              </w:rPr>
              <w:t>5.1.2.</w:t>
            </w:r>
            <w:r w:rsidRPr="009106A3">
              <w:t xml:space="preserve"> </w:t>
            </w:r>
            <w:r w:rsidRPr="0073508F">
              <w:rPr>
                <w:rFonts w:ascii="StobiSerif Regular" w:hAnsi="StobiSerif Regular"/>
                <w:sz w:val="22"/>
              </w:rPr>
              <w:t>Ndryshim i prioriteteve qeveritare</w:t>
            </w:r>
          </w:p>
          <w:p w14:paraId="1C012092" w14:textId="5A0B41EF" w:rsidR="00BA4CAF" w:rsidRDefault="00BA4CAF" w:rsidP="00BA4CAF">
            <w:pPr>
              <w:rPr>
                <w:rFonts w:ascii="StobiSerif Regular" w:eastAsia="Calibri" w:hAnsi="StobiSerif Regular" w:cs="Arial"/>
                <w:sz w:val="22"/>
                <w:szCs w:val="22"/>
                <w:lang w:eastAsia="mk-MK"/>
              </w:rPr>
            </w:pPr>
            <w:r w:rsidRPr="009106A3">
              <w:rPr>
                <w:rFonts w:ascii="StobiSerif Regular" w:eastAsia="Calibri" w:hAnsi="StobiSerif Regular" w:cs="Arial"/>
                <w:sz w:val="22"/>
                <w:szCs w:val="22"/>
                <w:lang w:eastAsia="mk-MK"/>
              </w:rPr>
              <w:lastRenderedPageBreak/>
              <w:t>5.1.3. Mos</w:t>
            </w:r>
            <w:r w:rsidRPr="009106A3">
              <w:rPr>
                <w:rFonts w:ascii="StobiSerif Regular" w:eastAsia="Calibri" w:hAnsi="StobiSerif Regular" w:cs="Arial"/>
                <w:sz w:val="22"/>
                <w:szCs w:val="22"/>
                <w:lang w:val="sq-AL" w:eastAsia="mk-MK"/>
              </w:rPr>
              <w:t>përcjellja</w:t>
            </w:r>
            <w:r w:rsidRPr="009106A3">
              <w:rPr>
                <w:rFonts w:ascii="StobiSerif Regular" w:eastAsia="Calibri" w:hAnsi="StobiSerif Regular" w:cs="Arial"/>
                <w:sz w:val="22"/>
                <w:szCs w:val="22"/>
                <w:lang w:eastAsia="mk-MK"/>
              </w:rPr>
              <w:t xml:space="preserve"> dhe mosrespektimi i rekomandimeve nga palët e </w:t>
            </w:r>
            <w:r w:rsidRPr="009106A3">
              <w:rPr>
                <w:rFonts w:ascii="StobiSerif Regular" w:eastAsia="Calibri" w:hAnsi="StobiSerif Regular" w:cs="Arial"/>
                <w:sz w:val="22"/>
                <w:szCs w:val="22"/>
                <w:lang w:val="sq-AL" w:eastAsia="mk-MK"/>
              </w:rPr>
              <w:t>prekura</w:t>
            </w:r>
            <w:r>
              <w:rPr>
                <w:rFonts w:ascii="StobiSerif Regular" w:eastAsia="Calibri" w:hAnsi="StobiSerif Regular" w:cs="Arial"/>
                <w:sz w:val="22"/>
                <w:szCs w:val="22"/>
                <w:lang w:eastAsia="mk-MK"/>
              </w:rPr>
              <w:t xml:space="preserve"> të dhëna nga ekspertët, </w:t>
            </w:r>
            <w:r w:rsidRPr="009106A3">
              <w:rPr>
                <w:rFonts w:ascii="StobiSerif Regular" w:eastAsia="Calibri" w:hAnsi="StobiSerif Regular" w:cs="Arial"/>
                <w:sz w:val="22"/>
                <w:szCs w:val="22"/>
                <w:lang w:eastAsia="mk-MK"/>
              </w:rPr>
              <w:t>T</w:t>
            </w:r>
            <w:r>
              <w:rPr>
                <w:rFonts w:ascii="StobiSerif Regular" w:eastAsia="Calibri" w:hAnsi="StobiSerif Regular" w:cs="Arial"/>
                <w:sz w:val="22"/>
                <w:szCs w:val="22"/>
                <w:lang w:val="sq-AL" w:eastAsia="mk-MK"/>
              </w:rPr>
              <w:t xml:space="preserve">K </w:t>
            </w:r>
            <w:r w:rsidRPr="009106A3">
              <w:rPr>
                <w:rFonts w:ascii="StobiSerif Regular" w:eastAsia="Calibri" w:hAnsi="StobiSerif Regular" w:cs="Arial"/>
                <w:sz w:val="22"/>
                <w:szCs w:val="22"/>
                <w:lang w:eastAsia="mk-MK"/>
              </w:rPr>
              <w:t>dhe Këshilli i Strategjisë.</w:t>
            </w:r>
          </w:p>
          <w:p w14:paraId="3F3F3D1C" w14:textId="37063199"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eastAsia="mk-MK"/>
              </w:rPr>
              <w:t>5.1.4.</w:t>
            </w:r>
            <w:r>
              <w:rPr>
                <w:rFonts w:ascii="StobiSerif Regular" w:eastAsia="Calibri" w:hAnsi="StobiSerif Regular" w:cs="Arial"/>
                <w:sz w:val="22"/>
                <w:szCs w:val="22"/>
                <w:lang w:val="sq-AL" w:eastAsia="mk-MK"/>
              </w:rPr>
              <w:t xml:space="preserve"> Numër</w:t>
            </w:r>
            <w:r w:rsidRPr="009106A3">
              <w:rPr>
                <w:rFonts w:ascii="StobiSerif Regular" w:eastAsia="Calibri" w:hAnsi="StobiSerif Regular" w:cs="Arial"/>
                <w:sz w:val="22"/>
                <w:szCs w:val="22"/>
                <w:lang w:val="sq-AL" w:eastAsia="mk-MK"/>
              </w:rPr>
              <w:t xml:space="preserve"> i pamjaftueshëm i përfaqësuesve të pushtetit në </w:t>
            </w:r>
            <w:r>
              <w:rPr>
                <w:rFonts w:ascii="StobiSerif Regular" w:eastAsia="Calibri" w:hAnsi="StobiSerif Regular" w:cs="Arial"/>
                <w:sz w:val="22"/>
                <w:szCs w:val="22"/>
                <w:lang w:val="sq-AL" w:eastAsia="mk-MK"/>
              </w:rPr>
              <w:t>nivel nacional</w:t>
            </w:r>
            <w:r w:rsidRPr="009106A3">
              <w:rPr>
                <w:rFonts w:ascii="StobiSerif Regular" w:eastAsia="Calibri" w:hAnsi="StobiSerif Regular" w:cs="Arial"/>
                <w:sz w:val="22"/>
                <w:szCs w:val="22"/>
                <w:lang w:val="sq-AL" w:eastAsia="mk-MK"/>
              </w:rPr>
              <w:t xml:space="preserve"> dhe lokal, si dhe të përfaqësuesve të shfrytëzuesve përfundimtar dhe palëve të prekura, të përgatitur për pjesëmarrje efektive në aktivitetet</w:t>
            </w:r>
          </w:p>
          <w:p w14:paraId="627A8A81" w14:textId="3C292D6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5.1.5. </w:t>
            </w:r>
            <w:r w:rsidRPr="009106A3">
              <w:rPr>
                <w:rFonts w:ascii="StobiSerif Regular" w:eastAsia="Calibri" w:hAnsi="StobiSerif Regular" w:cs="Arial"/>
                <w:sz w:val="22"/>
                <w:szCs w:val="22"/>
                <w:lang w:val="sq-AL" w:eastAsia="mk-MK"/>
              </w:rPr>
              <w:t xml:space="preserve">Numër i pamjaftueshëm i </w:t>
            </w:r>
            <w:r>
              <w:rPr>
                <w:rFonts w:ascii="StobiSerif Regular" w:eastAsia="Calibri" w:hAnsi="StobiSerif Regular" w:cs="Arial"/>
                <w:sz w:val="22"/>
                <w:szCs w:val="22"/>
                <w:lang w:val="sq-AL" w:eastAsia="mk-MK"/>
              </w:rPr>
              <w:t>pjesëmarrësve nga sektori civil</w:t>
            </w:r>
          </w:p>
          <w:p w14:paraId="1805C04D" w14:textId="2BF7154E"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5.1.6. Humbje e memorjes institucionale dhe shoqërore</w:t>
            </w:r>
            <w:r w:rsidRPr="0073508F">
              <w:rPr>
                <w:rFonts w:ascii="StobiSerif Regular" w:eastAsia="Calibri" w:hAnsi="StobiSerif Regular" w:cs="Arial"/>
                <w:sz w:val="22"/>
                <w:szCs w:val="22"/>
                <w:lang w:val="sq-AL" w:eastAsia="mk-MK"/>
              </w:rPr>
              <w:t xml:space="preserve"> për procesin, dokumentet dhe të dhënat e përdorura në përgatitjen e kësaj strategjie</w:t>
            </w:r>
          </w:p>
          <w:p w14:paraId="3A5FB323" w14:textId="30A8859C"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5.1.7. </w:t>
            </w:r>
            <w:r w:rsidRPr="009106A3">
              <w:rPr>
                <w:rFonts w:ascii="StobiSerif Regular" w:eastAsia="Calibri" w:hAnsi="StobiSerif Regular" w:cs="Arial"/>
                <w:sz w:val="22"/>
                <w:szCs w:val="22"/>
                <w:lang w:val="sq-AL" w:eastAsia="mk-MK"/>
              </w:rPr>
              <w:t>Vetëdija e zhvilluar në mënyrë të pamjaftueshme për nevojën e përmirësimit të  kohezion</w:t>
            </w:r>
            <w:r>
              <w:rPr>
                <w:rFonts w:ascii="StobiSerif Regular" w:eastAsia="Calibri" w:hAnsi="StobiSerif Regular" w:cs="Arial"/>
                <w:sz w:val="22"/>
                <w:szCs w:val="22"/>
                <w:lang w:val="sq-AL" w:eastAsia="mk-MK"/>
              </w:rPr>
              <w:t>it shoqëror</w:t>
            </w:r>
          </w:p>
          <w:p w14:paraId="04682148" w14:textId="4464478C"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5.1.8. Motivim i pamjaftueshëm për pjesëmarrje në aktivitetet për kohezionin shoqëror të palëve të prekura</w:t>
            </w:r>
          </w:p>
          <w:p w14:paraId="29D17949" w14:textId="38B905D3"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5.1.9</w:t>
            </w:r>
            <w:r w:rsidRPr="009106A3">
              <w:rPr>
                <w:rFonts w:ascii="StobiSerif Regular" w:eastAsia="Calibri" w:hAnsi="StobiSerif Regular" w:cs="Arial"/>
                <w:sz w:val="22"/>
                <w:szCs w:val="22"/>
                <w:lang w:eastAsia="mk-MK"/>
              </w:rPr>
              <w:t>.</w:t>
            </w:r>
            <w:r>
              <w:rPr>
                <w:rFonts w:ascii="StobiSerif Regular" w:eastAsia="Calibri" w:hAnsi="StobiSerif Regular" w:cs="Arial"/>
                <w:sz w:val="22"/>
                <w:szCs w:val="22"/>
                <w:lang w:val="sq-AL" w:eastAsia="mk-MK"/>
              </w:rPr>
              <w:t xml:space="preserve"> Derregullimi i media</w:t>
            </w:r>
            <w:r w:rsidRPr="009106A3">
              <w:rPr>
                <w:rFonts w:ascii="StobiSerif Regular" w:eastAsia="Calibri" w:hAnsi="StobiSerif Regular" w:cs="Arial"/>
                <w:sz w:val="22"/>
                <w:szCs w:val="22"/>
                <w:lang w:val="sq-AL" w:eastAsia="mk-MK"/>
              </w:rPr>
              <w:t>ve online keqpërdore</w:t>
            </w:r>
            <w:r>
              <w:rPr>
                <w:rFonts w:ascii="StobiSerif Regular" w:eastAsia="Calibri" w:hAnsi="StobiSerif Regular" w:cs="Arial"/>
                <w:sz w:val="22"/>
                <w:szCs w:val="22"/>
                <w:lang w:val="sq-AL" w:eastAsia="mk-MK"/>
              </w:rPr>
              <w:t>t dhe merret si e drejtë e media</w:t>
            </w:r>
            <w:r w:rsidRPr="009106A3">
              <w:rPr>
                <w:rFonts w:ascii="StobiSerif Regular" w:eastAsia="Calibri" w:hAnsi="StobiSerif Regular" w:cs="Arial"/>
                <w:sz w:val="22"/>
                <w:szCs w:val="22"/>
                <w:lang w:val="sq-AL" w:eastAsia="mk-MK"/>
              </w:rPr>
              <w:t>ve të dezinformojnë dhe shfrytëzojnë gjuhë të urejtjes, duke i arsyetuar ato hapa si liri e shprehjes dhe e gjuhës.</w:t>
            </w:r>
          </w:p>
          <w:p w14:paraId="6426ACD9" w14:textId="77777777" w:rsidR="00BA4CAF" w:rsidRDefault="00BA4CAF" w:rsidP="00BA4CAF">
            <w:pPr>
              <w:rPr>
                <w:rFonts w:ascii="StobiSerif Regular" w:eastAsia="Calibri" w:hAnsi="StobiSerif Regular" w:cs="Arial"/>
                <w:sz w:val="22"/>
                <w:szCs w:val="22"/>
                <w:lang w:eastAsia="mk-MK"/>
              </w:rPr>
            </w:pPr>
          </w:p>
          <w:p w14:paraId="3AC1FE0A" w14:textId="658B191E"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5.1.10</w:t>
            </w:r>
            <w:r w:rsidRPr="009106A3">
              <w:rPr>
                <w:rFonts w:ascii="StobiSerif Regular" w:eastAsia="Calibri" w:hAnsi="StobiSerif Regular" w:cs="Arial"/>
                <w:sz w:val="22"/>
                <w:szCs w:val="22"/>
                <w:lang w:eastAsia="mk-MK"/>
              </w:rPr>
              <w:t>.</w:t>
            </w:r>
            <w:r>
              <w:rPr>
                <w:rFonts w:ascii="StobiSerif Regular" w:eastAsia="Calibri" w:hAnsi="StobiSerif Regular" w:cs="Arial"/>
                <w:sz w:val="22"/>
                <w:szCs w:val="22"/>
                <w:lang w:val="sq-AL" w:eastAsia="mk-MK"/>
              </w:rPr>
              <w:t xml:space="preserve"> Mbështetje e pamjaftueshme ndaj </w:t>
            </w:r>
            <w:r w:rsidRPr="009106A3">
              <w:rPr>
                <w:rFonts w:ascii="StobiSerif Regular" w:eastAsia="Calibri" w:hAnsi="StobiSerif Regular" w:cs="Arial"/>
                <w:sz w:val="22"/>
                <w:szCs w:val="22"/>
                <w:lang w:val="sq-AL" w:eastAsia="mk-MK"/>
              </w:rPr>
              <w:t>mekanizmave vetërregullues</w:t>
            </w:r>
            <w:r>
              <w:rPr>
                <w:rFonts w:ascii="StobiSerif Regular" w:eastAsia="Calibri" w:hAnsi="StobiSerif Regular" w:cs="Arial"/>
                <w:sz w:val="22"/>
                <w:szCs w:val="22"/>
                <w:lang w:val="sq-AL" w:eastAsia="mk-MK"/>
              </w:rPr>
              <w:t xml:space="preserve"> në mediat</w:t>
            </w:r>
            <w:r w:rsidRPr="009106A3">
              <w:rPr>
                <w:rFonts w:ascii="StobiSerif Regular" w:eastAsia="Calibri" w:hAnsi="StobiSerif Regular" w:cs="Arial"/>
                <w:sz w:val="22"/>
                <w:szCs w:val="22"/>
                <w:lang w:val="sq-AL" w:eastAsia="mk-MK"/>
              </w:rPr>
              <w:t>, si mënyrë për  eliminimin e dezinformatave apo pranimin dhe korrigjimin e ga</w:t>
            </w:r>
            <w:r>
              <w:rPr>
                <w:rFonts w:ascii="StobiSerif Regular" w:eastAsia="Calibri" w:hAnsi="StobiSerif Regular" w:cs="Arial"/>
                <w:sz w:val="22"/>
                <w:szCs w:val="22"/>
                <w:lang w:val="sq-AL" w:eastAsia="mk-MK"/>
              </w:rPr>
              <w:t>bimeve apo lëshimeve eventuale  që ndodhin në përmbajtjet</w:t>
            </w:r>
            <w:r w:rsidRPr="009106A3">
              <w:rPr>
                <w:rFonts w:ascii="StobiSerif Regular" w:eastAsia="Calibri" w:hAnsi="StobiSerif Regular" w:cs="Arial"/>
                <w:sz w:val="22"/>
                <w:szCs w:val="22"/>
                <w:lang w:val="sq-AL" w:eastAsia="mk-MK"/>
              </w:rPr>
              <w:t xml:space="preserve"> mediatike.</w:t>
            </w:r>
          </w:p>
          <w:p w14:paraId="3F3B8D1D" w14:textId="77777777" w:rsidR="00BA4CAF" w:rsidRDefault="00BA4CAF" w:rsidP="00BA4CAF">
            <w:pPr>
              <w:rPr>
                <w:rFonts w:ascii="StobiSerif Regular" w:eastAsia="Calibri" w:hAnsi="StobiSerif Regular" w:cs="Arial"/>
                <w:sz w:val="22"/>
                <w:szCs w:val="22"/>
                <w:lang w:val="sq-AL" w:eastAsia="mk-MK"/>
              </w:rPr>
            </w:pPr>
          </w:p>
          <w:p w14:paraId="6AA17650" w14:textId="0C19CEDB"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5.1.11</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Nivel i ulët i edukimit mediatik në shtet.</w:t>
            </w:r>
          </w:p>
          <w:p w14:paraId="4F44C0AA" w14:textId="03A25C0D"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5.1.12</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Reagim i pamjaftueshëm i organeve shtetërore, veçanërisht prokurorit publik për procesimin e rasteve në të cilat  paraqitet gjuha e urejtjes.</w:t>
            </w:r>
          </w:p>
          <w:p w14:paraId="1BA01F4A" w14:textId="14E8664B"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lastRenderedPageBreak/>
              <w:t>5.1.13</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Mungesë e vulln</w:t>
            </w:r>
            <w:r>
              <w:rPr>
                <w:rFonts w:ascii="StobiSerif Regular" w:eastAsia="Calibri" w:hAnsi="StobiSerif Regular" w:cs="Arial"/>
                <w:sz w:val="22"/>
                <w:szCs w:val="22"/>
                <w:lang w:val="sq-AL" w:eastAsia="mk-MK"/>
              </w:rPr>
              <w:t>etit nga udhëheqësia e servist publik, që servisi</w:t>
            </w:r>
            <w:r w:rsidRPr="009106A3">
              <w:rPr>
                <w:rFonts w:ascii="StobiSerif Regular" w:eastAsia="Calibri" w:hAnsi="StobiSerif Regular" w:cs="Arial"/>
                <w:sz w:val="22"/>
                <w:szCs w:val="22"/>
                <w:lang w:val="sq-AL" w:eastAsia="mk-MK"/>
              </w:rPr>
              <w:t xml:space="preserve"> publik të jetë medium ndërkulturor.</w:t>
            </w:r>
          </w:p>
          <w:p w14:paraId="040B6BF3" w14:textId="30742291"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eastAsia="mk-MK"/>
              </w:rPr>
              <w:t>5.1</w:t>
            </w:r>
            <w:r>
              <w:rPr>
                <w:rFonts w:ascii="StobiSerif Regular" w:eastAsia="Calibri" w:hAnsi="StobiSerif Regular" w:cs="Arial"/>
                <w:sz w:val="22"/>
                <w:szCs w:val="22"/>
                <w:lang w:eastAsia="mk-MK"/>
              </w:rPr>
              <w:t>.14</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Mungesë e interesit nga donatorët ndërkombët</w:t>
            </w:r>
            <w:r>
              <w:rPr>
                <w:rFonts w:ascii="StobiSerif Regular" w:eastAsia="Calibri" w:hAnsi="StobiSerif Regular" w:cs="Arial"/>
                <w:sz w:val="22"/>
                <w:szCs w:val="22"/>
                <w:lang w:val="sq-AL" w:eastAsia="mk-MK"/>
              </w:rPr>
              <w:t>ar dhe organizata civile vendase</w:t>
            </w:r>
            <w:r w:rsidRPr="009106A3">
              <w:rPr>
                <w:rFonts w:ascii="StobiSerif Regular" w:eastAsia="Calibri" w:hAnsi="StobiSerif Regular" w:cs="Arial"/>
                <w:sz w:val="22"/>
                <w:szCs w:val="22"/>
                <w:lang w:val="sq-AL" w:eastAsia="mk-MK"/>
              </w:rPr>
              <w:t>.</w:t>
            </w:r>
          </w:p>
          <w:p w14:paraId="45390538" w14:textId="537EFF8E"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5.1.15</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Munge</w:t>
            </w:r>
            <w:r>
              <w:rPr>
                <w:rFonts w:ascii="StobiSerif Regular" w:eastAsia="Calibri" w:hAnsi="StobiSerif Regular" w:cs="Arial"/>
                <w:sz w:val="22"/>
                <w:szCs w:val="22"/>
                <w:lang w:val="sq-AL" w:eastAsia="mk-MK"/>
              </w:rPr>
              <w:t>së e interesit, por edhe mosposedimit të</w:t>
            </w:r>
            <w:r w:rsidRPr="009106A3">
              <w:rPr>
                <w:rFonts w:ascii="StobiSerif Regular" w:eastAsia="Calibri" w:hAnsi="StobiSerif Regular" w:cs="Arial"/>
                <w:sz w:val="22"/>
                <w:szCs w:val="22"/>
                <w:lang w:val="sq-AL" w:eastAsia="mk-MK"/>
              </w:rPr>
              <w:t xml:space="preserve"> njohurive dhe aftësive profesionale të gazetarëve dhe punonjësve</w:t>
            </w:r>
            <w:r>
              <w:rPr>
                <w:rFonts w:ascii="StobiSerif Regular" w:eastAsia="Calibri" w:hAnsi="StobiSerif Regular" w:cs="Arial"/>
                <w:sz w:val="22"/>
                <w:szCs w:val="22"/>
                <w:lang w:val="sq-AL" w:eastAsia="mk-MK"/>
              </w:rPr>
              <w:t xml:space="preserve"> mediatik, të punësuar në RTVN-n</w:t>
            </w:r>
            <w:r w:rsidRPr="009106A3">
              <w:rPr>
                <w:rFonts w:ascii="StobiSerif Regular" w:eastAsia="Calibri" w:hAnsi="StobiSerif Regular" w:cs="Arial"/>
                <w:sz w:val="22"/>
                <w:szCs w:val="22"/>
                <w:lang w:val="sq-AL" w:eastAsia="mk-MK"/>
              </w:rPr>
              <w:t>ë për të marrë pjesë në proces.</w:t>
            </w:r>
            <w:r w:rsidR="00A318BB">
              <w:rPr>
                <w:rFonts w:ascii="StobiSerif Regular" w:eastAsia="Calibri" w:hAnsi="StobiSerif Regular" w:cs="Arial"/>
                <w:sz w:val="22"/>
                <w:szCs w:val="22"/>
                <w:lang w:val="sq-AL" w:eastAsia="mk-MK"/>
              </w:rPr>
              <w:t>\</w:t>
            </w:r>
          </w:p>
          <w:p w14:paraId="199EB88E" w14:textId="77777777" w:rsidR="00A318BB" w:rsidRDefault="00A318BB" w:rsidP="00BA4CAF">
            <w:pPr>
              <w:rPr>
                <w:rFonts w:ascii="StobiSerif Regular" w:eastAsia="Calibri" w:hAnsi="StobiSerif Regular" w:cs="Arial"/>
                <w:sz w:val="22"/>
                <w:szCs w:val="22"/>
                <w:lang w:val="sq-AL" w:eastAsia="mk-MK"/>
              </w:rPr>
            </w:pPr>
          </w:p>
          <w:p w14:paraId="378A1B2C" w14:textId="6B042D30"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5.1.16</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Mungesë </w:t>
            </w:r>
            <w:r>
              <w:rPr>
                <w:rFonts w:ascii="StobiSerif Regular" w:eastAsia="Calibri" w:hAnsi="StobiSerif Regular" w:cs="Arial"/>
                <w:sz w:val="22"/>
                <w:szCs w:val="22"/>
                <w:lang w:val="sq-AL" w:eastAsia="mk-MK"/>
              </w:rPr>
              <w:t>e vullnetit e një pjesë të media</w:t>
            </w:r>
            <w:r w:rsidRPr="009106A3">
              <w:rPr>
                <w:rFonts w:ascii="StobiSerif Regular" w:eastAsia="Calibri" w:hAnsi="StobiSerif Regular" w:cs="Arial"/>
                <w:sz w:val="22"/>
                <w:szCs w:val="22"/>
                <w:lang w:val="sq-AL" w:eastAsia="mk-MK"/>
              </w:rPr>
              <w:t>ve për të prodhuar program ndërkulturor.</w:t>
            </w:r>
          </w:p>
          <w:p w14:paraId="1955CDFD" w14:textId="7777777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5.1.17</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Mungesë e hapësirës programore për përmbajtje ndërkulturore, të cilat nuk do të ishin të interesit të madh të kompanive për reklamimin komercial.</w:t>
            </w:r>
          </w:p>
          <w:p w14:paraId="25951366" w14:textId="0891161D" w:rsidR="00A318BB" w:rsidRPr="00F619DA" w:rsidRDefault="00A318BB" w:rsidP="00BA4CAF">
            <w:pPr>
              <w:rPr>
                <w:rFonts w:ascii="StobiSerif Regular" w:hAnsi="StobiSerif Regular" w:cstheme="minorBidi"/>
                <w:sz w:val="22"/>
                <w:szCs w:val="22"/>
              </w:rPr>
            </w:pPr>
          </w:p>
        </w:tc>
      </w:tr>
      <w:tr w:rsidR="00BA4CAF" w:rsidRPr="00F619DA" w14:paraId="29D884C3" w14:textId="6315FDC1"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69386" w14:textId="77777777" w:rsidR="00BA4CAF" w:rsidRPr="00F619DA" w:rsidRDefault="00BA4CAF" w:rsidP="00A318BB">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5.2.</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63718"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Мерки за справување со ризиците </w:t>
            </w:r>
          </w:p>
          <w:p w14:paraId="1F0C957F" w14:textId="77777777" w:rsidR="00BA4CAF" w:rsidRPr="00F619DA" w:rsidRDefault="00BA4CAF" w:rsidP="00BA4CAF">
            <w:pPr>
              <w:rPr>
                <w:rFonts w:ascii="StobiSerif Regular" w:eastAsia="Times New Roman" w:hAnsi="StobiSerif Regular" w:cstheme="minorBidi"/>
                <w:sz w:val="22"/>
                <w:szCs w:val="22"/>
              </w:rPr>
            </w:pPr>
          </w:p>
          <w:p w14:paraId="40CFF3B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 Зголемување на степенот и бројот на консултативни состаноци и лобирање кај засегнатите страни на национално и локално ниво</w:t>
            </w:r>
          </w:p>
          <w:p w14:paraId="04C49CE1"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5.2.2. Притисок во јавноста, лобирање кај политичките актери/ барање за отчетност од политичките партии</w:t>
            </w:r>
          </w:p>
          <w:p w14:paraId="05C31379"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5.2.3. </w:t>
            </w:r>
            <w:r w:rsidRPr="00F619DA">
              <w:rPr>
                <w:rFonts w:ascii="StobiSerif Regular" w:eastAsia="Times New Roman" w:hAnsi="StobiSerif Regular" w:cstheme="minorBidi"/>
                <w:sz w:val="22"/>
                <w:szCs w:val="22"/>
                <w:lang w:val="ru-RU"/>
              </w:rPr>
              <w:t>Зајакнување на комуникацијата помеѓу КТ и засегнатите страни, поинтезивно следење на реализацијата на препораките /инсистирање на</w:t>
            </w:r>
            <w:r w:rsidRPr="00F619DA">
              <w:rPr>
                <w:rFonts w:ascii="StobiSerif Regular" w:eastAsia="Times New Roman" w:hAnsi="StobiSerif Regular" w:cstheme="minorBidi"/>
                <w:sz w:val="22"/>
                <w:szCs w:val="22"/>
              </w:rPr>
              <w:t xml:space="preserve"> политичка одговорност, а на административно ниво и дисциплински казни</w:t>
            </w:r>
          </w:p>
          <w:p w14:paraId="27CEB11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5.2.4. </w:t>
            </w:r>
            <w:r w:rsidRPr="00F619DA">
              <w:rPr>
                <w:rFonts w:ascii="StobiSerif Regular" w:eastAsia="Times New Roman" w:hAnsi="StobiSerif Regular" w:cstheme="minorBidi"/>
                <w:sz w:val="22"/>
                <w:szCs w:val="22"/>
                <w:lang w:val="ru-RU"/>
              </w:rPr>
              <w:t>Зголемување на степенот и бројот на  на консултативни состаноци и лобирање кај националните и локалните власти,  засегнатите страни, и крајните корисници/</w:t>
            </w:r>
            <w:r w:rsidRPr="00F619DA">
              <w:rPr>
                <w:rFonts w:ascii="StobiSerif Regular" w:eastAsia="Times New Roman" w:hAnsi="StobiSerif Regular" w:cstheme="minorBidi"/>
                <w:sz w:val="22"/>
                <w:szCs w:val="22"/>
              </w:rPr>
              <w:t xml:space="preserve"> конкретизирање </w:t>
            </w:r>
            <w:r w:rsidRPr="00F619DA">
              <w:rPr>
                <w:rFonts w:ascii="StobiSerif Regular" w:eastAsia="Times New Roman" w:hAnsi="StobiSerif Regular" w:cstheme="minorBidi"/>
                <w:sz w:val="22"/>
                <w:szCs w:val="22"/>
              </w:rPr>
              <w:lastRenderedPageBreak/>
              <w:t>на работните задачи што ќе помогне во избегнување на преземањето на одговорност</w:t>
            </w:r>
          </w:p>
          <w:p w14:paraId="3F6DB386" w14:textId="77777777" w:rsidR="00BA4CAF" w:rsidRPr="00F619DA" w:rsidRDefault="00BA4CAF" w:rsidP="00BA4CAF">
            <w:pPr>
              <w:rPr>
                <w:rFonts w:ascii="StobiSerif Regular" w:eastAsia="Times New Roman" w:hAnsi="StobiSerif Regular" w:cstheme="minorBidi"/>
                <w:sz w:val="22"/>
                <w:szCs w:val="22"/>
                <w:lang w:val="ru-RU"/>
              </w:rPr>
            </w:pPr>
            <w:r w:rsidRPr="00F619DA">
              <w:rPr>
                <w:rFonts w:ascii="StobiSerif Regular" w:eastAsia="Times New Roman" w:hAnsi="StobiSerif Regular" w:cstheme="minorBidi"/>
                <w:sz w:val="22"/>
                <w:szCs w:val="22"/>
                <w:lang w:val="ru-RU"/>
              </w:rPr>
              <w:t>5.2.5. Зголемена и редовна комуникација со граѓанскиот сектор</w:t>
            </w:r>
          </w:p>
          <w:p w14:paraId="7D2D4A9B"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5.2.6. Дигитализирање и поставување на сите материјали поврзани со стратегијата на онлајн платформа или веб страница</w:t>
            </w:r>
          </w:p>
          <w:p w14:paraId="31E75327" w14:textId="748A3E88"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5.2.7. Кампања за подигање на свеста/</w:t>
            </w:r>
            <w:r w:rsidRPr="00F619DA">
              <w:rPr>
                <w:rFonts w:ascii="StobiSerif Regular" w:eastAsia="Times New Roman" w:hAnsi="StobiSerif Regular" w:cstheme="minorBidi"/>
                <w:sz w:val="22"/>
                <w:szCs w:val="22"/>
                <w:lang w:val="ru-RU"/>
              </w:rPr>
              <w:t>примери на успешни активности</w:t>
            </w:r>
          </w:p>
          <w:p w14:paraId="126DC5AE"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5.2.8. Зголемена комуникација и размена на информации</w:t>
            </w:r>
          </w:p>
          <w:p w14:paraId="184554C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5.2.9. Заокружување на правната рамка во согласност со ЕУ стандардите</w:t>
            </w:r>
          </w:p>
          <w:p w14:paraId="36D1B1A7" w14:textId="6CC5D65D"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5.2.10. Зголемување на свеста кај јавноста за постоењето на ал</w:t>
            </w:r>
            <w:r>
              <w:rPr>
                <w:rFonts w:ascii="StobiSerif Regular" w:eastAsia="Times New Roman" w:hAnsi="StobiSerif Regular" w:cstheme="minorBidi"/>
                <w:sz w:val="22"/>
                <w:szCs w:val="22"/>
              </w:rPr>
              <w:t>атката за поднесување на жалби/</w:t>
            </w:r>
            <w:r w:rsidRPr="00F619DA">
              <w:rPr>
                <w:rFonts w:ascii="StobiSerif Regular" w:eastAsia="Times New Roman" w:hAnsi="StobiSerif Regular" w:cstheme="minorBidi"/>
                <w:sz w:val="22"/>
                <w:szCs w:val="22"/>
              </w:rPr>
              <w:t>Обезбедување одржливост на Советот за етика во медиумите преку партиципирање и преку финансиска поддршка</w:t>
            </w:r>
          </w:p>
          <w:p w14:paraId="25993454"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5.2.11. Промовирање и развивање на концептот за медиумска писменост, кај сите возрасни категории и ранливите групи</w:t>
            </w:r>
          </w:p>
          <w:p w14:paraId="01793A22"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5.2.12. Зголемување на ангажманот на државните органи особено на јавното обвинителство во насока на сузбивање на говорот на омразата и меѓуинституционална размена на искуства.</w:t>
            </w:r>
          </w:p>
          <w:p w14:paraId="22B7E5FF"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5.2.13.Неопходни итни реформи во медиумскиот систем, кој ќе обезбедуваат транспарентен и одговорен избор на членови на Програмскиот совет, кој ќе избира нови кадри за менаџирање на НРТ.</w:t>
            </w:r>
          </w:p>
          <w:p w14:paraId="03FF3199" w14:textId="4B9F6603"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5.2.14. Средби со донаторите, организи</w:t>
            </w:r>
            <w:r>
              <w:rPr>
                <w:rFonts w:ascii="StobiSerif Regular" w:eastAsia="Times New Roman" w:hAnsi="StobiSerif Regular" w:cstheme="minorBidi"/>
                <w:sz w:val="22"/>
                <w:szCs w:val="22"/>
              </w:rPr>
              <w:t>рање на заедничка конференција/</w:t>
            </w:r>
            <w:r w:rsidRPr="00F619DA">
              <w:rPr>
                <w:rFonts w:ascii="StobiSerif Regular" w:eastAsia="Times New Roman" w:hAnsi="StobiSerif Regular" w:cstheme="minorBidi"/>
                <w:sz w:val="22"/>
                <w:szCs w:val="22"/>
              </w:rPr>
              <w:t>зголемена транспарентност на активностите што се спроведуваат во рамки на стратегијата</w:t>
            </w:r>
          </w:p>
          <w:p w14:paraId="701E5DE8" w14:textId="684E21DE"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5.2.15. Организирање на обуки за новинарскиот кадар и другите медиумски работници, ангажирани во НРТ, за да се обучуваат за интеркултурно новинарство</w:t>
            </w:r>
            <w:r w:rsidRPr="00F619DA">
              <w:rPr>
                <w:rFonts w:ascii="StobiSerif Regular" w:eastAsia="Times New Roman" w:hAnsi="StobiSerif Regular" w:cstheme="minorBidi"/>
                <w:sz w:val="22"/>
                <w:szCs w:val="22"/>
                <w:lang w:val="ru-RU"/>
              </w:rPr>
              <w:t>/</w:t>
            </w:r>
            <w:r w:rsidRPr="00F619DA">
              <w:rPr>
                <w:rFonts w:ascii="StobiSerif Regular" w:eastAsia="Times New Roman" w:hAnsi="StobiSerif Regular" w:cstheme="minorBidi"/>
                <w:sz w:val="22"/>
                <w:szCs w:val="22"/>
              </w:rPr>
              <w:t>формирање на интерна школа за вештини.</w:t>
            </w:r>
          </w:p>
          <w:p w14:paraId="580592FD"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5.2.16. Промовирање на кредибилниот новинарство од страна на општествените чинители.</w:t>
            </w:r>
          </w:p>
          <w:p w14:paraId="68E4E653" w14:textId="2185C59F"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5.2.17. Промовирање на концептот на интеркултурализмот и општествената кохезија, со нагласок дека и бизнисот односно компаниите остваруваат јавен интерес со фактот</w:t>
            </w:r>
            <w:r>
              <w:rPr>
                <w:rFonts w:ascii="StobiSerif Regular" w:eastAsia="Times New Roman" w:hAnsi="StobiSerif Regular" w:cstheme="minorBidi"/>
                <w:sz w:val="22"/>
                <w:szCs w:val="22"/>
              </w:rPr>
              <w:t xml:space="preserve"> дека се општествено одговорни/</w:t>
            </w:r>
            <w:r w:rsidRPr="00F619DA">
              <w:rPr>
                <w:rFonts w:ascii="StobiSerif Regular" w:eastAsia="Times New Roman" w:hAnsi="StobiSerif Regular" w:cstheme="minorBidi"/>
                <w:sz w:val="22"/>
                <w:szCs w:val="22"/>
              </w:rPr>
              <w:t>засебни медиумски содржини од независни продукции со поддршка од странски и домашни донатори.</w:t>
            </w:r>
          </w:p>
          <w:p w14:paraId="3B8B415C" w14:textId="77777777" w:rsidR="00031171" w:rsidRPr="00F619DA" w:rsidRDefault="00031171" w:rsidP="00BA4CAF">
            <w:pPr>
              <w:rPr>
                <w:rFonts w:ascii="StobiSerif Regular" w:eastAsia="Times New Roman" w:hAnsi="StobiSerif Regular" w:cstheme="minorBidi"/>
                <w:sz w:val="22"/>
                <w:szCs w:val="22"/>
              </w:rPr>
            </w:pPr>
          </w:p>
          <w:p w14:paraId="3064E601"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A13248" w14:textId="1BBA4532" w:rsidR="00BA4CAF" w:rsidRPr="00B86E87" w:rsidRDefault="00BA4CAF" w:rsidP="00A318BB">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5.2.</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23778" w14:textId="77777777"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val="sq-AL" w:eastAsia="mk-MK"/>
              </w:rPr>
              <w:t>Masa për ballafaqimin me rreziqe</w:t>
            </w:r>
          </w:p>
          <w:p w14:paraId="3646B070" w14:textId="77777777" w:rsidR="00BA4CAF" w:rsidRDefault="00BA4CAF" w:rsidP="00BA4CAF">
            <w:pPr>
              <w:rPr>
                <w:rFonts w:ascii="StobiSerif Regular" w:eastAsia="Calibri" w:hAnsi="StobiSerif Regular" w:cs="Arial"/>
                <w:sz w:val="22"/>
                <w:szCs w:val="22"/>
                <w:lang w:val="sq-AL" w:eastAsia="mk-MK"/>
              </w:rPr>
            </w:pPr>
          </w:p>
          <w:p w14:paraId="50EB9B38" w14:textId="582CC12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w:t>
            </w:r>
            <w:r w:rsidRPr="009106A3">
              <w:rPr>
                <w:rFonts w:ascii="StobiSerif Regular" w:eastAsia="Calibri" w:hAnsi="StobiSerif Regular" w:cs="Arial"/>
                <w:sz w:val="22"/>
                <w:szCs w:val="22"/>
                <w:lang w:eastAsia="mk-MK"/>
              </w:rPr>
              <w:t>.1.</w:t>
            </w:r>
            <w:r w:rsidRPr="009106A3">
              <w:rPr>
                <w:rFonts w:ascii="StobiSerif Regular" w:eastAsia="Calibri" w:hAnsi="StobiSerif Regular" w:cs="Arial"/>
                <w:sz w:val="22"/>
                <w:szCs w:val="22"/>
                <w:lang w:val="sq-AL" w:eastAsia="mk-MK"/>
              </w:rPr>
              <w:t xml:space="preserve"> Rritje e shkallës dhe numrit të mbledhjeve konsultative </w:t>
            </w:r>
            <w:r>
              <w:rPr>
                <w:rFonts w:ascii="StobiSerif Regular" w:eastAsia="Calibri" w:hAnsi="StobiSerif Regular" w:cs="Arial"/>
                <w:sz w:val="22"/>
                <w:szCs w:val="22"/>
                <w:lang w:val="sq-AL" w:eastAsia="mk-MK"/>
              </w:rPr>
              <w:t>dhe lobimit te palët e prekura në nivel</w:t>
            </w:r>
            <w:r w:rsidRPr="009106A3">
              <w:rPr>
                <w:rFonts w:ascii="StobiSerif Regular" w:eastAsia="Calibri" w:hAnsi="StobiSerif Regular" w:cs="Arial"/>
                <w:sz w:val="22"/>
                <w:szCs w:val="22"/>
                <w:lang w:val="sq-AL" w:eastAsia="mk-MK"/>
              </w:rPr>
              <w:t xml:space="preserve"> nacional dhe lokal</w:t>
            </w:r>
          </w:p>
          <w:p w14:paraId="15F8EB1C" w14:textId="77777777" w:rsidR="00BA4CAF" w:rsidRDefault="00BA4CAF" w:rsidP="00BA4CAF">
            <w:pPr>
              <w:rPr>
                <w:rFonts w:ascii="StobiSerif Regular" w:eastAsia="Calibri" w:hAnsi="StobiSerif Regular" w:cs="Arial"/>
                <w:sz w:val="22"/>
                <w:szCs w:val="22"/>
                <w:lang w:val="sq-AL" w:eastAsia="mk-MK"/>
              </w:rPr>
            </w:pPr>
          </w:p>
          <w:p w14:paraId="687835EB" w14:textId="4D7DBE69"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w:t>
            </w:r>
            <w:r w:rsidRPr="009106A3">
              <w:rPr>
                <w:rFonts w:ascii="StobiSerif Regular" w:eastAsia="Calibri" w:hAnsi="StobiSerif Regular" w:cs="Arial"/>
                <w:sz w:val="22"/>
                <w:szCs w:val="22"/>
                <w:lang w:eastAsia="mk-MK"/>
              </w:rPr>
              <w:t>.2.</w:t>
            </w:r>
            <w:r w:rsidRPr="009106A3">
              <w:rPr>
                <w:rFonts w:ascii="StobiSerif Regular" w:eastAsia="Calibri" w:hAnsi="StobiSerif Regular" w:cs="Arial"/>
                <w:sz w:val="22"/>
                <w:szCs w:val="22"/>
                <w:lang w:val="sq-AL" w:eastAsia="mk-MK"/>
              </w:rPr>
              <w:t xml:space="preserve"> </w:t>
            </w:r>
            <w:r>
              <w:rPr>
                <w:rFonts w:ascii="StobiSerif Regular" w:eastAsia="Calibri" w:hAnsi="StobiSerif Regular" w:cs="Arial"/>
                <w:sz w:val="22"/>
                <w:szCs w:val="22"/>
                <w:lang w:val="sq-AL" w:eastAsia="mk-MK"/>
              </w:rPr>
              <w:t>Presion publik, lobim te aktorët politik/kërkesë</w:t>
            </w:r>
            <w:r w:rsidRPr="00D3203B">
              <w:rPr>
                <w:rFonts w:ascii="StobiSerif Regular" w:eastAsia="Calibri" w:hAnsi="StobiSerif Regular" w:cs="Arial"/>
                <w:sz w:val="22"/>
                <w:szCs w:val="22"/>
                <w:lang w:val="sq-AL" w:eastAsia="mk-MK"/>
              </w:rPr>
              <w:t xml:space="preserve"> për llogaridhënie nga partitë politike</w:t>
            </w:r>
          </w:p>
          <w:p w14:paraId="79AE87B6" w14:textId="5D961711"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5.2.3.Përforcim</w:t>
            </w:r>
            <w:r w:rsidRPr="009106A3">
              <w:rPr>
                <w:rFonts w:ascii="StobiSerif Regular" w:eastAsia="Calibri" w:hAnsi="StobiSerif Regular" w:cs="Arial"/>
                <w:sz w:val="22"/>
                <w:szCs w:val="22"/>
                <w:lang w:val="sq-AL" w:eastAsia="mk-MK"/>
              </w:rPr>
              <w:t xml:space="preserve"> i komunikimit ndërmje</w:t>
            </w:r>
            <w:r>
              <w:rPr>
                <w:rFonts w:ascii="StobiSerif Regular" w:eastAsia="Calibri" w:hAnsi="StobiSerif Regular" w:cs="Arial"/>
                <w:sz w:val="22"/>
                <w:szCs w:val="22"/>
                <w:lang w:val="sq-AL" w:eastAsia="mk-MK"/>
              </w:rPr>
              <w:t>t TK-së dhe palëve të prekura, p</w:t>
            </w:r>
            <w:r w:rsidRPr="009106A3">
              <w:rPr>
                <w:rFonts w:ascii="StobiSerif Regular" w:eastAsia="Calibri" w:hAnsi="StobiSerif Regular" w:cs="Arial"/>
                <w:sz w:val="22"/>
                <w:szCs w:val="22"/>
                <w:lang w:val="sq-AL" w:eastAsia="mk-MK"/>
              </w:rPr>
              <w:t>ërcjellje më intenzive e realizimit të rekoman</w:t>
            </w:r>
            <w:r>
              <w:rPr>
                <w:rFonts w:ascii="StobiSerif Regular" w:eastAsia="Calibri" w:hAnsi="StobiSerif Regular" w:cs="Arial"/>
                <w:sz w:val="22"/>
                <w:szCs w:val="22"/>
                <w:lang w:val="sq-AL" w:eastAsia="mk-MK"/>
              </w:rPr>
              <w:t>d</w:t>
            </w:r>
            <w:r w:rsidRPr="009106A3">
              <w:rPr>
                <w:rFonts w:ascii="StobiSerif Regular" w:eastAsia="Calibri" w:hAnsi="StobiSerif Regular" w:cs="Arial"/>
                <w:sz w:val="22"/>
                <w:szCs w:val="22"/>
                <w:lang w:val="sq-AL" w:eastAsia="mk-MK"/>
              </w:rPr>
              <w:t>imeve</w:t>
            </w:r>
            <w:r>
              <w:rPr>
                <w:rFonts w:ascii="StobiSerif Regular" w:eastAsia="Calibri" w:hAnsi="StobiSerif Regular" w:cs="Arial"/>
                <w:sz w:val="22"/>
                <w:szCs w:val="22"/>
                <w:lang w:val="sq-AL" w:eastAsia="mk-MK"/>
              </w:rPr>
              <w:t>/ insistim për përgejgjësi politike, ndërsa në nivel administrativ edhe dënime disiplinore</w:t>
            </w:r>
          </w:p>
          <w:p w14:paraId="37993F30" w14:textId="58CC258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5.2.4</w:t>
            </w:r>
            <w:r w:rsidRPr="009106A3">
              <w:rPr>
                <w:rFonts w:ascii="StobiSerif Regular" w:eastAsia="Calibri" w:hAnsi="StobiSerif Regular" w:cs="Arial"/>
                <w:sz w:val="22"/>
                <w:szCs w:val="22"/>
                <w:lang w:val="sq-AL" w:eastAsia="mk-MK"/>
              </w:rPr>
              <w:t>. Rritje e shkallës dhe numrit të mbledhjeve konsultative dhe lobimi</w:t>
            </w:r>
            <w:r>
              <w:rPr>
                <w:rFonts w:ascii="StobiSerif Regular" w:eastAsia="Calibri" w:hAnsi="StobiSerif Regular" w:cs="Arial"/>
                <w:sz w:val="22"/>
                <w:szCs w:val="22"/>
                <w:lang w:val="sq-AL" w:eastAsia="mk-MK"/>
              </w:rPr>
              <w:t>t</w:t>
            </w:r>
            <w:r w:rsidRPr="009106A3">
              <w:rPr>
                <w:rFonts w:ascii="StobiSerif Regular" w:eastAsia="Calibri" w:hAnsi="StobiSerif Regular" w:cs="Arial"/>
                <w:sz w:val="22"/>
                <w:szCs w:val="22"/>
                <w:lang w:val="sq-AL" w:eastAsia="mk-MK"/>
              </w:rPr>
              <w:t xml:space="preserve"> te pushteti nacional dhe lokal, palët e prekura dhe </w:t>
            </w:r>
            <w:r w:rsidRPr="009106A3">
              <w:rPr>
                <w:rFonts w:ascii="StobiSerif Regular" w:eastAsia="Calibri" w:hAnsi="StobiSerif Regular" w:cs="Arial"/>
                <w:sz w:val="22"/>
                <w:szCs w:val="22"/>
                <w:lang w:val="sq-AL" w:eastAsia="mk-MK"/>
              </w:rPr>
              <w:lastRenderedPageBreak/>
              <w:t>shfrytëzuesit përfundimtar</w:t>
            </w:r>
            <w:r>
              <w:rPr>
                <w:rFonts w:ascii="StobiSerif Regular" w:eastAsia="Calibri" w:hAnsi="StobiSerif Regular" w:cs="Arial"/>
                <w:sz w:val="22"/>
                <w:szCs w:val="22"/>
                <w:lang w:val="sq-AL" w:eastAsia="mk-MK"/>
              </w:rPr>
              <w:t xml:space="preserve">/konkretizim i detyrimeve të punës që do të ndihmojë në </w:t>
            </w:r>
            <w:r w:rsidRPr="007A673B">
              <w:rPr>
                <w:rFonts w:ascii="StobiSerif Regular" w:eastAsia="Calibri" w:hAnsi="StobiSerif Regular" w:cs="Arial"/>
                <w:sz w:val="22"/>
                <w:szCs w:val="22"/>
                <w:lang w:val="sq-AL" w:eastAsia="mk-MK"/>
              </w:rPr>
              <w:t>shmangien e marrjes së përgjegjësisë</w:t>
            </w:r>
          </w:p>
          <w:p w14:paraId="2AC8A235" w14:textId="77777777" w:rsidR="00BA4CAF" w:rsidRDefault="00BA4CAF" w:rsidP="00BA4CAF">
            <w:pPr>
              <w:rPr>
                <w:rFonts w:ascii="StobiSerif Regular" w:eastAsia="Calibri" w:hAnsi="StobiSerif Regular" w:cs="Arial"/>
                <w:sz w:val="22"/>
                <w:szCs w:val="22"/>
                <w:lang w:val="sq-AL" w:eastAsia="mk-MK"/>
              </w:rPr>
            </w:pPr>
          </w:p>
          <w:p w14:paraId="71383D62" w14:textId="32552BC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5.2.5</w:t>
            </w:r>
            <w:r w:rsidRPr="009106A3">
              <w:rPr>
                <w:rFonts w:ascii="StobiSerif Regular" w:eastAsia="Calibri" w:hAnsi="StobiSerif Regular" w:cs="Arial"/>
                <w:sz w:val="22"/>
                <w:szCs w:val="22"/>
                <w:lang w:eastAsia="mk-MK"/>
              </w:rPr>
              <w:t>.</w:t>
            </w:r>
            <w:r>
              <w:rPr>
                <w:rFonts w:ascii="StobiSerif Regular" w:eastAsia="Calibri" w:hAnsi="StobiSerif Regular" w:cs="Arial"/>
                <w:sz w:val="22"/>
                <w:szCs w:val="22"/>
                <w:lang w:val="sq-AL" w:eastAsia="mk-MK"/>
              </w:rPr>
              <w:t xml:space="preserve"> Komunikim</w:t>
            </w:r>
            <w:r w:rsidRPr="007A673B">
              <w:rPr>
                <w:rFonts w:ascii="StobiSerif Regular" w:eastAsia="Calibri" w:hAnsi="StobiSerif Regular" w:cs="Arial"/>
                <w:sz w:val="22"/>
                <w:szCs w:val="22"/>
                <w:lang w:val="sq-AL" w:eastAsia="mk-MK"/>
              </w:rPr>
              <w:t xml:space="preserve"> i shtuar dhe i rregullt me </w:t>
            </w:r>
            <w:r w:rsidRPr="007A673B">
              <w:rPr>
                <w:rFonts w:ascii="Cambria Math" w:eastAsia="Calibri" w:hAnsi="Cambria Math" w:cs="Cambria Math"/>
                <w:sz w:val="22"/>
                <w:szCs w:val="22"/>
                <w:lang w:val="sq-AL" w:eastAsia="mk-MK"/>
              </w:rPr>
              <w:t>​​</w:t>
            </w:r>
            <w:r w:rsidRPr="007A673B">
              <w:rPr>
                <w:rFonts w:ascii="StobiSerif Regular" w:eastAsia="Calibri" w:hAnsi="StobiSerif Regular" w:cs="Arial"/>
                <w:sz w:val="22"/>
                <w:szCs w:val="22"/>
                <w:lang w:val="sq-AL" w:eastAsia="mk-MK"/>
              </w:rPr>
              <w:t>sektorin civil</w:t>
            </w:r>
          </w:p>
          <w:p w14:paraId="57C60AF3" w14:textId="31510693" w:rsidR="00BA4CAF" w:rsidRDefault="00BA4CAF" w:rsidP="00BA4CAF">
            <w:pPr>
              <w:rPr>
                <w:rFonts w:ascii="StobiSerif Regular" w:eastAsia="Calibri" w:hAnsi="StobiSerif Regular" w:cs="Arial"/>
                <w:sz w:val="22"/>
                <w:szCs w:val="22"/>
                <w:lang w:val="sq-AL" w:eastAsia="mk-MK"/>
              </w:rPr>
            </w:pPr>
          </w:p>
          <w:p w14:paraId="0C761637" w14:textId="062C4DE1"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5.2.6. Digjitalizim dhe vendosje e </w:t>
            </w:r>
            <w:r w:rsidRPr="007A673B">
              <w:rPr>
                <w:rFonts w:ascii="StobiSerif Regular" w:eastAsia="Calibri" w:hAnsi="StobiSerif Regular" w:cs="Arial"/>
                <w:sz w:val="22"/>
                <w:szCs w:val="22"/>
                <w:lang w:val="sq-AL" w:eastAsia="mk-MK"/>
              </w:rPr>
              <w:t xml:space="preserve">të gjitha materialeve </w:t>
            </w:r>
            <w:r>
              <w:rPr>
                <w:rFonts w:ascii="StobiSerif Regular" w:eastAsia="Calibri" w:hAnsi="StobiSerif Regular" w:cs="Arial"/>
                <w:sz w:val="22"/>
                <w:szCs w:val="22"/>
                <w:lang w:val="sq-AL" w:eastAsia="mk-MK"/>
              </w:rPr>
              <w:t xml:space="preserve">që lidhen me strategjinë në </w:t>
            </w:r>
            <w:r w:rsidRPr="007A673B">
              <w:rPr>
                <w:rFonts w:ascii="StobiSerif Regular" w:eastAsia="Calibri" w:hAnsi="StobiSerif Regular" w:cs="Arial"/>
                <w:sz w:val="22"/>
                <w:szCs w:val="22"/>
                <w:lang w:val="sq-AL" w:eastAsia="mk-MK"/>
              </w:rPr>
              <w:t>platformë</w:t>
            </w:r>
            <w:r>
              <w:rPr>
                <w:rFonts w:ascii="StobiSerif Regular" w:eastAsia="Calibri" w:hAnsi="StobiSerif Regular" w:cs="Arial"/>
                <w:sz w:val="22"/>
                <w:szCs w:val="22"/>
                <w:lang w:val="sq-AL" w:eastAsia="mk-MK"/>
              </w:rPr>
              <w:t xml:space="preserve"> online ose në faqe të  internetit </w:t>
            </w:r>
          </w:p>
          <w:p w14:paraId="0EE7CC19" w14:textId="48C3CC9E" w:rsidR="00BA4CAF" w:rsidRDefault="00BA4CAF" w:rsidP="00BA4CAF">
            <w:pPr>
              <w:rPr>
                <w:rFonts w:ascii="StobiSerif Regular" w:eastAsia="Calibri" w:hAnsi="StobiSerif Regular" w:cs="Arial"/>
                <w:sz w:val="22"/>
                <w:szCs w:val="22"/>
                <w:lang w:val="sq-AL" w:eastAsia="mk-MK"/>
              </w:rPr>
            </w:pPr>
          </w:p>
          <w:p w14:paraId="35DFB696" w14:textId="530B9E70"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5.2.7</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Fushatë për ngritjen e vetëdijes</w:t>
            </w:r>
            <w:r>
              <w:rPr>
                <w:rFonts w:ascii="StobiSerif Regular" w:eastAsia="Calibri" w:hAnsi="StobiSerif Regular" w:cs="Arial"/>
                <w:sz w:val="22"/>
                <w:szCs w:val="22"/>
                <w:lang w:val="sq-AL" w:eastAsia="mk-MK"/>
              </w:rPr>
              <w:t xml:space="preserve">/ shembuj të aktiviteteve të susksesshme </w:t>
            </w:r>
          </w:p>
          <w:p w14:paraId="626C7B05" w14:textId="0A76FCC7"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5.2.8</w:t>
            </w:r>
            <w:r w:rsidRPr="009106A3">
              <w:rPr>
                <w:rFonts w:ascii="StobiSerif Regular" w:eastAsia="Calibri" w:hAnsi="StobiSerif Regular" w:cs="Arial"/>
                <w:sz w:val="22"/>
                <w:szCs w:val="22"/>
                <w:lang w:eastAsia="mk-MK"/>
              </w:rPr>
              <w:t>.</w:t>
            </w:r>
            <w:r w:rsidRPr="009106A3">
              <w:rPr>
                <w:rFonts w:ascii="StobiSerif Regular" w:eastAsia="Calibri" w:hAnsi="StobiSerif Regular" w:cs="Arial"/>
                <w:sz w:val="22"/>
                <w:szCs w:val="22"/>
                <w:lang w:val="sq-AL" w:eastAsia="mk-MK"/>
              </w:rPr>
              <w:t xml:space="preserve"> Rritj</w:t>
            </w:r>
            <w:r>
              <w:rPr>
                <w:rFonts w:ascii="StobiSerif Regular" w:eastAsia="Calibri" w:hAnsi="StobiSerif Regular" w:cs="Arial"/>
                <w:sz w:val="22"/>
                <w:szCs w:val="22"/>
                <w:lang w:val="sq-AL" w:eastAsia="mk-MK"/>
              </w:rPr>
              <w:t>a</w:t>
            </w:r>
            <w:r w:rsidRPr="009106A3">
              <w:rPr>
                <w:rFonts w:ascii="StobiSerif Regular" w:eastAsia="Calibri" w:hAnsi="StobiSerif Regular" w:cs="Arial"/>
                <w:sz w:val="22"/>
                <w:szCs w:val="22"/>
                <w:lang w:val="sq-AL" w:eastAsia="mk-MK"/>
              </w:rPr>
              <w:t xml:space="preserve"> e komunikimit dhe shkëmbim</w:t>
            </w:r>
            <w:r>
              <w:rPr>
                <w:rFonts w:ascii="StobiSerif Regular" w:eastAsia="Calibri" w:hAnsi="StobiSerif Regular" w:cs="Arial"/>
                <w:sz w:val="22"/>
                <w:szCs w:val="22"/>
                <w:lang w:val="sq-AL" w:eastAsia="mk-MK"/>
              </w:rPr>
              <w:t>it</w:t>
            </w:r>
            <w:r w:rsidRPr="009106A3">
              <w:rPr>
                <w:rFonts w:ascii="StobiSerif Regular" w:eastAsia="Calibri" w:hAnsi="StobiSerif Regular" w:cs="Arial"/>
                <w:sz w:val="22"/>
                <w:szCs w:val="22"/>
                <w:lang w:val="sq-AL" w:eastAsia="mk-MK"/>
              </w:rPr>
              <w:t xml:space="preserve"> </w:t>
            </w:r>
            <w:r>
              <w:rPr>
                <w:rFonts w:ascii="StobiSerif Regular" w:eastAsia="Calibri" w:hAnsi="StobiSerif Regular" w:cs="Arial"/>
                <w:sz w:val="22"/>
                <w:szCs w:val="22"/>
                <w:lang w:val="sq-AL" w:eastAsia="mk-MK"/>
              </w:rPr>
              <w:t>të</w:t>
            </w:r>
            <w:r w:rsidRPr="009106A3">
              <w:rPr>
                <w:rFonts w:ascii="StobiSerif Regular" w:eastAsia="Calibri" w:hAnsi="StobiSerif Regular" w:cs="Arial"/>
                <w:sz w:val="22"/>
                <w:szCs w:val="22"/>
                <w:lang w:val="sq-AL" w:eastAsia="mk-MK"/>
              </w:rPr>
              <w:t xml:space="preserve"> informacioneve</w:t>
            </w:r>
          </w:p>
          <w:p w14:paraId="296008F9" w14:textId="669D7504"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eastAsia="mk-MK"/>
              </w:rPr>
              <w:t>5.2.9</w:t>
            </w:r>
            <w:r w:rsidRPr="009106A3">
              <w:rPr>
                <w:rFonts w:ascii="StobiSerif Regular" w:eastAsia="Calibri" w:hAnsi="StobiSerif Regular" w:cs="Arial"/>
                <w:sz w:val="22"/>
                <w:szCs w:val="22"/>
                <w:lang w:eastAsia="mk-MK"/>
              </w:rPr>
              <w:t>.</w:t>
            </w:r>
            <w:r>
              <w:rPr>
                <w:rFonts w:ascii="StobiSerif Regular" w:eastAsia="Calibri" w:hAnsi="StobiSerif Regular" w:cs="Arial"/>
                <w:sz w:val="22"/>
                <w:szCs w:val="22"/>
                <w:lang w:val="sq-AL" w:eastAsia="mk-MK"/>
              </w:rPr>
              <w:t xml:space="preserve"> Rrumbullakësim i kornizës juridike</w:t>
            </w:r>
            <w:r w:rsidRPr="007A673B">
              <w:rPr>
                <w:rFonts w:ascii="StobiSerif Regular" w:eastAsia="Calibri" w:hAnsi="StobiSerif Regular" w:cs="Arial"/>
                <w:sz w:val="22"/>
                <w:szCs w:val="22"/>
                <w:lang w:val="sq-AL" w:eastAsia="mk-MK"/>
              </w:rPr>
              <w:t xml:space="preserve"> në përputhje me standardet e BE-së</w:t>
            </w:r>
          </w:p>
          <w:p w14:paraId="2EA474AA" w14:textId="6BB60794"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5.2.10. Rritja e vetëdijes së publikut për ekzistimin e veglës për parashtrimin e </w:t>
            </w:r>
            <w:r w:rsidRPr="00505261">
              <w:rPr>
                <w:rFonts w:ascii="StobiSerif Regular" w:eastAsia="Calibri" w:hAnsi="StobiSerif Regular" w:cs="Arial"/>
                <w:sz w:val="22"/>
                <w:szCs w:val="22"/>
                <w:lang w:val="sq-AL" w:eastAsia="mk-MK"/>
              </w:rPr>
              <w:t>ankesave/Sig</w:t>
            </w:r>
            <w:r>
              <w:rPr>
                <w:rFonts w:ascii="StobiSerif Regular" w:eastAsia="Calibri" w:hAnsi="StobiSerif Regular" w:cs="Arial"/>
                <w:sz w:val="22"/>
                <w:szCs w:val="22"/>
                <w:lang w:val="sq-AL" w:eastAsia="mk-MK"/>
              </w:rPr>
              <w:t>urim</w:t>
            </w:r>
            <w:r w:rsidRPr="00505261">
              <w:rPr>
                <w:rFonts w:ascii="StobiSerif Regular" w:eastAsia="Calibri" w:hAnsi="StobiSerif Regular" w:cs="Arial"/>
                <w:sz w:val="22"/>
                <w:szCs w:val="22"/>
                <w:lang w:val="sq-AL" w:eastAsia="mk-MK"/>
              </w:rPr>
              <w:t xml:space="preserve"> </w:t>
            </w:r>
            <w:r>
              <w:rPr>
                <w:rFonts w:ascii="StobiSerif Regular" w:eastAsia="Calibri" w:hAnsi="StobiSerif Regular" w:cs="Arial"/>
                <w:sz w:val="22"/>
                <w:szCs w:val="22"/>
                <w:lang w:val="sq-AL" w:eastAsia="mk-MK"/>
              </w:rPr>
              <w:t>i qëndrueshmërisë së Këshillit të Etikës në Media</w:t>
            </w:r>
            <w:r w:rsidRPr="00505261">
              <w:rPr>
                <w:rFonts w:ascii="StobiSerif Regular" w:eastAsia="Calibri" w:hAnsi="StobiSerif Regular" w:cs="Arial"/>
                <w:sz w:val="22"/>
                <w:szCs w:val="22"/>
                <w:lang w:val="sq-AL" w:eastAsia="mk-MK"/>
              </w:rPr>
              <w:t xml:space="preserve"> përmes pjesëmarrjes dhe mbështetjes financiare</w:t>
            </w:r>
          </w:p>
          <w:p w14:paraId="414D965A" w14:textId="0060F425"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5.2.11. Promovim dhe zhvillim i konceptit të edukimit mediatik, te të gjitha kategoritë e të rriturve dhe grupeve të cenueshme</w:t>
            </w:r>
          </w:p>
          <w:p w14:paraId="2282EE9C" w14:textId="7239BF20"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5.2.12. Rritja e angazhimit të organeve shtetërore, veçanërisht të Prokurorisë Publike, në drejtim të çrrënjosjes</w:t>
            </w:r>
            <w:r w:rsidRPr="00505261">
              <w:rPr>
                <w:rFonts w:ascii="StobiSerif Regular" w:eastAsia="Calibri" w:hAnsi="StobiSerif Regular" w:cs="Arial"/>
                <w:sz w:val="22"/>
                <w:szCs w:val="22"/>
                <w:lang w:val="sq-AL" w:eastAsia="mk-MK"/>
              </w:rPr>
              <w:t xml:space="preserve"> së gjuhës së urrejtjes dhe shkëmbimit ndërinstitucional të përvojave.</w:t>
            </w:r>
          </w:p>
          <w:p w14:paraId="2C6615A7" w14:textId="165B61FC" w:rsidR="00BA4CAF" w:rsidRDefault="00BA4CAF" w:rsidP="00BA4CAF">
            <w:pPr>
              <w:rPr>
                <w:rFonts w:ascii="StobiSerif Regular" w:eastAsia="Calibri" w:hAnsi="StobiSerif Regular" w:cs="Arial"/>
                <w:sz w:val="22"/>
                <w:szCs w:val="22"/>
                <w:lang w:val="sq-AL" w:eastAsia="mk-MK"/>
              </w:rPr>
            </w:pPr>
          </w:p>
          <w:p w14:paraId="4ACAAC3B" w14:textId="77548C22"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5.2.13. </w:t>
            </w:r>
            <w:r w:rsidRPr="006407F9">
              <w:rPr>
                <w:rFonts w:ascii="StobiSerif Regular" w:eastAsia="Calibri" w:hAnsi="StobiSerif Regular" w:cs="Arial"/>
                <w:sz w:val="22"/>
                <w:szCs w:val="22"/>
                <w:lang w:val="sq-AL" w:eastAsia="mk-MK"/>
              </w:rPr>
              <w:t>Reforma të nevojsh</w:t>
            </w:r>
            <w:r>
              <w:rPr>
                <w:rFonts w:ascii="StobiSerif Regular" w:eastAsia="Calibri" w:hAnsi="StobiSerif Regular" w:cs="Arial"/>
                <w:sz w:val="22"/>
                <w:szCs w:val="22"/>
                <w:lang w:val="sq-AL" w:eastAsia="mk-MK"/>
              </w:rPr>
              <w:t>me urgjente në sistemin mediatik</w:t>
            </w:r>
            <w:r w:rsidRPr="006407F9">
              <w:rPr>
                <w:rFonts w:ascii="StobiSerif Regular" w:eastAsia="Calibri" w:hAnsi="StobiSerif Regular" w:cs="Arial"/>
                <w:sz w:val="22"/>
                <w:szCs w:val="22"/>
                <w:lang w:val="sq-AL" w:eastAsia="mk-MK"/>
              </w:rPr>
              <w:t>, të cilat do të sigurojnë përzgjedhje transparente dhe të përgjegjshme të anëtarëve të Këshilli</w:t>
            </w:r>
            <w:r>
              <w:rPr>
                <w:rFonts w:ascii="StobiSerif Regular" w:eastAsia="Calibri" w:hAnsi="StobiSerif Regular" w:cs="Arial"/>
                <w:sz w:val="22"/>
                <w:szCs w:val="22"/>
                <w:lang w:val="sq-AL" w:eastAsia="mk-MK"/>
              </w:rPr>
              <w:t>t të Programit, i cili do të zgjedhë kuadrin e ri për menaxhimin e RTN-së</w:t>
            </w:r>
            <w:r w:rsidRPr="006407F9">
              <w:rPr>
                <w:rFonts w:ascii="StobiSerif Regular" w:eastAsia="Calibri" w:hAnsi="StobiSerif Regular" w:cs="Arial"/>
                <w:sz w:val="22"/>
                <w:szCs w:val="22"/>
                <w:lang w:val="sq-AL" w:eastAsia="mk-MK"/>
              </w:rPr>
              <w:t>.</w:t>
            </w:r>
          </w:p>
          <w:p w14:paraId="7E5C5F6F" w14:textId="38AE8EBE"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lastRenderedPageBreak/>
              <w:t xml:space="preserve">5.2.14. </w:t>
            </w:r>
            <w:r w:rsidRPr="006407F9">
              <w:rPr>
                <w:rFonts w:ascii="StobiSerif Regular" w:eastAsia="Calibri" w:hAnsi="StobiSerif Regular" w:cs="Arial"/>
                <w:sz w:val="22"/>
                <w:szCs w:val="22"/>
                <w:lang w:val="sq-AL" w:eastAsia="mk-MK"/>
              </w:rPr>
              <w:t>Taki</w:t>
            </w:r>
            <w:r>
              <w:rPr>
                <w:rFonts w:ascii="StobiSerif Regular" w:eastAsia="Calibri" w:hAnsi="StobiSerif Regular" w:cs="Arial"/>
                <w:sz w:val="22"/>
                <w:szCs w:val="22"/>
                <w:lang w:val="sq-AL" w:eastAsia="mk-MK"/>
              </w:rPr>
              <w:t>me me donatorë, organizim i konferencës s</w:t>
            </w:r>
            <w:r w:rsidRPr="006407F9">
              <w:rPr>
                <w:rFonts w:ascii="StobiSerif Regular" w:eastAsia="Calibri" w:hAnsi="StobiSerif Regular" w:cs="Arial"/>
                <w:sz w:val="22"/>
                <w:szCs w:val="22"/>
                <w:lang w:val="sq-AL" w:eastAsia="mk-MK"/>
              </w:rPr>
              <w:t>ë përbashkët/rritje e transparencës së aktiviteteve të realizuara në kuadër të strategjisë</w:t>
            </w:r>
          </w:p>
          <w:p w14:paraId="1BA6D9CE" w14:textId="617A06F3"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5.2.15. Organizim</w:t>
            </w:r>
            <w:r w:rsidRPr="006407F9">
              <w:rPr>
                <w:rFonts w:ascii="StobiSerif Regular" w:eastAsia="Calibri" w:hAnsi="StobiSerif Regular" w:cs="Arial"/>
                <w:sz w:val="22"/>
                <w:szCs w:val="22"/>
                <w:lang w:val="sq-AL" w:eastAsia="mk-MK"/>
              </w:rPr>
              <w:t xml:space="preserve"> </w:t>
            </w:r>
            <w:r>
              <w:rPr>
                <w:rFonts w:ascii="StobiSerif Regular" w:eastAsia="Calibri" w:hAnsi="StobiSerif Regular" w:cs="Arial"/>
                <w:sz w:val="22"/>
                <w:szCs w:val="22"/>
                <w:lang w:val="sq-AL" w:eastAsia="mk-MK"/>
              </w:rPr>
              <w:t>i trajnimeve për kuadrin</w:t>
            </w:r>
            <w:r w:rsidRPr="006407F9">
              <w:rPr>
                <w:rFonts w:ascii="StobiSerif Regular" w:eastAsia="Calibri" w:hAnsi="StobiSerif Regular" w:cs="Arial"/>
                <w:sz w:val="22"/>
                <w:szCs w:val="22"/>
                <w:lang w:val="sq-AL" w:eastAsia="mk-MK"/>
              </w:rPr>
              <w:t xml:space="preserve"> e gazetarëve </w:t>
            </w:r>
            <w:r>
              <w:rPr>
                <w:rFonts w:ascii="StobiSerif Regular" w:eastAsia="Calibri" w:hAnsi="StobiSerif Regular" w:cs="Arial"/>
                <w:sz w:val="22"/>
                <w:szCs w:val="22"/>
                <w:lang w:val="sq-AL" w:eastAsia="mk-MK"/>
              </w:rPr>
              <w:t>dhe punonjësit e tjerë mediatik, të angazhuar në RTN-në</w:t>
            </w:r>
            <w:r w:rsidRPr="006407F9">
              <w:rPr>
                <w:rFonts w:ascii="StobiSerif Regular" w:eastAsia="Calibri" w:hAnsi="StobiSerif Regular" w:cs="Arial"/>
                <w:sz w:val="22"/>
                <w:szCs w:val="22"/>
                <w:lang w:val="sq-AL" w:eastAsia="mk-MK"/>
              </w:rPr>
              <w:t>, për t'u trajnu</w:t>
            </w:r>
            <w:r>
              <w:rPr>
                <w:rFonts w:ascii="StobiSerif Regular" w:eastAsia="Calibri" w:hAnsi="StobiSerif Regular" w:cs="Arial"/>
                <w:sz w:val="22"/>
                <w:szCs w:val="22"/>
                <w:lang w:val="sq-AL" w:eastAsia="mk-MK"/>
              </w:rPr>
              <w:t>ar në gazetarinë ndërkulturore/formim i shkollës së brendshme për aftësi.</w:t>
            </w:r>
          </w:p>
          <w:p w14:paraId="5CFE34AB" w14:textId="5D1A2AE5" w:rsidR="00BA4CAF" w:rsidRDefault="00BA4CAF" w:rsidP="00BA4CAF">
            <w:pPr>
              <w:rPr>
                <w:rFonts w:ascii="StobiSerif Regular" w:eastAsia="Calibri" w:hAnsi="StobiSerif Regular" w:cs="Arial"/>
                <w:sz w:val="22"/>
                <w:szCs w:val="22"/>
                <w:lang w:val="sq-AL" w:eastAsia="mk-MK"/>
              </w:rPr>
            </w:pPr>
            <w:r>
              <w:rPr>
                <w:rFonts w:ascii="StobiSerif Regular" w:eastAsia="Calibri" w:hAnsi="StobiSerif Regular" w:cs="Arial"/>
                <w:sz w:val="22"/>
                <w:szCs w:val="22"/>
                <w:lang w:val="sq-AL" w:eastAsia="mk-MK"/>
              </w:rPr>
              <w:t xml:space="preserve">5.2.16. </w:t>
            </w:r>
            <w:r w:rsidRPr="006407F9">
              <w:rPr>
                <w:rFonts w:ascii="StobiSerif Regular" w:eastAsia="Calibri" w:hAnsi="StobiSerif Regular" w:cs="Arial"/>
                <w:sz w:val="22"/>
                <w:szCs w:val="22"/>
                <w:lang w:val="sq-AL" w:eastAsia="mk-MK"/>
              </w:rPr>
              <w:t>Pro</w:t>
            </w:r>
            <w:r>
              <w:rPr>
                <w:rFonts w:ascii="StobiSerif Regular" w:eastAsia="Calibri" w:hAnsi="StobiSerif Regular" w:cs="Arial"/>
                <w:sz w:val="22"/>
                <w:szCs w:val="22"/>
                <w:lang w:val="sq-AL" w:eastAsia="mk-MK"/>
              </w:rPr>
              <w:t>movimi i gazetarisë kredibile nga faktorët shoqëror</w:t>
            </w:r>
            <w:r w:rsidRPr="006407F9">
              <w:rPr>
                <w:rFonts w:ascii="StobiSerif Regular" w:eastAsia="Calibri" w:hAnsi="StobiSerif Regular" w:cs="Arial"/>
                <w:sz w:val="22"/>
                <w:szCs w:val="22"/>
                <w:lang w:val="sq-AL" w:eastAsia="mk-MK"/>
              </w:rPr>
              <w:t>.</w:t>
            </w:r>
          </w:p>
          <w:p w14:paraId="2CE8B629" w14:textId="77777777" w:rsidR="00BA4CAF" w:rsidRDefault="00BA4CAF" w:rsidP="00BA4CAF">
            <w:pPr>
              <w:rPr>
                <w:rFonts w:ascii="StobiSerif Regular" w:eastAsia="Calibri" w:hAnsi="StobiSerif Regular" w:cs="Arial"/>
                <w:sz w:val="22"/>
                <w:szCs w:val="22"/>
                <w:lang w:val="sq-AL" w:eastAsia="mk-MK"/>
              </w:rPr>
            </w:pPr>
          </w:p>
          <w:p w14:paraId="5DB4BCD0" w14:textId="0F31803D" w:rsidR="00BA4CAF" w:rsidRPr="00F619DA" w:rsidRDefault="00BA4CAF" w:rsidP="00BA4CAF">
            <w:pPr>
              <w:rPr>
                <w:rFonts w:ascii="StobiSerif Regular" w:hAnsi="StobiSerif Regular" w:cstheme="minorBidi"/>
                <w:sz w:val="22"/>
                <w:szCs w:val="22"/>
              </w:rPr>
            </w:pPr>
            <w:r>
              <w:rPr>
                <w:rFonts w:ascii="StobiSerif Regular" w:eastAsia="Calibri" w:hAnsi="StobiSerif Regular" w:cs="Arial"/>
                <w:sz w:val="22"/>
                <w:szCs w:val="22"/>
                <w:lang w:val="sq-AL" w:eastAsia="mk-MK"/>
              </w:rPr>
              <w:t>5.2.17. Promovim</w:t>
            </w:r>
            <w:r w:rsidRPr="006520BE">
              <w:rPr>
                <w:rFonts w:ascii="StobiSerif Regular" w:eastAsia="Calibri" w:hAnsi="StobiSerif Regular" w:cs="Arial"/>
                <w:sz w:val="22"/>
                <w:szCs w:val="22"/>
                <w:lang w:val="sq-AL" w:eastAsia="mk-MK"/>
              </w:rPr>
              <w:t xml:space="preserve"> i konceptit të ndërkul</w:t>
            </w:r>
            <w:r>
              <w:rPr>
                <w:rFonts w:ascii="StobiSerif Regular" w:eastAsia="Calibri" w:hAnsi="StobiSerif Regular" w:cs="Arial"/>
                <w:sz w:val="22"/>
                <w:szCs w:val="22"/>
                <w:lang w:val="sq-AL" w:eastAsia="mk-MK"/>
              </w:rPr>
              <w:t>turalizmit dhe kohezionit shoqëror, me theksimin se edhe biznesi, përkatësisht kompanitë realizojnë interes publik me faktin se janë përgjegjës shoqëror/përmbajtje</w:t>
            </w:r>
            <w:r w:rsidRPr="006520BE">
              <w:rPr>
                <w:rFonts w:ascii="StobiSerif Regular" w:eastAsia="Calibri" w:hAnsi="StobiSerif Regular" w:cs="Arial"/>
                <w:sz w:val="22"/>
                <w:szCs w:val="22"/>
                <w:lang w:val="sq-AL" w:eastAsia="mk-MK"/>
              </w:rPr>
              <w:t xml:space="preserve"> mediatike</w:t>
            </w:r>
            <w:r>
              <w:rPr>
                <w:rFonts w:ascii="StobiSerif Regular" w:eastAsia="Calibri" w:hAnsi="StobiSerif Regular" w:cs="Arial"/>
                <w:sz w:val="22"/>
                <w:szCs w:val="22"/>
                <w:lang w:val="sq-AL" w:eastAsia="mk-MK"/>
              </w:rPr>
              <w:t xml:space="preserve"> të ndara</w:t>
            </w:r>
            <w:r w:rsidRPr="006520BE">
              <w:rPr>
                <w:rFonts w:ascii="StobiSerif Regular" w:eastAsia="Calibri" w:hAnsi="StobiSerif Regular" w:cs="Arial"/>
                <w:sz w:val="22"/>
                <w:szCs w:val="22"/>
                <w:lang w:val="sq-AL" w:eastAsia="mk-MK"/>
              </w:rPr>
              <w:t xml:space="preserve"> nga prodhimet e pavarura me mbështetjen e donatorëve të huaj dhe vendas.</w:t>
            </w:r>
          </w:p>
        </w:tc>
      </w:tr>
      <w:tr w:rsidR="00BA4CAF" w:rsidRPr="00F619DA" w14:paraId="759CE810" w14:textId="79BC6062"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6A02DB" w14:textId="77777777" w:rsidR="00BA4CAF" w:rsidRPr="00F619DA" w:rsidRDefault="00BA4CAF" w:rsidP="00031171">
            <w:pPr>
              <w:jc w:val="left"/>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5.3.</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FC797A"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Начинот на ревидирање на акцискиот план</w:t>
            </w:r>
          </w:p>
          <w:p w14:paraId="5BCD2924" w14:textId="77777777" w:rsidR="00BA4CAF" w:rsidRPr="00F619DA" w:rsidRDefault="00BA4CAF" w:rsidP="00BA4CAF">
            <w:pPr>
              <w:rPr>
                <w:rFonts w:ascii="StobiSerif Regular" w:eastAsia="Times New Roman" w:hAnsi="StobiSerif Regular" w:cstheme="minorBidi"/>
                <w:sz w:val="22"/>
                <w:szCs w:val="22"/>
              </w:rPr>
            </w:pPr>
          </w:p>
          <w:p w14:paraId="68B0328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Потребата за ревидирање на акцискиот план можно е да произлезе од следењето на имплементацијата и анализата која ја врши Координативното тело. Основа за тоа се извештаите за степенот на имплементација и наодите на КТ и Советот.</w:t>
            </w:r>
          </w:p>
          <w:p w14:paraId="4A8F46D3" w14:textId="25FA5F79"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 Во насока на обезбедување транспарентност и инклузивност во процесот на следење и известување, Координативното тело, како и постојаното советодавно тело ќе остварува редовна соработка со сите засегнати страни. Имено, најмалку еднаш годишно ќе се одржуваат јавни расправи за степенот на </w:t>
            </w:r>
            <w:r w:rsidRPr="00F619DA">
              <w:rPr>
                <w:rFonts w:ascii="StobiSerif Regular" w:eastAsia="Times New Roman" w:hAnsi="StobiSerif Regular" w:cstheme="minorBidi"/>
                <w:sz w:val="22"/>
                <w:szCs w:val="22"/>
              </w:rPr>
              <w:lastRenderedPageBreak/>
              <w:t>имплементацијата и за постигнатите резултати на Стратегијата и за предлози за ревидирање на Акцискиот план на Стратегијата. Јавните расправи ќе бидат отворени за сите заинтересирани страни.</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Оценување ќе се прави од страна на независни експерти на среден рок (на две години), како и по истекот на временската рамка на Стратегијата 2024 – 2026.</w:t>
            </w:r>
            <w:r>
              <w:rPr>
                <w:rFonts w:ascii="StobiSerif Regular" w:eastAsia="Times New Roman" w:hAnsi="StobiSerif Regular" w:cstheme="minorBidi"/>
                <w:sz w:val="22"/>
                <w:szCs w:val="22"/>
                <w:lang w:val="sq-AL"/>
              </w:rPr>
              <w:t xml:space="preserve"> </w:t>
            </w:r>
            <w:r w:rsidRPr="00F619DA">
              <w:rPr>
                <w:rFonts w:ascii="StobiSerif Regular" w:eastAsia="Times New Roman" w:hAnsi="StobiSerif Regular" w:cstheme="minorBidi"/>
                <w:sz w:val="22"/>
                <w:szCs w:val="22"/>
              </w:rPr>
              <w:t>Доколку во целиот процес се утврди потреба од ревидирање на акцискиот план, Координативното тело ќе изврши ревизија, која Советот ќе ја разгледа и ќе предложи до Владата таа да го усвои ажурираниот и ревидиран акциски план.</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72EFD" w14:textId="5D5075F5" w:rsidR="00BA4CAF" w:rsidRPr="00B86E87" w:rsidRDefault="00BA4CAF" w:rsidP="00031171">
            <w:pPr>
              <w:jc w:val="left"/>
              <w:rPr>
                <w:rFonts w:ascii="StobiSerif Regular" w:hAnsi="StobiSerif Regular" w:cstheme="minorBidi"/>
                <w:sz w:val="22"/>
                <w:szCs w:val="22"/>
                <w:lang w:val="sq-AL"/>
              </w:rPr>
            </w:pPr>
            <w:r>
              <w:rPr>
                <w:rFonts w:ascii="StobiSerif Regular" w:hAnsi="StobiSerif Regular" w:cstheme="minorBidi"/>
                <w:sz w:val="22"/>
                <w:szCs w:val="22"/>
                <w:lang w:val="sq-AL"/>
              </w:rPr>
              <w:lastRenderedPageBreak/>
              <w:t>5.3.</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17F27" w14:textId="77777777"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val="sq-AL" w:eastAsia="mk-MK"/>
              </w:rPr>
              <w:t>Mënyra e rishikimit të planit të veprimit</w:t>
            </w:r>
          </w:p>
          <w:p w14:paraId="33A7A26E" w14:textId="77777777" w:rsidR="00BA4CAF" w:rsidRDefault="00BA4CAF" w:rsidP="00BA4CAF">
            <w:pPr>
              <w:rPr>
                <w:rFonts w:ascii="StobiSerif Regular" w:eastAsia="Calibri" w:hAnsi="StobiSerif Regular" w:cs="Arial"/>
                <w:sz w:val="22"/>
                <w:szCs w:val="22"/>
                <w:lang w:val="sq-AL" w:eastAsia="mk-MK"/>
              </w:rPr>
            </w:pPr>
          </w:p>
          <w:p w14:paraId="7FB2113E" w14:textId="05EBAC38"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val="sq-AL" w:eastAsia="mk-MK"/>
              </w:rPr>
              <w:t>Nevoja e rishikimit të planit të veprimit</w:t>
            </w:r>
            <w:r>
              <w:rPr>
                <w:rFonts w:ascii="StobiSerif Regular" w:eastAsia="Calibri" w:hAnsi="StobiSerif Regular" w:cs="Arial"/>
                <w:sz w:val="22"/>
                <w:szCs w:val="22"/>
                <w:lang w:val="sq-AL" w:eastAsia="mk-MK"/>
              </w:rPr>
              <w:t xml:space="preserve"> mund të</w:t>
            </w:r>
            <w:r w:rsidRPr="009106A3">
              <w:rPr>
                <w:rFonts w:ascii="StobiSerif Regular" w:eastAsia="Calibri" w:hAnsi="StobiSerif Regular" w:cs="Arial"/>
                <w:sz w:val="22"/>
                <w:szCs w:val="22"/>
                <w:lang w:val="sq-AL" w:eastAsia="mk-MK"/>
              </w:rPr>
              <w:t xml:space="preserve"> rrjedh</w:t>
            </w:r>
            <w:r>
              <w:rPr>
                <w:rFonts w:ascii="StobiSerif Regular" w:eastAsia="Calibri" w:hAnsi="StobiSerif Regular" w:cs="Arial"/>
                <w:sz w:val="22"/>
                <w:szCs w:val="22"/>
                <w:lang w:val="sq-AL" w:eastAsia="mk-MK"/>
              </w:rPr>
              <w:t>ë</w:t>
            </w:r>
            <w:r w:rsidRPr="009106A3">
              <w:rPr>
                <w:rFonts w:ascii="StobiSerif Regular" w:eastAsia="Calibri" w:hAnsi="StobiSerif Regular" w:cs="Arial"/>
                <w:sz w:val="22"/>
                <w:szCs w:val="22"/>
                <w:lang w:val="sq-AL" w:eastAsia="mk-MK"/>
              </w:rPr>
              <w:t xml:space="preserve"> nga monitorimi i zbatimit dhe analizës të cilën e kryen Trupi Koordinues.</w:t>
            </w:r>
            <w:r>
              <w:rPr>
                <w:rFonts w:ascii="StobiSerif Regular" w:eastAsia="Calibri" w:hAnsi="StobiSerif Regular" w:cs="Arial"/>
                <w:sz w:val="22"/>
                <w:szCs w:val="22"/>
                <w:lang w:val="sq-AL" w:eastAsia="mk-MK"/>
              </w:rPr>
              <w:t xml:space="preserve"> </w:t>
            </w:r>
            <w:r w:rsidRPr="009106A3">
              <w:rPr>
                <w:rFonts w:ascii="StobiSerif Regular" w:eastAsia="Calibri" w:hAnsi="StobiSerif Regular" w:cs="Arial"/>
                <w:sz w:val="22"/>
                <w:szCs w:val="22"/>
                <w:lang w:val="sq-AL" w:eastAsia="mk-MK"/>
              </w:rPr>
              <w:t>Bazë për atë janë raportet për shkallën e zbatimit dhe konstatimet e TK-së dhe Këshillit.</w:t>
            </w:r>
          </w:p>
          <w:p w14:paraId="38AEF2CD" w14:textId="77777777" w:rsidR="00BA4CAF" w:rsidRDefault="00BA4CAF" w:rsidP="00BA4CAF">
            <w:pPr>
              <w:rPr>
                <w:rFonts w:ascii="StobiSerif Regular" w:eastAsia="Calibri" w:hAnsi="StobiSerif Regular" w:cs="Arial"/>
                <w:sz w:val="22"/>
                <w:szCs w:val="22"/>
                <w:lang w:val="sq-AL" w:eastAsia="mk-MK"/>
              </w:rPr>
            </w:pPr>
          </w:p>
          <w:p w14:paraId="7F46C652" w14:textId="77777777" w:rsidR="00BA4CAF" w:rsidRDefault="00BA4CAF" w:rsidP="00BA4CAF">
            <w:pPr>
              <w:rPr>
                <w:rFonts w:ascii="StobiSerif Regular" w:eastAsia="Calibri" w:hAnsi="StobiSerif Regular" w:cs="Arial"/>
                <w:sz w:val="22"/>
                <w:szCs w:val="22"/>
                <w:lang w:val="sq-AL" w:eastAsia="mk-MK"/>
              </w:rPr>
            </w:pPr>
            <w:r w:rsidRPr="009106A3">
              <w:rPr>
                <w:rFonts w:ascii="StobiSerif Regular" w:eastAsia="Calibri" w:hAnsi="StobiSerif Regular" w:cs="Arial"/>
                <w:sz w:val="22"/>
                <w:szCs w:val="22"/>
                <w:lang w:val="sq-AL" w:eastAsia="mk-MK"/>
              </w:rPr>
              <w:t xml:space="preserve">Në drejtim të sigurimit të transparencës dhe gjithëpërfshirjes në procesin e monitorimit dhe njoftimit, Trupi Koordinues, si edhe Trupi i Përhershëm Këshilldhënës do realizojë bashkëpunim të rregullt me të gjitha palët e prekura. Përkatësisht, së paku një herë në vit do të mbahen diskutime publike për shkallën e </w:t>
            </w:r>
            <w:r w:rsidRPr="009106A3">
              <w:rPr>
                <w:rFonts w:ascii="StobiSerif Regular" w:eastAsia="Calibri" w:hAnsi="StobiSerif Regular" w:cs="Arial"/>
                <w:sz w:val="22"/>
                <w:szCs w:val="22"/>
                <w:lang w:val="sq-AL" w:eastAsia="mk-MK"/>
              </w:rPr>
              <w:lastRenderedPageBreak/>
              <w:t>zbatimit dhe për rezultatet e arritura të Strategjisë dhe për propozimet për rishikimin e Planit të veprimit të Strategjisë. Diskutimet publike do të jenë të hapura për të gjithë palët e interesuara.</w:t>
            </w:r>
            <w:r>
              <w:rPr>
                <w:rFonts w:ascii="StobiSerif Regular" w:eastAsia="Calibri" w:hAnsi="StobiSerif Regular" w:cs="Arial"/>
                <w:sz w:val="22"/>
                <w:szCs w:val="22"/>
                <w:lang w:val="sq-AL" w:eastAsia="mk-MK"/>
              </w:rPr>
              <w:t xml:space="preserve"> </w:t>
            </w:r>
            <w:r w:rsidRPr="009106A3">
              <w:rPr>
                <w:rFonts w:ascii="StobiSerif Regular" w:eastAsia="Calibri" w:hAnsi="StobiSerif Regular" w:cs="Arial"/>
                <w:sz w:val="22"/>
                <w:szCs w:val="22"/>
                <w:lang w:val="sq-AL" w:eastAsia="mk-MK"/>
              </w:rPr>
              <w:t>Vlerësimi do të bëhet nga ekspertë të pavarur në periudhën afatmesme (çdo dy vjet), si dhe pas skadimit të afatit kohor të Strategjisë 2024-2026.</w:t>
            </w:r>
            <w:r>
              <w:rPr>
                <w:rFonts w:ascii="StobiSerif Regular" w:eastAsia="Calibri" w:hAnsi="StobiSerif Regular" w:cs="Arial"/>
                <w:sz w:val="22"/>
                <w:szCs w:val="22"/>
                <w:lang w:val="sq-AL" w:eastAsia="mk-MK"/>
              </w:rPr>
              <w:t xml:space="preserve"> </w:t>
            </w:r>
            <w:r w:rsidRPr="009106A3">
              <w:rPr>
                <w:rFonts w:ascii="StobiSerif Regular" w:eastAsia="Calibri" w:hAnsi="StobiSerif Regular" w:cs="Arial"/>
                <w:sz w:val="22"/>
                <w:szCs w:val="22"/>
                <w:lang w:val="sq-AL" w:eastAsia="mk-MK"/>
              </w:rPr>
              <w:t>Në qoftë se në të gjithë procesin përcaktohet nevoja për rishikimin e planit të veprimit, Trupi Koordinues do të kryejë rishikim, të cilin Këshilli do ta shqyrtojë dhe do t'i propozojë Qeverisë që të miratojë planin e veprimit të përditësuar dhe të rishikuar.</w:t>
            </w:r>
          </w:p>
          <w:p w14:paraId="4ACA9439" w14:textId="1F724ED3" w:rsidR="00BA4CAF" w:rsidRPr="00D3203B" w:rsidRDefault="00BA4CAF" w:rsidP="00BA4CAF">
            <w:pPr>
              <w:rPr>
                <w:rFonts w:ascii="StobiSerif Regular" w:eastAsia="Calibri" w:hAnsi="StobiSerif Regular" w:cs="Arial"/>
                <w:sz w:val="22"/>
                <w:szCs w:val="22"/>
                <w:lang w:val="sq-AL" w:eastAsia="mk-MK"/>
              </w:rPr>
            </w:pPr>
          </w:p>
        </w:tc>
      </w:tr>
      <w:tr w:rsidR="00BA4CAF" w:rsidRPr="00F619DA" w14:paraId="5D6FA030" w14:textId="58A53C07"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F9EBB" w14:textId="04ACFE0A" w:rsidR="00BA4CAF" w:rsidRPr="00782DE7" w:rsidRDefault="00BA4CAF" w:rsidP="00BA4CAF">
            <w:pPr>
              <w:ind w:left="360"/>
              <w:rPr>
                <w:rFonts w:ascii="StobiSerif Regular" w:eastAsia="Times New Roman" w:hAnsi="StobiSerif Regular" w:cstheme="minorBidi"/>
                <w:b/>
                <w:bCs/>
                <w:sz w:val="22"/>
                <w:szCs w:val="22"/>
                <w:lang w:val="sq-AL"/>
              </w:rPr>
            </w:pPr>
            <w:r>
              <w:rPr>
                <w:rFonts w:ascii="StobiSerif Regular" w:eastAsia="Times New Roman" w:hAnsi="StobiSerif Regular" w:cstheme="minorBidi"/>
                <w:b/>
                <w:bCs/>
                <w:sz w:val="22"/>
                <w:szCs w:val="22"/>
                <w:lang w:val="sq-AL"/>
              </w:rPr>
              <w:lastRenderedPageBreak/>
              <w:t xml:space="preserve"> 6.</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93B94" w14:textId="77777777" w:rsidR="00BA4CAF" w:rsidRPr="00F619DA" w:rsidRDefault="00BA4CAF" w:rsidP="00BA4CAF">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 xml:space="preserve">Акциски план </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51349A" w14:textId="7BDB211A" w:rsidR="00BA4CAF" w:rsidRPr="00B86E87" w:rsidRDefault="00BA4CAF" w:rsidP="00BA4CAF">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6.</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CB2E8" w14:textId="0C9157EC" w:rsidR="00BA4CAF" w:rsidRPr="00F619DA" w:rsidRDefault="00BA4CAF" w:rsidP="00BA4CAF">
            <w:pPr>
              <w:rPr>
                <w:rFonts w:ascii="StobiSerif Regular" w:hAnsi="StobiSerif Regular" w:cstheme="minorBidi"/>
                <w:b/>
                <w:bCs/>
                <w:sz w:val="22"/>
                <w:szCs w:val="22"/>
              </w:rPr>
            </w:pPr>
            <w:r w:rsidRPr="00CA7A98">
              <w:rPr>
                <w:rFonts w:ascii="StobiSerif Regular" w:eastAsia="Calibri" w:hAnsi="StobiSerif Regular" w:cs="Arial"/>
                <w:b/>
                <w:bCs/>
                <w:sz w:val="22"/>
                <w:szCs w:val="22"/>
                <w:lang w:eastAsia="mk-MK"/>
              </w:rPr>
              <w:t>Plani i veprimit</w:t>
            </w:r>
          </w:p>
        </w:tc>
      </w:tr>
      <w:tr w:rsidR="00BA4CAF" w:rsidRPr="00F619DA" w14:paraId="7A01A0C4" w14:textId="5A684A5E"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61425B" w14:textId="77777777" w:rsidR="00BA4CAF" w:rsidRPr="00F619DA" w:rsidRDefault="00BA4CAF" w:rsidP="00BA4CAF">
            <w:pPr>
              <w:rPr>
                <w:rFonts w:ascii="StobiSerif Regular" w:eastAsia="Times New Roman" w:hAnsi="StobiSerif Regular" w:cstheme="minorBidi"/>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B6CA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Табеларен приказ на:</w:t>
            </w:r>
          </w:p>
          <w:p w14:paraId="46C358F2"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мерки и активности за остварување на општите и посебните цели во секоја од утврдните приоритетни области,</w:t>
            </w:r>
          </w:p>
          <w:p w14:paraId="4F380A70"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показатели за успешност на ниво на резултати, исход и ефекти, </w:t>
            </w:r>
          </w:p>
          <w:p w14:paraId="33F55250"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надлежни органи на државната управа задолжени за спроведување и координација на стратегијата</w:t>
            </w:r>
          </w:p>
          <w:p w14:paraId="6563A8EB"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 xml:space="preserve">други органи кои учествуваат во спроведувањето, следењето и известувањето на акцискиот план, </w:t>
            </w:r>
          </w:p>
          <w:p w14:paraId="3B5421C1"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трошоци за спроведување на мерките и активностите</w:t>
            </w:r>
          </w:p>
          <w:p w14:paraId="259FAF8C" w14:textId="77777777" w:rsidR="00BA4CAF" w:rsidRPr="00F619DA" w:rsidRDefault="00BA4CAF" w:rsidP="00BA4CAF">
            <w:pPr>
              <w:numPr>
                <w:ilvl w:val="0"/>
                <w:numId w:val="3"/>
              </w:num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рокови за спроведување на мерките и активностите.</w:t>
            </w:r>
          </w:p>
          <w:p w14:paraId="26917CEA" w14:textId="77777777" w:rsidR="00BA4CAF"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прилог.</w:t>
            </w:r>
          </w:p>
          <w:p w14:paraId="7A1E5DCE" w14:textId="77777777" w:rsidR="00031171" w:rsidRPr="00F619DA" w:rsidRDefault="00031171"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218DC" w14:textId="77777777" w:rsidR="00BA4CAF" w:rsidRPr="00F619DA" w:rsidRDefault="00BA4CAF" w:rsidP="00BA4CAF">
            <w:pPr>
              <w:rPr>
                <w:rFonts w:ascii="StobiSerif Regular" w:hAnsi="StobiSerif Regular" w:cstheme="minorBidi"/>
                <w:sz w:val="22"/>
                <w:szCs w:val="22"/>
              </w:rPr>
            </w:pP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62D8C" w14:textId="77777777" w:rsidR="00BA4CAF" w:rsidRDefault="00BA4CAF" w:rsidP="00BA4CAF">
            <w:pPr>
              <w:rPr>
                <w:rFonts w:ascii="StobiSerif Regular" w:eastAsia="Calibri" w:hAnsi="StobiSerif Regular" w:cs="Arial"/>
                <w:sz w:val="22"/>
                <w:szCs w:val="22"/>
                <w:lang w:val="en-US" w:eastAsia="mk-MK"/>
              </w:rPr>
            </w:pPr>
            <w:r w:rsidRPr="009106A3">
              <w:rPr>
                <w:rFonts w:ascii="StobiSerif Regular" w:eastAsia="Calibri" w:hAnsi="StobiSerif Regular" w:cs="Arial"/>
                <w:sz w:val="22"/>
                <w:szCs w:val="22"/>
                <w:lang w:val="sq-AL" w:eastAsia="mk-MK"/>
              </w:rPr>
              <w:t>Pasqyrë tabelare e</w:t>
            </w:r>
            <w:r w:rsidRPr="009106A3">
              <w:rPr>
                <w:rFonts w:ascii="StobiSerif Regular" w:eastAsia="Calibri" w:hAnsi="StobiSerif Regular" w:cs="Arial"/>
                <w:sz w:val="22"/>
                <w:szCs w:val="22"/>
                <w:lang w:val="en-US" w:eastAsia="mk-MK"/>
              </w:rPr>
              <w:t>:</w:t>
            </w:r>
          </w:p>
          <w:p w14:paraId="3ECE224F" w14:textId="77777777" w:rsidR="00BA4CAF" w:rsidRPr="00CA7A98" w:rsidRDefault="00BA4CAF" w:rsidP="00CF4AD3">
            <w:pPr>
              <w:pStyle w:val="ListParagraph"/>
              <w:numPr>
                <w:ilvl w:val="0"/>
                <w:numId w:val="7"/>
              </w:numPr>
              <w:spacing w:line="240" w:lineRule="auto"/>
              <w:rPr>
                <w:rFonts w:ascii="StobiSerif Regular" w:hAnsi="StobiSerif Regular" w:cs="Arial"/>
                <w:lang w:eastAsia="mk-MK"/>
              </w:rPr>
            </w:pPr>
            <w:r w:rsidRPr="00CA7A98">
              <w:rPr>
                <w:rFonts w:ascii="StobiSerif Regular" w:eastAsiaTheme="minorHAnsi" w:hAnsi="StobiSerif Regular" w:cs="Arial"/>
                <w:lang w:val="sq-AL" w:eastAsia="mk-MK"/>
              </w:rPr>
              <w:t>masa</w:t>
            </w:r>
            <w:r>
              <w:rPr>
                <w:rFonts w:ascii="StobiSerif Regular" w:eastAsiaTheme="minorHAnsi" w:hAnsi="StobiSerif Regular" w:cs="Arial"/>
                <w:lang w:val="sq-AL" w:eastAsia="mk-MK"/>
              </w:rPr>
              <w:t>ve</w:t>
            </w:r>
            <w:r w:rsidRPr="00CA7A98">
              <w:rPr>
                <w:rFonts w:ascii="StobiSerif Regular" w:eastAsiaTheme="minorHAnsi" w:hAnsi="StobiSerif Regular" w:cs="Arial"/>
                <w:lang w:val="sq-AL" w:eastAsia="mk-MK"/>
              </w:rPr>
              <w:t xml:space="preserve"> dhe aktivitete</w:t>
            </w:r>
            <w:r>
              <w:rPr>
                <w:rFonts w:ascii="StobiSerif Regular" w:eastAsiaTheme="minorHAnsi" w:hAnsi="StobiSerif Regular" w:cs="Arial"/>
                <w:lang w:val="sq-AL" w:eastAsia="mk-MK"/>
              </w:rPr>
              <w:t>ve</w:t>
            </w:r>
            <w:r w:rsidRPr="00CA7A98">
              <w:rPr>
                <w:rFonts w:ascii="StobiSerif Regular" w:eastAsiaTheme="minorHAnsi" w:hAnsi="StobiSerif Regular" w:cs="Arial"/>
                <w:lang w:val="sq-AL" w:eastAsia="mk-MK"/>
              </w:rPr>
              <w:t xml:space="preserve"> për realizimin e qëllimeve të përgjithshme dhe të veçanta në secilën nga fushat prioritare të përcaktuara,</w:t>
            </w:r>
          </w:p>
          <w:p w14:paraId="0507115C" w14:textId="77777777" w:rsidR="00BA4CAF" w:rsidRPr="00CA7A98" w:rsidRDefault="00BA4CAF" w:rsidP="00CF4AD3">
            <w:pPr>
              <w:pStyle w:val="ListParagraph"/>
              <w:numPr>
                <w:ilvl w:val="0"/>
                <w:numId w:val="7"/>
              </w:numPr>
              <w:spacing w:line="240" w:lineRule="auto"/>
              <w:rPr>
                <w:rFonts w:ascii="StobiSerif Regular" w:hAnsi="StobiSerif Regular" w:cs="Arial"/>
                <w:lang w:eastAsia="mk-MK"/>
              </w:rPr>
            </w:pPr>
            <w:r w:rsidRPr="009106A3">
              <w:rPr>
                <w:rFonts w:ascii="StobiSerif Regular" w:hAnsi="StobiSerif Regular" w:cs="Arial"/>
                <w:lang w:val="sq-AL" w:eastAsia="mk-MK"/>
              </w:rPr>
              <w:t>tregues</w:t>
            </w:r>
            <w:r>
              <w:rPr>
                <w:rFonts w:ascii="StobiSerif Regular" w:hAnsi="StobiSerif Regular" w:cs="Arial"/>
                <w:lang w:val="sq-AL" w:eastAsia="mk-MK"/>
              </w:rPr>
              <w:t>ve</w:t>
            </w:r>
            <w:r w:rsidRPr="009106A3">
              <w:rPr>
                <w:rFonts w:ascii="StobiSerif Regular" w:hAnsi="StobiSerif Regular" w:cs="Arial"/>
                <w:lang w:val="sq-AL" w:eastAsia="mk-MK"/>
              </w:rPr>
              <w:t xml:space="preserve"> për susksesshmërinë në nivel të rezultateve, përfundimeve dhe efekteve,</w:t>
            </w:r>
          </w:p>
          <w:p w14:paraId="7B31B608" w14:textId="77777777" w:rsidR="00BA4CAF" w:rsidRPr="00CA7A98" w:rsidRDefault="00BA4CAF" w:rsidP="00CF4AD3">
            <w:pPr>
              <w:pStyle w:val="ListParagraph"/>
              <w:numPr>
                <w:ilvl w:val="0"/>
                <w:numId w:val="7"/>
              </w:numPr>
              <w:spacing w:line="240" w:lineRule="auto"/>
              <w:rPr>
                <w:rFonts w:ascii="StobiSerif Regular" w:hAnsi="StobiSerif Regular" w:cs="Arial"/>
                <w:lang w:eastAsia="mk-MK"/>
              </w:rPr>
            </w:pPr>
            <w:r w:rsidRPr="009106A3">
              <w:rPr>
                <w:rFonts w:ascii="StobiSerif Regular" w:hAnsi="StobiSerif Regular" w:cs="Arial"/>
                <w:lang w:val="sq-AL" w:eastAsia="mk-MK"/>
              </w:rPr>
              <w:t>organe</w:t>
            </w:r>
            <w:r>
              <w:rPr>
                <w:rFonts w:ascii="StobiSerif Regular" w:hAnsi="StobiSerif Regular" w:cs="Arial"/>
                <w:lang w:val="sq-AL" w:eastAsia="mk-MK"/>
              </w:rPr>
              <w:t>ve</w:t>
            </w:r>
            <w:r w:rsidRPr="009106A3">
              <w:rPr>
                <w:rFonts w:ascii="StobiSerif Regular" w:hAnsi="StobiSerif Regular" w:cs="Arial"/>
                <w:lang w:val="sq-AL" w:eastAsia="mk-MK"/>
              </w:rPr>
              <w:t xml:space="preserve"> kompetente të administratës shtetërore përgjegjëse për zbatimin dhe koordinimin e strategjisë,</w:t>
            </w:r>
          </w:p>
          <w:p w14:paraId="3D215947" w14:textId="77777777" w:rsidR="00BA4CAF" w:rsidRPr="004514C3" w:rsidRDefault="00BA4CAF" w:rsidP="00CF4AD3">
            <w:pPr>
              <w:pStyle w:val="ListParagraph"/>
              <w:numPr>
                <w:ilvl w:val="0"/>
                <w:numId w:val="7"/>
              </w:numPr>
              <w:spacing w:line="240" w:lineRule="auto"/>
              <w:rPr>
                <w:rFonts w:ascii="StobiSerif Regular" w:hAnsi="StobiSerif Regular" w:cs="Arial"/>
                <w:lang w:eastAsia="mk-MK"/>
              </w:rPr>
            </w:pPr>
            <w:r w:rsidRPr="009106A3">
              <w:rPr>
                <w:rFonts w:ascii="StobiSerif Regular" w:hAnsi="StobiSerif Regular" w:cs="Arial"/>
                <w:lang w:val="sq-AL" w:eastAsia="mk-MK"/>
              </w:rPr>
              <w:t>organe</w:t>
            </w:r>
            <w:r>
              <w:rPr>
                <w:rFonts w:ascii="StobiSerif Regular" w:hAnsi="StobiSerif Regular" w:cs="Arial"/>
                <w:lang w:val="sq-AL" w:eastAsia="mk-MK"/>
              </w:rPr>
              <w:t>ve</w:t>
            </w:r>
            <w:r w:rsidRPr="009106A3">
              <w:rPr>
                <w:rFonts w:ascii="StobiSerif Regular" w:hAnsi="StobiSerif Regular" w:cs="Arial"/>
                <w:lang w:val="sq-AL" w:eastAsia="mk-MK"/>
              </w:rPr>
              <w:t xml:space="preserve"> të tjera që marrin pjesë në zbatimin, monitorimin dhe njoftimin e planit të veprimit,</w:t>
            </w:r>
          </w:p>
          <w:p w14:paraId="2AB2FF40" w14:textId="77777777" w:rsidR="00BA4CAF" w:rsidRPr="00782DE7" w:rsidRDefault="00BA4CAF" w:rsidP="00CF4AD3">
            <w:pPr>
              <w:pStyle w:val="ListParagraph"/>
              <w:numPr>
                <w:ilvl w:val="0"/>
                <w:numId w:val="7"/>
              </w:numPr>
              <w:spacing w:after="0" w:line="240" w:lineRule="auto"/>
              <w:rPr>
                <w:rFonts w:ascii="StobiSerif Regular" w:hAnsi="StobiSerif Regular" w:cs="Arial"/>
                <w:lang w:eastAsia="mk-MK"/>
              </w:rPr>
            </w:pPr>
            <w:r w:rsidRPr="009106A3">
              <w:rPr>
                <w:rFonts w:ascii="StobiSerif Regular" w:hAnsi="StobiSerif Regular" w:cs="Arial"/>
                <w:lang w:val="sq-AL" w:eastAsia="mk-MK"/>
              </w:rPr>
              <w:t>shpenzime</w:t>
            </w:r>
            <w:r>
              <w:rPr>
                <w:rFonts w:ascii="StobiSerif Regular" w:hAnsi="StobiSerif Regular" w:cs="Arial"/>
                <w:lang w:val="sq-AL" w:eastAsia="mk-MK"/>
              </w:rPr>
              <w:t>ve</w:t>
            </w:r>
            <w:r w:rsidRPr="009106A3">
              <w:rPr>
                <w:rFonts w:ascii="StobiSerif Regular" w:hAnsi="StobiSerif Regular" w:cs="Arial"/>
                <w:lang w:val="sq-AL" w:eastAsia="mk-MK"/>
              </w:rPr>
              <w:t xml:space="preserve"> për zbatimin e masave dhe aktiviteteve</w:t>
            </w:r>
          </w:p>
          <w:p w14:paraId="34FFD494" w14:textId="77777777" w:rsidR="00BA4CAF" w:rsidRPr="00782DE7" w:rsidRDefault="00BA4CAF" w:rsidP="00CF4AD3">
            <w:pPr>
              <w:pStyle w:val="ListParagraph"/>
              <w:numPr>
                <w:ilvl w:val="0"/>
                <w:numId w:val="7"/>
              </w:numPr>
              <w:spacing w:after="0" w:line="240" w:lineRule="auto"/>
              <w:rPr>
                <w:rFonts w:ascii="StobiSerif Regular" w:hAnsi="StobiSerif Regular" w:cs="Arial"/>
                <w:lang w:eastAsia="mk-MK"/>
              </w:rPr>
            </w:pPr>
            <w:r w:rsidRPr="00782DE7">
              <w:rPr>
                <w:rFonts w:ascii="StobiSerif Regular" w:eastAsiaTheme="minorHAnsi" w:hAnsi="StobiSerif Regular" w:cs="Arial"/>
                <w:lang w:val="sq-AL" w:eastAsia="mk-MK"/>
              </w:rPr>
              <w:t>afateve për zbatimin e masave dhe aktiviteteve.</w:t>
            </w:r>
          </w:p>
          <w:p w14:paraId="6DF9DB0D" w14:textId="3AA4694E" w:rsidR="00BA4CAF" w:rsidRPr="00782DE7" w:rsidRDefault="00BA4CAF" w:rsidP="00BA4CAF">
            <w:pPr>
              <w:rPr>
                <w:rFonts w:ascii="StobiSerif Regular" w:hAnsi="StobiSerif Regular" w:cs="Arial"/>
                <w:lang w:val="sq-AL" w:eastAsia="mk-MK"/>
              </w:rPr>
            </w:pPr>
            <w:r>
              <w:rPr>
                <w:rFonts w:ascii="StobiSerif Regular" w:hAnsi="StobiSerif Regular" w:cs="Arial"/>
                <w:lang w:val="sq-AL" w:eastAsia="mk-MK"/>
              </w:rPr>
              <w:t>Në shtojcë.</w:t>
            </w:r>
          </w:p>
        </w:tc>
      </w:tr>
      <w:tr w:rsidR="00BA4CAF" w:rsidRPr="00F619DA" w14:paraId="1860A3C8" w14:textId="255578EF"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18600" w14:textId="12DA86A8" w:rsidR="00BA4CAF" w:rsidRPr="00782DE7" w:rsidRDefault="00BA4CAF" w:rsidP="00BA4CAF">
            <w:pPr>
              <w:ind w:left="360"/>
              <w:rPr>
                <w:rFonts w:ascii="StobiSerif Regular" w:eastAsia="Times New Roman" w:hAnsi="StobiSerif Regular" w:cstheme="minorBidi"/>
                <w:b/>
                <w:bCs/>
                <w:sz w:val="22"/>
                <w:szCs w:val="22"/>
                <w:lang w:val="en-US"/>
              </w:rPr>
            </w:pPr>
            <w:r>
              <w:rPr>
                <w:rFonts w:ascii="StobiSerif Regular" w:eastAsia="Times New Roman" w:hAnsi="StobiSerif Regular" w:cstheme="minorBidi"/>
                <w:b/>
                <w:bCs/>
                <w:sz w:val="22"/>
                <w:szCs w:val="22"/>
                <w:lang w:val="en-US"/>
              </w:rPr>
              <w:t xml:space="preserve"> 7.</w:t>
            </w: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E7F26" w14:textId="77777777" w:rsidR="00BA4CAF" w:rsidRPr="00F619DA" w:rsidRDefault="00BA4CAF" w:rsidP="00BA4CAF">
            <w:pPr>
              <w:rPr>
                <w:rFonts w:ascii="StobiSerif Regular" w:eastAsia="Times New Roman" w:hAnsi="StobiSerif Regular" w:cstheme="minorBidi"/>
                <w:b/>
                <w:bCs/>
                <w:sz w:val="22"/>
                <w:szCs w:val="22"/>
              </w:rPr>
            </w:pPr>
            <w:r w:rsidRPr="00F619DA">
              <w:rPr>
                <w:rFonts w:ascii="StobiSerif Regular" w:eastAsia="Times New Roman" w:hAnsi="StobiSerif Regular" w:cstheme="minorBidi"/>
                <w:b/>
                <w:bCs/>
                <w:sz w:val="22"/>
                <w:szCs w:val="22"/>
              </w:rPr>
              <w:t>Индикативен финансиски план</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304AE" w14:textId="79DF5D5C" w:rsidR="00BA4CAF" w:rsidRPr="00B86E87" w:rsidRDefault="00BA4CAF" w:rsidP="00BA4CAF">
            <w:pPr>
              <w:jc w:val="right"/>
              <w:rPr>
                <w:rFonts w:ascii="StobiSerif Regular" w:hAnsi="StobiSerif Regular" w:cstheme="minorBidi"/>
                <w:b/>
                <w:bCs/>
                <w:sz w:val="22"/>
                <w:szCs w:val="22"/>
                <w:lang w:val="sq-AL"/>
              </w:rPr>
            </w:pPr>
            <w:r>
              <w:rPr>
                <w:rFonts w:ascii="StobiSerif Regular" w:hAnsi="StobiSerif Regular" w:cstheme="minorBidi"/>
                <w:b/>
                <w:bCs/>
                <w:sz w:val="22"/>
                <w:szCs w:val="22"/>
                <w:lang w:val="sq-AL"/>
              </w:rPr>
              <w:t>7.</w:t>
            </w: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D425D" w14:textId="74978558" w:rsidR="00BA4CAF" w:rsidRPr="00F619DA" w:rsidRDefault="00BA4CAF" w:rsidP="00BA4CAF">
            <w:pPr>
              <w:rPr>
                <w:rFonts w:ascii="StobiSerif Regular" w:hAnsi="StobiSerif Regular" w:cstheme="minorBidi"/>
                <w:b/>
                <w:bCs/>
                <w:sz w:val="22"/>
                <w:szCs w:val="22"/>
              </w:rPr>
            </w:pPr>
            <w:r>
              <w:rPr>
                <w:rFonts w:ascii="StobiSerif Regular" w:eastAsia="Calibri" w:hAnsi="StobiSerif Regular" w:cs="Arial"/>
                <w:b/>
                <w:bCs/>
                <w:sz w:val="22"/>
                <w:szCs w:val="22"/>
                <w:lang w:val="sq-AL" w:eastAsia="mk-MK"/>
              </w:rPr>
              <w:t>Plani financiar tregues</w:t>
            </w:r>
          </w:p>
        </w:tc>
      </w:tr>
      <w:tr w:rsidR="00BA4CAF" w:rsidRPr="00F619DA" w14:paraId="0A68B9DB" w14:textId="26B7C5F3"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7F45D" w14:textId="77777777" w:rsidR="00BA4CAF" w:rsidRPr="00F619DA" w:rsidRDefault="00BA4CAF" w:rsidP="00BA4CAF">
            <w:pPr>
              <w:rPr>
                <w:rFonts w:ascii="StobiSerif Regular" w:eastAsia="Times New Roman" w:hAnsi="StobiSerif Regular" w:cstheme="minorBidi"/>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68347"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Табеларен приказ на:</w:t>
            </w:r>
          </w:p>
          <w:p w14:paraId="02625552" w14:textId="23BA3B52" w:rsidR="00BA4CAF" w:rsidRPr="00782DE7" w:rsidRDefault="00BA4CAF" w:rsidP="00BA4CAF">
            <w:pPr>
              <w:numPr>
                <w:ilvl w:val="0"/>
                <w:numId w:val="4"/>
              </w:numPr>
              <w:ind w:left="360"/>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lastRenderedPageBreak/>
              <w:t>потребни средства за спроведување на акцискиот план по приоритетна област, општа и посебни цели</w:t>
            </w:r>
          </w:p>
          <w:p w14:paraId="4B8D49FA" w14:textId="77777777" w:rsidR="00BA4CAF" w:rsidRPr="00F619DA" w:rsidRDefault="00BA4CAF" w:rsidP="00BA4CAF">
            <w:pPr>
              <w:numPr>
                <w:ilvl w:val="0"/>
                <w:numId w:val="4"/>
              </w:numPr>
              <w:ind w:left="360"/>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извор на финансирање</w:t>
            </w:r>
          </w:p>
          <w:p w14:paraId="065BCA33" w14:textId="77777777" w:rsidR="00BA4CAF" w:rsidRPr="00F619DA" w:rsidRDefault="00BA4CAF" w:rsidP="00BA4CAF">
            <w:pPr>
              <w:rPr>
                <w:rFonts w:ascii="StobiSerif Regular" w:eastAsia="Times New Roman" w:hAnsi="StobiSerif Regular" w:cstheme="minorBidi"/>
                <w:sz w:val="22"/>
                <w:szCs w:val="22"/>
              </w:rPr>
            </w:pPr>
            <w:r w:rsidRPr="00F619DA">
              <w:rPr>
                <w:rFonts w:ascii="StobiSerif Regular" w:eastAsia="Times New Roman" w:hAnsi="StobiSerif Regular" w:cstheme="minorBidi"/>
                <w:sz w:val="22"/>
                <w:szCs w:val="22"/>
              </w:rPr>
              <w:t>Во прилог.</w:t>
            </w: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3C13C" w14:textId="77777777" w:rsidR="00BA4CAF" w:rsidRPr="00F619DA" w:rsidRDefault="00BA4CAF" w:rsidP="00BA4CAF">
            <w:pPr>
              <w:rPr>
                <w:rFonts w:ascii="StobiSerif Regular" w:hAnsi="StobiSerif Regular" w:cstheme="minorBidi"/>
                <w:sz w:val="22"/>
                <w:szCs w:val="22"/>
              </w:rPr>
            </w:pP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1503E" w14:textId="77777777" w:rsidR="00BA4CAF" w:rsidRPr="004514C3" w:rsidRDefault="00BA4CAF" w:rsidP="00BA4CAF">
            <w:pPr>
              <w:rPr>
                <w:rFonts w:ascii="StobiSerif Regular" w:eastAsia="Calibri" w:hAnsi="StobiSerif Regular" w:cs="Arial"/>
                <w:sz w:val="22"/>
                <w:szCs w:val="22"/>
                <w:lang w:val="en-US" w:eastAsia="mk-MK"/>
              </w:rPr>
            </w:pPr>
            <w:r w:rsidRPr="004514C3">
              <w:rPr>
                <w:rFonts w:ascii="StobiSerif Regular" w:eastAsia="Calibri" w:hAnsi="StobiSerif Regular" w:cs="Arial"/>
                <w:sz w:val="22"/>
                <w:szCs w:val="22"/>
                <w:lang w:val="sq-AL" w:eastAsia="mk-MK"/>
              </w:rPr>
              <w:t>Pasqyrë tabelare e</w:t>
            </w:r>
            <w:r w:rsidRPr="004514C3">
              <w:rPr>
                <w:rFonts w:ascii="StobiSerif Regular" w:eastAsia="Calibri" w:hAnsi="StobiSerif Regular" w:cs="Arial"/>
                <w:sz w:val="22"/>
                <w:szCs w:val="22"/>
                <w:lang w:val="en-US" w:eastAsia="mk-MK"/>
              </w:rPr>
              <w:t>:</w:t>
            </w:r>
          </w:p>
          <w:p w14:paraId="6635CD97" w14:textId="0E469D51" w:rsidR="00BA4CAF" w:rsidRDefault="00BA4CAF" w:rsidP="00CF4AD3">
            <w:pPr>
              <w:pStyle w:val="ListParagraph"/>
              <w:numPr>
                <w:ilvl w:val="0"/>
                <w:numId w:val="8"/>
              </w:numPr>
              <w:spacing w:after="0" w:line="240" w:lineRule="auto"/>
              <w:rPr>
                <w:rFonts w:ascii="StobiSerif Regular" w:eastAsiaTheme="minorHAnsi" w:hAnsi="StobiSerif Regular" w:cs="Arial"/>
                <w:lang w:val="sq-AL" w:eastAsia="mk-MK"/>
              </w:rPr>
            </w:pPr>
            <w:r w:rsidRPr="004514C3">
              <w:rPr>
                <w:rFonts w:ascii="StobiSerif Regular" w:eastAsiaTheme="minorHAnsi" w:hAnsi="StobiSerif Regular" w:cs="Arial"/>
                <w:lang w:val="sq-AL" w:eastAsia="mk-MK"/>
              </w:rPr>
              <w:lastRenderedPageBreak/>
              <w:t xml:space="preserve">mjeteve të nevojshme për zbatimin e </w:t>
            </w:r>
            <w:r>
              <w:rPr>
                <w:rFonts w:ascii="StobiSerif Regular" w:eastAsiaTheme="minorHAnsi" w:hAnsi="StobiSerif Regular" w:cs="Arial"/>
                <w:lang w:val="sq-AL" w:eastAsia="mk-MK"/>
              </w:rPr>
              <w:t xml:space="preserve">planit të veprimit sipas </w:t>
            </w:r>
            <w:r w:rsidRPr="004514C3">
              <w:rPr>
                <w:rFonts w:ascii="StobiSerif Regular" w:eastAsiaTheme="minorHAnsi" w:hAnsi="StobiSerif Regular" w:cs="Arial"/>
                <w:lang w:val="sq-AL" w:eastAsia="mk-MK"/>
              </w:rPr>
              <w:t>fushës prioritare, qëllimet të përgjithshme dhe të veçanta</w:t>
            </w:r>
          </w:p>
          <w:p w14:paraId="7C37BE5C" w14:textId="77777777" w:rsidR="00BA4CAF" w:rsidRDefault="00BA4CAF" w:rsidP="00CF4AD3">
            <w:pPr>
              <w:pStyle w:val="ListParagraph"/>
              <w:numPr>
                <w:ilvl w:val="0"/>
                <w:numId w:val="8"/>
              </w:numPr>
              <w:spacing w:after="0" w:line="240" w:lineRule="auto"/>
              <w:rPr>
                <w:rFonts w:ascii="StobiSerif Regular" w:eastAsiaTheme="minorHAnsi" w:hAnsi="StobiSerif Regular" w:cs="Arial"/>
                <w:lang w:val="sq-AL" w:eastAsia="mk-MK"/>
              </w:rPr>
            </w:pPr>
            <w:r w:rsidRPr="00782DE7">
              <w:rPr>
                <w:rFonts w:ascii="StobiSerif Regular" w:eastAsiaTheme="minorHAnsi" w:hAnsi="StobiSerif Regular" w:cs="Arial"/>
                <w:lang w:val="sq-AL" w:eastAsia="mk-MK"/>
              </w:rPr>
              <w:t>burimi i financimit</w:t>
            </w:r>
          </w:p>
          <w:p w14:paraId="7331BEC9" w14:textId="2FCC4AF4" w:rsidR="00BA4CAF" w:rsidRPr="00782DE7" w:rsidRDefault="00BA4CAF" w:rsidP="00BA4CAF">
            <w:pPr>
              <w:rPr>
                <w:rFonts w:ascii="StobiSerif Regular" w:hAnsi="StobiSerif Regular" w:cs="Arial"/>
                <w:lang w:val="sq-AL" w:eastAsia="mk-MK"/>
              </w:rPr>
            </w:pPr>
            <w:r>
              <w:rPr>
                <w:rFonts w:ascii="StobiSerif Regular" w:hAnsi="StobiSerif Regular" w:cs="Arial"/>
                <w:lang w:val="sq-AL" w:eastAsia="mk-MK"/>
              </w:rPr>
              <w:t>Në shtojcë.</w:t>
            </w:r>
          </w:p>
        </w:tc>
      </w:tr>
      <w:tr w:rsidR="00BA4CAF" w:rsidRPr="00F619DA" w14:paraId="2FC4054A" w14:textId="5671181C" w:rsidTr="00B86E87">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ECA4B" w14:textId="77777777" w:rsidR="00BA4CAF" w:rsidRPr="00F619DA" w:rsidRDefault="00BA4CAF" w:rsidP="00BA4CAF">
            <w:pPr>
              <w:rPr>
                <w:rFonts w:ascii="StobiSerif Regular" w:eastAsia="Times New Roman" w:hAnsi="StobiSerif Regular" w:cstheme="minorBidi"/>
                <w:sz w:val="22"/>
                <w:szCs w:val="22"/>
              </w:rPr>
            </w:pPr>
          </w:p>
        </w:tc>
        <w:tc>
          <w:tcPr>
            <w:tcW w:w="69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380E1" w14:textId="77777777" w:rsidR="00BA4CAF" w:rsidRPr="00F619DA" w:rsidRDefault="00BA4CAF" w:rsidP="00BA4CAF">
            <w:pPr>
              <w:rPr>
                <w:rFonts w:ascii="StobiSerif Regular" w:eastAsia="Times New Roman" w:hAnsi="StobiSerif Regular" w:cstheme="minorBidi"/>
                <w:sz w:val="22"/>
                <w:szCs w:val="22"/>
              </w:rPr>
            </w:pPr>
          </w:p>
        </w:tc>
        <w:tc>
          <w:tcPr>
            <w:tcW w:w="9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279CD" w14:textId="77777777" w:rsidR="00BA4CAF" w:rsidRPr="00F619DA" w:rsidRDefault="00BA4CAF" w:rsidP="00BA4CAF">
            <w:pPr>
              <w:rPr>
                <w:rFonts w:ascii="StobiSerif Regular" w:hAnsi="StobiSerif Regular" w:cstheme="minorBidi"/>
                <w:sz w:val="22"/>
                <w:szCs w:val="22"/>
              </w:rPr>
            </w:pPr>
          </w:p>
        </w:tc>
        <w:tc>
          <w:tcPr>
            <w:tcW w:w="6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6C403" w14:textId="46EE65C1" w:rsidR="00BA4CAF" w:rsidRPr="00F619DA" w:rsidRDefault="00BA4CAF" w:rsidP="00BA4CAF">
            <w:pPr>
              <w:rPr>
                <w:rFonts w:ascii="StobiSerif Regular" w:hAnsi="StobiSerif Regular" w:cstheme="minorBidi"/>
                <w:sz w:val="22"/>
                <w:szCs w:val="22"/>
              </w:rPr>
            </w:pPr>
          </w:p>
        </w:tc>
      </w:tr>
    </w:tbl>
    <w:p w14:paraId="1ED9ECFC" w14:textId="77777777" w:rsidR="005A142B" w:rsidRPr="005A142B" w:rsidRDefault="005A142B" w:rsidP="005A142B">
      <w:pPr>
        <w:rPr>
          <w:rFonts w:ascii="StobiSerif Regular" w:hAnsi="StobiSerif Regular" w:cstheme="minorBidi"/>
          <w:sz w:val="22"/>
          <w:szCs w:val="22"/>
          <w:lang w:eastAsia="en-US"/>
        </w:rPr>
      </w:pPr>
    </w:p>
    <w:p w14:paraId="29654469" w14:textId="77777777" w:rsidR="005A142B" w:rsidRPr="005A142B" w:rsidRDefault="005A142B" w:rsidP="005A142B">
      <w:pPr>
        <w:rPr>
          <w:rFonts w:ascii="StobiSerif Regular" w:eastAsiaTheme="minorHAnsi" w:hAnsi="StobiSerif Regular" w:cstheme="minorBidi"/>
          <w:sz w:val="22"/>
          <w:szCs w:val="22"/>
          <w:lang w:eastAsia="en-US"/>
        </w:rPr>
      </w:pPr>
    </w:p>
    <w:p w14:paraId="2CFE37DA" w14:textId="77777777" w:rsidR="00660B38" w:rsidRPr="005A142B" w:rsidRDefault="008623BB" w:rsidP="006B343D">
      <w:pPr>
        <w:pStyle w:val="BodyText"/>
        <w:tabs>
          <w:tab w:val="left" w:pos="1440"/>
        </w:tabs>
        <w:spacing w:after="120" w:line="276" w:lineRule="auto"/>
        <w:jc w:val="right"/>
        <w:rPr>
          <w:rFonts w:cs="Calibri"/>
          <w:noProof/>
          <w:szCs w:val="22"/>
        </w:rPr>
      </w:pPr>
      <w:r w:rsidRPr="005A142B">
        <w:rPr>
          <w:szCs w:val="22"/>
        </w:rPr>
        <w:tab/>
      </w:r>
      <w:r w:rsidRPr="005A142B">
        <w:rPr>
          <w:szCs w:val="22"/>
        </w:rPr>
        <w:tab/>
      </w:r>
      <w:r w:rsidRPr="005A142B">
        <w:rPr>
          <w:szCs w:val="22"/>
        </w:rPr>
        <w:tab/>
      </w:r>
    </w:p>
    <w:sectPr w:rsidR="00660B38" w:rsidRPr="005A142B" w:rsidSect="00B66E15">
      <w:headerReference w:type="even" r:id="rId22"/>
      <w:headerReference w:type="default" r:id="rId23"/>
      <w:footerReference w:type="default" r:id="rId24"/>
      <w:headerReference w:type="first" r:id="rId25"/>
      <w:footerReference w:type="first" r:id="rId26"/>
      <w:type w:val="continuous"/>
      <w:pgSz w:w="16838" w:h="11906" w:orient="landscape" w:code="9"/>
      <w:pgMar w:top="1418" w:right="1418"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D049" w14:textId="77777777" w:rsidR="00BE2725" w:rsidRDefault="00BE2725" w:rsidP="00DC5C24">
      <w:r>
        <w:separator/>
      </w:r>
    </w:p>
  </w:endnote>
  <w:endnote w:type="continuationSeparator" w:id="0">
    <w:p w14:paraId="11729BBA" w14:textId="77777777" w:rsidR="00BE2725" w:rsidRDefault="00BE2725"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erif Regular">
    <w:altName w:val="Calibri"/>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0000000000000000000"/>
    <w:charset w:val="00"/>
    <w:family w:val="modern"/>
    <w:notTrueType/>
    <w:pitch w:val="variable"/>
    <w:sig w:usb0="A00002AF"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tobiSerif Bold">
    <w:altName w:val="Times New Roman"/>
    <w:panose1 w:val="00000000000000000000"/>
    <w:charset w:val="00"/>
    <w:family w:val="modern"/>
    <w:notTrueType/>
    <w:pitch w:val="variable"/>
    <w:sig w:usb0="A00002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2FBE" w14:textId="77777777" w:rsidR="000B5D6D" w:rsidRPr="000F2E5D" w:rsidRDefault="000B5D6D" w:rsidP="0059655D">
    <w:pPr>
      <w:pStyle w:val="Footer"/>
    </w:pPr>
    <w:r>
      <w:rPr>
        <w:noProof/>
        <w:lang w:val="en-US" w:eastAsia="en-US"/>
      </w:rPr>
      <mc:AlternateContent>
        <mc:Choice Requires="wps">
          <w:drawing>
            <wp:anchor distT="0" distB="0" distL="114300" distR="114300" simplePos="0" relativeHeight="251655168" behindDoc="0" locked="0" layoutInCell="1" allowOverlap="1" wp14:anchorId="54983E09" wp14:editId="6F90B12A">
              <wp:simplePos x="0" y="0"/>
              <wp:positionH relativeFrom="column">
                <wp:posOffset>-320040</wp:posOffset>
              </wp:positionH>
              <wp:positionV relativeFrom="paragraph">
                <wp:posOffset>-187325</wp:posOffset>
              </wp:positionV>
              <wp:extent cx="491490" cy="30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3D21C748" w14:textId="061D8196" w:rsidR="000B5D6D" w:rsidRPr="000E5E2F" w:rsidRDefault="000B5D6D" w:rsidP="00F23FC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sidR="00F862C0">
                            <w:rPr>
                              <w:bCs/>
                              <w:noProof/>
                              <w:sz w:val="20"/>
                              <w:szCs w:val="20"/>
                            </w:rPr>
                            <w:t>21</w:t>
                          </w:r>
                          <w:r w:rsidRPr="000E5E2F">
                            <w:rPr>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83E09" id="_x0000_t202" coordsize="21600,21600" o:spt="202" path="m,l,21600r21600,l21600,xe">
              <v:stroke joinstyle="miter"/>
              <v:path gradientshapeok="t" o:connecttype="rect"/>
            </v:shapetype>
            <v:shape id="Text Box 7" o:spid="_x0000_s1026" type="#_x0000_t202" style="position:absolute;left:0;text-align:left;margin-left:-25.2pt;margin-top:-14.75pt;width:38.7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" filled="f" stroked="f" strokeweight=".5pt">
              <v:textbox>
                <w:txbxContent>
                  <w:p w14:paraId="3D21C748" w14:textId="061D8196" w:rsidR="000B5D6D" w:rsidRPr="000E5E2F" w:rsidRDefault="000B5D6D" w:rsidP="00F23FC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sidR="00F862C0">
                      <w:rPr>
                        <w:bCs/>
                        <w:noProof/>
                        <w:sz w:val="20"/>
                        <w:szCs w:val="20"/>
                      </w:rPr>
                      <w:t>21</w:t>
                    </w:r>
                    <w:r w:rsidRPr="000E5E2F">
                      <w:rPr>
                        <w:bCs/>
                        <w:noProof/>
                        <w:sz w:val="20"/>
                        <w:szCs w:val="20"/>
                      </w:rPr>
                      <w:fldChar w:fldCharType="end"/>
                    </w:r>
                  </w:p>
                </w:txbxContent>
              </v:textbox>
            </v:shape>
          </w:pict>
        </mc:Fallback>
      </mc:AlternateContent>
    </w:r>
    <w:r>
      <w:rPr>
        <w:noProof/>
        <w:lang w:val="en-US" w:eastAsia="en-US"/>
      </w:rPr>
      <mc:AlternateContent>
        <mc:Choice Requires="wps">
          <w:drawing>
            <wp:anchor distT="0" distB="0" distL="114295" distR="114295" simplePos="0" relativeHeight="251656192" behindDoc="0" locked="0" layoutInCell="1" allowOverlap="1" wp14:anchorId="1CE9868E" wp14:editId="45DBB773">
              <wp:simplePos x="0" y="0"/>
              <wp:positionH relativeFrom="column">
                <wp:posOffset>190499</wp:posOffset>
              </wp:positionH>
              <wp:positionV relativeFrom="paragraph">
                <wp:posOffset>-336550</wp:posOffset>
              </wp:positionV>
              <wp:extent cx="0" cy="596900"/>
              <wp:effectExtent l="0" t="0" r="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7CF91" id="Straight Connector 6" o:spid="_x0000_s1026" style="position:absolute;z-index:251656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15pt,-26.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" strokecolor="#ac162c" strokeweight="1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DA62" w14:textId="77777777" w:rsidR="000B5D6D" w:rsidRDefault="000B5D6D">
    <w:pPr>
      <w:pStyle w:val="Footer"/>
    </w:pPr>
    <w:r>
      <w:rPr>
        <w:noProof/>
        <w:lang w:val="en-US" w:eastAsia="en-US"/>
      </w:rPr>
      <mc:AlternateContent>
        <mc:Choice Requires="wps">
          <w:drawing>
            <wp:anchor distT="0" distB="0" distL="114300" distR="114300" simplePos="0" relativeHeight="251660288" behindDoc="0" locked="0" layoutInCell="1" allowOverlap="1" wp14:anchorId="24961EEC" wp14:editId="2E2D030D">
              <wp:simplePos x="0" y="0"/>
              <wp:positionH relativeFrom="column">
                <wp:posOffset>434340</wp:posOffset>
              </wp:positionH>
              <wp:positionV relativeFrom="paragraph">
                <wp:posOffset>-261620</wp:posOffset>
              </wp:positionV>
              <wp:extent cx="21717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40080"/>
                      </a:xfrm>
                      <a:prstGeom prst="rect">
                        <a:avLst/>
                      </a:prstGeom>
                      <a:noFill/>
                      <a:ln w="6350">
                        <a:noFill/>
                      </a:ln>
                    </wps:spPr>
                    <wps:txbx>
                      <w:txbxContent>
                        <w:p w14:paraId="5A801FEF" w14:textId="77777777" w:rsidR="000B5D6D" w:rsidRPr="00CB46F3" w:rsidRDefault="000B5D6D"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61EEC" id="_x0000_t202" coordsize="21600,21600" o:spt="202" path="m,l,21600r21600,l21600,xe">
              <v:stroke joinstyle="miter"/>
              <v:path gradientshapeok="t" o:connecttype="rect"/>
            </v:shapetype>
            <v:shape id="Text Box 3" o:spid="_x0000_s1027" type="#_x0000_t202" style="position:absolute;left:0;text-align:left;margin-left:34.2pt;margin-top:-20.6pt;width:171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" filled="f" stroked="f" strokeweight=".5pt">
              <v:textbox>
                <w:txbxContent>
                  <w:p w14:paraId="5A801FEF" w14:textId="77777777" w:rsidR="000B5D6D" w:rsidRPr="00CB46F3" w:rsidRDefault="000B5D6D" w:rsidP="00CB46F3"/>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0FDADE3F" wp14:editId="5A8CC62A">
              <wp:simplePos x="0" y="0"/>
              <wp:positionH relativeFrom="column">
                <wp:posOffset>2750820</wp:posOffset>
              </wp:positionH>
              <wp:positionV relativeFrom="paragraph">
                <wp:posOffset>-261620</wp:posOffset>
              </wp:positionV>
              <wp:extent cx="1813560" cy="633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33730"/>
                      </a:xfrm>
                      <a:prstGeom prst="rect">
                        <a:avLst/>
                      </a:prstGeom>
                      <a:noFill/>
                      <a:ln w="6350">
                        <a:noFill/>
                      </a:ln>
                    </wps:spPr>
                    <wps:txbx>
                      <w:txbxContent>
                        <w:p w14:paraId="7B12A9DC" w14:textId="77777777" w:rsidR="000B5D6D" w:rsidRPr="00CB46F3" w:rsidRDefault="000B5D6D"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ADE3F" id="Text Box 2" o:spid="_x0000_s1028" type="#_x0000_t202" style="position:absolute;left:0;text-align:left;margin-left:216.6pt;margin-top:-20.6pt;width:142.8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" filled="f" stroked="f" strokeweight=".5pt">
              <v:textbox>
                <w:txbxContent>
                  <w:p w14:paraId="7B12A9DC" w14:textId="77777777" w:rsidR="000B5D6D" w:rsidRPr="00CB46F3" w:rsidRDefault="000B5D6D" w:rsidP="00CB46F3"/>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659B2AB3" wp14:editId="0CC1EF05">
              <wp:simplePos x="0" y="0"/>
              <wp:positionH relativeFrom="column">
                <wp:posOffset>4707890</wp:posOffset>
              </wp:positionH>
              <wp:positionV relativeFrom="paragraph">
                <wp:posOffset>-335915</wp:posOffset>
              </wp:positionV>
              <wp:extent cx="1215390" cy="633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633730"/>
                      </a:xfrm>
                      <a:prstGeom prst="rect">
                        <a:avLst/>
                      </a:prstGeom>
                      <a:noFill/>
                      <a:ln w="6350">
                        <a:noFill/>
                      </a:ln>
                    </wps:spPr>
                    <wps:txbx>
                      <w:txbxContent>
                        <w:p w14:paraId="4A2095DD" w14:textId="77777777" w:rsidR="000B5D6D" w:rsidRPr="00CB46F3" w:rsidRDefault="000B5D6D" w:rsidP="00CB46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B3" id="Text Box 1" o:spid="_x0000_s1029" type="#_x0000_t202" style="position:absolute;left:0;text-align:left;margin-left:370.7pt;margin-top:-26.45pt;width:95.7pt;height:4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" filled="f" stroked="f" strokeweight=".5pt">
              <v:textbox>
                <w:txbxContent>
                  <w:p w14:paraId="4A2095DD" w14:textId="77777777" w:rsidR="000B5D6D" w:rsidRPr="00CB46F3" w:rsidRDefault="000B5D6D" w:rsidP="00CB46F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87BC" w14:textId="77777777" w:rsidR="00BE2725" w:rsidRDefault="00BE2725" w:rsidP="00DC5C24">
      <w:r>
        <w:separator/>
      </w:r>
    </w:p>
  </w:footnote>
  <w:footnote w:type="continuationSeparator" w:id="0">
    <w:p w14:paraId="58695667" w14:textId="77777777" w:rsidR="00BE2725" w:rsidRDefault="00BE2725" w:rsidP="00DC5C24">
      <w:r>
        <w:continuationSeparator/>
      </w:r>
    </w:p>
  </w:footnote>
  <w:footnote w:id="1">
    <w:p w14:paraId="0E0BC1A6" w14:textId="4F99C3C0" w:rsidR="000B5D6D" w:rsidRDefault="000B5D6D" w:rsidP="00F619DA">
      <w:pPr>
        <w:pStyle w:val="FootnoteText"/>
        <w:jc w:val="both"/>
        <w:rPr>
          <w:rStyle w:val="Hyperlink"/>
          <w:sz w:val="18"/>
          <w:szCs w:val="18"/>
          <w:lang w:val="mk-MK"/>
        </w:rPr>
      </w:pPr>
      <w:r w:rsidRPr="00647573">
        <w:rPr>
          <w:rStyle w:val="FootnoteReference"/>
          <w:rFonts w:cs="Calibri"/>
          <w:sz w:val="18"/>
          <w:szCs w:val="18"/>
          <w:lang w:val="mk-MK"/>
        </w:rPr>
        <w:footnoteRef/>
      </w:r>
      <w:r w:rsidRPr="00647573">
        <w:rPr>
          <w:rFonts w:cs="Calibri"/>
          <w:sz w:val="18"/>
          <w:szCs w:val="18"/>
          <w:lang w:val="mk-MK"/>
        </w:rPr>
        <w:t>ОБСЕ, Висок комесар за национални малцинства,</w:t>
      </w:r>
      <w:r>
        <w:rPr>
          <w:rFonts w:cs="Calibri"/>
          <w:sz w:val="18"/>
          <w:szCs w:val="18"/>
          <w:lang w:val="sq-AL"/>
        </w:rPr>
        <w:t xml:space="preserve"> </w:t>
      </w:r>
      <w:r w:rsidRPr="00647573">
        <w:rPr>
          <w:rFonts w:cs="Calibri"/>
          <w:sz w:val="18"/>
          <w:szCs w:val="18"/>
          <w:lang w:val="mk-MK"/>
        </w:rPr>
        <w:t xml:space="preserve">Насоки од  Љубљана за интеграција на разнолики општества со образложение, ноември 2012 година, достапни на: </w:t>
      </w:r>
      <w:hyperlink r:id="rId1" w:history="1">
        <w:r w:rsidRPr="00647573">
          <w:rPr>
            <w:rStyle w:val="Hyperlink"/>
            <w:sz w:val="18"/>
            <w:szCs w:val="18"/>
            <w:lang w:val="mk-MK"/>
          </w:rPr>
          <w:t>https://www.osce.org/mk/hcnm/100449?download=true</w:t>
        </w:r>
      </w:hyperlink>
    </w:p>
    <w:p w14:paraId="786E4905" w14:textId="7857C4BF" w:rsidR="000B5D6D" w:rsidRPr="00647573" w:rsidRDefault="000B5D6D" w:rsidP="00F619DA">
      <w:pPr>
        <w:pStyle w:val="FootnoteText"/>
        <w:jc w:val="both"/>
        <w:rPr>
          <w:rFonts w:cs="Calibri"/>
          <w:sz w:val="18"/>
          <w:szCs w:val="18"/>
          <w:lang w:val="mk-MK"/>
        </w:rPr>
      </w:pPr>
      <w:r>
        <w:rPr>
          <w:rStyle w:val="Hyperlink"/>
          <w:color w:val="auto"/>
          <w:sz w:val="18"/>
          <w:szCs w:val="18"/>
          <w:u w:val="none"/>
          <w:lang w:val="sq-AL"/>
        </w:rPr>
        <w:t xml:space="preserve"> </w:t>
      </w:r>
      <w:r w:rsidRPr="00166018">
        <w:rPr>
          <w:rStyle w:val="Hyperlink"/>
          <w:color w:val="auto"/>
          <w:sz w:val="18"/>
          <w:szCs w:val="18"/>
          <w:u w:val="none"/>
          <w:lang w:val="sq-AL"/>
        </w:rPr>
        <w:t>OSBE</w:t>
      </w:r>
      <w:r>
        <w:rPr>
          <w:rStyle w:val="Hyperlink"/>
          <w:color w:val="auto"/>
          <w:sz w:val="18"/>
          <w:szCs w:val="18"/>
          <w:u w:val="none"/>
          <w:lang w:val="sq-AL"/>
        </w:rPr>
        <w:t>, Komisioneri i Lartë për Pakicat Nacionale, Udhëzime nga Lubjana për Integrimin e Shoqërive Diverse me arsyetim, nëntor 2012 të disponueshme në</w:t>
      </w:r>
      <w:r>
        <w:rPr>
          <w:rStyle w:val="Hyperlink"/>
          <w:color w:val="auto"/>
          <w:sz w:val="18"/>
          <w:szCs w:val="18"/>
          <w:u w:val="none"/>
        </w:rPr>
        <w:t xml:space="preserve">: </w:t>
      </w:r>
      <w:r>
        <w:rPr>
          <w:rStyle w:val="Hyperlink"/>
          <w:color w:val="auto"/>
          <w:sz w:val="18"/>
          <w:szCs w:val="18"/>
          <w:u w:val="none"/>
          <w:lang w:val="sq-AL"/>
        </w:rPr>
        <w:t xml:space="preserve"> </w:t>
      </w:r>
      <w:hyperlink r:id="rId2" w:history="1">
        <w:r w:rsidRPr="00647573">
          <w:rPr>
            <w:rStyle w:val="Hyperlink"/>
            <w:sz w:val="18"/>
            <w:szCs w:val="18"/>
            <w:lang w:val="mk-MK"/>
          </w:rPr>
          <w:t>https://www.osce.org/mk/hcnm/100449?download=true</w:t>
        </w:r>
      </w:hyperlink>
      <w:r w:rsidRPr="00166018">
        <w:rPr>
          <w:rStyle w:val="Hyperlink"/>
          <w:sz w:val="18"/>
          <w:szCs w:val="18"/>
          <w:u w:val="none"/>
          <w:lang w:val="sq-AL"/>
        </w:rPr>
        <w:t xml:space="preserve">   </w:t>
      </w:r>
      <w:r w:rsidRPr="00166018">
        <w:rPr>
          <w:rStyle w:val="Hyperlink"/>
          <w:color w:val="auto"/>
          <w:sz w:val="18"/>
          <w:szCs w:val="18"/>
          <w:u w:val="none"/>
          <w:lang w:val="sq-AL"/>
        </w:rPr>
        <w:t xml:space="preserve"> </w:t>
      </w:r>
    </w:p>
  </w:footnote>
  <w:footnote w:id="2">
    <w:p w14:paraId="7410C801" w14:textId="02A93A28" w:rsidR="000B5D6D" w:rsidRPr="00F03789" w:rsidRDefault="000B5D6D" w:rsidP="00F619DA">
      <w:pPr>
        <w:pStyle w:val="FootnoteText"/>
        <w:jc w:val="both"/>
        <w:rPr>
          <w:rFonts w:cs="Calibri"/>
          <w:sz w:val="18"/>
          <w:szCs w:val="18"/>
          <w:lang w:val="sq-AL"/>
        </w:rPr>
      </w:pPr>
      <w:r w:rsidRPr="00647573">
        <w:rPr>
          <w:rStyle w:val="FootnoteReference"/>
          <w:rFonts w:cs="Calibri"/>
          <w:sz w:val="18"/>
          <w:szCs w:val="18"/>
          <w:lang w:val="mk-MK"/>
        </w:rPr>
        <w:footnoteRef/>
      </w:r>
      <w:r w:rsidRPr="00647573">
        <w:rPr>
          <w:rFonts w:cs="Calibri"/>
          <w:sz w:val="18"/>
          <w:szCs w:val="18"/>
          <w:lang w:val="mk-MK"/>
        </w:rPr>
        <w:t>Ibid</w:t>
      </w:r>
      <w:r>
        <w:rPr>
          <w:rFonts w:cs="Calibri"/>
          <w:sz w:val="18"/>
          <w:szCs w:val="18"/>
          <w:lang w:val="sq-AL"/>
        </w:rPr>
        <w:t>./Ibid.</w:t>
      </w:r>
    </w:p>
  </w:footnote>
  <w:footnote w:id="3">
    <w:p w14:paraId="42D5D23D" w14:textId="74C3FD11" w:rsidR="000B5D6D" w:rsidRDefault="000B5D6D" w:rsidP="00F619DA">
      <w:pPr>
        <w:pStyle w:val="FootnoteText"/>
        <w:rPr>
          <w:sz w:val="18"/>
          <w:szCs w:val="18"/>
          <w:lang w:val="mk-MK"/>
        </w:rPr>
      </w:pPr>
      <w:r w:rsidRPr="004C0BB6">
        <w:rPr>
          <w:rStyle w:val="FootnoteReference"/>
          <w:sz w:val="18"/>
          <w:szCs w:val="18"/>
        </w:rPr>
        <w:footnoteRef/>
      </w:r>
      <w:r w:rsidRPr="004C0BB6">
        <w:rPr>
          <w:sz w:val="18"/>
          <w:szCs w:val="18"/>
          <w:lang w:val="mk-MK"/>
        </w:rPr>
        <w:t xml:space="preserve">Информации достапни на </w:t>
      </w:r>
      <w:hyperlink r:id="rId3" w:history="1">
        <w:r w:rsidRPr="005A3FC4">
          <w:rPr>
            <w:rStyle w:val="Hyperlink"/>
            <w:sz w:val="18"/>
            <w:szCs w:val="18"/>
            <w:lang w:val="mk-MK"/>
          </w:rPr>
          <w:t>https://neighbourhood-enlargement.ec.europa.eu/system/files/2020-02/enlargement-methodology_en.pdf</w:t>
        </w:r>
      </w:hyperlink>
    </w:p>
    <w:p w14:paraId="175325F5" w14:textId="34F5E205" w:rsidR="000B5D6D" w:rsidRPr="00D978F2" w:rsidRDefault="000B5D6D" w:rsidP="00F619DA">
      <w:pPr>
        <w:pStyle w:val="FootnoteText"/>
        <w:rPr>
          <w:sz w:val="18"/>
          <w:szCs w:val="18"/>
          <w:lang w:val="sq-AL"/>
        </w:rPr>
      </w:pPr>
      <w:r>
        <w:rPr>
          <w:sz w:val="18"/>
          <w:szCs w:val="18"/>
          <w:lang w:val="sq-AL"/>
        </w:rPr>
        <w:t xml:space="preserve">  </w:t>
      </w:r>
      <w:proofErr w:type="spellStart"/>
      <w:r w:rsidRPr="0074525F">
        <w:rPr>
          <w:sz w:val="18"/>
          <w:szCs w:val="18"/>
        </w:rPr>
        <w:t>Informacione</w:t>
      </w:r>
      <w:proofErr w:type="spellEnd"/>
      <w:r w:rsidRPr="0074525F">
        <w:rPr>
          <w:sz w:val="18"/>
          <w:szCs w:val="18"/>
        </w:rPr>
        <w:t xml:space="preserve"> </w:t>
      </w:r>
      <w:proofErr w:type="spellStart"/>
      <w:r w:rsidRPr="0074525F">
        <w:rPr>
          <w:sz w:val="18"/>
          <w:szCs w:val="18"/>
        </w:rPr>
        <w:t>të</w:t>
      </w:r>
      <w:proofErr w:type="spellEnd"/>
      <w:r w:rsidRPr="0074525F">
        <w:rPr>
          <w:sz w:val="18"/>
          <w:szCs w:val="18"/>
        </w:rPr>
        <w:t xml:space="preserve"> </w:t>
      </w:r>
      <w:proofErr w:type="spellStart"/>
      <w:r w:rsidRPr="0074525F">
        <w:rPr>
          <w:sz w:val="18"/>
          <w:szCs w:val="18"/>
        </w:rPr>
        <w:t>disponueshme</w:t>
      </w:r>
      <w:proofErr w:type="spellEnd"/>
      <w:r w:rsidRPr="0074525F">
        <w:rPr>
          <w:sz w:val="18"/>
          <w:szCs w:val="18"/>
        </w:rPr>
        <w:t xml:space="preserve"> </w:t>
      </w:r>
      <w:proofErr w:type="spellStart"/>
      <w:r w:rsidRPr="0074525F">
        <w:rPr>
          <w:sz w:val="18"/>
          <w:szCs w:val="18"/>
        </w:rPr>
        <w:t>në</w:t>
      </w:r>
      <w:proofErr w:type="spellEnd"/>
      <w:r w:rsidRPr="0074525F">
        <w:rPr>
          <w:sz w:val="18"/>
          <w:szCs w:val="18"/>
        </w:rPr>
        <w:t xml:space="preserve"> </w:t>
      </w:r>
      <w:hyperlink r:id="rId4" w:history="1">
        <w:r w:rsidRPr="0074525F">
          <w:rPr>
            <w:rStyle w:val="Hyperlink"/>
            <w:sz w:val="18"/>
            <w:szCs w:val="18"/>
            <w:lang w:val="mk-MK"/>
          </w:rPr>
          <w:t>https://neighbourhood-enlargement.ec.europa.eu/system/files/2020-02/enlargement-methodology_en.pdf</w:t>
        </w:r>
      </w:hyperlink>
    </w:p>
  </w:footnote>
  <w:footnote w:id="4">
    <w:p w14:paraId="1FEF3C03" w14:textId="77777777" w:rsidR="000B5D6D" w:rsidRDefault="000B5D6D" w:rsidP="00F619DA">
      <w:pPr>
        <w:pStyle w:val="FootnoteText"/>
        <w:jc w:val="both"/>
        <w:rPr>
          <w:rFonts w:cs="Calibri"/>
          <w:sz w:val="18"/>
          <w:szCs w:val="18"/>
          <w:lang w:val="mk-MK"/>
        </w:rPr>
      </w:pPr>
      <w:r w:rsidRPr="00647573">
        <w:rPr>
          <w:rStyle w:val="FootnoteReference"/>
          <w:rFonts w:cs="Calibri"/>
          <w:sz w:val="18"/>
          <w:szCs w:val="18"/>
          <w:lang w:val="mk-MK"/>
        </w:rPr>
        <w:footnoteRef/>
      </w:r>
      <w:r w:rsidRPr="00647573">
        <w:rPr>
          <w:rFonts w:cs="Calibri"/>
          <w:sz w:val="18"/>
          <w:szCs w:val="18"/>
          <w:lang w:val="mk-MK"/>
        </w:rPr>
        <w:t xml:space="preserve">Терминот малцинство во оваа стратегија се користи во оригиналните имиња на конвенции, како и во директни цитати. </w:t>
      </w:r>
    </w:p>
    <w:p w14:paraId="72FA8383" w14:textId="7B7D608D" w:rsidR="000B5D6D" w:rsidRPr="00647573" w:rsidRDefault="000B5D6D" w:rsidP="00F619DA">
      <w:pPr>
        <w:pStyle w:val="FootnoteText"/>
        <w:jc w:val="both"/>
        <w:rPr>
          <w:rFonts w:cs="Calibri"/>
          <w:sz w:val="18"/>
          <w:szCs w:val="18"/>
          <w:lang w:val="mk-MK"/>
        </w:rPr>
      </w:pPr>
      <w:r>
        <w:rPr>
          <w:rFonts w:cs="Calibri"/>
          <w:sz w:val="18"/>
          <w:szCs w:val="18"/>
          <w:lang w:val="sq-AL"/>
        </w:rPr>
        <w:t xml:space="preserve"> Termi pakicë në këtë strategji shfrytëzohet në emrat origjinal të konventave, si edhe në citatet direkte.</w:t>
      </w:r>
    </w:p>
  </w:footnote>
  <w:footnote w:id="5">
    <w:p w14:paraId="37DE0E5D" w14:textId="77777777" w:rsidR="000B5D6D" w:rsidRPr="00657251" w:rsidRDefault="000B5D6D" w:rsidP="00F619DA">
      <w:pPr>
        <w:pStyle w:val="FootnoteText"/>
        <w:jc w:val="both"/>
        <w:rPr>
          <w:rFonts w:cs="Calibri"/>
          <w:sz w:val="14"/>
          <w:szCs w:val="14"/>
          <w:lang w:val="mk-MK"/>
        </w:rPr>
      </w:pPr>
      <w:r w:rsidRPr="00657251">
        <w:rPr>
          <w:rStyle w:val="FootnoteReference"/>
          <w:rFonts w:cs="Calibri"/>
          <w:sz w:val="14"/>
          <w:szCs w:val="14"/>
          <w:lang w:val="mk-MK"/>
        </w:rPr>
        <w:footnoteRef/>
      </w:r>
      <w:hyperlink r:id="rId5" w:history="1">
        <w:r w:rsidRPr="00657251">
          <w:rPr>
            <w:rStyle w:val="Hyperlink"/>
            <w:sz w:val="14"/>
            <w:szCs w:val="14"/>
            <w:lang w:val="mk-MK"/>
          </w:rPr>
          <w:t>https://rm.coe.int/5th-op-north-macedonia-summary-mk/1680a8296a</w:t>
        </w:r>
      </w:hyperlink>
    </w:p>
  </w:footnote>
  <w:footnote w:id="6">
    <w:p w14:paraId="5CD9E65E" w14:textId="6E4BD36D" w:rsidR="000B5D6D" w:rsidRDefault="000B5D6D" w:rsidP="00F619DA">
      <w:pPr>
        <w:pStyle w:val="FootnoteText"/>
        <w:rPr>
          <w:lang w:val="mk-MK"/>
        </w:rPr>
      </w:pPr>
      <w:r>
        <w:rPr>
          <w:rStyle w:val="FootnoteReference"/>
        </w:rPr>
        <w:footnoteRef/>
      </w:r>
      <w:r>
        <w:rPr>
          <w:lang w:val="mk-MK"/>
        </w:rPr>
        <w:t xml:space="preserve">Достапна на </w:t>
      </w:r>
      <w:hyperlink r:id="rId6" w:history="1">
        <w:r w:rsidRPr="005A3FC4">
          <w:rPr>
            <w:rStyle w:val="Hyperlink"/>
            <w:lang w:val="mk-MK"/>
          </w:rPr>
          <w:t>https://mls.gov.mk/images/files/POLRD_2021-2026_MK_so%20korekcii_Final.pdf</w:t>
        </w:r>
      </w:hyperlink>
    </w:p>
    <w:p w14:paraId="2B939A4E" w14:textId="0B136E9D" w:rsidR="000B5D6D" w:rsidRDefault="000B5D6D" w:rsidP="00F619DA">
      <w:pPr>
        <w:pStyle w:val="FootnoteText"/>
        <w:rPr>
          <w:lang w:val="mk-MK"/>
        </w:rPr>
      </w:pPr>
      <w:r>
        <w:rPr>
          <w:lang w:val="sq-AL"/>
        </w:rPr>
        <w:t xml:space="preserve">  E disponueshme në </w:t>
      </w:r>
      <w:hyperlink r:id="rId7" w:history="1">
        <w:r w:rsidRPr="005A3FC4">
          <w:rPr>
            <w:rStyle w:val="Hyperlink"/>
            <w:lang w:val="mk-MK"/>
          </w:rPr>
          <w:t>https://mls.gov.mk/images/files/POLRD_2021-2026_MK_so%20korekcii_Final.pdf</w:t>
        </w:r>
      </w:hyperlink>
    </w:p>
    <w:p w14:paraId="502A6108" w14:textId="77777777" w:rsidR="000B5D6D" w:rsidRPr="00D978F2" w:rsidRDefault="000B5D6D" w:rsidP="00F619DA">
      <w:pPr>
        <w:pStyle w:val="FootnoteText"/>
        <w:rPr>
          <w:lang w:val="sq-AL"/>
        </w:rPr>
      </w:pPr>
    </w:p>
  </w:footnote>
  <w:footnote w:id="7">
    <w:p w14:paraId="2E678329" w14:textId="1FDC5957" w:rsidR="000B5D6D" w:rsidRDefault="000B5D6D" w:rsidP="00F619DA">
      <w:pPr>
        <w:pStyle w:val="FootnoteText"/>
        <w:rPr>
          <w:rFonts w:ascii="Times New Roman" w:hAnsi="Times New Roman"/>
          <w:sz w:val="14"/>
          <w:szCs w:val="14"/>
        </w:rPr>
      </w:pPr>
      <w:r w:rsidRPr="00657251">
        <w:rPr>
          <w:rStyle w:val="FootnoteReference"/>
          <w:sz w:val="14"/>
          <w:szCs w:val="14"/>
        </w:rPr>
        <w:footnoteRef/>
      </w:r>
      <w:hyperlink r:id="rId8" w:history="1">
        <w:r w:rsidRPr="005A3FC4">
          <w:rPr>
            <w:rStyle w:val="Hyperlink"/>
            <w:rFonts w:ascii="Times New Roman" w:hAnsi="Times New Roman"/>
            <w:sz w:val="14"/>
            <w:szCs w:val="14"/>
          </w:rPr>
          <w:t>https://vlada.mk/sites/default/files/dokumenti/godishna_programa_za_rabota_na_vladata_na_rsm_za_2023.pdf</w:t>
        </w:r>
      </w:hyperlink>
    </w:p>
    <w:p w14:paraId="34038454" w14:textId="77777777" w:rsidR="000B5D6D" w:rsidRDefault="000B5D6D" w:rsidP="00F619DA">
      <w:pPr>
        <w:pStyle w:val="FootnoteText"/>
        <w:rPr>
          <w:rFonts w:ascii="Times New Roman" w:hAnsi="Times New Roman"/>
          <w:sz w:val="14"/>
          <w:szCs w:val="14"/>
        </w:rPr>
      </w:pPr>
    </w:p>
    <w:p w14:paraId="62E5CAFB" w14:textId="77777777" w:rsidR="000B5D6D" w:rsidRDefault="000B5D6D" w:rsidP="00F619DA">
      <w:pPr>
        <w:pStyle w:val="FootnoteText"/>
        <w:rPr>
          <w:rFonts w:ascii="Times New Roman" w:hAnsi="Times New Roman"/>
          <w:sz w:val="14"/>
          <w:szCs w:val="14"/>
        </w:rPr>
      </w:pPr>
    </w:p>
    <w:p w14:paraId="14B90D85" w14:textId="77777777" w:rsidR="000B5D6D" w:rsidRDefault="000B5D6D" w:rsidP="00F619DA">
      <w:pPr>
        <w:pStyle w:val="FootnoteText"/>
        <w:rPr>
          <w:rFonts w:ascii="Times New Roman" w:hAnsi="Times New Roman"/>
          <w:sz w:val="14"/>
          <w:szCs w:val="14"/>
        </w:rPr>
      </w:pPr>
    </w:p>
    <w:p w14:paraId="6656DDD4" w14:textId="77777777" w:rsidR="000B5D6D" w:rsidRDefault="000B5D6D" w:rsidP="00F619DA">
      <w:pPr>
        <w:pStyle w:val="FootnoteText"/>
        <w:rPr>
          <w:rFonts w:ascii="Times New Roman" w:hAnsi="Times New Roman"/>
          <w:sz w:val="14"/>
          <w:szCs w:val="14"/>
        </w:rPr>
      </w:pPr>
    </w:p>
    <w:p w14:paraId="7A613523" w14:textId="77777777" w:rsidR="000B5D6D" w:rsidRDefault="000B5D6D" w:rsidP="00F619DA">
      <w:pPr>
        <w:pStyle w:val="FootnoteText"/>
        <w:rPr>
          <w:rFonts w:ascii="Times New Roman" w:hAnsi="Times New Roman"/>
          <w:sz w:val="14"/>
          <w:szCs w:val="14"/>
        </w:rPr>
      </w:pPr>
    </w:p>
    <w:p w14:paraId="0C52A24B" w14:textId="77777777" w:rsidR="000B5D6D" w:rsidRPr="00657251" w:rsidRDefault="000B5D6D" w:rsidP="00F619DA">
      <w:pPr>
        <w:pStyle w:val="FootnoteText"/>
        <w:rPr>
          <w:rFonts w:ascii="Times New Roman" w:hAnsi="Times New Roman"/>
          <w:sz w:val="14"/>
          <w:szCs w:val="14"/>
          <w:lang w:val="mk-MK"/>
        </w:rPr>
      </w:pPr>
    </w:p>
  </w:footnote>
  <w:footnote w:id="8">
    <w:p w14:paraId="541F7BA8" w14:textId="77777777" w:rsidR="000B5D6D" w:rsidRPr="00D978F2" w:rsidRDefault="000B5D6D" w:rsidP="00F619DA">
      <w:pPr>
        <w:pStyle w:val="FootnoteText"/>
        <w:jc w:val="both"/>
        <w:rPr>
          <w:rStyle w:val="Hyperlink"/>
          <w:rFonts w:cs="Calibri"/>
          <w:sz w:val="13"/>
          <w:szCs w:val="13"/>
          <w:lang w:val="mk-MK"/>
        </w:rPr>
      </w:pPr>
      <w:r w:rsidRPr="00D978F2">
        <w:rPr>
          <w:rStyle w:val="FootnoteReference"/>
          <w:rFonts w:cs="Calibri"/>
          <w:sz w:val="12"/>
          <w:szCs w:val="12"/>
          <w:lang w:val="mk-MK"/>
        </w:rPr>
        <w:footnoteRef/>
      </w:r>
      <w:r w:rsidRPr="00D978F2">
        <w:rPr>
          <w:rFonts w:cs="Calibri"/>
          <w:sz w:val="13"/>
          <w:szCs w:val="13"/>
          <w:lang w:val="mk-MK"/>
        </w:rPr>
        <w:t xml:space="preserve">Стратегијата ги набројува следните групи: </w:t>
      </w:r>
      <w:r w:rsidRPr="00D978F2">
        <w:rPr>
          <w:rFonts w:cs="Calibri"/>
          <w:i/>
          <w:iCs/>
          <w:sz w:val="13"/>
          <w:szCs w:val="13"/>
          <w:lang w:val="mk-MK"/>
        </w:rPr>
        <w:t xml:space="preserve">етничките заедници, жени, ЛГБТИ -лицата, лицата со ментална и телесна попреченост, стари лица, деца, бегалци, лица со понизок социјален статус, внатрешно раселени лица, како и други ранливи групи, членови на верски заедници и секое лице коешто е третирано различно без оправдани причини и легитимна цел. </w:t>
      </w:r>
      <w:r w:rsidRPr="00D978F2">
        <w:rPr>
          <w:rFonts w:cs="Calibri"/>
          <w:iCs/>
          <w:sz w:val="13"/>
          <w:szCs w:val="13"/>
          <w:lang w:val="mk-MK"/>
        </w:rPr>
        <w:t xml:space="preserve">Види: </w:t>
      </w:r>
      <w:r w:rsidRPr="00D978F2">
        <w:rPr>
          <w:rFonts w:cs="Calibri"/>
          <w:sz w:val="13"/>
          <w:szCs w:val="13"/>
          <w:lang w:val="mk-MK"/>
        </w:rPr>
        <w:t xml:space="preserve">Министерство за труд и социјална политика </w:t>
      </w:r>
      <w:r w:rsidRPr="00D978F2">
        <w:rPr>
          <w:rFonts w:cs="Calibri"/>
          <w:i/>
          <w:iCs/>
          <w:sz w:val="13"/>
          <w:szCs w:val="13"/>
          <w:lang w:val="mk-MK"/>
        </w:rPr>
        <w:t xml:space="preserve">Национална стратегија за еднаквост и недискриминација 2022-2026, </w:t>
      </w:r>
      <w:hyperlink r:id="rId9" w:history="1">
        <w:r w:rsidRPr="00D978F2">
          <w:rPr>
            <w:rStyle w:val="Hyperlink"/>
            <w:rFonts w:cs="Calibri"/>
            <w:sz w:val="13"/>
            <w:szCs w:val="13"/>
            <w:lang w:val="mk-MK"/>
          </w:rPr>
          <w:t>https://www.mtsp.gov.mk/content/pdf/2022/strategija_/%D0%9D%D0%B0%D1%86%D0%B8%D0%BE%D0%BD%D0%B0%D0%BB%D0%BD%D0%B0%20%D1%81%D1%82%D1%80%D0%B0%D1%82%D0%B5%D0%B3%D0%B8%D1%98%D0%B0%20%D0%B0%20%D0%B5%D0%B4%D0%BD%D0%B0%D0%BA%D0%B2%D0%BE%D1%81%D1%82%20%D0%B8%20%D0%BD%D0%B5%D0%B4%D0%B8%D1%81%D0%BA%D1%80%D0%B8%D0%BC%D0%B8%D0%BD%D0%B0%D1%86%D0%B8%D1%98%D0%B0%20%20%20%202022-2026.pdf</w:t>
        </w:r>
      </w:hyperlink>
    </w:p>
    <w:p w14:paraId="1ED6C36A" w14:textId="77777777" w:rsidR="000B5D6D" w:rsidRPr="00D978F2" w:rsidRDefault="000B5D6D" w:rsidP="00D978F2">
      <w:pPr>
        <w:pStyle w:val="FootnoteText"/>
        <w:jc w:val="both"/>
        <w:rPr>
          <w:rFonts w:cs="Calibri"/>
          <w:color w:val="0000FF"/>
          <w:sz w:val="13"/>
          <w:szCs w:val="13"/>
          <w:u w:val="single"/>
          <w:lang w:val="mk-MK"/>
        </w:rPr>
      </w:pPr>
      <w:r w:rsidRPr="00D978F2">
        <w:rPr>
          <w:rStyle w:val="Hyperlink"/>
          <w:rFonts w:cs="Calibri"/>
          <w:color w:val="auto"/>
          <w:sz w:val="13"/>
          <w:szCs w:val="13"/>
          <w:u w:val="none"/>
          <w:lang w:val="sq-AL"/>
        </w:rPr>
        <w:t>Strategjia i numëron grupet vijuese</w:t>
      </w:r>
      <w:r w:rsidRPr="00D978F2">
        <w:rPr>
          <w:rStyle w:val="Hyperlink"/>
          <w:rFonts w:cs="Calibri"/>
          <w:color w:val="auto"/>
          <w:sz w:val="13"/>
          <w:szCs w:val="13"/>
          <w:u w:val="none"/>
        </w:rPr>
        <w:t xml:space="preserve">: </w:t>
      </w:r>
      <w:proofErr w:type="spellStart"/>
      <w:r w:rsidRPr="00D978F2">
        <w:rPr>
          <w:i/>
          <w:sz w:val="13"/>
          <w:szCs w:val="13"/>
        </w:rPr>
        <w:t>komunitetet</w:t>
      </w:r>
      <w:proofErr w:type="spellEnd"/>
      <w:r w:rsidRPr="00D978F2">
        <w:rPr>
          <w:i/>
          <w:sz w:val="13"/>
          <w:szCs w:val="13"/>
        </w:rPr>
        <w:t xml:space="preserve"> </w:t>
      </w:r>
      <w:proofErr w:type="spellStart"/>
      <w:r w:rsidRPr="00D978F2">
        <w:rPr>
          <w:i/>
          <w:sz w:val="13"/>
          <w:szCs w:val="13"/>
        </w:rPr>
        <w:t>etnike</w:t>
      </w:r>
      <w:proofErr w:type="spellEnd"/>
      <w:r w:rsidRPr="00D978F2">
        <w:rPr>
          <w:i/>
          <w:sz w:val="13"/>
          <w:szCs w:val="13"/>
        </w:rPr>
        <w:t xml:space="preserve">, </w:t>
      </w:r>
      <w:proofErr w:type="spellStart"/>
      <w:r w:rsidRPr="00D978F2">
        <w:rPr>
          <w:i/>
          <w:sz w:val="13"/>
          <w:szCs w:val="13"/>
        </w:rPr>
        <w:t>femrat</w:t>
      </w:r>
      <w:proofErr w:type="spellEnd"/>
      <w:r w:rsidRPr="00D978F2">
        <w:rPr>
          <w:i/>
          <w:sz w:val="13"/>
          <w:szCs w:val="13"/>
        </w:rPr>
        <w:t xml:space="preserve">, </w:t>
      </w:r>
      <w:proofErr w:type="spellStart"/>
      <w:r w:rsidRPr="00D978F2">
        <w:rPr>
          <w:i/>
          <w:sz w:val="13"/>
          <w:szCs w:val="13"/>
        </w:rPr>
        <w:t>personat</w:t>
      </w:r>
      <w:proofErr w:type="spellEnd"/>
      <w:r w:rsidRPr="00D978F2">
        <w:rPr>
          <w:i/>
          <w:sz w:val="13"/>
          <w:szCs w:val="13"/>
        </w:rPr>
        <w:t xml:space="preserve"> LGBTI, </w:t>
      </w:r>
      <w:proofErr w:type="spellStart"/>
      <w:r w:rsidRPr="00D978F2">
        <w:rPr>
          <w:i/>
          <w:sz w:val="13"/>
          <w:szCs w:val="13"/>
        </w:rPr>
        <w:t>personat</w:t>
      </w:r>
      <w:proofErr w:type="spellEnd"/>
      <w:r w:rsidRPr="00D978F2">
        <w:rPr>
          <w:i/>
          <w:sz w:val="13"/>
          <w:szCs w:val="13"/>
        </w:rPr>
        <w:t xml:space="preserve"> me </w:t>
      </w:r>
      <w:proofErr w:type="spellStart"/>
      <w:r w:rsidRPr="00D978F2">
        <w:rPr>
          <w:i/>
          <w:sz w:val="13"/>
          <w:szCs w:val="13"/>
        </w:rPr>
        <w:t>aftësi</w:t>
      </w:r>
      <w:proofErr w:type="spellEnd"/>
      <w:r w:rsidRPr="00D978F2">
        <w:rPr>
          <w:i/>
          <w:sz w:val="13"/>
          <w:szCs w:val="13"/>
        </w:rPr>
        <w:t xml:space="preserve"> </w:t>
      </w:r>
      <w:proofErr w:type="spellStart"/>
      <w:r w:rsidRPr="00D978F2">
        <w:rPr>
          <w:i/>
          <w:sz w:val="13"/>
          <w:szCs w:val="13"/>
        </w:rPr>
        <w:t>të</w:t>
      </w:r>
      <w:proofErr w:type="spellEnd"/>
      <w:r w:rsidRPr="00D978F2">
        <w:rPr>
          <w:i/>
          <w:sz w:val="13"/>
          <w:szCs w:val="13"/>
        </w:rPr>
        <w:t xml:space="preserve"> </w:t>
      </w:r>
      <w:proofErr w:type="spellStart"/>
      <w:r w:rsidRPr="00D978F2">
        <w:rPr>
          <w:i/>
          <w:sz w:val="13"/>
          <w:szCs w:val="13"/>
        </w:rPr>
        <w:t>kufizuara</w:t>
      </w:r>
      <w:proofErr w:type="spellEnd"/>
      <w:r w:rsidRPr="00D978F2">
        <w:rPr>
          <w:i/>
          <w:sz w:val="13"/>
          <w:szCs w:val="13"/>
        </w:rPr>
        <w:t xml:space="preserve"> </w:t>
      </w:r>
      <w:proofErr w:type="spellStart"/>
      <w:r w:rsidRPr="00D978F2">
        <w:rPr>
          <w:i/>
          <w:sz w:val="13"/>
          <w:szCs w:val="13"/>
        </w:rPr>
        <w:t>mentale</w:t>
      </w:r>
      <w:proofErr w:type="spellEnd"/>
      <w:r w:rsidRPr="00D978F2">
        <w:rPr>
          <w:i/>
          <w:sz w:val="13"/>
          <w:szCs w:val="13"/>
        </w:rPr>
        <w:t xml:space="preserve"> </w:t>
      </w:r>
      <w:proofErr w:type="spellStart"/>
      <w:r w:rsidRPr="00D978F2">
        <w:rPr>
          <w:i/>
          <w:sz w:val="13"/>
          <w:szCs w:val="13"/>
        </w:rPr>
        <w:t>dhe</w:t>
      </w:r>
      <w:proofErr w:type="spellEnd"/>
      <w:r w:rsidRPr="00D978F2">
        <w:rPr>
          <w:i/>
          <w:sz w:val="13"/>
          <w:szCs w:val="13"/>
        </w:rPr>
        <w:t xml:space="preserve"> </w:t>
      </w:r>
      <w:proofErr w:type="spellStart"/>
      <w:r w:rsidRPr="00D978F2">
        <w:rPr>
          <w:i/>
          <w:sz w:val="13"/>
          <w:szCs w:val="13"/>
        </w:rPr>
        <w:t>fizike</w:t>
      </w:r>
      <w:proofErr w:type="spellEnd"/>
      <w:r w:rsidRPr="00D978F2">
        <w:rPr>
          <w:i/>
          <w:sz w:val="13"/>
          <w:szCs w:val="13"/>
        </w:rPr>
        <w:t xml:space="preserve">, </w:t>
      </w:r>
      <w:proofErr w:type="spellStart"/>
      <w:r w:rsidRPr="00D978F2">
        <w:rPr>
          <w:i/>
          <w:sz w:val="13"/>
          <w:szCs w:val="13"/>
        </w:rPr>
        <w:t>të</w:t>
      </w:r>
      <w:proofErr w:type="spellEnd"/>
      <w:r w:rsidRPr="00D978F2">
        <w:rPr>
          <w:i/>
          <w:sz w:val="13"/>
          <w:szCs w:val="13"/>
        </w:rPr>
        <w:t xml:space="preserve"> </w:t>
      </w:r>
      <w:proofErr w:type="spellStart"/>
      <w:r w:rsidRPr="00D978F2">
        <w:rPr>
          <w:i/>
          <w:sz w:val="13"/>
          <w:szCs w:val="13"/>
        </w:rPr>
        <w:t>moshuarit</w:t>
      </w:r>
      <w:proofErr w:type="spellEnd"/>
      <w:r w:rsidRPr="00D978F2">
        <w:rPr>
          <w:i/>
          <w:sz w:val="13"/>
          <w:szCs w:val="13"/>
        </w:rPr>
        <w:t xml:space="preserve">, </w:t>
      </w:r>
      <w:proofErr w:type="spellStart"/>
      <w:r w:rsidRPr="00D978F2">
        <w:rPr>
          <w:i/>
          <w:sz w:val="13"/>
          <w:szCs w:val="13"/>
        </w:rPr>
        <w:t>fëmijët</w:t>
      </w:r>
      <w:proofErr w:type="spellEnd"/>
      <w:r w:rsidRPr="00D978F2">
        <w:rPr>
          <w:i/>
          <w:sz w:val="13"/>
          <w:szCs w:val="13"/>
        </w:rPr>
        <w:t xml:space="preserve">, </w:t>
      </w:r>
      <w:proofErr w:type="spellStart"/>
      <w:r w:rsidRPr="00D978F2">
        <w:rPr>
          <w:i/>
          <w:sz w:val="13"/>
          <w:szCs w:val="13"/>
        </w:rPr>
        <w:t>refugjatët</w:t>
      </w:r>
      <w:proofErr w:type="spellEnd"/>
      <w:r w:rsidRPr="00D978F2">
        <w:rPr>
          <w:i/>
          <w:sz w:val="13"/>
          <w:szCs w:val="13"/>
        </w:rPr>
        <w:t xml:space="preserve">, </w:t>
      </w:r>
      <w:proofErr w:type="spellStart"/>
      <w:r w:rsidRPr="00D978F2">
        <w:rPr>
          <w:i/>
          <w:sz w:val="13"/>
          <w:szCs w:val="13"/>
        </w:rPr>
        <w:t>personat</w:t>
      </w:r>
      <w:proofErr w:type="spellEnd"/>
      <w:r w:rsidRPr="00D978F2">
        <w:rPr>
          <w:i/>
          <w:sz w:val="13"/>
          <w:szCs w:val="13"/>
        </w:rPr>
        <w:t xml:space="preserve"> me status </w:t>
      </w:r>
      <w:proofErr w:type="spellStart"/>
      <w:r w:rsidRPr="00D978F2">
        <w:rPr>
          <w:i/>
          <w:sz w:val="13"/>
          <w:szCs w:val="13"/>
        </w:rPr>
        <w:t>më</w:t>
      </w:r>
      <w:proofErr w:type="spellEnd"/>
      <w:r w:rsidRPr="00D978F2">
        <w:rPr>
          <w:i/>
          <w:sz w:val="13"/>
          <w:szCs w:val="13"/>
        </w:rPr>
        <w:t xml:space="preserve"> </w:t>
      </w:r>
      <w:proofErr w:type="spellStart"/>
      <w:r w:rsidRPr="00D978F2">
        <w:rPr>
          <w:i/>
          <w:sz w:val="13"/>
          <w:szCs w:val="13"/>
        </w:rPr>
        <w:t>të</w:t>
      </w:r>
      <w:proofErr w:type="spellEnd"/>
      <w:r w:rsidRPr="00D978F2">
        <w:rPr>
          <w:i/>
          <w:sz w:val="13"/>
          <w:szCs w:val="13"/>
        </w:rPr>
        <w:t xml:space="preserve"> </w:t>
      </w:r>
      <w:proofErr w:type="spellStart"/>
      <w:r w:rsidRPr="00D978F2">
        <w:rPr>
          <w:i/>
          <w:sz w:val="13"/>
          <w:szCs w:val="13"/>
        </w:rPr>
        <w:t>ulët</w:t>
      </w:r>
      <w:proofErr w:type="spellEnd"/>
      <w:r w:rsidRPr="00D978F2">
        <w:rPr>
          <w:i/>
          <w:sz w:val="13"/>
          <w:szCs w:val="13"/>
        </w:rPr>
        <w:t xml:space="preserve"> social, </w:t>
      </w:r>
      <w:proofErr w:type="spellStart"/>
      <w:r w:rsidRPr="00D978F2">
        <w:rPr>
          <w:i/>
          <w:sz w:val="13"/>
          <w:szCs w:val="13"/>
        </w:rPr>
        <w:t>personat</w:t>
      </w:r>
      <w:proofErr w:type="spellEnd"/>
      <w:r w:rsidRPr="00D978F2">
        <w:rPr>
          <w:i/>
          <w:sz w:val="13"/>
          <w:szCs w:val="13"/>
        </w:rPr>
        <w:t xml:space="preserve"> e </w:t>
      </w:r>
      <w:proofErr w:type="spellStart"/>
      <w:r w:rsidRPr="00D978F2">
        <w:rPr>
          <w:i/>
          <w:sz w:val="13"/>
          <w:szCs w:val="13"/>
        </w:rPr>
        <w:t>zhvendosur</w:t>
      </w:r>
      <w:proofErr w:type="spellEnd"/>
      <w:r w:rsidRPr="00D978F2">
        <w:rPr>
          <w:i/>
          <w:sz w:val="13"/>
          <w:szCs w:val="13"/>
        </w:rPr>
        <w:t xml:space="preserve"> </w:t>
      </w:r>
      <w:proofErr w:type="spellStart"/>
      <w:r w:rsidRPr="00D978F2">
        <w:rPr>
          <w:i/>
          <w:sz w:val="13"/>
          <w:szCs w:val="13"/>
        </w:rPr>
        <w:t>brenda</w:t>
      </w:r>
      <w:proofErr w:type="spellEnd"/>
      <w:r w:rsidRPr="00D978F2">
        <w:rPr>
          <w:i/>
          <w:sz w:val="13"/>
          <w:szCs w:val="13"/>
        </w:rPr>
        <w:t xml:space="preserve"> </w:t>
      </w:r>
      <w:proofErr w:type="spellStart"/>
      <w:r w:rsidRPr="00D978F2">
        <w:rPr>
          <w:i/>
          <w:sz w:val="13"/>
          <w:szCs w:val="13"/>
        </w:rPr>
        <w:t>vendit</w:t>
      </w:r>
      <w:proofErr w:type="spellEnd"/>
      <w:r w:rsidRPr="00D978F2">
        <w:rPr>
          <w:i/>
          <w:sz w:val="13"/>
          <w:szCs w:val="13"/>
        </w:rPr>
        <w:t xml:space="preserve">, </w:t>
      </w:r>
      <w:proofErr w:type="spellStart"/>
      <w:r w:rsidRPr="00D978F2">
        <w:rPr>
          <w:i/>
          <w:sz w:val="13"/>
          <w:szCs w:val="13"/>
        </w:rPr>
        <w:t>si</w:t>
      </w:r>
      <w:proofErr w:type="spellEnd"/>
      <w:r w:rsidRPr="00D978F2">
        <w:rPr>
          <w:i/>
          <w:sz w:val="13"/>
          <w:szCs w:val="13"/>
        </w:rPr>
        <w:t xml:space="preserve"> </w:t>
      </w:r>
      <w:proofErr w:type="spellStart"/>
      <w:r w:rsidRPr="00D978F2">
        <w:rPr>
          <w:i/>
          <w:sz w:val="13"/>
          <w:szCs w:val="13"/>
        </w:rPr>
        <w:t>dhe</w:t>
      </w:r>
      <w:proofErr w:type="spellEnd"/>
      <w:r w:rsidRPr="00D978F2">
        <w:rPr>
          <w:i/>
          <w:sz w:val="13"/>
          <w:szCs w:val="13"/>
        </w:rPr>
        <w:t xml:space="preserve"> </w:t>
      </w:r>
      <w:proofErr w:type="spellStart"/>
      <w:r w:rsidRPr="00D978F2">
        <w:rPr>
          <w:i/>
          <w:sz w:val="13"/>
          <w:szCs w:val="13"/>
        </w:rPr>
        <w:t>grupet</w:t>
      </w:r>
      <w:proofErr w:type="spellEnd"/>
      <w:r w:rsidRPr="00D978F2">
        <w:rPr>
          <w:i/>
          <w:sz w:val="13"/>
          <w:szCs w:val="13"/>
        </w:rPr>
        <w:t xml:space="preserve"> e </w:t>
      </w:r>
      <w:proofErr w:type="spellStart"/>
      <w:r w:rsidRPr="00D978F2">
        <w:rPr>
          <w:i/>
          <w:sz w:val="13"/>
          <w:szCs w:val="13"/>
        </w:rPr>
        <w:t>tjera</w:t>
      </w:r>
      <w:proofErr w:type="spellEnd"/>
      <w:r w:rsidRPr="00D978F2">
        <w:rPr>
          <w:i/>
          <w:sz w:val="13"/>
          <w:szCs w:val="13"/>
        </w:rPr>
        <w:t xml:space="preserve"> </w:t>
      </w:r>
      <w:proofErr w:type="spellStart"/>
      <w:r w:rsidRPr="00D978F2">
        <w:rPr>
          <w:i/>
          <w:sz w:val="13"/>
          <w:szCs w:val="13"/>
        </w:rPr>
        <w:t>të</w:t>
      </w:r>
      <w:proofErr w:type="spellEnd"/>
      <w:r w:rsidRPr="00D978F2">
        <w:rPr>
          <w:i/>
          <w:sz w:val="13"/>
          <w:szCs w:val="13"/>
        </w:rPr>
        <w:t xml:space="preserve"> </w:t>
      </w:r>
      <w:proofErr w:type="spellStart"/>
      <w:r w:rsidRPr="00D978F2">
        <w:rPr>
          <w:i/>
          <w:sz w:val="13"/>
          <w:szCs w:val="13"/>
        </w:rPr>
        <w:t>cenueshme</w:t>
      </w:r>
      <w:proofErr w:type="spellEnd"/>
      <w:r w:rsidRPr="00D978F2">
        <w:rPr>
          <w:i/>
          <w:sz w:val="13"/>
          <w:szCs w:val="13"/>
        </w:rPr>
        <w:t xml:space="preserve">, </w:t>
      </w:r>
      <w:proofErr w:type="spellStart"/>
      <w:r w:rsidRPr="00D978F2">
        <w:rPr>
          <w:i/>
          <w:sz w:val="13"/>
          <w:szCs w:val="13"/>
        </w:rPr>
        <w:t>anëtarët</w:t>
      </w:r>
      <w:proofErr w:type="spellEnd"/>
      <w:r w:rsidRPr="00D978F2">
        <w:rPr>
          <w:i/>
          <w:sz w:val="13"/>
          <w:szCs w:val="13"/>
        </w:rPr>
        <w:t xml:space="preserve"> e </w:t>
      </w:r>
      <w:proofErr w:type="spellStart"/>
      <w:r w:rsidRPr="00D978F2">
        <w:rPr>
          <w:i/>
          <w:sz w:val="13"/>
          <w:szCs w:val="13"/>
        </w:rPr>
        <w:t>komuniteteve</w:t>
      </w:r>
      <w:proofErr w:type="spellEnd"/>
      <w:r w:rsidRPr="00D978F2">
        <w:rPr>
          <w:i/>
          <w:sz w:val="13"/>
          <w:szCs w:val="13"/>
        </w:rPr>
        <w:t xml:space="preserve"> </w:t>
      </w:r>
      <w:proofErr w:type="spellStart"/>
      <w:r w:rsidRPr="00D978F2">
        <w:rPr>
          <w:i/>
          <w:sz w:val="13"/>
          <w:szCs w:val="13"/>
        </w:rPr>
        <w:t>fetare</w:t>
      </w:r>
      <w:proofErr w:type="spellEnd"/>
      <w:r w:rsidRPr="00D978F2">
        <w:rPr>
          <w:i/>
          <w:sz w:val="13"/>
          <w:szCs w:val="13"/>
        </w:rPr>
        <w:t xml:space="preserve"> </w:t>
      </w:r>
      <w:proofErr w:type="spellStart"/>
      <w:r w:rsidRPr="00D978F2">
        <w:rPr>
          <w:i/>
          <w:sz w:val="13"/>
          <w:szCs w:val="13"/>
        </w:rPr>
        <w:t>dhe</w:t>
      </w:r>
      <w:proofErr w:type="spellEnd"/>
      <w:r w:rsidRPr="00D978F2">
        <w:rPr>
          <w:i/>
          <w:sz w:val="13"/>
          <w:szCs w:val="13"/>
        </w:rPr>
        <w:t xml:space="preserve"> </w:t>
      </w:r>
      <w:proofErr w:type="spellStart"/>
      <w:r w:rsidRPr="00D978F2">
        <w:rPr>
          <w:i/>
          <w:sz w:val="13"/>
          <w:szCs w:val="13"/>
        </w:rPr>
        <w:t>çdo</w:t>
      </w:r>
      <w:proofErr w:type="spellEnd"/>
      <w:r w:rsidRPr="00D978F2">
        <w:rPr>
          <w:i/>
          <w:sz w:val="13"/>
          <w:szCs w:val="13"/>
        </w:rPr>
        <w:t xml:space="preserve"> person </w:t>
      </w:r>
      <w:proofErr w:type="spellStart"/>
      <w:r w:rsidRPr="00D978F2">
        <w:rPr>
          <w:i/>
          <w:sz w:val="13"/>
          <w:szCs w:val="13"/>
        </w:rPr>
        <w:t>që</w:t>
      </w:r>
      <w:proofErr w:type="spellEnd"/>
      <w:r w:rsidRPr="00D978F2">
        <w:rPr>
          <w:i/>
          <w:sz w:val="13"/>
          <w:szCs w:val="13"/>
        </w:rPr>
        <w:t xml:space="preserve"> </w:t>
      </w:r>
      <w:proofErr w:type="spellStart"/>
      <w:r w:rsidRPr="00D978F2">
        <w:rPr>
          <w:i/>
          <w:sz w:val="13"/>
          <w:szCs w:val="13"/>
        </w:rPr>
        <w:t>trajtohet</w:t>
      </w:r>
      <w:proofErr w:type="spellEnd"/>
      <w:r w:rsidRPr="00D978F2">
        <w:rPr>
          <w:i/>
          <w:sz w:val="13"/>
          <w:szCs w:val="13"/>
        </w:rPr>
        <w:t xml:space="preserve"> </w:t>
      </w:r>
      <w:proofErr w:type="spellStart"/>
      <w:r w:rsidRPr="00D978F2">
        <w:rPr>
          <w:i/>
          <w:sz w:val="13"/>
          <w:szCs w:val="13"/>
        </w:rPr>
        <w:t>ndryshe</w:t>
      </w:r>
      <w:proofErr w:type="spellEnd"/>
      <w:r w:rsidRPr="00D978F2">
        <w:rPr>
          <w:i/>
          <w:sz w:val="13"/>
          <w:szCs w:val="13"/>
        </w:rPr>
        <w:t xml:space="preserve"> </w:t>
      </w:r>
      <w:proofErr w:type="spellStart"/>
      <w:r w:rsidRPr="00D978F2">
        <w:rPr>
          <w:i/>
          <w:sz w:val="13"/>
          <w:szCs w:val="13"/>
        </w:rPr>
        <w:t>pa</w:t>
      </w:r>
      <w:proofErr w:type="spellEnd"/>
      <w:r w:rsidRPr="00D978F2">
        <w:rPr>
          <w:i/>
          <w:sz w:val="13"/>
          <w:szCs w:val="13"/>
        </w:rPr>
        <w:t xml:space="preserve"> </w:t>
      </w:r>
      <w:proofErr w:type="spellStart"/>
      <w:r w:rsidRPr="00D978F2">
        <w:rPr>
          <w:i/>
          <w:sz w:val="13"/>
          <w:szCs w:val="13"/>
        </w:rPr>
        <w:t>arsye</w:t>
      </w:r>
      <w:proofErr w:type="spellEnd"/>
      <w:r w:rsidRPr="00D978F2">
        <w:rPr>
          <w:i/>
          <w:sz w:val="13"/>
          <w:szCs w:val="13"/>
        </w:rPr>
        <w:t xml:space="preserve"> </w:t>
      </w:r>
      <w:proofErr w:type="spellStart"/>
      <w:r w:rsidRPr="00D978F2">
        <w:rPr>
          <w:i/>
          <w:sz w:val="13"/>
          <w:szCs w:val="13"/>
        </w:rPr>
        <w:t>të</w:t>
      </w:r>
      <w:proofErr w:type="spellEnd"/>
      <w:r w:rsidRPr="00D978F2">
        <w:rPr>
          <w:i/>
          <w:sz w:val="13"/>
          <w:szCs w:val="13"/>
        </w:rPr>
        <w:t xml:space="preserve"> </w:t>
      </w:r>
      <w:proofErr w:type="spellStart"/>
      <w:r w:rsidRPr="00D978F2">
        <w:rPr>
          <w:i/>
          <w:sz w:val="13"/>
          <w:szCs w:val="13"/>
        </w:rPr>
        <w:t>arsyetueshme</w:t>
      </w:r>
      <w:proofErr w:type="spellEnd"/>
      <w:r w:rsidRPr="00D978F2">
        <w:rPr>
          <w:i/>
          <w:sz w:val="13"/>
          <w:szCs w:val="13"/>
        </w:rPr>
        <w:t xml:space="preserve"> </w:t>
      </w:r>
      <w:proofErr w:type="spellStart"/>
      <w:r w:rsidRPr="00D978F2">
        <w:rPr>
          <w:i/>
          <w:sz w:val="13"/>
          <w:szCs w:val="13"/>
        </w:rPr>
        <w:t>dhe</w:t>
      </w:r>
      <w:proofErr w:type="spellEnd"/>
      <w:r w:rsidRPr="00D978F2">
        <w:rPr>
          <w:i/>
          <w:sz w:val="13"/>
          <w:szCs w:val="13"/>
        </w:rPr>
        <w:t xml:space="preserve"> </w:t>
      </w:r>
      <w:proofErr w:type="spellStart"/>
      <w:r w:rsidRPr="00D978F2">
        <w:rPr>
          <w:i/>
          <w:sz w:val="13"/>
          <w:szCs w:val="13"/>
        </w:rPr>
        <w:t>qëllim</w:t>
      </w:r>
      <w:proofErr w:type="spellEnd"/>
      <w:r w:rsidRPr="00D978F2">
        <w:rPr>
          <w:i/>
          <w:sz w:val="13"/>
          <w:szCs w:val="13"/>
        </w:rPr>
        <w:t xml:space="preserve"> </w:t>
      </w:r>
      <w:proofErr w:type="spellStart"/>
      <w:r w:rsidRPr="00D978F2">
        <w:rPr>
          <w:i/>
          <w:sz w:val="13"/>
          <w:szCs w:val="13"/>
        </w:rPr>
        <w:t>legjitim</w:t>
      </w:r>
      <w:proofErr w:type="spellEnd"/>
      <w:r w:rsidRPr="00D978F2">
        <w:rPr>
          <w:i/>
          <w:sz w:val="13"/>
          <w:szCs w:val="13"/>
        </w:rPr>
        <w:t xml:space="preserve">. </w:t>
      </w:r>
      <w:r w:rsidRPr="00D978F2">
        <w:rPr>
          <w:sz w:val="13"/>
          <w:szCs w:val="13"/>
        </w:rPr>
        <w:t xml:space="preserve">Shiko: </w:t>
      </w:r>
      <w:proofErr w:type="spellStart"/>
      <w:r w:rsidRPr="00D978F2">
        <w:rPr>
          <w:sz w:val="13"/>
          <w:szCs w:val="13"/>
        </w:rPr>
        <w:t>Ministria</w:t>
      </w:r>
      <w:proofErr w:type="spellEnd"/>
      <w:r w:rsidRPr="00D978F2">
        <w:rPr>
          <w:sz w:val="13"/>
          <w:szCs w:val="13"/>
        </w:rPr>
        <w:t xml:space="preserve"> e </w:t>
      </w:r>
      <w:proofErr w:type="spellStart"/>
      <w:r w:rsidRPr="00D978F2">
        <w:rPr>
          <w:sz w:val="13"/>
          <w:szCs w:val="13"/>
        </w:rPr>
        <w:t>Punës</w:t>
      </w:r>
      <w:proofErr w:type="spellEnd"/>
      <w:r w:rsidRPr="00D978F2">
        <w:rPr>
          <w:sz w:val="13"/>
          <w:szCs w:val="13"/>
        </w:rPr>
        <w:t xml:space="preserve"> </w:t>
      </w:r>
      <w:proofErr w:type="spellStart"/>
      <w:r w:rsidRPr="00D978F2">
        <w:rPr>
          <w:sz w:val="13"/>
          <w:szCs w:val="13"/>
        </w:rPr>
        <w:t>dhe</w:t>
      </w:r>
      <w:proofErr w:type="spellEnd"/>
      <w:r w:rsidRPr="00D978F2">
        <w:rPr>
          <w:sz w:val="13"/>
          <w:szCs w:val="13"/>
        </w:rPr>
        <w:t xml:space="preserve"> </w:t>
      </w:r>
      <w:proofErr w:type="spellStart"/>
      <w:r w:rsidRPr="00D978F2">
        <w:rPr>
          <w:sz w:val="13"/>
          <w:szCs w:val="13"/>
        </w:rPr>
        <w:t>Politkës</w:t>
      </w:r>
      <w:proofErr w:type="spellEnd"/>
      <w:r w:rsidRPr="00D978F2">
        <w:rPr>
          <w:sz w:val="13"/>
          <w:szCs w:val="13"/>
        </w:rPr>
        <w:t xml:space="preserve"> </w:t>
      </w:r>
      <w:proofErr w:type="spellStart"/>
      <w:r w:rsidRPr="00D978F2">
        <w:rPr>
          <w:sz w:val="13"/>
          <w:szCs w:val="13"/>
        </w:rPr>
        <w:t>Sociale</w:t>
      </w:r>
      <w:proofErr w:type="spellEnd"/>
      <w:r w:rsidRPr="00D978F2">
        <w:rPr>
          <w:sz w:val="13"/>
          <w:szCs w:val="13"/>
        </w:rPr>
        <w:t xml:space="preserve"> </w:t>
      </w:r>
      <w:proofErr w:type="spellStart"/>
      <w:r w:rsidRPr="00D978F2">
        <w:rPr>
          <w:sz w:val="13"/>
          <w:szCs w:val="13"/>
        </w:rPr>
        <w:t>Strategjia</w:t>
      </w:r>
      <w:proofErr w:type="spellEnd"/>
      <w:r w:rsidRPr="00D978F2">
        <w:rPr>
          <w:sz w:val="13"/>
          <w:szCs w:val="13"/>
        </w:rPr>
        <w:t xml:space="preserve"> </w:t>
      </w:r>
      <w:proofErr w:type="spellStart"/>
      <w:r w:rsidRPr="00D978F2">
        <w:rPr>
          <w:sz w:val="13"/>
          <w:szCs w:val="13"/>
        </w:rPr>
        <w:t>Naiconale</w:t>
      </w:r>
      <w:proofErr w:type="spellEnd"/>
      <w:r w:rsidRPr="00D978F2">
        <w:rPr>
          <w:sz w:val="13"/>
          <w:szCs w:val="13"/>
        </w:rPr>
        <w:t xml:space="preserve"> </w:t>
      </w:r>
      <w:proofErr w:type="spellStart"/>
      <w:r w:rsidRPr="00D978F2">
        <w:rPr>
          <w:sz w:val="13"/>
          <w:szCs w:val="13"/>
        </w:rPr>
        <w:t>për</w:t>
      </w:r>
      <w:proofErr w:type="spellEnd"/>
      <w:r w:rsidRPr="00D978F2">
        <w:rPr>
          <w:sz w:val="13"/>
          <w:szCs w:val="13"/>
        </w:rPr>
        <w:t xml:space="preserve"> </w:t>
      </w:r>
      <w:proofErr w:type="spellStart"/>
      <w:r w:rsidRPr="00D978F2">
        <w:rPr>
          <w:sz w:val="13"/>
          <w:szCs w:val="13"/>
        </w:rPr>
        <w:t>Barazi</w:t>
      </w:r>
      <w:proofErr w:type="spellEnd"/>
      <w:r w:rsidRPr="00D978F2">
        <w:rPr>
          <w:sz w:val="13"/>
          <w:szCs w:val="13"/>
        </w:rPr>
        <w:t xml:space="preserve"> </w:t>
      </w:r>
      <w:proofErr w:type="spellStart"/>
      <w:r w:rsidRPr="00D978F2">
        <w:rPr>
          <w:sz w:val="13"/>
          <w:szCs w:val="13"/>
        </w:rPr>
        <w:t>dhe</w:t>
      </w:r>
      <w:proofErr w:type="spellEnd"/>
      <w:r w:rsidRPr="00D978F2">
        <w:rPr>
          <w:sz w:val="13"/>
          <w:szCs w:val="13"/>
        </w:rPr>
        <w:t xml:space="preserve"> </w:t>
      </w:r>
      <w:proofErr w:type="spellStart"/>
      <w:r w:rsidRPr="00D978F2">
        <w:rPr>
          <w:sz w:val="13"/>
          <w:szCs w:val="13"/>
        </w:rPr>
        <w:t>Mosdiskriminim</w:t>
      </w:r>
      <w:proofErr w:type="spellEnd"/>
      <w:r w:rsidRPr="00D978F2">
        <w:rPr>
          <w:sz w:val="13"/>
          <w:szCs w:val="13"/>
        </w:rPr>
        <w:t xml:space="preserve"> 2022-2026 </w:t>
      </w:r>
      <w:hyperlink r:id="rId10" w:history="1">
        <w:r w:rsidRPr="00D978F2">
          <w:rPr>
            <w:rStyle w:val="Hyperlink"/>
            <w:rFonts w:cs="Calibri"/>
            <w:sz w:val="13"/>
            <w:szCs w:val="13"/>
            <w:lang w:val="mk-MK"/>
          </w:rPr>
          <w:t>https://www.mtsp.gov.mk/content/pdf/2022/strategija_/%D0%9D%D0%B0%D1%86%D0%B8%D0%BE%D0%BD%D0%B0%D0%BB%D0%BD%D0%B0%20%D1%81%D1%82%D1%80%D0%B0%D1%82%D0%B5%D0%B3%D0%B8%D1%98%D0%B0%20%D0%B0%20%D0%B5%D0%B4%D0%BD%D0%B0%D0%BA%D0%B2%D0%BE%D1%81%D1%82%20%D0%B8%20%D0%BD%D0%B5%D0%B4%D0%B8%D1%81%D0%BA%D1%80%D0%B8%D0%BC%D0%B8%D0%BD%D0%B0%D1%86%D0%B8%D1%98%D0%B0%20%20%20%202022-2026.pdf</w:t>
        </w:r>
      </w:hyperlink>
    </w:p>
    <w:p w14:paraId="7895ED35" w14:textId="6A93CE1D" w:rsidR="000B5D6D" w:rsidRPr="00D978F2" w:rsidRDefault="000B5D6D" w:rsidP="00D978F2">
      <w:pPr>
        <w:pStyle w:val="FootnoteText"/>
        <w:jc w:val="both"/>
        <w:rPr>
          <w:color w:val="0000FF"/>
          <w:sz w:val="13"/>
          <w:szCs w:val="13"/>
          <w:u w:val="single"/>
          <w:lang w:val="mk-MK"/>
        </w:rPr>
      </w:pPr>
      <w:r w:rsidRPr="00D978F2">
        <w:rPr>
          <w:rStyle w:val="FootnoteReference"/>
          <w:sz w:val="13"/>
          <w:szCs w:val="13"/>
        </w:rPr>
        <w:footnoteRef/>
      </w:r>
      <w:hyperlink r:id="rId11" w:history="1">
        <w:r w:rsidRPr="00D978F2">
          <w:rPr>
            <w:rStyle w:val="Hyperlink"/>
            <w:sz w:val="13"/>
            <w:szCs w:val="13"/>
            <w:lang w:val="mk-MK"/>
          </w:rPr>
          <w:t>https://www.mtsp.gov.mk/content/pdf/2022/strategija_/%D0%A1%D1%82%D1%80%D0%B0%D1%82%D0%B5%D0%B3%D0%B8%D1%98%D0%B0_%D0%B7%D0%B0_%D1%80%D0%BE%D0%B4%D0%BE%D0%B2%D0%B0_%D0%B5%D0%B4%D0%BD%D0%B0%D0%BA%D0%B2%D0%BE%D1%81%D1%82_2022_2027.pdf</w:t>
        </w:r>
      </w:hyperlink>
    </w:p>
  </w:footnote>
  <w:footnote w:id="9">
    <w:p w14:paraId="56D7CBF9" w14:textId="77777777" w:rsidR="000B5D6D" w:rsidRPr="00647573" w:rsidRDefault="000B5D6D" w:rsidP="00F619DA">
      <w:pPr>
        <w:pStyle w:val="FootnoteText"/>
        <w:jc w:val="both"/>
        <w:rPr>
          <w:sz w:val="18"/>
          <w:szCs w:val="18"/>
          <w:lang w:val="mk-MK"/>
        </w:rPr>
      </w:pPr>
      <w:r w:rsidRPr="00647573">
        <w:rPr>
          <w:rStyle w:val="FootnoteReference"/>
          <w:sz w:val="18"/>
          <w:szCs w:val="18"/>
        </w:rPr>
        <w:footnoteRef/>
      </w:r>
      <w:hyperlink r:id="rId12" w:history="1">
        <w:r w:rsidRPr="00A71BC9">
          <w:rPr>
            <w:rStyle w:val="Hyperlink"/>
            <w:sz w:val="18"/>
            <w:szCs w:val="18"/>
            <w:lang w:val="mk-MK"/>
          </w:rPr>
          <w:t>https://www.mtsp.gov.mk/content/pdf/2022/strategija_/%D0%A1%D1%82%D1%80%D0%B0%D1%82%D0%B5%D0%B3%D0%B8%D1%98%D0%B0_%D0%B7%D0%B0_%D1%80%D0%BE%D0%B4%D0%BE%D0%B2%D0%B0_%D0%B5%D0%B4%D0%BD%D0%B0%D0%BA%D0%B2%D0%BE%D1%81%D1%82_2022_2027.pdf</w:t>
        </w:r>
      </w:hyperlink>
    </w:p>
  </w:footnote>
  <w:footnote w:id="10">
    <w:p w14:paraId="2FB8F789" w14:textId="113D769B" w:rsidR="000B5D6D" w:rsidRDefault="000B5D6D" w:rsidP="00F619DA">
      <w:pPr>
        <w:pStyle w:val="FootnoteText"/>
        <w:rPr>
          <w:sz w:val="18"/>
          <w:szCs w:val="18"/>
          <w:lang w:val="mk-MK"/>
        </w:rPr>
      </w:pPr>
      <w:r w:rsidRPr="00AC68FC">
        <w:rPr>
          <w:rStyle w:val="FootnoteReference"/>
          <w:sz w:val="18"/>
          <w:szCs w:val="18"/>
        </w:rPr>
        <w:footnoteRef/>
      </w:r>
      <w:r w:rsidRPr="00AC68FC">
        <w:rPr>
          <w:sz w:val="18"/>
          <w:szCs w:val="18"/>
          <w:lang w:val="mk-MK"/>
        </w:rPr>
        <w:t xml:space="preserve">Достапна на </w:t>
      </w:r>
      <w:hyperlink r:id="rId13" w:history="1">
        <w:r w:rsidRPr="005A3FC4">
          <w:rPr>
            <w:rStyle w:val="Hyperlink"/>
            <w:sz w:val="18"/>
            <w:szCs w:val="18"/>
            <w:lang w:val="mk-MK"/>
          </w:rPr>
          <w:t>https://www.nvosorabotka.gov.mk/sites/default/files/Strategija%20usvoena%2028%2012%202021.pdf</w:t>
        </w:r>
      </w:hyperlink>
    </w:p>
    <w:p w14:paraId="5AF65896" w14:textId="1FFE4E0C" w:rsidR="000B5D6D" w:rsidRDefault="000B5D6D" w:rsidP="00F619DA">
      <w:pPr>
        <w:pStyle w:val="FootnoteText"/>
        <w:rPr>
          <w:sz w:val="18"/>
          <w:szCs w:val="18"/>
          <w:lang w:val="mk-MK"/>
        </w:rPr>
      </w:pPr>
      <w:r>
        <w:rPr>
          <w:sz w:val="18"/>
          <w:szCs w:val="18"/>
          <w:lang w:val="sq-AL"/>
        </w:rPr>
        <w:t xml:space="preserve">   E disponueshme në </w:t>
      </w:r>
      <w:hyperlink r:id="rId14" w:history="1">
        <w:r w:rsidRPr="005A3FC4">
          <w:rPr>
            <w:rStyle w:val="Hyperlink"/>
            <w:sz w:val="18"/>
            <w:szCs w:val="18"/>
            <w:lang w:val="mk-MK"/>
          </w:rPr>
          <w:t>https://www.nvosorabotka.gov.mk/sites/default/files/Strategija%20usvoena%2028%2012%202021.pdf</w:t>
        </w:r>
      </w:hyperlink>
    </w:p>
    <w:p w14:paraId="12634499" w14:textId="77777777" w:rsidR="000B5D6D" w:rsidRPr="00D978F2" w:rsidRDefault="000B5D6D" w:rsidP="00F619DA">
      <w:pPr>
        <w:pStyle w:val="FootnoteText"/>
        <w:rPr>
          <w:b/>
          <w:bCs/>
          <w:sz w:val="18"/>
          <w:szCs w:val="18"/>
          <w:lang w:val="sq-AL"/>
        </w:rPr>
      </w:pPr>
    </w:p>
  </w:footnote>
  <w:footnote w:id="11">
    <w:p w14:paraId="65FD01B5" w14:textId="77777777" w:rsidR="000B5D6D" w:rsidRDefault="000B5D6D" w:rsidP="00F619DA">
      <w:pPr>
        <w:pStyle w:val="FootnoteText"/>
        <w:rPr>
          <w:rStyle w:val="Hyperlink"/>
          <w:sz w:val="18"/>
          <w:szCs w:val="18"/>
          <w:lang w:val="mk-MK"/>
        </w:rPr>
      </w:pPr>
      <w:r w:rsidRPr="00AC68FC">
        <w:rPr>
          <w:rStyle w:val="FootnoteReference"/>
          <w:sz w:val="18"/>
          <w:szCs w:val="18"/>
        </w:rPr>
        <w:footnoteRef/>
      </w:r>
      <w:r w:rsidRPr="00AC68FC">
        <w:rPr>
          <w:sz w:val="18"/>
          <w:szCs w:val="18"/>
          <w:lang w:val="mk-MK"/>
        </w:rPr>
        <w:t xml:space="preserve">Достапно на </w:t>
      </w:r>
      <w:hyperlink r:id="rId15" w:anchor=".Y2pUcnbMI2x" w:history="1">
        <w:r w:rsidRPr="00AC68FC">
          <w:rPr>
            <w:rStyle w:val="Hyperlink"/>
            <w:sz w:val="18"/>
            <w:szCs w:val="18"/>
            <w:lang w:val="mk-MK"/>
          </w:rPr>
          <w:t>https://www.sep.gov.mk/post/?id=13#.Y2pUcnbMI2x</w:t>
        </w:r>
      </w:hyperlink>
    </w:p>
    <w:p w14:paraId="0999A030" w14:textId="5F976449" w:rsidR="000B5D6D" w:rsidRPr="00D978F2" w:rsidRDefault="000B5D6D" w:rsidP="00F619DA">
      <w:pPr>
        <w:pStyle w:val="FootnoteText"/>
        <w:rPr>
          <w:sz w:val="18"/>
          <w:szCs w:val="18"/>
          <w:lang w:val="sq-AL"/>
        </w:rPr>
      </w:pPr>
      <w:r w:rsidRPr="00D978F2">
        <w:rPr>
          <w:rStyle w:val="Hyperlink"/>
          <w:sz w:val="18"/>
          <w:szCs w:val="18"/>
          <w:u w:val="none"/>
          <w:lang w:val="sq-AL"/>
        </w:rPr>
        <w:t xml:space="preserve">   </w:t>
      </w:r>
      <w:r w:rsidRPr="00D978F2">
        <w:rPr>
          <w:rStyle w:val="Hyperlink"/>
          <w:color w:val="auto"/>
          <w:sz w:val="18"/>
          <w:szCs w:val="18"/>
          <w:u w:val="none"/>
          <w:lang w:val="sq-AL"/>
        </w:rPr>
        <w:t xml:space="preserve">E disponueshme në </w:t>
      </w:r>
      <w:hyperlink r:id="rId16" w:anchor=".Y2pUcnbMI2x" w:history="1">
        <w:r w:rsidRPr="00AC68FC">
          <w:rPr>
            <w:rStyle w:val="Hyperlink"/>
            <w:sz w:val="18"/>
            <w:szCs w:val="18"/>
            <w:lang w:val="mk-MK"/>
          </w:rPr>
          <w:t>https://www.sep.gov.mk/post/?id=13#.Y2pUcnbMI2x</w:t>
        </w:r>
      </w:hyperlink>
    </w:p>
  </w:footnote>
  <w:footnote w:id="12">
    <w:p w14:paraId="36376CC6" w14:textId="22EB7043" w:rsidR="000B5D6D" w:rsidRDefault="000B5D6D" w:rsidP="00F619DA">
      <w:pPr>
        <w:pStyle w:val="FootnoteText"/>
        <w:rPr>
          <w:lang w:val="mk-MK"/>
        </w:rPr>
      </w:pPr>
      <w:r>
        <w:rPr>
          <w:rStyle w:val="FootnoteReference"/>
        </w:rPr>
        <w:footnoteRef/>
      </w:r>
      <w:r>
        <w:rPr>
          <w:lang w:val="mk-MK"/>
        </w:rPr>
        <w:t xml:space="preserve">Доостапна на </w:t>
      </w:r>
      <w:hyperlink r:id="rId17" w:history="1">
        <w:r w:rsidRPr="005A3FC4">
          <w:rPr>
            <w:rStyle w:val="Hyperlink"/>
            <w:lang w:val="mk-MK"/>
          </w:rPr>
          <w:t>https://neighbourhood-enlargement.ec.europa.eu/system/files/2022-01/C_2021_8914_F1_ANNEX_EN_V5_P1_1462290.PDF</w:t>
        </w:r>
      </w:hyperlink>
    </w:p>
    <w:p w14:paraId="621F0094" w14:textId="47E6781B" w:rsidR="000B5D6D" w:rsidRDefault="000B5D6D" w:rsidP="00F619DA">
      <w:pPr>
        <w:pStyle w:val="FootnoteText"/>
        <w:rPr>
          <w:lang w:val="mk-MK"/>
        </w:rPr>
      </w:pPr>
      <w:r>
        <w:rPr>
          <w:lang w:val="sq-AL"/>
        </w:rPr>
        <w:t xml:space="preserve">    E disponueshme në </w:t>
      </w:r>
      <w:hyperlink r:id="rId18" w:history="1">
        <w:r w:rsidRPr="005A3FC4">
          <w:rPr>
            <w:rStyle w:val="Hyperlink"/>
            <w:lang w:val="mk-MK"/>
          </w:rPr>
          <w:t>https://neighbourhood-enlargement.ec.europa.eu/system/files/2022-01/C_2021_8914_F1_ANNEX_EN_V5_P1_1462290.PDF</w:t>
        </w:r>
      </w:hyperlink>
    </w:p>
    <w:p w14:paraId="0CC44277" w14:textId="77777777" w:rsidR="000B5D6D" w:rsidRPr="00D978F2" w:rsidRDefault="000B5D6D" w:rsidP="00F619DA">
      <w:pPr>
        <w:pStyle w:val="FootnoteText"/>
        <w:rPr>
          <w:lang w:val="sq-AL"/>
        </w:rPr>
      </w:pPr>
    </w:p>
    <w:p w14:paraId="0754B09D" w14:textId="77777777" w:rsidR="000B5D6D" w:rsidRPr="00AC68FC" w:rsidRDefault="000B5D6D" w:rsidP="00F619DA">
      <w:pPr>
        <w:pStyle w:val="FootnoteText"/>
        <w:rPr>
          <w:lang w:val="mk-MK"/>
        </w:rPr>
      </w:pPr>
    </w:p>
  </w:footnote>
  <w:footnote w:id="13">
    <w:p w14:paraId="570831DA" w14:textId="77777777" w:rsidR="000B5D6D" w:rsidRPr="002305E9" w:rsidRDefault="000B5D6D" w:rsidP="00F619DA">
      <w:pPr>
        <w:pStyle w:val="FootnoteText"/>
        <w:jc w:val="both"/>
        <w:rPr>
          <w:rFonts w:cs="Calibri"/>
          <w:sz w:val="16"/>
          <w:szCs w:val="16"/>
          <w:lang w:val="mk-MK"/>
        </w:rPr>
      </w:pPr>
      <w:r w:rsidRPr="001A229E">
        <w:rPr>
          <w:rStyle w:val="FootnoteReference"/>
          <w:rFonts w:cs="Calibri"/>
          <w:sz w:val="18"/>
          <w:szCs w:val="18"/>
          <w:lang w:val="mk-MK"/>
        </w:rPr>
        <w:footnoteRef/>
      </w:r>
      <w:r w:rsidRPr="002305E9">
        <w:rPr>
          <w:rFonts w:cs="Calibri"/>
          <w:sz w:val="16"/>
          <w:szCs w:val="16"/>
          <w:lang w:val="mk-MK"/>
        </w:rPr>
        <w:t>Ко</w:t>
      </w:r>
      <w:r w:rsidRPr="002305E9">
        <w:rPr>
          <w:rFonts w:cs="Calibri"/>
          <w:sz w:val="16"/>
          <w:szCs w:val="16"/>
          <w:lang w:val="mk-MK"/>
        </w:rPr>
        <w:softHyphen/>
        <w:t>ми</w:t>
      </w:r>
      <w:r w:rsidRPr="002305E9">
        <w:rPr>
          <w:rFonts w:cs="Calibri"/>
          <w:sz w:val="16"/>
          <w:szCs w:val="16"/>
          <w:lang w:val="mk-MK"/>
        </w:rPr>
        <w:softHyphen/>
        <w:t>те</w:t>
      </w:r>
      <w:r w:rsidRPr="002305E9">
        <w:rPr>
          <w:rFonts w:cs="Calibri"/>
          <w:sz w:val="16"/>
          <w:szCs w:val="16"/>
          <w:lang w:val="mk-MK"/>
        </w:rPr>
        <w:softHyphen/>
        <w:t>тот го сочинуваат 19 члена, седум се Македонци и Албанци од редот на пра</w:t>
      </w:r>
      <w:r w:rsidRPr="002305E9">
        <w:rPr>
          <w:rFonts w:cs="Calibri"/>
          <w:sz w:val="16"/>
          <w:szCs w:val="16"/>
          <w:lang w:val="mk-MK"/>
        </w:rPr>
        <w:softHyphen/>
        <w:t>те</w:t>
      </w:r>
      <w:r w:rsidRPr="002305E9">
        <w:rPr>
          <w:rFonts w:cs="Calibri"/>
          <w:sz w:val="16"/>
          <w:szCs w:val="16"/>
          <w:lang w:val="mk-MK"/>
        </w:rPr>
        <w:softHyphen/>
        <w:t>ни</w:t>
      </w:r>
      <w:r w:rsidRPr="002305E9">
        <w:rPr>
          <w:rFonts w:cs="Calibri"/>
          <w:sz w:val="16"/>
          <w:szCs w:val="16"/>
          <w:lang w:val="mk-MK"/>
        </w:rPr>
        <w:softHyphen/>
        <w:t>ци</w:t>
      </w:r>
      <w:r w:rsidRPr="002305E9">
        <w:rPr>
          <w:rFonts w:cs="Calibri"/>
          <w:sz w:val="16"/>
          <w:szCs w:val="16"/>
          <w:lang w:val="mk-MK"/>
        </w:rPr>
        <w:softHyphen/>
        <w:t>те во Собранието и по еден член од редот на пратениците Турци, Власи, Роми, Срби и Бошњаци. Доколку некоја од заедниците нема пратеници, Народниот правобранител, по кон</w:t>
      </w:r>
      <w:r w:rsidRPr="002305E9">
        <w:rPr>
          <w:rFonts w:cs="Calibri"/>
          <w:sz w:val="16"/>
          <w:szCs w:val="16"/>
          <w:lang w:val="mk-MK"/>
        </w:rPr>
        <w:softHyphen/>
        <w:t>сул</w:t>
      </w:r>
      <w:r w:rsidRPr="002305E9">
        <w:rPr>
          <w:rFonts w:cs="Calibri"/>
          <w:sz w:val="16"/>
          <w:szCs w:val="16"/>
          <w:lang w:val="mk-MK"/>
        </w:rPr>
        <w:softHyphen/>
        <w:t>тации со релевантните претставници на тие заедници, ќе ги предложи дру</w:t>
      </w:r>
      <w:r w:rsidRPr="002305E9">
        <w:rPr>
          <w:rFonts w:cs="Calibri"/>
          <w:sz w:val="16"/>
          <w:szCs w:val="16"/>
          <w:lang w:val="mk-MK"/>
        </w:rPr>
        <w:softHyphen/>
        <w:t>ги</w:t>
      </w:r>
      <w:r w:rsidRPr="002305E9">
        <w:rPr>
          <w:rFonts w:cs="Calibri"/>
          <w:sz w:val="16"/>
          <w:szCs w:val="16"/>
          <w:lang w:val="mk-MK"/>
        </w:rPr>
        <w:softHyphen/>
        <w:t>те членови на Комитетот. Собранието ги избира членовите на Комитетот. Комитетот разгледува прашања од односите меѓу заедниците во Републиката и дава мислења и предлози за нивно решавање.</w:t>
      </w:r>
    </w:p>
    <w:p w14:paraId="31B9B11D" w14:textId="6F1E2E9C" w:rsidR="000B5D6D" w:rsidRPr="001A229E" w:rsidRDefault="000B5D6D" w:rsidP="00F619DA">
      <w:pPr>
        <w:pStyle w:val="FootnoteText"/>
        <w:jc w:val="both"/>
        <w:rPr>
          <w:rFonts w:cs="Calibri"/>
          <w:sz w:val="18"/>
          <w:szCs w:val="18"/>
          <w:lang w:val="mk-MK"/>
        </w:rPr>
      </w:pPr>
      <w:r>
        <w:rPr>
          <w:rFonts w:cs="Calibri"/>
          <w:sz w:val="16"/>
          <w:szCs w:val="16"/>
          <w:lang w:val="sq-AL"/>
        </w:rPr>
        <w:t xml:space="preserve">  </w:t>
      </w:r>
      <w:r w:rsidRPr="002305E9">
        <w:rPr>
          <w:rFonts w:cs="Calibri"/>
          <w:sz w:val="16"/>
          <w:szCs w:val="16"/>
          <w:lang w:val="sq-AL"/>
        </w:rPr>
        <w:t>Komitetin e përbëjnë</w:t>
      </w:r>
      <w:r w:rsidRPr="002305E9">
        <w:rPr>
          <w:rFonts w:cs="Calibri"/>
          <w:sz w:val="16"/>
          <w:szCs w:val="16"/>
        </w:rPr>
        <w:t xml:space="preserve"> 19 </w:t>
      </w:r>
      <w:proofErr w:type="spellStart"/>
      <w:r w:rsidRPr="002305E9">
        <w:rPr>
          <w:rFonts w:cs="Calibri"/>
          <w:sz w:val="16"/>
          <w:szCs w:val="16"/>
        </w:rPr>
        <w:t>anëtarë</w:t>
      </w:r>
      <w:proofErr w:type="spellEnd"/>
      <w:r w:rsidRPr="002305E9">
        <w:rPr>
          <w:rFonts w:cs="Calibri"/>
          <w:sz w:val="16"/>
          <w:szCs w:val="16"/>
        </w:rPr>
        <w:t xml:space="preserve">, </w:t>
      </w:r>
      <w:proofErr w:type="spellStart"/>
      <w:r w:rsidRPr="002305E9">
        <w:rPr>
          <w:rFonts w:cs="Calibri"/>
          <w:sz w:val="16"/>
          <w:szCs w:val="16"/>
        </w:rPr>
        <w:t>shtatë</w:t>
      </w:r>
      <w:proofErr w:type="spellEnd"/>
      <w:r w:rsidRPr="002305E9">
        <w:rPr>
          <w:rFonts w:cs="Calibri"/>
          <w:sz w:val="16"/>
          <w:szCs w:val="16"/>
        </w:rPr>
        <w:t xml:space="preserve"> </w:t>
      </w:r>
      <w:proofErr w:type="spellStart"/>
      <w:r w:rsidRPr="002305E9">
        <w:rPr>
          <w:rFonts w:cs="Calibri"/>
          <w:sz w:val="16"/>
          <w:szCs w:val="16"/>
        </w:rPr>
        <w:t>maqedonas</w:t>
      </w:r>
      <w:proofErr w:type="spellEnd"/>
      <w:r w:rsidRPr="002305E9">
        <w:rPr>
          <w:rFonts w:cs="Calibri"/>
          <w:sz w:val="16"/>
          <w:szCs w:val="16"/>
        </w:rPr>
        <w:t xml:space="preserve"> </w:t>
      </w:r>
      <w:proofErr w:type="spellStart"/>
      <w:r w:rsidRPr="002305E9">
        <w:rPr>
          <w:rFonts w:cs="Calibri"/>
          <w:sz w:val="16"/>
          <w:szCs w:val="16"/>
        </w:rPr>
        <w:t>dhe</w:t>
      </w:r>
      <w:proofErr w:type="spellEnd"/>
      <w:r w:rsidRPr="002305E9">
        <w:rPr>
          <w:rFonts w:cs="Calibri"/>
          <w:sz w:val="16"/>
          <w:szCs w:val="16"/>
        </w:rPr>
        <w:t xml:space="preserve"> </w:t>
      </w:r>
      <w:proofErr w:type="spellStart"/>
      <w:r w:rsidRPr="002305E9">
        <w:rPr>
          <w:rFonts w:cs="Calibri"/>
          <w:sz w:val="16"/>
          <w:szCs w:val="16"/>
        </w:rPr>
        <w:t>shqiptarë</w:t>
      </w:r>
      <w:proofErr w:type="spellEnd"/>
      <w:r w:rsidRPr="002305E9">
        <w:rPr>
          <w:rFonts w:cs="Calibri"/>
          <w:sz w:val="16"/>
          <w:szCs w:val="16"/>
        </w:rPr>
        <w:t xml:space="preserve"> </w:t>
      </w:r>
      <w:proofErr w:type="spellStart"/>
      <w:r w:rsidRPr="002305E9">
        <w:rPr>
          <w:rFonts w:cs="Calibri"/>
          <w:sz w:val="16"/>
          <w:szCs w:val="16"/>
        </w:rPr>
        <w:t>nga</w:t>
      </w:r>
      <w:proofErr w:type="spellEnd"/>
      <w:r w:rsidRPr="002305E9">
        <w:rPr>
          <w:rFonts w:cs="Calibri"/>
          <w:sz w:val="16"/>
          <w:szCs w:val="16"/>
        </w:rPr>
        <w:t xml:space="preserve"> </w:t>
      </w:r>
      <w:proofErr w:type="spellStart"/>
      <w:r w:rsidRPr="002305E9">
        <w:rPr>
          <w:rFonts w:cs="Calibri"/>
          <w:sz w:val="16"/>
          <w:szCs w:val="16"/>
        </w:rPr>
        <w:t>rradhët</w:t>
      </w:r>
      <w:proofErr w:type="spellEnd"/>
      <w:r w:rsidRPr="002305E9">
        <w:rPr>
          <w:rFonts w:cs="Calibri"/>
          <w:sz w:val="16"/>
          <w:szCs w:val="16"/>
        </w:rPr>
        <w:t xml:space="preserve"> e </w:t>
      </w:r>
      <w:proofErr w:type="spellStart"/>
      <w:r w:rsidRPr="002305E9">
        <w:rPr>
          <w:rFonts w:cs="Calibri"/>
          <w:sz w:val="16"/>
          <w:szCs w:val="16"/>
        </w:rPr>
        <w:t>deputetëve</w:t>
      </w:r>
      <w:proofErr w:type="spellEnd"/>
      <w:r w:rsidRPr="002305E9">
        <w:rPr>
          <w:rFonts w:cs="Calibri"/>
          <w:sz w:val="16"/>
          <w:szCs w:val="16"/>
        </w:rPr>
        <w:t xml:space="preserve"> </w:t>
      </w:r>
      <w:proofErr w:type="spellStart"/>
      <w:r w:rsidRPr="002305E9">
        <w:rPr>
          <w:rFonts w:cs="Calibri"/>
          <w:sz w:val="16"/>
          <w:szCs w:val="16"/>
        </w:rPr>
        <w:t>në</w:t>
      </w:r>
      <w:proofErr w:type="spellEnd"/>
      <w:r w:rsidRPr="002305E9">
        <w:rPr>
          <w:rFonts w:cs="Calibri"/>
          <w:sz w:val="16"/>
          <w:szCs w:val="16"/>
        </w:rPr>
        <w:t xml:space="preserve"> </w:t>
      </w:r>
      <w:proofErr w:type="spellStart"/>
      <w:r w:rsidRPr="002305E9">
        <w:rPr>
          <w:rFonts w:cs="Calibri"/>
          <w:sz w:val="16"/>
          <w:szCs w:val="16"/>
        </w:rPr>
        <w:t>Kuvendin</w:t>
      </w:r>
      <w:proofErr w:type="spellEnd"/>
      <w:r w:rsidRPr="002305E9">
        <w:rPr>
          <w:rFonts w:cs="Calibri"/>
          <w:sz w:val="16"/>
          <w:szCs w:val="16"/>
        </w:rPr>
        <w:t xml:space="preserve"> </w:t>
      </w:r>
      <w:proofErr w:type="spellStart"/>
      <w:r w:rsidRPr="002305E9">
        <w:rPr>
          <w:rFonts w:cs="Calibri"/>
          <w:sz w:val="16"/>
          <w:szCs w:val="16"/>
        </w:rPr>
        <w:t>dhe</w:t>
      </w:r>
      <w:proofErr w:type="spellEnd"/>
      <w:r w:rsidRPr="002305E9">
        <w:rPr>
          <w:rFonts w:cs="Calibri"/>
          <w:sz w:val="16"/>
          <w:szCs w:val="16"/>
        </w:rPr>
        <w:t xml:space="preserve"> </w:t>
      </w:r>
      <w:proofErr w:type="spellStart"/>
      <w:r w:rsidRPr="002305E9">
        <w:rPr>
          <w:rFonts w:cs="Calibri"/>
          <w:sz w:val="16"/>
          <w:szCs w:val="16"/>
        </w:rPr>
        <w:t>nga</w:t>
      </w:r>
      <w:proofErr w:type="spellEnd"/>
      <w:r w:rsidRPr="002305E9">
        <w:rPr>
          <w:rFonts w:cs="Calibri"/>
          <w:sz w:val="16"/>
          <w:szCs w:val="16"/>
        </w:rPr>
        <w:t xml:space="preserve"> </w:t>
      </w:r>
      <w:proofErr w:type="spellStart"/>
      <w:r w:rsidRPr="002305E9">
        <w:rPr>
          <w:rFonts w:cs="Calibri"/>
          <w:sz w:val="16"/>
          <w:szCs w:val="16"/>
        </w:rPr>
        <w:t>një</w:t>
      </w:r>
      <w:proofErr w:type="spellEnd"/>
      <w:r w:rsidRPr="002305E9">
        <w:rPr>
          <w:rFonts w:cs="Calibri"/>
          <w:sz w:val="16"/>
          <w:szCs w:val="16"/>
        </w:rPr>
        <w:t xml:space="preserve"> </w:t>
      </w:r>
      <w:proofErr w:type="spellStart"/>
      <w:r w:rsidRPr="002305E9">
        <w:rPr>
          <w:rFonts w:cs="Calibri"/>
          <w:sz w:val="16"/>
          <w:szCs w:val="16"/>
        </w:rPr>
        <w:t>anëtar</w:t>
      </w:r>
      <w:proofErr w:type="spellEnd"/>
      <w:r w:rsidRPr="002305E9">
        <w:rPr>
          <w:rFonts w:cs="Calibri"/>
          <w:sz w:val="16"/>
          <w:szCs w:val="16"/>
        </w:rPr>
        <w:t xml:space="preserve"> </w:t>
      </w:r>
      <w:proofErr w:type="spellStart"/>
      <w:r w:rsidRPr="002305E9">
        <w:rPr>
          <w:rFonts w:cs="Calibri"/>
          <w:sz w:val="16"/>
          <w:szCs w:val="16"/>
        </w:rPr>
        <w:t>nga</w:t>
      </w:r>
      <w:proofErr w:type="spellEnd"/>
      <w:r w:rsidRPr="002305E9">
        <w:rPr>
          <w:rFonts w:cs="Calibri"/>
          <w:sz w:val="16"/>
          <w:szCs w:val="16"/>
        </w:rPr>
        <w:t xml:space="preserve"> </w:t>
      </w:r>
      <w:proofErr w:type="spellStart"/>
      <w:r w:rsidRPr="002305E9">
        <w:rPr>
          <w:rFonts w:cs="Calibri"/>
          <w:sz w:val="16"/>
          <w:szCs w:val="16"/>
        </w:rPr>
        <w:t>rradhët</w:t>
      </w:r>
      <w:proofErr w:type="spellEnd"/>
      <w:r w:rsidRPr="002305E9">
        <w:rPr>
          <w:rFonts w:cs="Calibri"/>
          <w:sz w:val="16"/>
          <w:szCs w:val="16"/>
        </w:rPr>
        <w:t xml:space="preserve"> e </w:t>
      </w:r>
      <w:proofErr w:type="spellStart"/>
      <w:r w:rsidRPr="002305E9">
        <w:rPr>
          <w:rFonts w:cs="Calibri"/>
          <w:sz w:val="16"/>
          <w:szCs w:val="16"/>
        </w:rPr>
        <w:t>deputetëve</w:t>
      </w:r>
      <w:proofErr w:type="spellEnd"/>
      <w:r w:rsidRPr="002305E9">
        <w:rPr>
          <w:rFonts w:cs="Calibri"/>
          <w:sz w:val="16"/>
          <w:szCs w:val="16"/>
        </w:rPr>
        <w:t xml:space="preserve"> </w:t>
      </w:r>
      <w:proofErr w:type="spellStart"/>
      <w:r w:rsidRPr="002305E9">
        <w:rPr>
          <w:rFonts w:cs="Calibri"/>
          <w:sz w:val="16"/>
          <w:szCs w:val="16"/>
        </w:rPr>
        <w:t>turq</w:t>
      </w:r>
      <w:proofErr w:type="spellEnd"/>
      <w:r w:rsidRPr="002305E9">
        <w:rPr>
          <w:rFonts w:cs="Calibri"/>
          <w:sz w:val="16"/>
          <w:szCs w:val="16"/>
        </w:rPr>
        <w:t xml:space="preserve">, rom, </w:t>
      </w:r>
      <w:proofErr w:type="spellStart"/>
      <w:r w:rsidRPr="002305E9">
        <w:rPr>
          <w:rFonts w:cs="Calibri"/>
          <w:sz w:val="16"/>
          <w:szCs w:val="16"/>
        </w:rPr>
        <w:t>serb</w:t>
      </w:r>
      <w:proofErr w:type="spellEnd"/>
      <w:r w:rsidRPr="002305E9">
        <w:rPr>
          <w:rFonts w:cs="Calibri"/>
          <w:sz w:val="16"/>
          <w:szCs w:val="16"/>
        </w:rPr>
        <w:t xml:space="preserve"> </w:t>
      </w:r>
      <w:proofErr w:type="spellStart"/>
      <w:r w:rsidRPr="002305E9">
        <w:rPr>
          <w:rFonts w:cs="Calibri"/>
          <w:sz w:val="16"/>
          <w:szCs w:val="16"/>
        </w:rPr>
        <w:t>dhe</w:t>
      </w:r>
      <w:proofErr w:type="spellEnd"/>
      <w:r w:rsidRPr="002305E9">
        <w:rPr>
          <w:rFonts w:cs="Calibri"/>
          <w:sz w:val="16"/>
          <w:szCs w:val="16"/>
        </w:rPr>
        <w:t xml:space="preserve"> </w:t>
      </w:r>
      <w:proofErr w:type="spellStart"/>
      <w:r w:rsidRPr="002305E9">
        <w:rPr>
          <w:rFonts w:cs="Calibri"/>
          <w:sz w:val="16"/>
          <w:szCs w:val="16"/>
        </w:rPr>
        <w:t>boshnjak</w:t>
      </w:r>
      <w:proofErr w:type="spellEnd"/>
      <w:r w:rsidRPr="002305E9">
        <w:rPr>
          <w:rFonts w:cs="Calibri"/>
          <w:sz w:val="16"/>
          <w:szCs w:val="16"/>
        </w:rPr>
        <w:t xml:space="preserve">. </w:t>
      </w:r>
      <w:proofErr w:type="spellStart"/>
      <w:r w:rsidRPr="002305E9">
        <w:rPr>
          <w:rFonts w:cs="Calibri"/>
          <w:sz w:val="16"/>
          <w:szCs w:val="16"/>
        </w:rPr>
        <w:t>Nëse</w:t>
      </w:r>
      <w:proofErr w:type="spellEnd"/>
      <w:r w:rsidRPr="002305E9">
        <w:rPr>
          <w:rFonts w:cs="Calibri"/>
          <w:sz w:val="16"/>
          <w:szCs w:val="16"/>
        </w:rPr>
        <w:t xml:space="preserve"> </w:t>
      </w:r>
      <w:proofErr w:type="spellStart"/>
      <w:r w:rsidRPr="002305E9">
        <w:rPr>
          <w:rFonts w:cs="Calibri"/>
          <w:sz w:val="16"/>
          <w:szCs w:val="16"/>
        </w:rPr>
        <w:t>ndonjëra</w:t>
      </w:r>
      <w:proofErr w:type="spellEnd"/>
      <w:r w:rsidRPr="002305E9">
        <w:rPr>
          <w:rFonts w:cs="Calibri"/>
          <w:sz w:val="16"/>
          <w:szCs w:val="16"/>
        </w:rPr>
        <w:t xml:space="preserve"> </w:t>
      </w:r>
      <w:proofErr w:type="spellStart"/>
      <w:r w:rsidRPr="002305E9">
        <w:rPr>
          <w:rFonts w:cs="Calibri"/>
          <w:sz w:val="16"/>
          <w:szCs w:val="16"/>
        </w:rPr>
        <w:t>nga</w:t>
      </w:r>
      <w:proofErr w:type="spellEnd"/>
      <w:r w:rsidRPr="002305E9">
        <w:rPr>
          <w:rFonts w:cs="Calibri"/>
          <w:sz w:val="16"/>
          <w:szCs w:val="16"/>
        </w:rPr>
        <w:t xml:space="preserve"> </w:t>
      </w:r>
      <w:proofErr w:type="spellStart"/>
      <w:r w:rsidRPr="002305E9">
        <w:rPr>
          <w:rFonts w:cs="Calibri"/>
          <w:sz w:val="16"/>
          <w:szCs w:val="16"/>
        </w:rPr>
        <w:t>komunitetet</w:t>
      </w:r>
      <w:proofErr w:type="spellEnd"/>
      <w:r w:rsidRPr="002305E9">
        <w:rPr>
          <w:rFonts w:cs="Calibri"/>
          <w:sz w:val="16"/>
          <w:szCs w:val="16"/>
        </w:rPr>
        <w:t xml:space="preserve"> </w:t>
      </w:r>
      <w:proofErr w:type="spellStart"/>
      <w:r w:rsidRPr="002305E9">
        <w:rPr>
          <w:rFonts w:cs="Calibri"/>
          <w:sz w:val="16"/>
          <w:szCs w:val="16"/>
        </w:rPr>
        <w:t>nuk</w:t>
      </w:r>
      <w:proofErr w:type="spellEnd"/>
      <w:r w:rsidRPr="002305E9">
        <w:rPr>
          <w:rFonts w:cs="Calibri"/>
          <w:sz w:val="16"/>
          <w:szCs w:val="16"/>
        </w:rPr>
        <w:t xml:space="preserve"> ka </w:t>
      </w:r>
      <w:proofErr w:type="spellStart"/>
      <w:r w:rsidRPr="002305E9">
        <w:rPr>
          <w:rFonts w:cs="Calibri"/>
          <w:sz w:val="16"/>
          <w:szCs w:val="16"/>
        </w:rPr>
        <w:t>deputet</w:t>
      </w:r>
      <w:proofErr w:type="spellEnd"/>
      <w:r w:rsidRPr="002305E9">
        <w:rPr>
          <w:rFonts w:cs="Calibri"/>
          <w:sz w:val="16"/>
          <w:szCs w:val="16"/>
        </w:rPr>
        <w:t xml:space="preserve">, </w:t>
      </w:r>
      <w:proofErr w:type="spellStart"/>
      <w:r w:rsidRPr="002305E9">
        <w:rPr>
          <w:rFonts w:cs="Calibri"/>
          <w:sz w:val="16"/>
          <w:szCs w:val="16"/>
        </w:rPr>
        <w:t>Avokati</w:t>
      </w:r>
      <w:proofErr w:type="spellEnd"/>
      <w:r w:rsidRPr="002305E9">
        <w:rPr>
          <w:rFonts w:cs="Calibri"/>
          <w:sz w:val="16"/>
          <w:szCs w:val="16"/>
        </w:rPr>
        <w:t xml:space="preserve"> </w:t>
      </w:r>
      <w:proofErr w:type="spellStart"/>
      <w:r w:rsidRPr="002305E9">
        <w:rPr>
          <w:rFonts w:cs="Calibri"/>
          <w:sz w:val="16"/>
          <w:szCs w:val="16"/>
        </w:rPr>
        <w:t>i</w:t>
      </w:r>
      <w:proofErr w:type="spellEnd"/>
      <w:r w:rsidRPr="002305E9">
        <w:rPr>
          <w:rFonts w:cs="Calibri"/>
          <w:sz w:val="16"/>
          <w:szCs w:val="16"/>
        </w:rPr>
        <w:t xml:space="preserve"> </w:t>
      </w:r>
      <w:proofErr w:type="spellStart"/>
      <w:r w:rsidRPr="002305E9">
        <w:rPr>
          <w:rFonts w:cs="Calibri"/>
          <w:sz w:val="16"/>
          <w:szCs w:val="16"/>
        </w:rPr>
        <w:t>Popullit</w:t>
      </w:r>
      <w:proofErr w:type="spellEnd"/>
      <w:r w:rsidRPr="002305E9">
        <w:rPr>
          <w:rFonts w:cs="Calibri"/>
          <w:sz w:val="16"/>
          <w:szCs w:val="16"/>
        </w:rPr>
        <w:t xml:space="preserve"> pas </w:t>
      </w:r>
      <w:proofErr w:type="spellStart"/>
      <w:r w:rsidRPr="002305E9">
        <w:rPr>
          <w:rFonts w:cs="Calibri"/>
          <w:sz w:val="16"/>
          <w:szCs w:val="16"/>
        </w:rPr>
        <w:t>konsultimeve</w:t>
      </w:r>
      <w:proofErr w:type="spellEnd"/>
      <w:r w:rsidRPr="002305E9">
        <w:rPr>
          <w:rFonts w:cs="Calibri"/>
          <w:sz w:val="16"/>
          <w:szCs w:val="16"/>
        </w:rPr>
        <w:t xml:space="preserve"> me </w:t>
      </w:r>
      <w:proofErr w:type="spellStart"/>
      <w:r w:rsidRPr="002305E9">
        <w:rPr>
          <w:rFonts w:cs="Calibri"/>
          <w:sz w:val="16"/>
          <w:szCs w:val="16"/>
        </w:rPr>
        <w:t>përfaqësues</w:t>
      </w:r>
      <w:proofErr w:type="spellEnd"/>
      <w:r w:rsidRPr="002305E9">
        <w:rPr>
          <w:rFonts w:cs="Calibri"/>
          <w:sz w:val="16"/>
          <w:szCs w:val="16"/>
        </w:rPr>
        <w:t xml:space="preserve"> relevant </w:t>
      </w:r>
      <w:proofErr w:type="spellStart"/>
      <w:r w:rsidRPr="002305E9">
        <w:rPr>
          <w:rFonts w:cs="Calibri"/>
          <w:sz w:val="16"/>
          <w:szCs w:val="16"/>
        </w:rPr>
        <w:t>të</w:t>
      </w:r>
      <w:proofErr w:type="spellEnd"/>
      <w:r w:rsidRPr="002305E9">
        <w:rPr>
          <w:rFonts w:cs="Calibri"/>
          <w:sz w:val="16"/>
          <w:szCs w:val="16"/>
        </w:rPr>
        <w:t xml:space="preserve"> </w:t>
      </w:r>
      <w:proofErr w:type="spellStart"/>
      <w:r w:rsidRPr="002305E9">
        <w:rPr>
          <w:rFonts w:cs="Calibri"/>
          <w:sz w:val="16"/>
          <w:szCs w:val="16"/>
        </w:rPr>
        <w:t>atyre</w:t>
      </w:r>
      <w:proofErr w:type="spellEnd"/>
      <w:r w:rsidRPr="002305E9">
        <w:rPr>
          <w:rFonts w:cs="Calibri"/>
          <w:sz w:val="16"/>
          <w:szCs w:val="16"/>
        </w:rPr>
        <w:t xml:space="preserve"> </w:t>
      </w:r>
      <w:proofErr w:type="spellStart"/>
      <w:r w:rsidRPr="002305E9">
        <w:rPr>
          <w:rFonts w:cs="Calibri"/>
          <w:sz w:val="16"/>
          <w:szCs w:val="16"/>
        </w:rPr>
        <w:t>komuniteteve</w:t>
      </w:r>
      <w:proofErr w:type="spellEnd"/>
      <w:r w:rsidRPr="002305E9">
        <w:rPr>
          <w:rFonts w:cs="Calibri"/>
          <w:sz w:val="16"/>
          <w:szCs w:val="16"/>
        </w:rPr>
        <w:t xml:space="preserve"> do </w:t>
      </w:r>
      <w:proofErr w:type="spellStart"/>
      <w:r w:rsidRPr="002305E9">
        <w:rPr>
          <w:rFonts w:cs="Calibri"/>
          <w:sz w:val="16"/>
          <w:szCs w:val="16"/>
        </w:rPr>
        <w:t>ti</w:t>
      </w:r>
      <w:proofErr w:type="spellEnd"/>
      <w:r w:rsidRPr="002305E9">
        <w:rPr>
          <w:rFonts w:cs="Calibri"/>
          <w:sz w:val="16"/>
          <w:szCs w:val="16"/>
        </w:rPr>
        <w:t xml:space="preserve"> </w:t>
      </w:r>
      <w:proofErr w:type="spellStart"/>
      <w:r w:rsidRPr="002305E9">
        <w:rPr>
          <w:rFonts w:cs="Calibri"/>
          <w:sz w:val="16"/>
          <w:szCs w:val="16"/>
        </w:rPr>
        <w:t>propozojë</w:t>
      </w:r>
      <w:proofErr w:type="spellEnd"/>
      <w:r w:rsidRPr="002305E9">
        <w:rPr>
          <w:rFonts w:cs="Calibri"/>
          <w:sz w:val="16"/>
          <w:szCs w:val="16"/>
        </w:rPr>
        <w:t xml:space="preserve"> </w:t>
      </w:r>
      <w:proofErr w:type="spellStart"/>
      <w:r w:rsidRPr="002305E9">
        <w:rPr>
          <w:rFonts w:cs="Calibri"/>
          <w:sz w:val="16"/>
          <w:szCs w:val="16"/>
        </w:rPr>
        <w:t>anëtarë</w:t>
      </w:r>
      <w:proofErr w:type="spellEnd"/>
      <w:r w:rsidRPr="002305E9">
        <w:rPr>
          <w:rFonts w:cs="Calibri"/>
          <w:sz w:val="16"/>
          <w:szCs w:val="16"/>
        </w:rPr>
        <w:t xml:space="preserve"> </w:t>
      </w:r>
      <w:proofErr w:type="spellStart"/>
      <w:r w:rsidRPr="002305E9">
        <w:rPr>
          <w:rFonts w:cs="Calibri"/>
          <w:sz w:val="16"/>
          <w:szCs w:val="16"/>
        </w:rPr>
        <w:t>të</w:t>
      </w:r>
      <w:proofErr w:type="spellEnd"/>
      <w:r w:rsidRPr="002305E9">
        <w:rPr>
          <w:rFonts w:cs="Calibri"/>
          <w:sz w:val="16"/>
          <w:szCs w:val="16"/>
        </w:rPr>
        <w:t xml:space="preserve"> </w:t>
      </w:r>
      <w:proofErr w:type="spellStart"/>
      <w:r w:rsidRPr="002305E9">
        <w:rPr>
          <w:rFonts w:cs="Calibri"/>
          <w:sz w:val="16"/>
          <w:szCs w:val="16"/>
        </w:rPr>
        <w:t>tjerë</w:t>
      </w:r>
      <w:proofErr w:type="spellEnd"/>
      <w:r w:rsidRPr="002305E9">
        <w:rPr>
          <w:rFonts w:cs="Calibri"/>
          <w:sz w:val="16"/>
          <w:szCs w:val="16"/>
        </w:rPr>
        <w:t xml:space="preserve"> </w:t>
      </w:r>
      <w:proofErr w:type="spellStart"/>
      <w:r w:rsidRPr="002305E9">
        <w:rPr>
          <w:rFonts w:cs="Calibri"/>
          <w:sz w:val="16"/>
          <w:szCs w:val="16"/>
        </w:rPr>
        <w:t>Komitetit</w:t>
      </w:r>
      <w:proofErr w:type="spellEnd"/>
      <w:r w:rsidRPr="002305E9">
        <w:rPr>
          <w:rFonts w:cs="Calibri"/>
          <w:sz w:val="16"/>
          <w:szCs w:val="16"/>
        </w:rPr>
        <w:t xml:space="preserve">. </w:t>
      </w:r>
      <w:proofErr w:type="spellStart"/>
      <w:r w:rsidRPr="002305E9">
        <w:rPr>
          <w:rFonts w:cs="Calibri"/>
          <w:sz w:val="16"/>
          <w:szCs w:val="16"/>
        </w:rPr>
        <w:t>Kuvendi</w:t>
      </w:r>
      <w:proofErr w:type="spellEnd"/>
      <w:r w:rsidRPr="002305E9">
        <w:rPr>
          <w:rFonts w:cs="Calibri"/>
          <w:sz w:val="16"/>
          <w:szCs w:val="16"/>
        </w:rPr>
        <w:t xml:space="preserve"> i </w:t>
      </w:r>
      <w:proofErr w:type="spellStart"/>
      <w:r w:rsidRPr="002305E9">
        <w:rPr>
          <w:rFonts w:cs="Calibri"/>
          <w:sz w:val="16"/>
          <w:szCs w:val="16"/>
        </w:rPr>
        <w:t>zgjedh</w:t>
      </w:r>
      <w:proofErr w:type="spellEnd"/>
      <w:r w:rsidRPr="002305E9">
        <w:rPr>
          <w:rFonts w:cs="Calibri"/>
          <w:sz w:val="16"/>
          <w:szCs w:val="16"/>
        </w:rPr>
        <w:t xml:space="preserve"> </w:t>
      </w:r>
      <w:proofErr w:type="spellStart"/>
      <w:r w:rsidRPr="002305E9">
        <w:rPr>
          <w:rFonts w:cs="Calibri"/>
          <w:sz w:val="16"/>
          <w:szCs w:val="16"/>
        </w:rPr>
        <w:t>anëtarët</w:t>
      </w:r>
      <w:proofErr w:type="spellEnd"/>
      <w:r w:rsidRPr="002305E9">
        <w:rPr>
          <w:rFonts w:cs="Calibri"/>
          <w:sz w:val="16"/>
          <w:szCs w:val="16"/>
        </w:rPr>
        <w:t xml:space="preserve"> e </w:t>
      </w:r>
      <w:proofErr w:type="spellStart"/>
      <w:r w:rsidRPr="002305E9">
        <w:rPr>
          <w:rFonts w:cs="Calibri"/>
          <w:sz w:val="16"/>
          <w:szCs w:val="16"/>
        </w:rPr>
        <w:t>Komitetit</w:t>
      </w:r>
      <w:proofErr w:type="spellEnd"/>
      <w:r w:rsidRPr="002305E9">
        <w:rPr>
          <w:rFonts w:cs="Calibri"/>
          <w:sz w:val="16"/>
          <w:szCs w:val="16"/>
        </w:rPr>
        <w:t xml:space="preserve">. </w:t>
      </w:r>
      <w:proofErr w:type="spellStart"/>
      <w:r w:rsidRPr="002305E9">
        <w:rPr>
          <w:rFonts w:cs="Calibri"/>
          <w:sz w:val="16"/>
          <w:szCs w:val="16"/>
        </w:rPr>
        <w:t>Komiteti</w:t>
      </w:r>
      <w:proofErr w:type="spellEnd"/>
      <w:r w:rsidRPr="002305E9">
        <w:rPr>
          <w:rFonts w:cs="Calibri"/>
          <w:sz w:val="16"/>
          <w:szCs w:val="16"/>
        </w:rPr>
        <w:t xml:space="preserve"> </w:t>
      </w:r>
      <w:proofErr w:type="spellStart"/>
      <w:r w:rsidRPr="002305E9">
        <w:rPr>
          <w:rFonts w:cs="Calibri"/>
          <w:sz w:val="16"/>
          <w:szCs w:val="16"/>
        </w:rPr>
        <w:t>shqyrton</w:t>
      </w:r>
      <w:proofErr w:type="spellEnd"/>
      <w:r w:rsidRPr="002305E9">
        <w:rPr>
          <w:rFonts w:cs="Calibri"/>
          <w:sz w:val="16"/>
          <w:szCs w:val="16"/>
        </w:rPr>
        <w:t xml:space="preserve"> </w:t>
      </w:r>
      <w:proofErr w:type="spellStart"/>
      <w:r w:rsidRPr="002305E9">
        <w:rPr>
          <w:rFonts w:cs="Calibri"/>
          <w:sz w:val="16"/>
          <w:szCs w:val="16"/>
        </w:rPr>
        <w:t>çështje</w:t>
      </w:r>
      <w:proofErr w:type="spellEnd"/>
      <w:r w:rsidRPr="002305E9">
        <w:rPr>
          <w:rFonts w:cs="Calibri"/>
          <w:sz w:val="16"/>
          <w:szCs w:val="16"/>
        </w:rPr>
        <w:t xml:space="preserve"> </w:t>
      </w:r>
      <w:proofErr w:type="spellStart"/>
      <w:r w:rsidRPr="002305E9">
        <w:rPr>
          <w:rFonts w:cs="Calibri"/>
          <w:sz w:val="16"/>
          <w:szCs w:val="16"/>
        </w:rPr>
        <w:t>të</w:t>
      </w:r>
      <w:proofErr w:type="spellEnd"/>
      <w:r w:rsidRPr="002305E9">
        <w:rPr>
          <w:rFonts w:cs="Calibri"/>
          <w:sz w:val="16"/>
          <w:szCs w:val="16"/>
        </w:rPr>
        <w:t xml:space="preserve"> </w:t>
      </w:r>
      <w:proofErr w:type="spellStart"/>
      <w:r w:rsidRPr="002305E9">
        <w:rPr>
          <w:rFonts w:cs="Calibri"/>
          <w:sz w:val="16"/>
          <w:szCs w:val="16"/>
        </w:rPr>
        <w:t>marrëdhënieve</w:t>
      </w:r>
      <w:proofErr w:type="spellEnd"/>
      <w:r w:rsidRPr="002305E9">
        <w:rPr>
          <w:rFonts w:cs="Calibri"/>
          <w:sz w:val="16"/>
          <w:szCs w:val="16"/>
        </w:rPr>
        <w:t xml:space="preserve"> </w:t>
      </w:r>
      <w:proofErr w:type="spellStart"/>
      <w:r w:rsidRPr="002305E9">
        <w:rPr>
          <w:rFonts w:cs="Calibri"/>
          <w:sz w:val="16"/>
          <w:szCs w:val="16"/>
        </w:rPr>
        <w:t>ndërmjet</w:t>
      </w:r>
      <w:proofErr w:type="spellEnd"/>
      <w:r w:rsidRPr="002305E9">
        <w:rPr>
          <w:rFonts w:cs="Calibri"/>
          <w:sz w:val="16"/>
          <w:szCs w:val="16"/>
        </w:rPr>
        <w:t xml:space="preserve"> </w:t>
      </w:r>
      <w:proofErr w:type="spellStart"/>
      <w:r w:rsidRPr="002305E9">
        <w:rPr>
          <w:rFonts w:cs="Calibri"/>
          <w:sz w:val="16"/>
          <w:szCs w:val="16"/>
        </w:rPr>
        <w:t>komuniteteve</w:t>
      </w:r>
      <w:proofErr w:type="spellEnd"/>
      <w:r w:rsidRPr="002305E9">
        <w:rPr>
          <w:rFonts w:cs="Calibri"/>
          <w:sz w:val="16"/>
          <w:szCs w:val="16"/>
        </w:rPr>
        <w:t xml:space="preserve"> </w:t>
      </w:r>
      <w:proofErr w:type="spellStart"/>
      <w:r w:rsidRPr="002305E9">
        <w:rPr>
          <w:rFonts w:cs="Calibri"/>
          <w:sz w:val="16"/>
          <w:szCs w:val="16"/>
        </w:rPr>
        <w:t>në</w:t>
      </w:r>
      <w:proofErr w:type="spellEnd"/>
      <w:r w:rsidRPr="002305E9">
        <w:rPr>
          <w:rFonts w:cs="Calibri"/>
          <w:sz w:val="16"/>
          <w:szCs w:val="16"/>
        </w:rPr>
        <w:t xml:space="preserve"> </w:t>
      </w:r>
      <w:proofErr w:type="spellStart"/>
      <w:r w:rsidRPr="002305E9">
        <w:rPr>
          <w:rFonts w:cs="Calibri"/>
          <w:sz w:val="16"/>
          <w:szCs w:val="16"/>
        </w:rPr>
        <w:t>Republikën</w:t>
      </w:r>
      <w:proofErr w:type="spellEnd"/>
      <w:r w:rsidRPr="002305E9">
        <w:rPr>
          <w:rFonts w:cs="Calibri"/>
          <w:sz w:val="16"/>
          <w:szCs w:val="16"/>
        </w:rPr>
        <w:t xml:space="preserve"> </w:t>
      </w:r>
      <w:proofErr w:type="spellStart"/>
      <w:r w:rsidRPr="002305E9">
        <w:rPr>
          <w:rFonts w:cs="Calibri"/>
          <w:sz w:val="16"/>
          <w:szCs w:val="16"/>
        </w:rPr>
        <w:t>dhe</w:t>
      </w:r>
      <w:proofErr w:type="spellEnd"/>
      <w:r w:rsidRPr="002305E9">
        <w:rPr>
          <w:rFonts w:cs="Calibri"/>
          <w:sz w:val="16"/>
          <w:szCs w:val="16"/>
        </w:rPr>
        <w:t xml:space="preserve"> </w:t>
      </w:r>
      <w:proofErr w:type="spellStart"/>
      <w:r w:rsidRPr="002305E9">
        <w:rPr>
          <w:rFonts w:cs="Calibri"/>
          <w:sz w:val="16"/>
          <w:szCs w:val="16"/>
        </w:rPr>
        <w:t>jep</w:t>
      </w:r>
      <w:proofErr w:type="spellEnd"/>
      <w:r w:rsidRPr="002305E9">
        <w:rPr>
          <w:rFonts w:cs="Calibri"/>
          <w:sz w:val="16"/>
          <w:szCs w:val="16"/>
        </w:rPr>
        <w:t xml:space="preserve"> </w:t>
      </w:r>
      <w:proofErr w:type="spellStart"/>
      <w:r w:rsidRPr="002305E9">
        <w:rPr>
          <w:rFonts w:cs="Calibri"/>
          <w:sz w:val="16"/>
          <w:szCs w:val="16"/>
        </w:rPr>
        <w:t>mendime</w:t>
      </w:r>
      <w:proofErr w:type="spellEnd"/>
      <w:r w:rsidRPr="002305E9">
        <w:rPr>
          <w:rFonts w:cs="Calibri"/>
          <w:sz w:val="16"/>
          <w:szCs w:val="16"/>
        </w:rPr>
        <w:t xml:space="preserve"> </w:t>
      </w:r>
      <w:proofErr w:type="spellStart"/>
      <w:r w:rsidRPr="002305E9">
        <w:rPr>
          <w:rFonts w:cs="Calibri"/>
          <w:sz w:val="16"/>
          <w:szCs w:val="16"/>
        </w:rPr>
        <w:t>dhe</w:t>
      </w:r>
      <w:proofErr w:type="spellEnd"/>
      <w:r w:rsidRPr="002305E9">
        <w:rPr>
          <w:rFonts w:cs="Calibri"/>
          <w:sz w:val="16"/>
          <w:szCs w:val="16"/>
        </w:rPr>
        <w:t xml:space="preserve"> </w:t>
      </w:r>
      <w:proofErr w:type="spellStart"/>
      <w:r w:rsidRPr="002305E9">
        <w:rPr>
          <w:rFonts w:cs="Calibri"/>
          <w:sz w:val="16"/>
          <w:szCs w:val="16"/>
        </w:rPr>
        <w:t>propozime</w:t>
      </w:r>
      <w:proofErr w:type="spellEnd"/>
      <w:r w:rsidRPr="002305E9">
        <w:rPr>
          <w:rFonts w:cs="Calibri"/>
          <w:sz w:val="16"/>
          <w:szCs w:val="16"/>
        </w:rPr>
        <w:t xml:space="preserve"> </w:t>
      </w:r>
      <w:proofErr w:type="spellStart"/>
      <w:r w:rsidRPr="002305E9">
        <w:rPr>
          <w:rFonts w:cs="Calibri"/>
          <w:sz w:val="16"/>
          <w:szCs w:val="16"/>
        </w:rPr>
        <w:t>për</w:t>
      </w:r>
      <w:proofErr w:type="spellEnd"/>
      <w:r w:rsidRPr="002305E9">
        <w:rPr>
          <w:rFonts w:cs="Calibri"/>
          <w:sz w:val="16"/>
          <w:szCs w:val="16"/>
        </w:rPr>
        <w:t xml:space="preserve"> </w:t>
      </w:r>
      <w:proofErr w:type="spellStart"/>
      <w:r w:rsidRPr="002305E9">
        <w:rPr>
          <w:rFonts w:cs="Calibri"/>
          <w:sz w:val="16"/>
          <w:szCs w:val="16"/>
        </w:rPr>
        <w:t>zgjidhjen</w:t>
      </w:r>
      <w:proofErr w:type="spellEnd"/>
      <w:r w:rsidRPr="002305E9">
        <w:rPr>
          <w:rFonts w:cs="Calibri"/>
          <w:sz w:val="16"/>
          <w:szCs w:val="16"/>
        </w:rPr>
        <w:t xml:space="preserve"> e </w:t>
      </w:r>
      <w:proofErr w:type="spellStart"/>
      <w:r w:rsidRPr="002305E9">
        <w:rPr>
          <w:rFonts w:cs="Calibri"/>
          <w:sz w:val="16"/>
          <w:szCs w:val="16"/>
        </w:rPr>
        <w:t>tyre</w:t>
      </w:r>
      <w:proofErr w:type="spellEnd"/>
      <w:r w:rsidRPr="002305E9">
        <w:rPr>
          <w:rFonts w:cs="Calibri"/>
          <w:sz w:val="16"/>
          <w:szCs w:val="16"/>
        </w:rPr>
        <w:t>.</w:t>
      </w:r>
    </w:p>
  </w:footnote>
  <w:footnote w:id="14">
    <w:p w14:paraId="706D6896" w14:textId="77777777" w:rsidR="000B5D6D" w:rsidRDefault="000B5D6D" w:rsidP="00F619DA">
      <w:pPr>
        <w:pStyle w:val="FootnoteText"/>
        <w:rPr>
          <w:rFonts w:cs="Calibri"/>
          <w:sz w:val="18"/>
          <w:szCs w:val="18"/>
          <w:lang w:val="mk-MK"/>
        </w:rPr>
      </w:pPr>
      <w:r w:rsidRPr="001A229E">
        <w:rPr>
          <w:rStyle w:val="FootnoteReference"/>
          <w:rFonts w:cs="Calibri"/>
          <w:sz w:val="18"/>
          <w:szCs w:val="18"/>
          <w:lang w:val="mk-MK"/>
        </w:rPr>
        <w:footnoteRef/>
      </w:r>
      <w:r w:rsidRPr="001A229E">
        <w:rPr>
          <w:rFonts w:cs="Calibri"/>
          <w:sz w:val="18"/>
          <w:szCs w:val="18"/>
          <w:lang w:val="mk-MK"/>
        </w:rPr>
        <w:t>„Преглед на Охридскиот договор за социјална кохезија“, Влада на Република Македонија, Секретаријат за спроведување на ОРД, Скопје 2015, стр.11</w:t>
      </w:r>
    </w:p>
    <w:p w14:paraId="7BF3B543" w14:textId="2F085131" w:rsidR="000B5D6D" w:rsidRDefault="000B5D6D" w:rsidP="00F619DA">
      <w:pPr>
        <w:pStyle w:val="FootnoteText"/>
        <w:rPr>
          <w:rFonts w:cs="Calibri"/>
          <w:sz w:val="18"/>
          <w:szCs w:val="18"/>
          <w:lang w:val="sq-AL"/>
        </w:rPr>
      </w:pPr>
      <w:r>
        <w:rPr>
          <w:rFonts w:cs="Calibri"/>
          <w:sz w:val="18"/>
          <w:szCs w:val="18"/>
          <w:lang w:val="sq-AL"/>
        </w:rPr>
        <w:t xml:space="preserve">   “Shqyrtim i Marrëveshjes Kornizë së Ohrit për kohezionin social”, Qeveria  e Republikës së Maqedonisë, Sekretariati për Zbatimin e MKO-së, Shkup 2015, f.11</w:t>
      </w:r>
    </w:p>
    <w:p w14:paraId="2457CDBF" w14:textId="77777777" w:rsidR="006D64A9" w:rsidRDefault="006D64A9" w:rsidP="00F619DA">
      <w:pPr>
        <w:pStyle w:val="FootnoteText"/>
        <w:rPr>
          <w:rFonts w:cs="Calibri"/>
          <w:sz w:val="18"/>
          <w:szCs w:val="18"/>
          <w:lang w:val="sq-AL"/>
        </w:rPr>
      </w:pPr>
    </w:p>
    <w:p w14:paraId="6E34BA73" w14:textId="77777777" w:rsidR="006D64A9" w:rsidRDefault="006D64A9" w:rsidP="00F619DA">
      <w:pPr>
        <w:pStyle w:val="FootnoteText"/>
        <w:rPr>
          <w:rFonts w:cs="Calibri"/>
          <w:sz w:val="18"/>
          <w:szCs w:val="18"/>
          <w:lang w:val="sq-AL"/>
        </w:rPr>
      </w:pPr>
    </w:p>
    <w:p w14:paraId="6F486260" w14:textId="77777777" w:rsidR="006D64A9" w:rsidRPr="001A229E" w:rsidRDefault="006D64A9" w:rsidP="00F619DA">
      <w:pPr>
        <w:pStyle w:val="FootnoteText"/>
        <w:rPr>
          <w:rFonts w:cs="Calibri"/>
          <w:sz w:val="18"/>
          <w:szCs w:val="18"/>
          <w:lang w:val="mk-MK"/>
        </w:rPr>
      </w:pPr>
    </w:p>
  </w:footnote>
  <w:footnote w:id="15">
    <w:p w14:paraId="30522E04" w14:textId="77777777" w:rsidR="000B5D6D" w:rsidRPr="00A01B19" w:rsidRDefault="000B5D6D" w:rsidP="00A01B19">
      <w:pPr>
        <w:pStyle w:val="FootnoteText"/>
        <w:jc w:val="both"/>
        <w:rPr>
          <w:rStyle w:val="None"/>
          <w:rFonts w:eastAsia="Arial Unicode MS" w:cs="Calibri"/>
          <w:sz w:val="16"/>
          <w:szCs w:val="16"/>
          <w:lang w:val="mk-MK"/>
        </w:rPr>
      </w:pPr>
      <w:r w:rsidRPr="001A229E">
        <w:rPr>
          <w:rStyle w:val="None"/>
          <w:rFonts w:cs="Calibri"/>
          <w:sz w:val="18"/>
          <w:szCs w:val="18"/>
          <w:shd w:val="clear" w:color="auto" w:fill="FFFFFF"/>
          <w:vertAlign w:val="superscript"/>
          <w:lang w:val="mk-MK"/>
        </w:rPr>
        <w:footnoteRef/>
      </w:r>
      <w:r w:rsidRPr="001A229E">
        <w:rPr>
          <w:rStyle w:val="None"/>
          <w:rFonts w:eastAsia="Arial Unicode MS" w:cs="Calibri"/>
          <w:sz w:val="18"/>
          <w:szCs w:val="18"/>
          <w:lang w:val="mk-MK"/>
        </w:rPr>
        <w:t xml:space="preserve"> </w:t>
      </w:r>
      <w:r w:rsidRPr="00A01B19">
        <w:rPr>
          <w:rStyle w:val="None"/>
          <w:rFonts w:eastAsia="Arial Unicode MS" w:cs="Calibri"/>
          <w:sz w:val="16"/>
          <w:szCs w:val="16"/>
          <w:lang w:val="mk-MK"/>
        </w:rPr>
        <w:t>Собрание на Република Македонија, чл. 15 од „Закон за унапредување и заштита на правата на припадниците на заедниците кои се помалку од 20% од населението во Република Македонија“</w:t>
      </w:r>
      <w:r w:rsidRPr="00A01B19">
        <w:rPr>
          <w:rStyle w:val="None"/>
          <w:rFonts w:eastAsia="Arial Unicode MS" w:cs="Calibri"/>
          <w:i/>
          <w:iCs/>
          <w:sz w:val="16"/>
          <w:szCs w:val="16"/>
          <w:lang w:val="mk-MK"/>
        </w:rPr>
        <w:t>. Службен весник на Република Македонија</w:t>
      </w:r>
      <w:r w:rsidRPr="00A01B19">
        <w:rPr>
          <w:rStyle w:val="None"/>
          <w:rFonts w:eastAsia="Arial Unicode MS" w:cs="Calibri"/>
          <w:sz w:val="16"/>
          <w:szCs w:val="16"/>
          <w:lang w:val="mk-MK"/>
        </w:rPr>
        <w:t xml:space="preserve"> LXIV (92) (22 јули 2008), 1-3[http://www.slvesnik.com.mk/Issues/ED8DC7AF8F917D4B9704F49E8EFCD0DB.pdf; пристапено на 1 април 2019 [http://kultura.gov.mk/ministerstvo/] Управата, исто така, преминува во новото Министерство за политички систем и односи меѓу заедниците. </w:t>
      </w:r>
    </w:p>
    <w:p w14:paraId="3957F285" w14:textId="1DD2C4CC" w:rsidR="000B5D6D" w:rsidRPr="001A229E" w:rsidRDefault="000B5D6D" w:rsidP="00A01B19">
      <w:pPr>
        <w:pStyle w:val="FootnoteText"/>
        <w:jc w:val="both"/>
        <w:rPr>
          <w:rFonts w:cs="Calibri"/>
          <w:sz w:val="18"/>
          <w:szCs w:val="18"/>
          <w:lang w:val="mk-MK"/>
        </w:rPr>
      </w:pPr>
      <w:r w:rsidRPr="00A01B19">
        <w:rPr>
          <w:rStyle w:val="None"/>
          <w:rFonts w:eastAsia="Arial Unicode MS" w:cs="Calibri"/>
          <w:sz w:val="16"/>
          <w:szCs w:val="16"/>
          <w:lang w:val="sq-AL"/>
        </w:rPr>
        <w:t xml:space="preserve">    Kuvendi i Republikës së Maqedonisë, neni 15 të “Ligjit për Avancimin dhe Mbrojtjen e të Drejtave të Pjesëtarëve të Komuniteteve që janë më pak se 20% të popullsisë në Republikën e Maqedonisë”. Gazeta Zyrtare e Republikës së Maqedonisë LXIV (92) (22 qershor 2008), 1-3[http://www.slvesnik.com.mk/Issues/ED8DC7AF8F917D4B9704F49E8EFCD0DB</w:t>
      </w:r>
      <w:r w:rsidRPr="00A07562">
        <w:rPr>
          <w:rStyle w:val="None"/>
          <w:rFonts w:eastAsia="Arial Unicode MS" w:cs="Calibri"/>
          <w:sz w:val="16"/>
          <w:szCs w:val="16"/>
          <w:lang w:val="sq-AL"/>
        </w:rPr>
        <w:t>.pdf; e qasshme më 1 prill 2019 [http://kultura.gov.mk/ministerstvo/] Drejtoria gjithashtu kalon në Ministrinë e re për Sistem Politik dhe Marrëdhënie Ndërmjet Bashkësive.</w:t>
      </w:r>
    </w:p>
  </w:footnote>
  <w:footnote w:id="16">
    <w:p w14:paraId="5BBC1C1A" w14:textId="77777777" w:rsidR="000B5D6D" w:rsidRPr="00A71BC9" w:rsidRDefault="000B5D6D" w:rsidP="00F619DA">
      <w:pPr>
        <w:pStyle w:val="NormalWeb"/>
        <w:shd w:val="clear" w:color="auto" w:fill="FFFFFF"/>
        <w:spacing w:before="0" w:beforeAutospacing="0" w:after="0" w:afterAutospacing="0"/>
        <w:rPr>
          <w:rFonts w:asciiTheme="minorHAnsi" w:hAnsiTheme="minorHAnsi" w:cstheme="minorHAnsi"/>
          <w:color w:val="222222"/>
          <w:sz w:val="20"/>
          <w:szCs w:val="20"/>
        </w:rPr>
      </w:pPr>
      <w:r w:rsidRPr="00095BE8">
        <w:rPr>
          <w:rStyle w:val="FootnoteReference"/>
          <w:rFonts w:asciiTheme="minorHAnsi" w:eastAsia="Calibri" w:hAnsiTheme="minorHAnsi" w:cstheme="minorHAnsi"/>
        </w:rPr>
        <w:footnoteRef/>
      </w:r>
      <w:hyperlink r:id="rId19" w:tgtFrame="_blank" w:history="1">
        <w:r w:rsidRPr="00A71BC9">
          <w:rPr>
            <w:rStyle w:val="Hyperlink"/>
            <w:rFonts w:asciiTheme="minorHAnsi" w:eastAsia="Calibri" w:hAnsiTheme="minorHAnsi" w:cstheme="minorHAnsi"/>
            <w:color w:val="1155CC"/>
            <w:sz w:val="20"/>
            <w:szCs w:val="20"/>
          </w:rPr>
          <w:t>https://www.coe.int/en/web/minorities/north-macedonia</w:t>
        </w:r>
      </w:hyperlink>
    </w:p>
  </w:footnote>
  <w:footnote w:id="17">
    <w:p w14:paraId="5A8F0AAE" w14:textId="77777777" w:rsidR="000B5D6D" w:rsidRPr="00A71BC9" w:rsidRDefault="000B5D6D" w:rsidP="00F619DA">
      <w:pPr>
        <w:pStyle w:val="NormalWeb"/>
        <w:shd w:val="clear" w:color="auto" w:fill="FFFFFF"/>
        <w:spacing w:before="0" w:beforeAutospacing="0" w:after="0" w:afterAutospacing="0"/>
        <w:rPr>
          <w:rFonts w:asciiTheme="minorHAnsi" w:hAnsiTheme="minorHAnsi" w:cstheme="minorHAnsi"/>
          <w:color w:val="222222"/>
          <w:sz w:val="20"/>
          <w:szCs w:val="20"/>
        </w:rPr>
      </w:pPr>
      <w:r w:rsidRPr="00095BE8">
        <w:rPr>
          <w:rStyle w:val="FootnoteReference"/>
          <w:rFonts w:asciiTheme="minorHAnsi" w:eastAsia="Calibri" w:hAnsiTheme="minorHAnsi" w:cstheme="minorHAnsi"/>
        </w:rPr>
        <w:footnoteRef/>
      </w:r>
      <w:hyperlink r:id="rId20" w:tgtFrame="_blank" w:history="1">
        <w:r w:rsidRPr="00A71BC9">
          <w:rPr>
            <w:rStyle w:val="Hyperlink"/>
            <w:rFonts w:asciiTheme="minorHAnsi" w:eastAsia="Calibri" w:hAnsiTheme="minorHAnsi" w:cstheme="minorHAnsi"/>
            <w:color w:val="1155CC"/>
            <w:sz w:val="20"/>
            <w:szCs w:val="20"/>
          </w:rPr>
          <w:t>https://www.coe.int/en/web/european-commission-against-racism-and-intolerance/-the-former-yugoslav-republic-of-macedonia-</w:t>
        </w:r>
      </w:hyperlink>
    </w:p>
  </w:footnote>
  <w:footnote w:id="18">
    <w:p w14:paraId="3C998B01" w14:textId="77777777" w:rsidR="000B5D6D" w:rsidRPr="00A71BC9" w:rsidRDefault="000B5D6D" w:rsidP="00F619DA">
      <w:pPr>
        <w:pStyle w:val="NormalWeb"/>
        <w:shd w:val="clear" w:color="auto" w:fill="FFFFFF"/>
        <w:spacing w:before="0" w:beforeAutospacing="0" w:after="0" w:afterAutospacing="0"/>
        <w:rPr>
          <w:rFonts w:asciiTheme="minorHAnsi" w:hAnsiTheme="minorHAnsi" w:cstheme="minorHAnsi"/>
          <w:color w:val="222222"/>
          <w:sz w:val="20"/>
          <w:szCs w:val="20"/>
        </w:rPr>
      </w:pPr>
      <w:r w:rsidRPr="00095BE8">
        <w:rPr>
          <w:rStyle w:val="FootnoteReference"/>
          <w:rFonts w:asciiTheme="minorHAnsi" w:eastAsia="Calibri" w:hAnsiTheme="minorHAnsi" w:cstheme="minorHAnsi"/>
        </w:rPr>
        <w:footnoteRef/>
      </w:r>
      <w:hyperlink r:id="rId21" w:tgtFrame="_blank" w:history="1">
        <w:r w:rsidRPr="00A71BC9">
          <w:rPr>
            <w:rStyle w:val="Hyperlink"/>
            <w:rFonts w:asciiTheme="minorHAnsi" w:eastAsia="Calibri" w:hAnsiTheme="minorHAnsi" w:cstheme="minorHAnsi"/>
            <w:color w:val="1155CC"/>
            <w:sz w:val="20"/>
            <w:szCs w:val="20"/>
          </w:rPr>
          <w:t>https://neighbourhood-enlargement.ec.europa.eu/north-macedonia-report-2021_en</w:t>
        </w:r>
      </w:hyperlink>
    </w:p>
  </w:footnote>
  <w:footnote w:id="19">
    <w:p w14:paraId="69767E60" w14:textId="35E884D9" w:rsidR="000B5D6D" w:rsidRDefault="000B5D6D" w:rsidP="00F619DA">
      <w:pPr>
        <w:pStyle w:val="FootnoteText"/>
        <w:rPr>
          <w:lang w:val="mk-MK"/>
        </w:rPr>
      </w:pPr>
      <w:r>
        <w:rPr>
          <w:rStyle w:val="FootnoteReference"/>
        </w:rPr>
        <w:footnoteRef/>
      </w:r>
      <w:r>
        <w:rPr>
          <w:lang w:val="mk-MK"/>
        </w:rPr>
        <w:t>Концепција за основно образование, МОН, 2021</w:t>
      </w:r>
      <w:r>
        <w:rPr>
          <w:lang w:val="sq-AL"/>
        </w:rPr>
        <w:t xml:space="preserve"> </w:t>
      </w:r>
      <w:hyperlink r:id="rId22" w:history="1">
        <w:r w:rsidRPr="001740DB">
          <w:rPr>
            <w:rStyle w:val="Hyperlink"/>
            <w:lang w:val="mk-MK"/>
          </w:rPr>
          <w:t>https://mon.gov.mk/stored/document/Koncepcija%20MK.pdf</w:t>
        </w:r>
      </w:hyperlink>
    </w:p>
    <w:p w14:paraId="0AB7ED55" w14:textId="3D081003" w:rsidR="000B5D6D" w:rsidRDefault="000B5D6D" w:rsidP="00F619DA">
      <w:pPr>
        <w:pStyle w:val="FootnoteText"/>
        <w:rPr>
          <w:lang w:val="mk-MK"/>
        </w:rPr>
      </w:pPr>
      <w:r>
        <w:rPr>
          <w:lang w:val="sq-AL"/>
        </w:rPr>
        <w:t xml:space="preserve">   Koncepti për arsimin fillor, MASH, 2021 </w:t>
      </w:r>
      <w:hyperlink r:id="rId23" w:history="1">
        <w:r w:rsidRPr="001740DB">
          <w:rPr>
            <w:rStyle w:val="Hyperlink"/>
            <w:lang w:val="mk-MK"/>
          </w:rPr>
          <w:t>https://mon.gov.mk/stored/document/Koncepcija%20MK.pdf</w:t>
        </w:r>
      </w:hyperlink>
    </w:p>
    <w:p w14:paraId="352977FF" w14:textId="77777777" w:rsidR="000B5D6D" w:rsidRPr="00F67A18" w:rsidRDefault="000B5D6D" w:rsidP="00F619DA">
      <w:pPr>
        <w:pStyle w:val="FootnoteText"/>
        <w:rPr>
          <w:lang w:val="sq-AL"/>
        </w:rPr>
      </w:pPr>
    </w:p>
  </w:footnote>
  <w:footnote w:id="20">
    <w:p w14:paraId="01DB20FD" w14:textId="010167EB" w:rsidR="000B5D6D" w:rsidRPr="00E43D57" w:rsidRDefault="000B5D6D" w:rsidP="00E43D57">
      <w:pPr>
        <w:pStyle w:val="FootnoteText"/>
        <w:jc w:val="both"/>
        <w:rPr>
          <w:sz w:val="18"/>
          <w:szCs w:val="18"/>
          <w:lang w:val="mk-MK"/>
        </w:rPr>
      </w:pPr>
      <w:r>
        <w:rPr>
          <w:rStyle w:val="FootnoteReference"/>
        </w:rPr>
        <w:footnoteRef/>
      </w:r>
      <w:r w:rsidRPr="00E43D57">
        <w:rPr>
          <w:sz w:val="18"/>
          <w:szCs w:val="18"/>
          <w:lang w:val="mk-MK"/>
        </w:rPr>
        <w:t>Стандарди за интеркултурно образование во основно образование, 2021</w:t>
      </w:r>
      <w:r w:rsidRPr="00E43D57">
        <w:rPr>
          <w:sz w:val="18"/>
          <w:szCs w:val="18"/>
        </w:rPr>
        <w:t xml:space="preserve"> </w:t>
      </w:r>
      <w:hyperlink r:id="rId24" w:history="1">
        <w:r w:rsidRPr="00E43D57">
          <w:rPr>
            <w:rStyle w:val="Hyperlink"/>
            <w:sz w:val="18"/>
            <w:szCs w:val="18"/>
            <w:lang w:val="mk-MK"/>
          </w:rPr>
          <w:t>https://www.bro.gov.mk/wp-content/uploads/2022/03/Standardi-za-interkulturno-obrazovanie-Mak.pdf</w:t>
        </w:r>
      </w:hyperlink>
    </w:p>
    <w:p w14:paraId="1158EFEC" w14:textId="2CBA03EA" w:rsidR="000B5D6D" w:rsidRPr="00E43D57" w:rsidRDefault="000B5D6D" w:rsidP="00E43D57">
      <w:pPr>
        <w:pStyle w:val="FootnoteText"/>
        <w:jc w:val="both"/>
        <w:rPr>
          <w:sz w:val="18"/>
          <w:szCs w:val="18"/>
          <w:lang w:val="mk-MK"/>
        </w:rPr>
      </w:pPr>
      <w:r w:rsidRPr="00E43D57">
        <w:rPr>
          <w:sz w:val="18"/>
          <w:szCs w:val="18"/>
        </w:rPr>
        <w:t xml:space="preserve">    </w:t>
      </w:r>
      <w:proofErr w:type="spellStart"/>
      <w:r w:rsidRPr="00E43D57">
        <w:rPr>
          <w:sz w:val="18"/>
          <w:szCs w:val="18"/>
        </w:rPr>
        <w:t>Standarde</w:t>
      </w:r>
      <w:proofErr w:type="spellEnd"/>
      <w:r w:rsidRPr="00E43D57">
        <w:rPr>
          <w:sz w:val="18"/>
          <w:szCs w:val="18"/>
        </w:rPr>
        <w:t xml:space="preserve"> </w:t>
      </w:r>
      <w:r w:rsidRPr="00E43D57">
        <w:rPr>
          <w:sz w:val="18"/>
          <w:szCs w:val="18"/>
          <w:lang w:val="sq-AL"/>
        </w:rPr>
        <w:t xml:space="preserve">për arsim ndërkulturor në arsimin fillor, 2021 </w:t>
      </w:r>
      <w:r>
        <w:fldChar w:fldCharType="begin"/>
      </w:r>
      <w:r>
        <w:instrText>HYPERLINK "https://www.bro.gov.mk/wp-content/uploads/2022/03/Standardi-za-interkulturno-obrazovanie-Mak.pdf"</w:instrText>
      </w:r>
      <w:r>
        <w:fldChar w:fldCharType="separate"/>
      </w:r>
      <w:r w:rsidRPr="00E43D57">
        <w:rPr>
          <w:rStyle w:val="Hyperlink"/>
          <w:sz w:val="18"/>
          <w:szCs w:val="18"/>
          <w:lang w:val="mk-MK"/>
        </w:rPr>
        <w:t>https://www.bro.gov.mk/wp-content/uploads/2022/03/Standardi-za-interkulturno-obrazovanie-Mak.pdf</w:t>
      </w:r>
      <w:r>
        <w:rPr>
          <w:rStyle w:val="Hyperlink"/>
          <w:sz w:val="18"/>
          <w:szCs w:val="18"/>
          <w:lang w:val="mk-MK"/>
        </w:rPr>
        <w:fldChar w:fldCharType="end"/>
      </w:r>
    </w:p>
  </w:footnote>
  <w:footnote w:id="21">
    <w:p w14:paraId="4E8D43E7" w14:textId="79119620" w:rsidR="000B5D6D" w:rsidRDefault="000B5D6D" w:rsidP="00F619DA">
      <w:pPr>
        <w:pStyle w:val="FootnoteText"/>
        <w:rPr>
          <w:lang w:val="mk-MK"/>
        </w:rPr>
      </w:pPr>
      <w:r>
        <w:rPr>
          <w:rStyle w:val="FootnoteReference"/>
        </w:rPr>
        <w:footnoteRef/>
      </w:r>
      <w:r>
        <w:rPr>
          <w:lang w:val="mk-MK"/>
        </w:rPr>
        <w:t>Стандарди за интеркултурно образование во средно образование, 2022</w:t>
      </w:r>
      <w:r>
        <w:rPr>
          <w:lang w:val="sq-AL"/>
        </w:rPr>
        <w:t xml:space="preserve"> </w:t>
      </w:r>
      <w:hyperlink r:id="rId25" w:history="1">
        <w:r w:rsidRPr="006D3A55">
          <w:rPr>
            <w:rStyle w:val="Hyperlink"/>
            <w:lang w:val="mk-MK"/>
          </w:rPr>
          <w:t>https://mon.gov.mk/stored/document/Interkulturni%20standardi_sredno_MK%201.pdf</w:t>
        </w:r>
      </w:hyperlink>
    </w:p>
    <w:p w14:paraId="3EC6AE0A" w14:textId="2C2E67A3" w:rsidR="000B5D6D" w:rsidRPr="00E43D57" w:rsidRDefault="000B5D6D" w:rsidP="00F619DA">
      <w:pPr>
        <w:pStyle w:val="FootnoteText"/>
        <w:rPr>
          <w:lang w:val="mk-MK"/>
        </w:rPr>
      </w:pPr>
      <w:r>
        <w:rPr>
          <w:lang w:val="sq-AL"/>
        </w:rPr>
        <w:t xml:space="preserve">    Standarde për arsim ndërkulturor në arsimin e mesëm, 2022 </w:t>
      </w:r>
      <w:hyperlink r:id="rId26" w:history="1">
        <w:r w:rsidRPr="006D3A55">
          <w:rPr>
            <w:rStyle w:val="Hyperlink"/>
            <w:lang w:val="mk-MK"/>
          </w:rPr>
          <w:t>https://mon.gov.mk/stored/document/Interkulturni%20standardi_sredno_MK%201.pdf</w:t>
        </w:r>
      </w:hyperlink>
    </w:p>
  </w:footnote>
  <w:footnote w:id="22">
    <w:p w14:paraId="1C72E564" w14:textId="054E073E" w:rsidR="000B5D6D" w:rsidRDefault="000B5D6D" w:rsidP="00F619DA">
      <w:pPr>
        <w:pStyle w:val="FootnoteText"/>
        <w:rPr>
          <w:rFonts w:cstheme="minorHAnsi"/>
        </w:rPr>
      </w:pPr>
      <w:r>
        <w:rPr>
          <w:rStyle w:val="FootnoteReference"/>
        </w:rPr>
        <w:footnoteRef/>
      </w:r>
      <w:r w:rsidRPr="001E14CD">
        <w:rPr>
          <w:rFonts w:cstheme="minorHAnsi"/>
          <w:bCs/>
          <w:color w:val="333333"/>
          <w:shd w:val="clear" w:color="auto" w:fill="FFFFFF"/>
        </w:rPr>
        <w:t>Manual for developing intercultural competencies: story circles</w:t>
      </w:r>
      <w:r>
        <w:rPr>
          <w:rFonts w:cstheme="minorHAnsi"/>
          <w:bCs/>
          <w:color w:val="333333"/>
          <w:shd w:val="clear" w:color="auto" w:fill="FFFFFF"/>
        </w:rPr>
        <w:t xml:space="preserve">, UNESCO, 2020 </w:t>
      </w:r>
      <w:hyperlink r:id="rId27" w:history="1">
        <w:r w:rsidRPr="006D3A55">
          <w:rPr>
            <w:rStyle w:val="Hyperlink"/>
            <w:rFonts w:cstheme="minorHAnsi"/>
          </w:rPr>
          <w:t>https://unesdoc.unesco.org/ark:/48223/pf0000370336</w:t>
        </w:r>
      </w:hyperlink>
    </w:p>
    <w:p w14:paraId="434A8CA5" w14:textId="77777777" w:rsidR="000B5D6D" w:rsidRPr="00557063" w:rsidRDefault="000B5D6D" w:rsidP="00F619DA">
      <w:pPr>
        <w:pStyle w:val="FootnoteText"/>
        <w:rPr>
          <w:rFonts w:cstheme="minorHAnsi"/>
        </w:rPr>
      </w:pPr>
    </w:p>
  </w:footnote>
  <w:footnote w:id="23">
    <w:p w14:paraId="7ED6EA17" w14:textId="3EF9066C" w:rsidR="000B5D6D" w:rsidRDefault="000B5D6D" w:rsidP="00F619DA">
      <w:pPr>
        <w:pStyle w:val="FootnoteText"/>
      </w:pPr>
      <w:r>
        <w:rPr>
          <w:rStyle w:val="FootnoteReference"/>
        </w:rPr>
        <w:footnoteRef/>
      </w:r>
      <w:r w:rsidRPr="00526C29">
        <w:t>Upatstvo-za-realizacija-na-zaednicki-nastavni-casovi_MKD_digitalna-verzija.pdf</w:t>
      </w:r>
    </w:p>
    <w:p w14:paraId="727837D2" w14:textId="729DDDE6" w:rsidR="000B5D6D" w:rsidRPr="00526C29" w:rsidRDefault="000B5D6D" w:rsidP="00F619DA">
      <w:pPr>
        <w:pStyle w:val="FootnoteText"/>
        <w:rPr>
          <w:lang w:val="mk-MK"/>
        </w:rPr>
      </w:pPr>
      <w:r>
        <w:t xml:space="preserve">    </w:t>
      </w:r>
      <w:proofErr w:type="spellStart"/>
      <w:r>
        <w:t>Udhëzues</w:t>
      </w:r>
      <w:proofErr w:type="spellEnd"/>
      <w:r>
        <w:t>-</w:t>
      </w:r>
      <w:proofErr w:type="spellStart"/>
      <w:r>
        <w:t>për</w:t>
      </w:r>
      <w:proofErr w:type="spellEnd"/>
      <w:r>
        <w:t>-</w:t>
      </w:r>
      <w:proofErr w:type="spellStart"/>
      <w:r>
        <w:t>realizimin</w:t>
      </w:r>
      <w:proofErr w:type="spellEnd"/>
      <w:r>
        <w:t>-e-</w:t>
      </w:r>
      <w:proofErr w:type="spellStart"/>
      <w:r>
        <w:t>orëve</w:t>
      </w:r>
      <w:proofErr w:type="spellEnd"/>
      <w:r>
        <w:t>-</w:t>
      </w:r>
      <w:proofErr w:type="spellStart"/>
      <w:r>
        <w:t>të</w:t>
      </w:r>
      <w:proofErr w:type="spellEnd"/>
      <w:r>
        <w:t>- përbashkëta-mësimore_MKD_verzioni-digjital.pdf</w:t>
      </w:r>
    </w:p>
  </w:footnote>
  <w:footnote w:id="24">
    <w:p w14:paraId="15DF8079" w14:textId="4AE7D645" w:rsidR="000B5D6D" w:rsidRDefault="000B5D6D" w:rsidP="00F619DA">
      <w:pPr>
        <w:pStyle w:val="FootnoteText"/>
        <w:rPr>
          <w:sz w:val="18"/>
          <w:szCs w:val="18"/>
          <w:lang w:val="mk-MK"/>
        </w:rPr>
      </w:pPr>
      <w:r w:rsidRPr="00C26B23">
        <w:rPr>
          <w:rStyle w:val="FootnoteReference"/>
          <w:sz w:val="18"/>
          <w:szCs w:val="18"/>
        </w:rPr>
        <w:footnoteRef/>
      </w:r>
      <w:r w:rsidRPr="001E14CD">
        <w:rPr>
          <w:i/>
          <w:sz w:val="18"/>
          <w:szCs w:val="18"/>
          <w:lang w:val="mk-MK"/>
        </w:rPr>
        <w:t>Преглед на Охридскиот рамковен договор за социјалната кохезија</w:t>
      </w:r>
      <w:r w:rsidRPr="001E14CD">
        <w:rPr>
          <w:sz w:val="18"/>
          <w:szCs w:val="18"/>
          <w:lang w:val="mk-MK"/>
        </w:rPr>
        <w:t xml:space="preserve"> (МОН, 2015) </w:t>
      </w:r>
      <w:hyperlink r:id="rId28" w:history="1">
        <w:r w:rsidRPr="006D3A55">
          <w:rPr>
            <w:rStyle w:val="Hyperlink"/>
            <w:sz w:val="18"/>
            <w:szCs w:val="18"/>
            <w:lang w:val="mk-MK"/>
          </w:rPr>
          <w:t>http://www.siofa.gov.mk/data/file/dokumenti/ATT01290.docx</w:t>
        </w:r>
      </w:hyperlink>
    </w:p>
    <w:p w14:paraId="1ADDF4DB" w14:textId="62DC3961" w:rsidR="000B5D6D" w:rsidRDefault="000B5D6D" w:rsidP="00F619DA">
      <w:pPr>
        <w:pStyle w:val="FootnoteText"/>
        <w:rPr>
          <w:sz w:val="18"/>
          <w:szCs w:val="18"/>
          <w:lang w:val="mk-MK"/>
        </w:rPr>
      </w:pPr>
      <w:r>
        <w:rPr>
          <w:sz w:val="18"/>
          <w:szCs w:val="18"/>
          <w:lang w:val="sq-AL"/>
        </w:rPr>
        <w:t xml:space="preserve">   Shqyrtim i Marrëveshjes Kornizë së Ohrit për Kohezionin Social (MASH), 2015) </w:t>
      </w:r>
      <w:hyperlink r:id="rId29" w:history="1">
        <w:r w:rsidRPr="006D3A55">
          <w:rPr>
            <w:rStyle w:val="Hyperlink"/>
            <w:sz w:val="18"/>
            <w:szCs w:val="18"/>
            <w:lang w:val="mk-MK"/>
          </w:rPr>
          <w:t>http://www.siofa.gov.mk/data/file/dokumenti/ATT01290.docx</w:t>
        </w:r>
      </w:hyperlink>
    </w:p>
    <w:p w14:paraId="0023F826" w14:textId="77777777" w:rsidR="000B5D6D" w:rsidRPr="00682404" w:rsidRDefault="000B5D6D" w:rsidP="00F619DA">
      <w:pPr>
        <w:pStyle w:val="FootnoteText"/>
        <w:rPr>
          <w:sz w:val="18"/>
          <w:szCs w:val="18"/>
          <w:lang w:val="sq-AL"/>
        </w:rPr>
      </w:pPr>
    </w:p>
  </w:footnote>
  <w:footnote w:id="25">
    <w:p w14:paraId="3A506F35" w14:textId="58432EE4" w:rsidR="000B5D6D" w:rsidRPr="00682404" w:rsidRDefault="000B5D6D" w:rsidP="00F619DA">
      <w:pPr>
        <w:pStyle w:val="FootnoteText"/>
        <w:rPr>
          <w:sz w:val="18"/>
          <w:szCs w:val="18"/>
          <w:lang w:val="sq-AL"/>
        </w:rPr>
      </w:pPr>
      <w:r w:rsidRPr="00C26B23">
        <w:rPr>
          <w:rStyle w:val="FootnoteReference"/>
          <w:sz w:val="18"/>
          <w:szCs w:val="18"/>
        </w:rPr>
        <w:footnoteRef/>
      </w:r>
      <w:r w:rsidRPr="00A71BC9">
        <w:rPr>
          <w:i/>
          <w:sz w:val="18"/>
          <w:szCs w:val="18"/>
          <w:lang w:val="mk-MK"/>
        </w:rPr>
        <w:t xml:space="preserve">Преглед на ОРД, </w:t>
      </w:r>
      <w:r w:rsidRPr="00A71BC9">
        <w:rPr>
          <w:sz w:val="18"/>
          <w:szCs w:val="18"/>
          <w:lang w:val="mk-MK"/>
        </w:rPr>
        <w:t>стр.39</w:t>
      </w:r>
      <w:r>
        <w:rPr>
          <w:sz w:val="18"/>
          <w:szCs w:val="18"/>
          <w:lang w:val="sq-AL"/>
        </w:rPr>
        <w:t>/ Shqyrtim i MKO-së, f.39</w:t>
      </w:r>
    </w:p>
  </w:footnote>
  <w:footnote w:id="26">
    <w:p w14:paraId="3AC72882" w14:textId="08BA2331" w:rsidR="000B5D6D" w:rsidRPr="00A71BC9" w:rsidRDefault="000B5D6D" w:rsidP="00F619DA">
      <w:pPr>
        <w:pStyle w:val="FootnoteText"/>
        <w:rPr>
          <w:sz w:val="18"/>
          <w:szCs w:val="18"/>
          <w:lang w:val="mk-MK"/>
        </w:rPr>
      </w:pPr>
      <w:r w:rsidRPr="00C26B23">
        <w:rPr>
          <w:rStyle w:val="FootnoteReference"/>
          <w:sz w:val="18"/>
          <w:szCs w:val="18"/>
        </w:rPr>
        <w:footnoteRef/>
      </w:r>
      <w:r w:rsidRPr="00C26B23">
        <w:rPr>
          <w:sz w:val="18"/>
          <w:szCs w:val="18"/>
          <w:lang w:val="sq-AL"/>
        </w:rPr>
        <w:t>Ibid</w:t>
      </w:r>
      <w:r>
        <w:rPr>
          <w:sz w:val="18"/>
          <w:szCs w:val="18"/>
          <w:lang w:val="sq-AL"/>
        </w:rPr>
        <w:t>/Ibid</w:t>
      </w:r>
    </w:p>
  </w:footnote>
  <w:footnote w:id="27">
    <w:p w14:paraId="0569DE6B" w14:textId="34C5A429" w:rsidR="000B5D6D" w:rsidRPr="00682404" w:rsidRDefault="000B5D6D" w:rsidP="00F619DA">
      <w:pPr>
        <w:pStyle w:val="FootnoteText"/>
        <w:rPr>
          <w:sz w:val="18"/>
          <w:szCs w:val="18"/>
          <w:lang w:val="sq-AL"/>
        </w:rPr>
      </w:pPr>
      <w:r w:rsidRPr="00C26B23">
        <w:rPr>
          <w:rStyle w:val="FootnoteReference"/>
          <w:sz w:val="18"/>
          <w:szCs w:val="18"/>
        </w:rPr>
        <w:footnoteRef/>
      </w:r>
      <w:r w:rsidRPr="00C26B23">
        <w:rPr>
          <w:sz w:val="18"/>
          <w:szCs w:val="18"/>
          <w:lang w:val="sq-AL"/>
        </w:rPr>
        <w:t xml:space="preserve">Ibid, </w:t>
      </w:r>
      <w:r w:rsidRPr="00A71BC9">
        <w:rPr>
          <w:sz w:val="18"/>
          <w:szCs w:val="18"/>
          <w:lang w:val="mk-MK"/>
        </w:rPr>
        <w:t>стр.40</w:t>
      </w:r>
      <w:r>
        <w:rPr>
          <w:sz w:val="18"/>
          <w:szCs w:val="18"/>
          <w:lang w:val="sq-AL"/>
        </w:rPr>
        <w:t>/Ibid, f.40</w:t>
      </w:r>
    </w:p>
  </w:footnote>
  <w:footnote w:id="28">
    <w:p w14:paraId="49866485" w14:textId="4A1D6089" w:rsidR="000B5D6D" w:rsidRDefault="000B5D6D" w:rsidP="00F619DA">
      <w:pPr>
        <w:pStyle w:val="FootnoteText"/>
        <w:rPr>
          <w:sz w:val="18"/>
          <w:szCs w:val="18"/>
          <w:lang w:val="mk-MK"/>
        </w:rPr>
      </w:pPr>
      <w:r w:rsidRPr="00C26B23">
        <w:rPr>
          <w:rStyle w:val="FootnoteReference"/>
          <w:sz w:val="18"/>
          <w:szCs w:val="18"/>
        </w:rPr>
        <w:footnoteRef/>
      </w:r>
      <w:r w:rsidRPr="00A71BC9">
        <w:rPr>
          <w:i/>
          <w:sz w:val="18"/>
          <w:szCs w:val="18"/>
          <w:lang w:val="mk-MK"/>
        </w:rPr>
        <w:t>Чекори кон интегрирано образование во образовниот систем на Република Македонијa</w:t>
      </w:r>
      <w:r w:rsidRPr="00C26B23">
        <w:rPr>
          <w:i/>
          <w:sz w:val="18"/>
          <w:szCs w:val="18"/>
          <w:lang w:val="mk-MK"/>
        </w:rPr>
        <w:t>,</w:t>
      </w:r>
      <w:r w:rsidRPr="00A71BC9">
        <w:rPr>
          <w:sz w:val="18"/>
          <w:szCs w:val="18"/>
          <w:lang w:val="mk-MK"/>
        </w:rPr>
        <w:t xml:space="preserve"> Скопје: МОН, 2010</w:t>
      </w:r>
    </w:p>
    <w:p w14:paraId="640D425B" w14:textId="32FF359E" w:rsidR="000B5D6D" w:rsidRPr="00682404" w:rsidRDefault="000B5D6D" w:rsidP="00F619DA">
      <w:pPr>
        <w:pStyle w:val="FootnoteText"/>
        <w:rPr>
          <w:sz w:val="18"/>
          <w:szCs w:val="18"/>
          <w:lang w:val="sq-AL"/>
        </w:rPr>
      </w:pPr>
      <w:r>
        <w:rPr>
          <w:sz w:val="18"/>
          <w:szCs w:val="18"/>
          <w:lang w:val="sq-AL"/>
        </w:rPr>
        <w:t xml:space="preserve">    Hapat drejt arimit të integruar në sistemin arsiomor të Republikës së Maqedonisë, Shkup</w:t>
      </w:r>
      <w:r>
        <w:rPr>
          <w:sz w:val="18"/>
          <w:szCs w:val="18"/>
        </w:rPr>
        <w:t>:</w:t>
      </w:r>
      <w:r>
        <w:rPr>
          <w:sz w:val="18"/>
          <w:szCs w:val="18"/>
          <w:lang w:val="sq-AL"/>
        </w:rPr>
        <w:t xml:space="preserve"> MASH, 2010</w:t>
      </w:r>
    </w:p>
  </w:footnote>
  <w:footnote w:id="29">
    <w:p w14:paraId="43CB1E41" w14:textId="51557B4B" w:rsidR="000B5D6D" w:rsidRDefault="000B5D6D" w:rsidP="00F619DA">
      <w:pPr>
        <w:pStyle w:val="FootnoteText"/>
        <w:rPr>
          <w:sz w:val="18"/>
          <w:szCs w:val="18"/>
          <w:lang w:val="mk-MK"/>
        </w:rPr>
      </w:pPr>
      <w:r w:rsidRPr="00C26B23">
        <w:rPr>
          <w:rStyle w:val="FootnoteReference"/>
          <w:sz w:val="18"/>
          <w:szCs w:val="18"/>
        </w:rPr>
        <w:footnoteRef/>
      </w:r>
      <w:r w:rsidRPr="00C26B23">
        <w:rPr>
          <w:sz w:val="18"/>
          <w:szCs w:val="18"/>
          <w:lang w:val="mk-MK"/>
        </w:rPr>
        <w:t>Концепција за интеркултурно образование, стр. 27</w:t>
      </w:r>
    </w:p>
    <w:p w14:paraId="5767D8F7" w14:textId="5B27B9D3" w:rsidR="000B5D6D" w:rsidRPr="00932391" w:rsidRDefault="000B5D6D" w:rsidP="00F619DA">
      <w:pPr>
        <w:pStyle w:val="FootnoteText"/>
        <w:rPr>
          <w:sz w:val="18"/>
          <w:szCs w:val="18"/>
          <w:lang w:val="sq-AL"/>
        </w:rPr>
      </w:pPr>
      <w:r>
        <w:rPr>
          <w:sz w:val="18"/>
          <w:szCs w:val="18"/>
          <w:lang w:val="sq-AL"/>
        </w:rPr>
        <w:t xml:space="preserve">   Koncepti për arsimin ndërkulturor, f.27</w:t>
      </w:r>
    </w:p>
  </w:footnote>
  <w:footnote w:id="30">
    <w:p w14:paraId="62547895" w14:textId="77777777" w:rsidR="000B5D6D" w:rsidRPr="00EB00BE" w:rsidRDefault="000B5D6D" w:rsidP="00F619DA">
      <w:pPr>
        <w:pStyle w:val="FootnoteText"/>
        <w:rPr>
          <w:lang w:val="mk-MK"/>
        </w:rPr>
      </w:pPr>
      <w:r>
        <w:rPr>
          <w:rStyle w:val="FootnoteReference"/>
        </w:rPr>
        <w:footnoteRef/>
      </w:r>
      <w:r w:rsidRPr="00EB00BE">
        <w:rPr>
          <w:lang w:val="mk-MK"/>
        </w:rPr>
        <w:t>https://avmu.mk/%D0%B7%D0%B0%D0%BA%D0%BE%D0%BD-%D0%B7%D0%B0-%D0%BC%D0%B5%D0%B4%D0%B8%D1%83%D0%BC%D0%B8/</w:t>
      </w:r>
    </w:p>
  </w:footnote>
  <w:footnote w:id="31">
    <w:p w14:paraId="5DA2C538" w14:textId="77777777" w:rsidR="000B5D6D" w:rsidRPr="00EB00BE" w:rsidRDefault="000B5D6D" w:rsidP="00F619DA">
      <w:pPr>
        <w:pStyle w:val="FootnoteText"/>
        <w:rPr>
          <w:lang w:val="mk-MK"/>
        </w:rPr>
      </w:pPr>
      <w:r>
        <w:rPr>
          <w:rStyle w:val="FootnoteReference"/>
        </w:rPr>
        <w:footnoteRef/>
      </w:r>
      <w:r w:rsidRPr="00EB00BE">
        <w:rPr>
          <w:lang w:val="mk-MK"/>
        </w:rPr>
        <w:t>https://avmu.mk/%D0%B7%D0%B0%D0%BA%D0%BE%D0%BD-%D0%B7%D0%B0-%D0%B0%D1%83%D0%B4%D0%B8%D0%BE-%D0%B8-%D0%B0%D1%83%D0%B4%D0%B8%D0%BE%D0%B2%D0%B8%D0%B7%D1%83%D0%B5%D0%BB%D0%BD%D0%B8-%D0%BC%D0%B5%D0%B4%D0%B8%D1%83%D0%BC/</w:t>
      </w:r>
    </w:p>
  </w:footnote>
  <w:footnote w:id="32">
    <w:p w14:paraId="4874CE0F" w14:textId="77777777" w:rsidR="000B5D6D" w:rsidRPr="00EF6C3D" w:rsidRDefault="000B5D6D" w:rsidP="00F619DA">
      <w:pPr>
        <w:pStyle w:val="FootnoteText"/>
        <w:rPr>
          <w:lang w:val="mk-MK"/>
        </w:rPr>
      </w:pPr>
      <w:r>
        <w:rPr>
          <w:rStyle w:val="FootnoteReference"/>
        </w:rPr>
        <w:footnoteRef/>
      </w:r>
      <w:r w:rsidRPr="00EF6C3D">
        <w:rPr>
          <w:lang w:val="mk-MK"/>
        </w:rPr>
        <w:t>https://avmu.mk/wp-content/uploads/2017/11/001-Zakon-za-izmenuvanje-i-dopolnuvanje-na-ZAAVMU-248-18-od-31.12.2018-odina.pdf</w:t>
      </w:r>
    </w:p>
  </w:footnote>
  <w:footnote w:id="33">
    <w:p w14:paraId="4411F1B0" w14:textId="77777777" w:rsidR="000B5D6D" w:rsidRPr="002057FE" w:rsidRDefault="000B5D6D" w:rsidP="00F619DA">
      <w:pPr>
        <w:pStyle w:val="FootnoteText"/>
        <w:rPr>
          <w:lang w:val="mk-MK"/>
        </w:rPr>
      </w:pPr>
      <w:r>
        <w:rPr>
          <w:rStyle w:val="FootnoteReference"/>
        </w:rPr>
        <w:footnoteRef/>
      </w:r>
      <w:r w:rsidRPr="002057FE">
        <w:rPr>
          <w:lang w:val="mk-MK"/>
        </w:rPr>
        <w:t>https://vlada.mk/node/18640</w:t>
      </w:r>
    </w:p>
  </w:footnote>
  <w:footnote w:id="34">
    <w:p w14:paraId="7F71B76A" w14:textId="4D32DC40" w:rsidR="000B5D6D" w:rsidRPr="00C626B8" w:rsidRDefault="000B5D6D" w:rsidP="00DE7E2E">
      <w:pPr>
        <w:pStyle w:val="FootnoteText"/>
        <w:jc w:val="both"/>
        <w:rPr>
          <w:rStyle w:val="Hyperlink"/>
        </w:rPr>
      </w:pPr>
      <w:r>
        <w:rPr>
          <w:rStyle w:val="FootnoteReference"/>
        </w:rPr>
        <w:footnoteRef/>
      </w:r>
      <w:r w:rsidRPr="00C626B8">
        <w:rPr>
          <w:lang w:val="mk-MK"/>
        </w:rPr>
        <w:t>Мицевски</w:t>
      </w:r>
      <w:r w:rsidRPr="00C626B8">
        <w:t xml:space="preserve">, </w:t>
      </w:r>
      <w:r w:rsidRPr="00C626B8">
        <w:rPr>
          <w:lang w:val="mk-MK"/>
        </w:rPr>
        <w:t>И</w:t>
      </w:r>
      <w:r w:rsidRPr="00C626B8">
        <w:t>. &amp;</w:t>
      </w:r>
      <w:r w:rsidRPr="00C626B8">
        <w:rPr>
          <w:lang w:val="mk-MK"/>
        </w:rPr>
        <w:t>Трпевска</w:t>
      </w:r>
      <w:r w:rsidRPr="00C626B8">
        <w:t xml:space="preserve">, </w:t>
      </w:r>
      <w:r w:rsidRPr="00C626B8">
        <w:rPr>
          <w:lang w:val="mk-MK"/>
        </w:rPr>
        <w:t>С</w:t>
      </w:r>
      <w:r w:rsidRPr="00C626B8">
        <w:t>., “</w:t>
      </w:r>
      <w:r w:rsidRPr="00C626B8">
        <w:rPr>
          <w:lang w:val="mk-MK"/>
        </w:rPr>
        <w:t>Мониторинг на медиумскиот плурализам во дигиталното доба</w:t>
      </w:r>
      <w:r w:rsidRPr="00C626B8">
        <w:t xml:space="preserve">: </w:t>
      </w:r>
      <w:r w:rsidRPr="00C626B8">
        <w:rPr>
          <w:lang w:val="mk-MK"/>
        </w:rPr>
        <w:t>примена на мониторот на медиумскиот плурализам во Европската унија</w:t>
      </w:r>
      <w:r w:rsidRPr="00C626B8">
        <w:t xml:space="preserve">, </w:t>
      </w:r>
      <w:r w:rsidRPr="00C626B8">
        <w:rPr>
          <w:lang w:val="mk-MK"/>
        </w:rPr>
        <w:t>Албанија</w:t>
      </w:r>
      <w:r w:rsidRPr="00C626B8">
        <w:t xml:space="preserve">, </w:t>
      </w:r>
      <w:r w:rsidRPr="00C626B8">
        <w:rPr>
          <w:lang w:val="mk-MK"/>
        </w:rPr>
        <w:t>Црна Гора</w:t>
      </w:r>
      <w:r w:rsidRPr="00C626B8">
        <w:t xml:space="preserve">, </w:t>
      </w:r>
      <w:r w:rsidRPr="00C626B8">
        <w:rPr>
          <w:lang w:val="mk-MK"/>
        </w:rPr>
        <w:t>Северна Македонија</w:t>
      </w:r>
      <w:r w:rsidRPr="00C626B8">
        <w:t xml:space="preserve">, </w:t>
      </w:r>
      <w:r w:rsidRPr="00C626B8">
        <w:rPr>
          <w:lang w:val="mk-MK"/>
        </w:rPr>
        <w:t xml:space="preserve">Србија и Турција во </w:t>
      </w:r>
      <w:r w:rsidRPr="00C626B8">
        <w:t xml:space="preserve">2022. </w:t>
      </w:r>
      <w:r w:rsidRPr="00C626B8">
        <w:rPr>
          <w:lang w:val="mk-MK"/>
        </w:rPr>
        <w:t>Национален извечтај</w:t>
      </w:r>
      <w:r w:rsidRPr="00C626B8">
        <w:t xml:space="preserve">: </w:t>
      </w:r>
      <w:r w:rsidRPr="00C626B8">
        <w:rPr>
          <w:lang w:val="mk-MK"/>
        </w:rPr>
        <w:t>Република Северна Македонија</w:t>
      </w:r>
      <w:r w:rsidRPr="00C626B8">
        <w:t xml:space="preserve">”, </w:t>
      </w:r>
      <w:r w:rsidRPr="00C626B8">
        <w:rPr>
          <w:lang w:val="mk-MK"/>
        </w:rPr>
        <w:t>Центар за медиумски плурализам и медиумски слободи од Фиренца</w:t>
      </w:r>
      <w:r w:rsidRPr="00C626B8">
        <w:t xml:space="preserve">, 2023. </w:t>
      </w:r>
      <w:r w:rsidRPr="00C626B8">
        <w:rPr>
          <w:lang w:val="mk-MK"/>
        </w:rPr>
        <w:t>Достапно на</w:t>
      </w:r>
      <w:r w:rsidRPr="00C626B8">
        <w:t xml:space="preserve">: </w:t>
      </w:r>
      <w:hyperlink r:id="rId30" w:history="1">
        <w:r w:rsidRPr="00C626B8">
          <w:rPr>
            <w:rStyle w:val="Hyperlink"/>
          </w:rPr>
          <w:t>https://cadmus.eui.eu/handle/1814/75743</w:t>
        </w:r>
      </w:hyperlink>
    </w:p>
    <w:p w14:paraId="33386BED" w14:textId="3CA20230" w:rsidR="000B5D6D" w:rsidRPr="00C626B8" w:rsidRDefault="000B5D6D" w:rsidP="00DE7E2E">
      <w:pPr>
        <w:pStyle w:val="FootnoteText"/>
        <w:jc w:val="both"/>
        <w:rPr>
          <w:lang w:val="sq-AL"/>
        </w:rPr>
      </w:pPr>
      <w:r w:rsidRPr="00C626B8">
        <w:rPr>
          <w:rStyle w:val="Hyperlink"/>
          <w:color w:val="auto"/>
          <w:u w:val="none"/>
        </w:rPr>
        <w:t xml:space="preserve">   </w:t>
      </w:r>
      <w:proofErr w:type="spellStart"/>
      <w:r w:rsidRPr="00C626B8">
        <w:rPr>
          <w:rStyle w:val="Hyperlink"/>
          <w:color w:val="auto"/>
          <w:u w:val="none"/>
        </w:rPr>
        <w:t>Micevski</w:t>
      </w:r>
      <w:proofErr w:type="spellEnd"/>
      <w:r w:rsidRPr="00C626B8">
        <w:rPr>
          <w:rStyle w:val="Hyperlink"/>
          <w:color w:val="auto"/>
          <w:u w:val="none"/>
        </w:rPr>
        <w:t xml:space="preserve">, I </w:t>
      </w:r>
      <w:proofErr w:type="spellStart"/>
      <w:r w:rsidRPr="00C626B8">
        <w:rPr>
          <w:rStyle w:val="Hyperlink"/>
          <w:color w:val="auto"/>
          <w:u w:val="none"/>
        </w:rPr>
        <w:t>dhe</w:t>
      </w:r>
      <w:proofErr w:type="spellEnd"/>
      <w:r w:rsidRPr="00C626B8">
        <w:rPr>
          <w:rStyle w:val="Hyperlink"/>
          <w:color w:val="auto"/>
          <w:u w:val="none"/>
        </w:rPr>
        <w:t xml:space="preserve"> </w:t>
      </w:r>
      <w:proofErr w:type="spellStart"/>
      <w:r w:rsidRPr="00C626B8">
        <w:rPr>
          <w:rStyle w:val="Hyperlink"/>
          <w:color w:val="auto"/>
          <w:u w:val="none"/>
        </w:rPr>
        <w:t>Tërpevska</w:t>
      </w:r>
      <w:proofErr w:type="spellEnd"/>
      <w:r w:rsidRPr="00C626B8">
        <w:rPr>
          <w:rStyle w:val="Hyperlink"/>
          <w:color w:val="auto"/>
          <w:u w:val="none"/>
        </w:rPr>
        <w:t>, S., “</w:t>
      </w:r>
      <w:proofErr w:type="spellStart"/>
      <w:r w:rsidRPr="00C626B8">
        <w:rPr>
          <w:rStyle w:val="Hyperlink"/>
          <w:color w:val="auto"/>
          <w:u w:val="none"/>
        </w:rPr>
        <w:t>Monitorim</w:t>
      </w:r>
      <w:proofErr w:type="spellEnd"/>
      <w:r w:rsidRPr="00C626B8">
        <w:rPr>
          <w:rStyle w:val="Hyperlink"/>
          <w:color w:val="auto"/>
          <w:u w:val="none"/>
        </w:rPr>
        <w:t xml:space="preserve"> I </w:t>
      </w:r>
      <w:proofErr w:type="spellStart"/>
      <w:r w:rsidRPr="00C626B8">
        <w:rPr>
          <w:rStyle w:val="Hyperlink"/>
          <w:color w:val="auto"/>
          <w:u w:val="none"/>
        </w:rPr>
        <w:t>pluralizmit</w:t>
      </w:r>
      <w:proofErr w:type="spellEnd"/>
      <w:r w:rsidRPr="00C626B8">
        <w:rPr>
          <w:rStyle w:val="Hyperlink"/>
          <w:color w:val="auto"/>
          <w:u w:val="none"/>
        </w:rPr>
        <w:t xml:space="preserve"> </w:t>
      </w:r>
      <w:proofErr w:type="spellStart"/>
      <w:r w:rsidRPr="00C626B8">
        <w:rPr>
          <w:rStyle w:val="Hyperlink"/>
          <w:color w:val="auto"/>
          <w:u w:val="none"/>
        </w:rPr>
        <w:t>mediatik</w:t>
      </w:r>
      <w:proofErr w:type="spellEnd"/>
      <w:r w:rsidRPr="00C626B8">
        <w:rPr>
          <w:rStyle w:val="Hyperlink"/>
          <w:color w:val="auto"/>
          <w:u w:val="none"/>
        </w:rPr>
        <w:t xml:space="preserve"> </w:t>
      </w:r>
      <w:proofErr w:type="spellStart"/>
      <w:r w:rsidRPr="00C626B8">
        <w:rPr>
          <w:rStyle w:val="Hyperlink"/>
          <w:color w:val="auto"/>
          <w:u w:val="none"/>
        </w:rPr>
        <w:t>në</w:t>
      </w:r>
      <w:proofErr w:type="spellEnd"/>
      <w:r w:rsidRPr="00C626B8">
        <w:rPr>
          <w:rStyle w:val="Hyperlink"/>
          <w:color w:val="auto"/>
          <w:u w:val="none"/>
        </w:rPr>
        <w:t xml:space="preserve"> </w:t>
      </w:r>
      <w:proofErr w:type="spellStart"/>
      <w:r w:rsidRPr="00C626B8">
        <w:rPr>
          <w:rStyle w:val="Hyperlink"/>
          <w:color w:val="auto"/>
          <w:u w:val="none"/>
        </w:rPr>
        <w:t>kohën</w:t>
      </w:r>
      <w:proofErr w:type="spellEnd"/>
      <w:r w:rsidRPr="00C626B8">
        <w:rPr>
          <w:rStyle w:val="Hyperlink"/>
          <w:color w:val="auto"/>
          <w:u w:val="none"/>
        </w:rPr>
        <w:t xml:space="preserve"> </w:t>
      </w:r>
      <w:proofErr w:type="spellStart"/>
      <w:r w:rsidRPr="00C626B8">
        <w:rPr>
          <w:rStyle w:val="Hyperlink"/>
          <w:color w:val="auto"/>
          <w:u w:val="none"/>
        </w:rPr>
        <w:t>digjitale</w:t>
      </w:r>
      <w:proofErr w:type="spellEnd"/>
      <w:r w:rsidRPr="00C626B8">
        <w:rPr>
          <w:rStyle w:val="Hyperlink"/>
          <w:color w:val="auto"/>
          <w:u w:val="none"/>
        </w:rPr>
        <w:t xml:space="preserve">: </w:t>
      </w:r>
      <w:r w:rsidRPr="00C626B8">
        <w:rPr>
          <w:rStyle w:val="Hyperlink"/>
          <w:color w:val="auto"/>
          <w:u w:val="none"/>
          <w:lang w:val="sq-AL"/>
        </w:rPr>
        <w:t>zbatim të monitorimit të pluralizmit mediatik në Bashkimin Evropian, Shqipërinë, Malin e Zi, Maqedoninë e Veriut, Serbinë dhe Turqinë në vitin 2022. Raport nacional</w:t>
      </w:r>
      <w:r w:rsidRPr="00C626B8">
        <w:rPr>
          <w:rStyle w:val="Hyperlink"/>
          <w:color w:val="auto"/>
          <w:u w:val="none"/>
        </w:rPr>
        <w:t xml:space="preserve">: </w:t>
      </w:r>
      <w:r w:rsidRPr="00C626B8">
        <w:rPr>
          <w:rStyle w:val="Hyperlink"/>
          <w:color w:val="auto"/>
          <w:u w:val="none"/>
          <w:lang w:val="sq-AL"/>
        </w:rPr>
        <w:t>Republika e Maqedonisë së Veriut”, Qendra për pluralizëm mediatik dhe lirive mediatike nga Firenca, 2023. E diponueshme në</w:t>
      </w:r>
      <w:r w:rsidRPr="00C626B8">
        <w:rPr>
          <w:rStyle w:val="Hyperlink"/>
          <w:color w:val="auto"/>
          <w:u w:val="none"/>
        </w:rPr>
        <w:t xml:space="preserve">: </w:t>
      </w:r>
      <w:hyperlink r:id="rId31" w:history="1">
        <w:r w:rsidRPr="00C626B8">
          <w:rPr>
            <w:rStyle w:val="Hyperlink"/>
          </w:rPr>
          <w:t>https://cadmus.eui.eu/handle/1814/75743</w:t>
        </w:r>
      </w:hyperlink>
    </w:p>
  </w:footnote>
  <w:footnote w:id="35">
    <w:p w14:paraId="48964C7A" w14:textId="570328CA" w:rsidR="000B5D6D" w:rsidRDefault="000B5D6D" w:rsidP="00774665">
      <w:pPr>
        <w:pStyle w:val="FootnoteText"/>
        <w:jc w:val="both"/>
        <w:rPr>
          <w:lang w:val="mk-MK"/>
        </w:rPr>
      </w:pPr>
      <w:r>
        <w:rPr>
          <w:rStyle w:val="FootnoteReference"/>
        </w:rPr>
        <w:footnoteRef/>
      </w:r>
      <w:r>
        <w:rPr>
          <w:lang w:val="mk-MK"/>
        </w:rPr>
        <w:t>РЕЗИМЕ од Работилница за медиумски реформи „Кон одржлив, разновиден и безбеден медиумски сектор: поддршка на демократијата и плурализмот и во служба на граѓаните“, одржана на 12-13 октомври 2023 година во Скопје.</w:t>
      </w:r>
    </w:p>
    <w:p w14:paraId="2F40A56D" w14:textId="0CAECCDE" w:rsidR="000B5D6D" w:rsidRPr="00340FDC" w:rsidRDefault="000B5D6D" w:rsidP="00774665">
      <w:pPr>
        <w:pStyle w:val="FootnoteText"/>
        <w:jc w:val="both"/>
        <w:rPr>
          <w:lang w:val="sq-AL"/>
        </w:rPr>
      </w:pPr>
      <w:r>
        <w:rPr>
          <w:lang w:val="sq-AL"/>
        </w:rPr>
        <w:t xml:space="preserve">    PËRMBLEDHJE nga Punëtoria e reformave mediatike “Drejt Sektorit mediatik të qëndrueshëm, të llojllojshëm dhe të sigurtë</w:t>
      </w:r>
      <w:r>
        <w:t xml:space="preserve">: </w:t>
      </w:r>
      <w:r>
        <w:rPr>
          <w:lang w:val="sq-AL"/>
        </w:rPr>
        <w:t xml:space="preserve">mbështetje e demokracisë dhe pluralizmit dhe në shërbim të qytetarëve”, e mbajtur më 12-13 tetor 2023 në Shkup. </w:t>
      </w:r>
    </w:p>
    <w:p w14:paraId="4900BE9C" w14:textId="77777777" w:rsidR="000B5D6D" w:rsidRDefault="000B5D6D" w:rsidP="00F619DA">
      <w:pPr>
        <w:pStyle w:val="FootnoteText"/>
        <w:rPr>
          <w:lang w:val="mk-MK"/>
        </w:rPr>
      </w:pPr>
    </w:p>
  </w:footnote>
  <w:footnote w:id="36">
    <w:p w14:paraId="3C9D3BCA" w14:textId="77777777" w:rsidR="000B5D6D" w:rsidRPr="00077374" w:rsidRDefault="000B5D6D" w:rsidP="00F619DA">
      <w:pPr>
        <w:pStyle w:val="FootnoteText"/>
        <w:rPr>
          <w:lang w:val="mk-MK"/>
        </w:rPr>
      </w:pPr>
      <w:r>
        <w:rPr>
          <w:rStyle w:val="FootnoteReference"/>
        </w:rPr>
        <w:footnoteRef/>
      </w:r>
      <w:r w:rsidRPr="00126908">
        <w:t>https://www.stat.gov.mk/publikacii/2023/ZeniteMazite_2023.pdf</w:t>
      </w:r>
    </w:p>
  </w:footnote>
  <w:footnote w:id="37">
    <w:p w14:paraId="770B9B68" w14:textId="0AD950E6" w:rsidR="000B5D6D" w:rsidRDefault="000B5D6D" w:rsidP="00F619DA">
      <w:pPr>
        <w:pStyle w:val="FootnoteText"/>
        <w:rPr>
          <w:lang w:val="mk-MK"/>
        </w:rPr>
      </w:pPr>
      <w:r>
        <w:rPr>
          <w:rStyle w:val="FootnoteReference"/>
        </w:rPr>
        <w:footnoteRef/>
      </w:r>
      <w:r>
        <w:rPr>
          <w:lang w:val="mk-MK"/>
        </w:rPr>
        <w:t>Статистички Атлас, Попис 2021, стр, 14-17, Државен завод за статистика, Скопје, 2022</w:t>
      </w:r>
    </w:p>
    <w:p w14:paraId="4E01326A" w14:textId="201D2480" w:rsidR="000B5D6D" w:rsidRPr="0022781B" w:rsidRDefault="000B5D6D" w:rsidP="00F619DA">
      <w:pPr>
        <w:pStyle w:val="FootnoteText"/>
        <w:rPr>
          <w:lang w:val="sq-AL"/>
        </w:rPr>
      </w:pPr>
      <w:r>
        <w:rPr>
          <w:lang w:val="sq-AL"/>
        </w:rPr>
        <w:t xml:space="preserve">   Atlas statistik, Regjistrimi i vitit 2021, f, 14-17, Enti Shtetëror i Statistikës, Shkup, 2022</w:t>
      </w:r>
    </w:p>
  </w:footnote>
  <w:footnote w:id="38">
    <w:p w14:paraId="1355DB9F" w14:textId="5E131AFC" w:rsidR="000B5D6D" w:rsidRDefault="000B5D6D" w:rsidP="00F619DA">
      <w:pPr>
        <w:pStyle w:val="FootnoteText"/>
        <w:rPr>
          <w:lang w:val="mk-MK"/>
        </w:rPr>
      </w:pPr>
      <w:r>
        <w:rPr>
          <w:rStyle w:val="FootnoteReference"/>
        </w:rPr>
        <w:footnoteRef/>
      </w:r>
      <w:r>
        <w:rPr>
          <w:lang w:val="mk-MK"/>
        </w:rPr>
        <w:t>УНХЦР, Патоказ за искоренување на бездржавјнаството Северна Македонија, стр.3,4</w:t>
      </w:r>
    </w:p>
    <w:p w14:paraId="1DFF178E" w14:textId="164263A5" w:rsidR="000B5D6D" w:rsidRPr="0022781B" w:rsidRDefault="000B5D6D" w:rsidP="00F619DA">
      <w:pPr>
        <w:pStyle w:val="FootnoteText"/>
        <w:rPr>
          <w:lang w:val="sq-AL"/>
        </w:rPr>
      </w:pPr>
      <w:r>
        <w:rPr>
          <w:lang w:val="sq-AL"/>
        </w:rPr>
        <w:t xml:space="preserve">    UNHCR, Udhërëfyes për çrënjosjen e pashtetësisë ë Maqedoninë e Veriut, f.3, 4</w:t>
      </w:r>
    </w:p>
  </w:footnote>
  <w:footnote w:id="39">
    <w:p w14:paraId="5FD71988" w14:textId="77777777" w:rsidR="000B5D6D" w:rsidRPr="003B1CE0" w:rsidRDefault="000B5D6D" w:rsidP="00F619DA">
      <w:pPr>
        <w:pStyle w:val="FootnoteText"/>
        <w:rPr>
          <w:lang w:val="mk-MK"/>
        </w:rPr>
      </w:pPr>
      <w:r>
        <w:rPr>
          <w:rStyle w:val="FootnoteReference"/>
        </w:rPr>
        <w:footnoteRef/>
      </w:r>
      <w:r w:rsidRPr="00A71BC9">
        <w:rPr>
          <w:lang w:val="mk-MK"/>
        </w:rPr>
        <w:t>https://rm.coe.int/5th-op-north-macedonia-summary-mk/1680a8296a</w:t>
      </w:r>
    </w:p>
  </w:footnote>
  <w:footnote w:id="40">
    <w:p w14:paraId="59FB6E24" w14:textId="77777777" w:rsidR="000B5D6D" w:rsidRPr="00161340" w:rsidRDefault="000B5D6D" w:rsidP="00F619DA">
      <w:pPr>
        <w:pStyle w:val="FootnoteText"/>
        <w:rPr>
          <w:lang w:val="mk-MK"/>
        </w:rPr>
      </w:pPr>
      <w:r>
        <w:rPr>
          <w:rStyle w:val="FootnoteReference"/>
        </w:rPr>
        <w:footnoteRef/>
      </w:r>
      <w:r w:rsidRPr="00A71BC9">
        <w:rPr>
          <w:lang w:val="mk-MK"/>
        </w:rPr>
        <w:t>https://www.coe.int/en/web/interculturalcities/about</w:t>
      </w:r>
    </w:p>
  </w:footnote>
  <w:footnote w:id="41">
    <w:p w14:paraId="1DBD3EF6" w14:textId="4B5CF00A" w:rsidR="00BA4CAF" w:rsidRDefault="00BA4CAF" w:rsidP="00F619DA">
      <w:pPr>
        <w:pStyle w:val="FootnoteText"/>
        <w:rPr>
          <w:rFonts w:ascii="Times New Roman" w:hAnsi="Times New Roman"/>
          <w:lang w:val="mk-MK"/>
        </w:rPr>
      </w:pPr>
      <w:r w:rsidRPr="0051247F">
        <w:rPr>
          <w:rStyle w:val="FootnoteReference"/>
          <w:rFonts w:ascii="Times New Roman" w:hAnsi="Times New Roman"/>
        </w:rPr>
        <w:footnoteRef/>
      </w:r>
      <w:r w:rsidRPr="0051247F">
        <w:rPr>
          <w:rFonts w:ascii="Times New Roman" w:hAnsi="Times New Roman"/>
          <w:lang w:val="mk-MK"/>
        </w:rPr>
        <w:t>Изборот на наставните предмети е во согласност со Упатството за организира</w:t>
      </w:r>
      <w:r>
        <w:rPr>
          <w:rFonts w:ascii="Times New Roman" w:hAnsi="Times New Roman"/>
          <w:lang w:val="mk-MK"/>
        </w:rPr>
        <w:t xml:space="preserve">ње на заеднички наставни часови </w:t>
      </w:r>
      <w:r w:rsidRPr="0051247F">
        <w:rPr>
          <w:rFonts w:ascii="Times New Roman" w:hAnsi="Times New Roman"/>
          <w:lang w:val="mk-MK"/>
        </w:rPr>
        <w:t>(</w:t>
      </w:r>
      <w:hyperlink r:id="rId32" w:history="1">
        <w:r w:rsidRPr="004D78F9">
          <w:rPr>
            <w:rStyle w:val="Hyperlink"/>
            <w:rFonts w:ascii="Times New Roman" w:hAnsi="Times New Roman"/>
            <w:lang w:val="mk-MK"/>
          </w:rPr>
          <w:t>https://mon.gov.mk/stored/document/Upatstvo%20za%20realizacija%20na%20zaednicki%20nastavni%20casovi_MKD_digitalna%20verzija.pdf</w:t>
        </w:r>
      </w:hyperlink>
      <w:r w:rsidRPr="0051247F">
        <w:rPr>
          <w:rFonts w:ascii="Times New Roman" w:hAnsi="Times New Roman"/>
          <w:lang w:val="mk-MK"/>
        </w:rPr>
        <w:t xml:space="preserve">) </w:t>
      </w:r>
    </w:p>
    <w:p w14:paraId="38CADF80" w14:textId="36B28EDF" w:rsidR="00BA4CAF" w:rsidRDefault="00BA4CAF" w:rsidP="00F619DA">
      <w:pPr>
        <w:pStyle w:val="FootnoteText"/>
        <w:rPr>
          <w:rFonts w:ascii="Times New Roman" w:hAnsi="Times New Roman"/>
          <w:lang w:val="sq-AL"/>
        </w:rPr>
      </w:pPr>
      <w:r>
        <w:rPr>
          <w:rFonts w:ascii="Times New Roman" w:hAnsi="Times New Roman"/>
          <w:lang w:val="sq-AL"/>
        </w:rPr>
        <w:t xml:space="preserve">   Zgjedhja e lëndëve mësimore është në përputhje me Udhëzuesin për organizimin e orëve të përbashkëta mësimore </w:t>
      </w:r>
    </w:p>
    <w:p w14:paraId="7B1FCD36" w14:textId="6EC3C012" w:rsidR="00BA4CAF" w:rsidRDefault="00BA4CAF" w:rsidP="00354988">
      <w:pPr>
        <w:pStyle w:val="FootnoteText"/>
        <w:rPr>
          <w:rFonts w:ascii="Times New Roman" w:hAnsi="Times New Roman"/>
          <w:lang w:val="mk-MK"/>
        </w:rPr>
      </w:pPr>
      <w:r w:rsidRPr="0051247F">
        <w:rPr>
          <w:rFonts w:ascii="Times New Roman" w:hAnsi="Times New Roman"/>
          <w:lang w:val="mk-MK"/>
        </w:rPr>
        <w:t>(</w:t>
      </w:r>
      <w:hyperlink r:id="rId33" w:history="1">
        <w:r w:rsidRPr="004D78F9">
          <w:rPr>
            <w:rStyle w:val="Hyperlink"/>
            <w:rFonts w:ascii="Times New Roman" w:hAnsi="Times New Roman"/>
            <w:lang w:val="mk-MK"/>
          </w:rPr>
          <w:t>https://mon.gov.mk/stored/document/Upatstvo%20za%20realizacija%20na%20zaednicki%20nastavni%20casovi_MKD_digitalna%20verzija.pdf</w:t>
        </w:r>
      </w:hyperlink>
      <w:r w:rsidRPr="0051247F">
        <w:rPr>
          <w:rFonts w:ascii="Times New Roman" w:hAnsi="Times New Roman"/>
          <w:lang w:val="mk-MK"/>
        </w:rPr>
        <w:t>)</w:t>
      </w:r>
    </w:p>
    <w:p w14:paraId="26DD07F9" w14:textId="77777777" w:rsidR="00BA4CAF" w:rsidRPr="00354988" w:rsidRDefault="00BA4CAF" w:rsidP="00354988">
      <w:pPr>
        <w:pStyle w:val="FootnoteText"/>
        <w:rPr>
          <w:rFonts w:ascii="Times New Roman" w:hAnsi="Times New Roman"/>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3B6" w14:textId="77777777" w:rsidR="000B5D6D" w:rsidRPr="000F2E5D" w:rsidRDefault="00000000" w:rsidP="00DC5C24">
    <w:r>
      <w:rPr>
        <w:noProof/>
        <w:lang w:val="en-GB"/>
      </w:rPr>
      <w:pict w14:anchorId="41A50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5824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240E" w14:textId="77777777" w:rsidR="000B5D6D" w:rsidRDefault="00000000" w:rsidP="003413E5">
    <w:r>
      <w:rPr>
        <w:noProof/>
        <w:lang w:val="en-GB"/>
      </w:rPr>
      <w:pict w14:anchorId="742BE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121.4pt;margin-top:-16.9pt;width:457.3pt;height:482.4pt;z-index:-251657216;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tblpXSpec="center" w:tblpY="6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89"/>
      <w:gridCol w:w="1303"/>
      <w:gridCol w:w="5203"/>
    </w:tblGrid>
    <w:tr w:rsidR="000B5D6D" w14:paraId="77D210DF" w14:textId="77777777" w:rsidTr="00AA3499">
      <w:trPr>
        <w:trHeight w:val="501"/>
      </w:trPr>
      <w:tc>
        <w:tcPr>
          <w:tcW w:w="5189" w:type="dxa"/>
          <w:vAlign w:val="bottom"/>
        </w:tcPr>
        <w:p w14:paraId="46EF014A" w14:textId="77777777" w:rsidR="000B5D6D" w:rsidRPr="00FD03C5" w:rsidRDefault="000B5D6D" w:rsidP="00AA3499">
          <w:pPr>
            <w:pStyle w:val="NazivRM"/>
            <w:jc w:val="right"/>
          </w:pPr>
          <w:r w:rsidRPr="00AA3499">
            <w:rPr>
              <w:sz w:val="24"/>
              <w:szCs w:val="40"/>
              <w:lang w:val="mk-MK"/>
            </w:rPr>
            <w:t xml:space="preserve">Влада на </w:t>
          </w:r>
          <w:r w:rsidRPr="00AA3499">
            <w:rPr>
              <w:sz w:val="24"/>
              <w:szCs w:val="40"/>
            </w:rPr>
            <w:t>Република Северна Македонија</w:t>
          </w:r>
        </w:p>
      </w:tc>
      <w:tc>
        <w:tcPr>
          <w:tcW w:w="1303" w:type="dxa"/>
          <w:vMerge w:val="restart"/>
        </w:tcPr>
        <w:p w14:paraId="5A1147BA" w14:textId="77777777" w:rsidR="000B5D6D" w:rsidRPr="00FD03C5" w:rsidRDefault="000B5D6D" w:rsidP="00997A9E">
          <w:pPr>
            <w:pStyle w:val="NazivRM"/>
            <w:jc w:val="center"/>
            <w:rPr>
              <w:u w:val="thick" w:color="984807"/>
            </w:rPr>
          </w:pPr>
          <w:r>
            <w:rPr>
              <w:lang w:eastAsia="en-US"/>
            </w:rPr>
            <mc:AlternateContent>
              <mc:Choice Requires="wps">
                <w:drawing>
                  <wp:anchor distT="4294967294" distB="4294967294" distL="114300" distR="114300" simplePos="0" relativeHeight="251654144" behindDoc="0" locked="0" layoutInCell="1" allowOverlap="1" wp14:anchorId="191983A8" wp14:editId="02DC8573">
                    <wp:simplePos x="0" y="0"/>
                    <wp:positionH relativeFrom="column">
                      <wp:posOffset>839470</wp:posOffset>
                    </wp:positionH>
                    <wp:positionV relativeFrom="paragraph">
                      <wp:posOffset>320675</wp:posOffset>
                    </wp:positionV>
                    <wp:extent cx="3238500" cy="1905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0" cy="19050"/>
                            </a:xfrm>
                            <a:prstGeom prst="line">
                              <a:avLst/>
                            </a:prstGeom>
                            <a:ln w="12700">
                              <a:solidFill>
                                <a:srgbClr val="9848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69CC87" id="Straight Connector 5"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6.1pt,25.25pt" to="321.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" strokecolor="#984807" strokeweight="1pt">
                    <v:stroke joinstyle="miter"/>
                    <o:lock v:ext="edit" shapetype="f"/>
                  </v:line>
                </w:pict>
              </mc:Fallback>
            </mc:AlternateContent>
          </w:r>
          <w:r w:rsidRPr="00FD03C5">
            <w:rPr>
              <w:lang w:eastAsia="en-US"/>
            </w:rPr>
            <w:drawing>
              <wp:inline distT="0" distB="0" distL="0" distR="0" wp14:anchorId="60F82FD8" wp14:editId="2C504B9D">
                <wp:extent cx="504000" cy="552401"/>
                <wp:effectExtent l="0" t="0" r="0" b="635"/>
                <wp:docPr id="10"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524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203" w:type="dxa"/>
          <w:vAlign w:val="bottom"/>
        </w:tcPr>
        <w:p w14:paraId="63F98E39" w14:textId="77777777" w:rsidR="000B5D6D" w:rsidRPr="00FD03C5" w:rsidRDefault="000B5D6D" w:rsidP="00AA3499">
          <w:pPr>
            <w:pStyle w:val="NazivRM"/>
            <w:rPr>
              <w:u w:color="984807"/>
            </w:rPr>
          </w:pPr>
          <w:r w:rsidRPr="00AA3499">
            <w:rPr>
              <w:sz w:val="24"/>
              <w:szCs w:val="40"/>
              <w:u w:color="984807"/>
              <w:lang w:val="sq-AL"/>
            </w:rPr>
            <w:t xml:space="preserve">Qeveria e </w:t>
          </w:r>
          <w:r w:rsidRPr="00AA3499">
            <w:rPr>
              <w:sz w:val="24"/>
              <w:szCs w:val="40"/>
              <w:u w:color="984807"/>
            </w:rPr>
            <w:t xml:space="preserve">Republikëssë </w:t>
          </w:r>
          <w:r w:rsidRPr="00AA3499">
            <w:rPr>
              <w:sz w:val="24"/>
              <w:szCs w:val="40"/>
            </w:rPr>
            <w:t>Maqedonisë</w:t>
          </w:r>
          <w:r w:rsidRPr="00AA3499">
            <w:rPr>
              <w:sz w:val="24"/>
              <w:szCs w:val="40"/>
              <w:u w:color="984807"/>
            </w:rPr>
            <w:t xml:space="preserve"> së Veriut</w:t>
          </w:r>
        </w:p>
      </w:tc>
    </w:tr>
    <w:tr w:rsidR="000B5D6D" w:rsidRPr="000211C9" w14:paraId="5D4AE31B" w14:textId="77777777" w:rsidTr="00AA3499">
      <w:trPr>
        <w:trHeight w:val="464"/>
      </w:trPr>
      <w:tc>
        <w:tcPr>
          <w:tcW w:w="5189" w:type="dxa"/>
        </w:tcPr>
        <w:p w14:paraId="50DE37FE" w14:textId="77777777" w:rsidR="000B5D6D" w:rsidRPr="000211C9" w:rsidRDefault="000B5D6D" w:rsidP="00541817">
          <w:pPr>
            <w:pStyle w:val="NazivFirma"/>
            <w:spacing w:before="0"/>
            <w:rPr>
              <w:rFonts w:ascii="StobiSerif Regular" w:hAnsi="StobiSerif Regular"/>
              <w:b/>
              <w:bCs/>
              <w:sz w:val="16"/>
              <w:szCs w:val="16"/>
              <w:u w:val="thick" w:color="984807"/>
            </w:rPr>
          </w:pPr>
          <w:r>
            <w:rPr>
              <w:rFonts w:ascii="StobiSerif Regular" w:hAnsi="StobiSerif Regular"/>
              <w:b/>
              <w:bCs/>
              <w:sz w:val="20"/>
              <w:szCs w:val="20"/>
              <w:lang w:eastAsia="en-US"/>
            </w:rPr>
            <mc:AlternateContent>
              <mc:Choice Requires="wps">
                <w:drawing>
                  <wp:anchor distT="4294967292" distB="4294967292" distL="114300" distR="114300" simplePos="0" relativeHeight="251653120" behindDoc="0" locked="0" layoutInCell="1" allowOverlap="1" wp14:anchorId="1F717DDC" wp14:editId="5FF620C2">
                    <wp:simplePos x="0" y="0"/>
                    <wp:positionH relativeFrom="column">
                      <wp:posOffset>210185</wp:posOffset>
                    </wp:positionH>
                    <wp:positionV relativeFrom="paragraph">
                      <wp:posOffset>-6985</wp:posOffset>
                    </wp:positionV>
                    <wp:extent cx="3086100" cy="1905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86100" cy="19050"/>
                            </a:xfrm>
                            <a:prstGeom prst="line">
                              <a:avLst/>
                            </a:prstGeom>
                            <a:ln w="12700">
                              <a:solidFill>
                                <a:srgbClr val="9848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C76887" id="Straight Connector 4" o:spid="_x0000_s1026" style="position:absolute;flip:y;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55pt,-.55pt" to="259.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" strokecolor="#984807" strokeweight="1pt">
                    <v:stroke joinstyle="miter"/>
                    <o:lock v:ext="edit" shapetype="f"/>
                  </v:line>
                </w:pict>
              </mc:Fallback>
            </mc:AlternateContent>
          </w:r>
          <w:r>
            <w:rPr>
              <w:rFonts w:ascii="StobiSerif Regular" w:hAnsi="StobiSerif Regular"/>
              <w:b/>
              <w:bCs/>
              <w:sz w:val="20"/>
              <w:szCs w:val="20"/>
            </w:rPr>
            <w:t xml:space="preserve">                          </w:t>
          </w:r>
          <w:r w:rsidRPr="00AA3499">
            <w:rPr>
              <w:rFonts w:ascii="StobiSerif Regular" w:hAnsi="StobiSerif Regular"/>
              <w:b/>
              <w:bCs/>
              <w:sz w:val="20"/>
              <w:szCs w:val="20"/>
            </w:rPr>
            <w:t xml:space="preserve">Генерален </w:t>
          </w:r>
          <w:r w:rsidRPr="00AA3499">
            <w:rPr>
              <w:rFonts w:ascii="StobiSerif Regular" w:hAnsi="StobiSerif Regular"/>
              <w:b/>
              <w:bCs/>
              <w:sz w:val="20"/>
              <w:szCs w:val="20"/>
              <w:lang w:val="mk-MK"/>
            </w:rPr>
            <w:t>секретаријат</w:t>
          </w:r>
        </w:p>
      </w:tc>
      <w:tc>
        <w:tcPr>
          <w:tcW w:w="1303" w:type="dxa"/>
          <w:vMerge/>
        </w:tcPr>
        <w:p w14:paraId="7816E436" w14:textId="77777777" w:rsidR="000B5D6D" w:rsidRPr="00FD03C5" w:rsidRDefault="000B5D6D" w:rsidP="00997A9E">
          <w:pPr>
            <w:pStyle w:val="NazivRM"/>
            <w:rPr>
              <w:u w:color="984807"/>
            </w:rPr>
          </w:pPr>
        </w:p>
      </w:tc>
      <w:tc>
        <w:tcPr>
          <w:tcW w:w="5203" w:type="dxa"/>
        </w:tcPr>
        <w:p w14:paraId="213DDCC3" w14:textId="77777777" w:rsidR="000B5D6D" w:rsidRPr="000211C9" w:rsidRDefault="000B5D6D" w:rsidP="00AA3499">
          <w:pPr>
            <w:pStyle w:val="NazivFirma"/>
            <w:spacing w:before="0"/>
            <w:rPr>
              <w:rFonts w:ascii="StobiSerif Regular" w:hAnsi="StobiSerif Regular"/>
              <w:b/>
              <w:bCs/>
              <w:sz w:val="16"/>
              <w:szCs w:val="16"/>
            </w:rPr>
          </w:pPr>
          <w:r>
            <w:rPr>
              <w:rFonts w:ascii="StobiSerif Regular" w:hAnsi="StobiSerif Regular"/>
              <w:b/>
              <w:bCs/>
              <w:sz w:val="20"/>
              <w:szCs w:val="20"/>
            </w:rPr>
            <w:t xml:space="preserve">                           Sekretariati i P</w:t>
          </w:r>
          <w:r w:rsidRPr="00AA3499">
            <w:rPr>
              <w:rFonts w:ascii="StobiSerif Regular" w:hAnsi="StobiSerif Regular"/>
              <w:b/>
              <w:bCs/>
              <w:sz w:val="20"/>
              <w:szCs w:val="20"/>
            </w:rPr>
            <w:t>ërgjithshëm</w:t>
          </w:r>
        </w:p>
      </w:tc>
    </w:tr>
  </w:tbl>
  <w:p w14:paraId="1CF75A7A" w14:textId="77777777" w:rsidR="000B5D6D" w:rsidRPr="000F2E5D" w:rsidRDefault="00000000" w:rsidP="001229C7">
    <w:pPr>
      <w:pStyle w:val="BodyText"/>
    </w:pPr>
    <w:r>
      <w:rPr>
        <w:noProof/>
        <w:lang w:val="en-GB"/>
      </w:rPr>
      <w:pict w14:anchorId="0053A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123.9pt;margin-top:-15.5pt;width:450.75pt;height:475.5pt;z-index:-251659264;mso-position-horizontal-relative:margin;mso-position-vertical-relative:margin" o:allowincell="f">
          <v:imagedata r:id="rId2"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50F0"/>
    <w:multiLevelType w:val="hybridMultilevel"/>
    <w:tmpl w:val="B73E44C0"/>
    <w:lvl w:ilvl="0" w:tplc="191C9494">
      <w:start w:val="6"/>
      <w:numFmt w:val="bullet"/>
      <w:lvlText w:val="-"/>
      <w:lvlJc w:val="left"/>
      <w:pPr>
        <w:ind w:left="720" w:hanging="360"/>
      </w:pPr>
      <w:rPr>
        <w:rFonts w:ascii="StobiSerif Regular" w:eastAsia="Times New Roman" w:hAnsi="StobiSerif Regular"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9762018"/>
    <w:multiLevelType w:val="hybridMultilevel"/>
    <w:tmpl w:val="C2D03B42"/>
    <w:lvl w:ilvl="0" w:tplc="59D476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E7EE6"/>
    <w:multiLevelType w:val="hybridMultilevel"/>
    <w:tmpl w:val="0C883246"/>
    <w:lvl w:ilvl="0" w:tplc="59D4766C">
      <w:numFmt w:val="bullet"/>
      <w:lvlText w:val="-"/>
      <w:lvlJc w:val="left"/>
      <w:pPr>
        <w:ind w:left="720" w:hanging="360"/>
      </w:pPr>
      <w:rPr>
        <w:rFonts w:ascii="Calibri" w:eastAsia="Calibri" w:hAnsi="Calibri" w:cs="Calibri"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F3F2219"/>
    <w:multiLevelType w:val="hybridMultilevel"/>
    <w:tmpl w:val="AC583FB8"/>
    <w:lvl w:ilvl="0" w:tplc="59D4766C">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F7A36"/>
    <w:multiLevelType w:val="multilevel"/>
    <w:tmpl w:val="39D4EF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546A3DD4"/>
    <w:multiLevelType w:val="hybridMultilevel"/>
    <w:tmpl w:val="5996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14605"/>
    <w:multiLevelType w:val="hybridMultilevel"/>
    <w:tmpl w:val="E4BA70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29E24C5"/>
    <w:multiLevelType w:val="hybridMultilevel"/>
    <w:tmpl w:val="976C79E6"/>
    <w:lvl w:ilvl="0" w:tplc="59D476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86E63"/>
    <w:multiLevelType w:val="hybridMultilevel"/>
    <w:tmpl w:val="4C9693FE"/>
    <w:lvl w:ilvl="0" w:tplc="191C9494">
      <w:start w:val="6"/>
      <w:numFmt w:val="bullet"/>
      <w:lvlText w:val="-"/>
      <w:lvlJc w:val="left"/>
      <w:pPr>
        <w:ind w:left="1400" w:hanging="360"/>
      </w:pPr>
      <w:rPr>
        <w:rFonts w:ascii="StobiSerif Regular" w:eastAsia="Times New Roman" w:hAnsi="StobiSerif Regular"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16cid:durableId="286858940">
    <w:abstractNumId w:val="1"/>
  </w:num>
  <w:num w:numId="2" w16cid:durableId="326520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764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319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116460">
    <w:abstractNumId w:val="7"/>
  </w:num>
  <w:num w:numId="6" w16cid:durableId="1766605920">
    <w:abstractNumId w:val="6"/>
  </w:num>
  <w:num w:numId="7" w16cid:durableId="831022109">
    <w:abstractNumId w:val="8"/>
  </w:num>
  <w:num w:numId="8" w16cid:durableId="157305287">
    <w:abstractNumId w:val="4"/>
  </w:num>
  <w:num w:numId="9" w16cid:durableId="1417746519">
    <w:abstractNumId w:val="9"/>
  </w:num>
  <w:num w:numId="10" w16cid:durableId="95371160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CAC"/>
    <w:rsid w:val="00001514"/>
    <w:rsid w:val="000019FD"/>
    <w:rsid w:val="00001E20"/>
    <w:rsid w:val="00002503"/>
    <w:rsid w:val="00002D65"/>
    <w:rsid w:val="00004972"/>
    <w:rsid w:val="00007AB8"/>
    <w:rsid w:val="00010808"/>
    <w:rsid w:val="00011F23"/>
    <w:rsid w:val="00012FE5"/>
    <w:rsid w:val="0001539F"/>
    <w:rsid w:val="00015F9C"/>
    <w:rsid w:val="000211C9"/>
    <w:rsid w:val="00021B2A"/>
    <w:rsid w:val="00022505"/>
    <w:rsid w:val="000234C0"/>
    <w:rsid w:val="000259DB"/>
    <w:rsid w:val="00026DDF"/>
    <w:rsid w:val="00031171"/>
    <w:rsid w:val="00031E76"/>
    <w:rsid w:val="0003207D"/>
    <w:rsid w:val="00035379"/>
    <w:rsid w:val="0003569F"/>
    <w:rsid w:val="00035845"/>
    <w:rsid w:val="0003592F"/>
    <w:rsid w:val="00035E03"/>
    <w:rsid w:val="00036F9A"/>
    <w:rsid w:val="00037835"/>
    <w:rsid w:val="000413E7"/>
    <w:rsid w:val="000414DD"/>
    <w:rsid w:val="00042989"/>
    <w:rsid w:val="00043218"/>
    <w:rsid w:val="00044ED8"/>
    <w:rsid w:val="00045813"/>
    <w:rsid w:val="00045F10"/>
    <w:rsid w:val="0004634B"/>
    <w:rsid w:val="00046EC1"/>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3851"/>
    <w:rsid w:val="0007397E"/>
    <w:rsid w:val="000744D3"/>
    <w:rsid w:val="000803E1"/>
    <w:rsid w:val="000803FF"/>
    <w:rsid w:val="0008081A"/>
    <w:rsid w:val="00080AE6"/>
    <w:rsid w:val="00081701"/>
    <w:rsid w:val="0008191E"/>
    <w:rsid w:val="000821E3"/>
    <w:rsid w:val="00082E53"/>
    <w:rsid w:val="00083FFA"/>
    <w:rsid w:val="00085B8E"/>
    <w:rsid w:val="00085E96"/>
    <w:rsid w:val="000873C2"/>
    <w:rsid w:val="00087B76"/>
    <w:rsid w:val="000902E1"/>
    <w:rsid w:val="00091D18"/>
    <w:rsid w:val="00092748"/>
    <w:rsid w:val="0009377E"/>
    <w:rsid w:val="000943D5"/>
    <w:rsid w:val="000973E4"/>
    <w:rsid w:val="000A355A"/>
    <w:rsid w:val="000B06C7"/>
    <w:rsid w:val="000B5D6D"/>
    <w:rsid w:val="000B783A"/>
    <w:rsid w:val="000C0272"/>
    <w:rsid w:val="000C07EB"/>
    <w:rsid w:val="000C2208"/>
    <w:rsid w:val="000C28D5"/>
    <w:rsid w:val="000C3CBB"/>
    <w:rsid w:val="000C553A"/>
    <w:rsid w:val="000C618F"/>
    <w:rsid w:val="000C7940"/>
    <w:rsid w:val="000D0BC8"/>
    <w:rsid w:val="000D0D27"/>
    <w:rsid w:val="000D124E"/>
    <w:rsid w:val="000D27A1"/>
    <w:rsid w:val="000D361B"/>
    <w:rsid w:val="000D4623"/>
    <w:rsid w:val="000D4A96"/>
    <w:rsid w:val="000D56AE"/>
    <w:rsid w:val="000D6DD8"/>
    <w:rsid w:val="000E0324"/>
    <w:rsid w:val="000E214C"/>
    <w:rsid w:val="000E5E2F"/>
    <w:rsid w:val="000F01C0"/>
    <w:rsid w:val="000F1CA4"/>
    <w:rsid w:val="000F1EC7"/>
    <w:rsid w:val="000F2A96"/>
    <w:rsid w:val="000F2E5D"/>
    <w:rsid w:val="000F2EFF"/>
    <w:rsid w:val="000F43FA"/>
    <w:rsid w:val="001004FF"/>
    <w:rsid w:val="00100C91"/>
    <w:rsid w:val="00100E6C"/>
    <w:rsid w:val="00102291"/>
    <w:rsid w:val="0010267F"/>
    <w:rsid w:val="001042B5"/>
    <w:rsid w:val="001042FA"/>
    <w:rsid w:val="00106CD6"/>
    <w:rsid w:val="00106EB2"/>
    <w:rsid w:val="00106FEB"/>
    <w:rsid w:val="0010778B"/>
    <w:rsid w:val="001078A2"/>
    <w:rsid w:val="0011209E"/>
    <w:rsid w:val="00112F2F"/>
    <w:rsid w:val="0011349B"/>
    <w:rsid w:val="00113B68"/>
    <w:rsid w:val="001142F8"/>
    <w:rsid w:val="001144F5"/>
    <w:rsid w:val="001159BC"/>
    <w:rsid w:val="00115F93"/>
    <w:rsid w:val="001167B7"/>
    <w:rsid w:val="00121BD1"/>
    <w:rsid w:val="0012238E"/>
    <w:rsid w:val="001229C7"/>
    <w:rsid w:val="00123830"/>
    <w:rsid w:val="00127ADA"/>
    <w:rsid w:val="00130133"/>
    <w:rsid w:val="0013080E"/>
    <w:rsid w:val="001317FD"/>
    <w:rsid w:val="00131F97"/>
    <w:rsid w:val="0013265E"/>
    <w:rsid w:val="00132B65"/>
    <w:rsid w:val="001337FE"/>
    <w:rsid w:val="001346DB"/>
    <w:rsid w:val="0013530D"/>
    <w:rsid w:val="00137699"/>
    <w:rsid w:val="00140D4C"/>
    <w:rsid w:val="0014186D"/>
    <w:rsid w:val="00141BE1"/>
    <w:rsid w:val="001425EE"/>
    <w:rsid w:val="00142772"/>
    <w:rsid w:val="00144EC7"/>
    <w:rsid w:val="001460CA"/>
    <w:rsid w:val="00146292"/>
    <w:rsid w:val="00147B44"/>
    <w:rsid w:val="00151F12"/>
    <w:rsid w:val="00153959"/>
    <w:rsid w:val="00153ABF"/>
    <w:rsid w:val="00153CBE"/>
    <w:rsid w:val="0015559C"/>
    <w:rsid w:val="00155786"/>
    <w:rsid w:val="001565F6"/>
    <w:rsid w:val="00156664"/>
    <w:rsid w:val="00157487"/>
    <w:rsid w:val="0015755C"/>
    <w:rsid w:val="00157E1B"/>
    <w:rsid w:val="001604F2"/>
    <w:rsid w:val="001617CA"/>
    <w:rsid w:val="00161B63"/>
    <w:rsid w:val="00163FEF"/>
    <w:rsid w:val="00166018"/>
    <w:rsid w:val="00166A70"/>
    <w:rsid w:val="001757D9"/>
    <w:rsid w:val="001760C7"/>
    <w:rsid w:val="001765E1"/>
    <w:rsid w:val="0017686B"/>
    <w:rsid w:val="001770CC"/>
    <w:rsid w:val="001807F7"/>
    <w:rsid w:val="00180B7B"/>
    <w:rsid w:val="00181542"/>
    <w:rsid w:val="00182C6F"/>
    <w:rsid w:val="00183C3B"/>
    <w:rsid w:val="00184BAA"/>
    <w:rsid w:val="00185054"/>
    <w:rsid w:val="00185218"/>
    <w:rsid w:val="00186546"/>
    <w:rsid w:val="00186DF1"/>
    <w:rsid w:val="00187463"/>
    <w:rsid w:val="00187E40"/>
    <w:rsid w:val="001908F2"/>
    <w:rsid w:val="00193165"/>
    <w:rsid w:val="001936A7"/>
    <w:rsid w:val="00193B6F"/>
    <w:rsid w:val="0019449A"/>
    <w:rsid w:val="001959F1"/>
    <w:rsid w:val="001969F8"/>
    <w:rsid w:val="001A05C4"/>
    <w:rsid w:val="001A1F6E"/>
    <w:rsid w:val="001A1F9B"/>
    <w:rsid w:val="001A349C"/>
    <w:rsid w:val="001A41B5"/>
    <w:rsid w:val="001A42B7"/>
    <w:rsid w:val="001A4D26"/>
    <w:rsid w:val="001A60E6"/>
    <w:rsid w:val="001B0802"/>
    <w:rsid w:val="001B0B35"/>
    <w:rsid w:val="001B0C65"/>
    <w:rsid w:val="001B17A2"/>
    <w:rsid w:val="001B4B6E"/>
    <w:rsid w:val="001C25CF"/>
    <w:rsid w:val="001C4CA2"/>
    <w:rsid w:val="001C52BF"/>
    <w:rsid w:val="001C531B"/>
    <w:rsid w:val="001C55EE"/>
    <w:rsid w:val="001D098C"/>
    <w:rsid w:val="001D0E60"/>
    <w:rsid w:val="001D1FBF"/>
    <w:rsid w:val="001D27D5"/>
    <w:rsid w:val="001D325E"/>
    <w:rsid w:val="001D4974"/>
    <w:rsid w:val="001D6916"/>
    <w:rsid w:val="001D73D8"/>
    <w:rsid w:val="001E02C6"/>
    <w:rsid w:val="001E09C3"/>
    <w:rsid w:val="001E0B7F"/>
    <w:rsid w:val="001E0DB5"/>
    <w:rsid w:val="001E2028"/>
    <w:rsid w:val="001E2568"/>
    <w:rsid w:val="001E3890"/>
    <w:rsid w:val="001E3AAC"/>
    <w:rsid w:val="001E3EF5"/>
    <w:rsid w:val="001E3F10"/>
    <w:rsid w:val="001E43D3"/>
    <w:rsid w:val="001E6E72"/>
    <w:rsid w:val="001E78C9"/>
    <w:rsid w:val="001F047A"/>
    <w:rsid w:val="001F1B7B"/>
    <w:rsid w:val="001F1F11"/>
    <w:rsid w:val="001F3856"/>
    <w:rsid w:val="001F3BC7"/>
    <w:rsid w:val="001F3F10"/>
    <w:rsid w:val="001F511B"/>
    <w:rsid w:val="001F61E0"/>
    <w:rsid w:val="001F7B56"/>
    <w:rsid w:val="002009BB"/>
    <w:rsid w:val="00201379"/>
    <w:rsid w:val="0020306F"/>
    <w:rsid w:val="00204192"/>
    <w:rsid w:val="0020429B"/>
    <w:rsid w:val="00204561"/>
    <w:rsid w:val="002048B9"/>
    <w:rsid w:val="002061E0"/>
    <w:rsid w:val="00206E2E"/>
    <w:rsid w:val="0020754D"/>
    <w:rsid w:val="00207FE6"/>
    <w:rsid w:val="00212A62"/>
    <w:rsid w:val="002133A1"/>
    <w:rsid w:val="00214B23"/>
    <w:rsid w:val="00214D54"/>
    <w:rsid w:val="002200EE"/>
    <w:rsid w:val="002203F9"/>
    <w:rsid w:val="00220BF1"/>
    <w:rsid w:val="00221950"/>
    <w:rsid w:val="002221F3"/>
    <w:rsid w:val="002266CE"/>
    <w:rsid w:val="00226882"/>
    <w:rsid w:val="0022703A"/>
    <w:rsid w:val="0022781B"/>
    <w:rsid w:val="002305E9"/>
    <w:rsid w:val="00230B9F"/>
    <w:rsid w:val="00235514"/>
    <w:rsid w:val="00235B2D"/>
    <w:rsid w:val="00235EB7"/>
    <w:rsid w:val="00236374"/>
    <w:rsid w:val="00236FCC"/>
    <w:rsid w:val="00237F58"/>
    <w:rsid w:val="00240DB3"/>
    <w:rsid w:val="0024255E"/>
    <w:rsid w:val="00242A21"/>
    <w:rsid w:val="00243AB8"/>
    <w:rsid w:val="00244ACD"/>
    <w:rsid w:val="0024602F"/>
    <w:rsid w:val="002504D6"/>
    <w:rsid w:val="00251A7F"/>
    <w:rsid w:val="00251D83"/>
    <w:rsid w:val="00251D9F"/>
    <w:rsid w:val="0025279B"/>
    <w:rsid w:val="00252864"/>
    <w:rsid w:val="00252B28"/>
    <w:rsid w:val="00252D1F"/>
    <w:rsid w:val="002609C0"/>
    <w:rsid w:val="00262751"/>
    <w:rsid w:val="002634FC"/>
    <w:rsid w:val="002651CC"/>
    <w:rsid w:val="00267BCE"/>
    <w:rsid w:val="002714F2"/>
    <w:rsid w:val="00271C6D"/>
    <w:rsid w:val="00272403"/>
    <w:rsid w:val="00272ACA"/>
    <w:rsid w:val="00273D0C"/>
    <w:rsid w:val="0027579D"/>
    <w:rsid w:val="00275A53"/>
    <w:rsid w:val="00276661"/>
    <w:rsid w:val="00276D93"/>
    <w:rsid w:val="00277018"/>
    <w:rsid w:val="00277A97"/>
    <w:rsid w:val="00280FA7"/>
    <w:rsid w:val="00282F4C"/>
    <w:rsid w:val="0028317D"/>
    <w:rsid w:val="00286BAF"/>
    <w:rsid w:val="00293A36"/>
    <w:rsid w:val="00293CD0"/>
    <w:rsid w:val="002956AF"/>
    <w:rsid w:val="00297B2F"/>
    <w:rsid w:val="00297DEA"/>
    <w:rsid w:val="002A1C08"/>
    <w:rsid w:val="002A210F"/>
    <w:rsid w:val="002A3141"/>
    <w:rsid w:val="002A366F"/>
    <w:rsid w:val="002A3849"/>
    <w:rsid w:val="002A3AD5"/>
    <w:rsid w:val="002A5F1C"/>
    <w:rsid w:val="002A6D32"/>
    <w:rsid w:val="002A6EA0"/>
    <w:rsid w:val="002A6ED3"/>
    <w:rsid w:val="002A754A"/>
    <w:rsid w:val="002B11CC"/>
    <w:rsid w:val="002B13AE"/>
    <w:rsid w:val="002B19A4"/>
    <w:rsid w:val="002B1ADC"/>
    <w:rsid w:val="002B246C"/>
    <w:rsid w:val="002B388E"/>
    <w:rsid w:val="002B45A3"/>
    <w:rsid w:val="002B5D3E"/>
    <w:rsid w:val="002C32F3"/>
    <w:rsid w:val="002C3753"/>
    <w:rsid w:val="002C3F47"/>
    <w:rsid w:val="002C533E"/>
    <w:rsid w:val="002C6D44"/>
    <w:rsid w:val="002C7345"/>
    <w:rsid w:val="002D055A"/>
    <w:rsid w:val="002D078A"/>
    <w:rsid w:val="002D2CD1"/>
    <w:rsid w:val="002D2FAE"/>
    <w:rsid w:val="002D728D"/>
    <w:rsid w:val="002D73BD"/>
    <w:rsid w:val="002D750A"/>
    <w:rsid w:val="002D7681"/>
    <w:rsid w:val="002D7D6F"/>
    <w:rsid w:val="002E0A73"/>
    <w:rsid w:val="002E21C7"/>
    <w:rsid w:val="002E2998"/>
    <w:rsid w:val="002E2BDE"/>
    <w:rsid w:val="002E3011"/>
    <w:rsid w:val="002E32CE"/>
    <w:rsid w:val="002E44CB"/>
    <w:rsid w:val="002E5890"/>
    <w:rsid w:val="002E6D54"/>
    <w:rsid w:val="002E6E53"/>
    <w:rsid w:val="002E7536"/>
    <w:rsid w:val="002F3B12"/>
    <w:rsid w:val="002F40D3"/>
    <w:rsid w:val="002F4EEA"/>
    <w:rsid w:val="002F6040"/>
    <w:rsid w:val="002F68E8"/>
    <w:rsid w:val="002F6BDA"/>
    <w:rsid w:val="002F6C1E"/>
    <w:rsid w:val="002F6CA3"/>
    <w:rsid w:val="002F7F4F"/>
    <w:rsid w:val="0030070A"/>
    <w:rsid w:val="003011A4"/>
    <w:rsid w:val="00301685"/>
    <w:rsid w:val="003037E4"/>
    <w:rsid w:val="00304E86"/>
    <w:rsid w:val="003061D6"/>
    <w:rsid w:val="003061F5"/>
    <w:rsid w:val="00306C9B"/>
    <w:rsid w:val="00307E92"/>
    <w:rsid w:val="00311591"/>
    <w:rsid w:val="00311688"/>
    <w:rsid w:val="00312C2C"/>
    <w:rsid w:val="00314281"/>
    <w:rsid w:val="00315E5A"/>
    <w:rsid w:val="00317E9C"/>
    <w:rsid w:val="0032013D"/>
    <w:rsid w:val="00320637"/>
    <w:rsid w:val="00320E64"/>
    <w:rsid w:val="0032124B"/>
    <w:rsid w:val="00321256"/>
    <w:rsid w:val="00322801"/>
    <w:rsid w:val="003242A9"/>
    <w:rsid w:val="00325008"/>
    <w:rsid w:val="003250DB"/>
    <w:rsid w:val="00325EA7"/>
    <w:rsid w:val="003262F2"/>
    <w:rsid w:val="00327AB3"/>
    <w:rsid w:val="00327C8A"/>
    <w:rsid w:val="00327D4A"/>
    <w:rsid w:val="003307A5"/>
    <w:rsid w:val="0033427A"/>
    <w:rsid w:val="00335DE2"/>
    <w:rsid w:val="003377A9"/>
    <w:rsid w:val="003378CF"/>
    <w:rsid w:val="003402C3"/>
    <w:rsid w:val="00340FA1"/>
    <w:rsid w:val="00340FDC"/>
    <w:rsid w:val="003413E5"/>
    <w:rsid w:val="00341AC8"/>
    <w:rsid w:val="00341D02"/>
    <w:rsid w:val="0034256A"/>
    <w:rsid w:val="00345BCC"/>
    <w:rsid w:val="00347D47"/>
    <w:rsid w:val="00351BB4"/>
    <w:rsid w:val="0035213E"/>
    <w:rsid w:val="003522AA"/>
    <w:rsid w:val="003535C3"/>
    <w:rsid w:val="00354988"/>
    <w:rsid w:val="00356024"/>
    <w:rsid w:val="003565FD"/>
    <w:rsid w:val="00357A39"/>
    <w:rsid w:val="00361B75"/>
    <w:rsid w:val="00362F3A"/>
    <w:rsid w:val="00364166"/>
    <w:rsid w:val="00367E9D"/>
    <w:rsid w:val="003708BA"/>
    <w:rsid w:val="00370ACF"/>
    <w:rsid w:val="00372195"/>
    <w:rsid w:val="0037394C"/>
    <w:rsid w:val="0037600F"/>
    <w:rsid w:val="00376AD4"/>
    <w:rsid w:val="00380F95"/>
    <w:rsid w:val="003818DD"/>
    <w:rsid w:val="0038599F"/>
    <w:rsid w:val="00386382"/>
    <w:rsid w:val="0038648B"/>
    <w:rsid w:val="00386755"/>
    <w:rsid w:val="00386E22"/>
    <w:rsid w:val="003871A9"/>
    <w:rsid w:val="00387CF7"/>
    <w:rsid w:val="003906C3"/>
    <w:rsid w:val="00393E3C"/>
    <w:rsid w:val="003942BB"/>
    <w:rsid w:val="00394857"/>
    <w:rsid w:val="0039546E"/>
    <w:rsid w:val="00395985"/>
    <w:rsid w:val="003A2C9F"/>
    <w:rsid w:val="003A7573"/>
    <w:rsid w:val="003A77B8"/>
    <w:rsid w:val="003A79DD"/>
    <w:rsid w:val="003B099E"/>
    <w:rsid w:val="003B1857"/>
    <w:rsid w:val="003B2C02"/>
    <w:rsid w:val="003B2C90"/>
    <w:rsid w:val="003B2D26"/>
    <w:rsid w:val="003B3F88"/>
    <w:rsid w:val="003B47C3"/>
    <w:rsid w:val="003B52A8"/>
    <w:rsid w:val="003B5354"/>
    <w:rsid w:val="003B6144"/>
    <w:rsid w:val="003B738F"/>
    <w:rsid w:val="003B7AAB"/>
    <w:rsid w:val="003C18D7"/>
    <w:rsid w:val="003C19A3"/>
    <w:rsid w:val="003C1C62"/>
    <w:rsid w:val="003C2C83"/>
    <w:rsid w:val="003C3A9D"/>
    <w:rsid w:val="003C3AC5"/>
    <w:rsid w:val="003C434B"/>
    <w:rsid w:val="003C478A"/>
    <w:rsid w:val="003C6479"/>
    <w:rsid w:val="003C665A"/>
    <w:rsid w:val="003C6DF0"/>
    <w:rsid w:val="003D0DE0"/>
    <w:rsid w:val="003D16E4"/>
    <w:rsid w:val="003D2B53"/>
    <w:rsid w:val="003D4B2F"/>
    <w:rsid w:val="003D5009"/>
    <w:rsid w:val="003D521D"/>
    <w:rsid w:val="003D5445"/>
    <w:rsid w:val="003D5DE9"/>
    <w:rsid w:val="003D653C"/>
    <w:rsid w:val="003D774B"/>
    <w:rsid w:val="003E08DD"/>
    <w:rsid w:val="003E0E75"/>
    <w:rsid w:val="003E50DE"/>
    <w:rsid w:val="003E5360"/>
    <w:rsid w:val="003E67AE"/>
    <w:rsid w:val="003E7AA9"/>
    <w:rsid w:val="003E7B8C"/>
    <w:rsid w:val="003F1CED"/>
    <w:rsid w:val="003F2152"/>
    <w:rsid w:val="003F3433"/>
    <w:rsid w:val="003F3755"/>
    <w:rsid w:val="003F40F7"/>
    <w:rsid w:val="003F4385"/>
    <w:rsid w:val="003F5FB2"/>
    <w:rsid w:val="003F652E"/>
    <w:rsid w:val="003F7F9D"/>
    <w:rsid w:val="00400713"/>
    <w:rsid w:val="00400ABB"/>
    <w:rsid w:val="00400E14"/>
    <w:rsid w:val="00401D23"/>
    <w:rsid w:val="00402926"/>
    <w:rsid w:val="0040447B"/>
    <w:rsid w:val="00405D6C"/>
    <w:rsid w:val="00405ECF"/>
    <w:rsid w:val="0040603D"/>
    <w:rsid w:val="00406209"/>
    <w:rsid w:val="004065CB"/>
    <w:rsid w:val="00407511"/>
    <w:rsid w:val="0041105D"/>
    <w:rsid w:val="0041230D"/>
    <w:rsid w:val="00412EFA"/>
    <w:rsid w:val="00414062"/>
    <w:rsid w:val="00414C03"/>
    <w:rsid w:val="00416EF3"/>
    <w:rsid w:val="00422066"/>
    <w:rsid w:val="00424109"/>
    <w:rsid w:val="00426E75"/>
    <w:rsid w:val="0042743A"/>
    <w:rsid w:val="00430616"/>
    <w:rsid w:val="00432203"/>
    <w:rsid w:val="0043264C"/>
    <w:rsid w:val="00434475"/>
    <w:rsid w:val="00434FA3"/>
    <w:rsid w:val="00436748"/>
    <w:rsid w:val="00436EBF"/>
    <w:rsid w:val="00437E80"/>
    <w:rsid w:val="004408E6"/>
    <w:rsid w:val="004436BA"/>
    <w:rsid w:val="004441AC"/>
    <w:rsid w:val="00446B71"/>
    <w:rsid w:val="004514C3"/>
    <w:rsid w:val="00453021"/>
    <w:rsid w:val="00453721"/>
    <w:rsid w:val="004566AB"/>
    <w:rsid w:val="0045689F"/>
    <w:rsid w:val="00457AEF"/>
    <w:rsid w:val="00460846"/>
    <w:rsid w:val="0046135C"/>
    <w:rsid w:val="004627B8"/>
    <w:rsid w:val="00463381"/>
    <w:rsid w:val="00464636"/>
    <w:rsid w:val="00467534"/>
    <w:rsid w:val="00467AD4"/>
    <w:rsid w:val="00470B40"/>
    <w:rsid w:val="00470E1A"/>
    <w:rsid w:val="00472A82"/>
    <w:rsid w:val="004731B6"/>
    <w:rsid w:val="00473DE4"/>
    <w:rsid w:val="00474938"/>
    <w:rsid w:val="00474D0D"/>
    <w:rsid w:val="00477358"/>
    <w:rsid w:val="00477FC0"/>
    <w:rsid w:val="00480345"/>
    <w:rsid w:val="004805A6"/>
    <w:rsid w:val="004824C8"/>
    <w:rsid w:val="0048347F"/>
    <w:rsid w:val="00484329"/>
    <w:rsid w:val="00485D11"/>
    <w:rsid w:val="00486EF8"/>
    <w:rsid w:val="00487491"/>
    <w:rsid w:val="00487AD1"/>
    <w:rsid w:val="00487E05"/>
    <w:rsid w:val="00490EA7"/>
    <w:rsid w:val="004A07EF"/>
    <w:rsid w:val="004A0D51"/>
    <w:rsid w:val="004A1348"/>
    <w:rsid w:val="004A193A"/>
    <w:rsid w:val="004A4678"/>
    <w:rsid w:val="004A4A61"/>
    <w:rsid w:val="004A4DAD"/>
    <w:rsid w:val="004A675F"/>
    <w:rsid w:val="004A67D2"/>
    <w:rsid w:val="004A681D"/>
    <w:rsid w:val="004A75E6"/>
    <w:rsid w:val="004B0595"/>
    <w:rsid w:val="004B0D4C"/>
    <w:rsid w:val="004B12E7"/>
    <w:rsid w:val="004B16EE"/>
    <w:rsid w:val="004B2E41"/>
    <w:rsid w:val="004B7398"/>
    <w:rsid w:val="004B7BDF"/>
    <w:rsid w:val="004C009D"/>
    <w:rsid w:val="004C084B"/>
    <w:rsid w:val="004C0BF1"/>
    <w:rsid w:val="004C1362"/>
    <w:rsid w:val="004C1DFF"/>
    <w:rsid w:val="004C3671"/>
    <w:rsid w:val="004C4206"/>
    <w:rsid w:val="004C470B"/>
    <w:rsid w:val="004C6766"/>
    <w:rsid w:val="004C73C8"/>
    <w:rsid w:val="004D0275"/>
    <w:rsid w:val="004D1517"/>
    <w:rsid w:val="004D1E0C"/>
    <w:rsid w:val="004D2DDA"/>
    <w:rsid w:val="004D426C"/>
    <w:rsid w:val="004D55DF"/>
    <w:rsid w:val="004D5837"/>
    <w:rsid w:val="004E2523"/>
    <w:rsid w:val="004E317F"/>
    <w:rsid w:val="004E3225"/>
    <w:rsid w:val="004E46E4"/>
    <w:rsid w:val="004E6397"/>
    <w:rsid w:val="004E70A9"/>
    <w:rsid w:val="004E712E"/>
    <w:rsid w:val="004E7C86"/>
    <w:rsid w:val="004F1C3F"/>
    <w:rsid w:val="004F1EDA"/>
    <w:rsid w:val="004F4B44"/>
    <w:rsid w:val="004F4F97"/>
    <w:rsid w:val="004F6133"/>
    <w:rsid w:val="004F71E1"/>
    <w:rsid w:val="004F754C"/>
    <w:rsid w:val="004F7B2B"/>
    <w:rsid w:val="00500FE9"/>
    <w:rsid w:val="00501093"/>
    <w:rsid w:val="00502BD5"/>
    <w:rsid w:val="00503052"/>
    <w:rsid w:val="00503235"/>
    <w:rsid w:val="005046C1"/>
    <w:rsid w:val="0050516B"/>
    <w:rsid w:val="00505261"/>
    <w:rsid w:val="0051380D"/>
    <w:rsid w:val="0051482A"/>
    <w:rsid w:val="00514E5D"/>
    <w:rsid w:val="00515647"/>
    <w:rsid w:val="005156E2"/>
    <w:rsid w:val="005158CB"/>
    <w:rsid w:val="0051643A"/>
    <w:rsid w:val="00516ECB"/>
    <w:rsid w:val="005170F3"/>
    <w:rsid w:val="00517286"/>
    <w:rsid w:val="00520035"/>
    <w:rsid w:val="00520B95"/>
    <w:rsid w:val="00520EF6"/>
    <w:rsid w:val="0052345F"/>
    <w:rsid w:val="00527473"/>
    <w:rsid w:val="00527973"/>
    <w:rsid w:val="00535D82"/>
    <w:rsid w:val="00536D2C"/>
    <w:rsid w:val="0054141A"/>
    <w:rsid w:val="00541817"/>
    <w:rsid w:val="005440D1"/>
    <w:rsid w:val="0054645A"/>
    <w:rsid w:val="00546474"/>
    <w:rsid w:val="00547F59"/>
    <w:rsid w:val="00550005"/>
    <w:rsid w:val="00550992"/>
    <w:rsid w:val="00551DB8"/>
    <w:rsid w:val="005521B8"/>
    <w:rsid w:val="0055550B"/>
    <w:rsid w:val="00556A94"/>
    <w:rsid w:val="0056113F"/>
    <w:rsid w:val="00561DE9"/>
    <w:rsid w:val="005621F5"/>
    <w:rsid w:val="00562680"/>
    <w:rsid w:val="00566FD3"/>
    <w:rsid w:val="005710ED"/>
    <w:rsid w:val="00571F34"/>
    <w:rsid w:val="00575C0B"/>
    <w:rsid w:val="005778C0"/>
    <w:rsid w:val="00577B70"/>
    <w:rsid w:val="005807B1"/>
    <w:rsid w:val="00580D49"/>
    <w:rsid w:val="005814F7"/>
    <w:rsid w:val="0058220A"/>
    <w:rsid w:val="00585462"/>
    <w:rsid w:val="0058672F"/>
    <w:rsid w:val="00586A77"/>
    <w:rsid w:val="00586C33"/>
    <w:rsid w:val="00586E47"/>
    <w:rsid w:val="005906B1"/>
    <w:rsid w:val="00590A2B"/>
    <w:rsid w:val="005941AE"/>
    <w:rsid w:val="0059655D"/>
    <w:rsid w:val="00596DD5"/>
    <w:rsid w:val="005A10C0"/>
    <w:rsid w:val="005A142B"/>
    <w:rsid w:val="005A2BEF"/>
    <w:rsid w:val="005A45EF"/>
    <w:rsid w:val="005A6822"/>
    <w:rsid w:val="005A7BC9"/>
    <w:rsid w:val="005B12F5"/>
    <w:rsid w:val="005B195F"/>
    <w:rsid w:val="005B4B50"/>
    <w:rsid w:val="005B53AA"/>
    <w:rsid w:val="005B5742"/>
    <w:rsid w:val="005B5EDC"/>
    <w:rsid w:val="005B74AA"/>
    <w:rsid w:val="005B7648"/>
    <w:rsid w:val="005B78C1"/>
    <w:rsid w:val="005B7BF6"/>
    <w:rsid w:val="005C0AE2"/>
    <w:rsid w:val="005C2488"/>
    <w:rsid w:val="005C2739"/>
    <w:rsid w:val="005C2CBE"/>
    <w:rsid w:val="005C49E3"/>
    <w:rsid w:val="005C4BFE"/>
    <w:rsid w:val="005C5827"/>
    <w:rsid w:val="005C5D87"/>
    <w:rsid w:val="005D2528"/>
    <w:rsid w:val="005D2D34"/>
    <w:rsid w:val="005D3236"/>
    <w:rsid w:val="005D5E28"/>
    <w:rsid w:val="005E0634"/>
    <w:rsid w:val="005E2FF0"/>
    <w:rsid w:val="005E30F1"/>
    <w:rsid w:val="005E3EE0"/>
    <w:rsid w:val="005E4154"/>
    <w:rsid w:val="005E45A8"/>
    <w:rsid w:val="005E4B38"/>
    <w:rsid w:val="005E4DA3"/>
    <w:rsid w:val="005E51BC"/>
    <w:rsid w:val="005E772C"/>
    <w:rsid w:val="005F152E"/>
    <w:rsid w:val="005F26BB"/>
    <w:rsid w:val="005F27F3"/>
    <w:rsid w:val="005F3519"/>
    <w:rsid w:val="005F5F5B"/>
    <w:rsid w:val="005F791E"/>
    <w:rsid w:val="005F7FE1"/>
    <w:rsid w:val="0060076A"/>
    <w:rsid w:val="0060132E"/>
    <w:rsid w:val="00604BD2"/>
    <w:rsid w:val="006055A6"/>
    <w:rsid w:val="00607036"/>
    <w:rsid w:val="00607517"/>
    <w:rsid w:val="00607607"/>
    <w:rsid w:val="00607F33"/>
    <w:rsid w:val="0061041A"/>
    <w:rsid w:val="00610666"/>
    <w:rsid w:val="0061070F"/>
    <w:rsid w:val="00611D14"/>
    <w:rsid w:val="00611FCB"/>
    <w:rsid w:val="00612FF0"/>
    <w:rsid w:val="00617485"/>
    <w:rsid w:val="00617CAA"/>
    <w:rsid w:val="0062089E"/>
    <w:rsid w:val="00621108"/>
    <w:rsid w:val="00622765"/>
    <w:rsid w:val="00622833"/>
    <w:rsid w:val="00627F98"/>
    <w:rsid w:val="0063013A"/>
    <w:rsid w:val="00630CF4"/>
    <w:rsid w:val="00632C52"/>
    <w:rsid w:val="00633D01"/>
    <w:rsid w:val="00634D3C"/>
    <w:rsid w:val="00635F22"/>
    <w:rsid w:val="00635F8F"/>
    <w:rsid w:val="0063653C"/>
    <w:rsid w:val="00637F0F"/>
    <w:rsid w:val="006407F9"/>
    <w:rsid w:val="00641B3E"/>
    <w:rsid w:val="00641C6F"/>
    <w:rsid w:val="00641D9C"/>
    <w:rsid w:val="0064344D"/>
    <w:rsid w:val="006448FC"/>
    <w:rsid w:val="00644CF2"/>
    <w:rsid w:val="006500DE"/>
    <w:rsid w:val="00650646"/>
    <w:rsid w:val="006520BE"/>
    <w:rsid w:val="00654330"/>
    <w:rsid w:val="00655D23"/>
    <w:rsid w:val="006568BB"/>
    <w:rsid w:val="00657FBB"/>
    <w:rsid w:val="006606E1"/>
    <w:rsid w:val="00660B38"/>
    <w:rsid w:val="00661E32"/>
    <w:rsid w:val="00662880"/>
    <w:rsid w:val="00663A8A"/>
    <w:rsid w:val="00663FC9"/>
    <w:rsid w:val="006666AE"/>
    <w:rsid w:val="00666DD7"/>
    <w:rsid w:val="006673D7"/>
    <w:rsid w:val="0067019C"/>
    <w:rsid w:val="0067096C"/>
    <w:rsid w:val="00670C4C"/>
    <w:rsid w:val="006714CC"/>
    <w:rsid w:val="00671FBC"/>
    <w:rsid w:val="00676AFD"/>
    <w:rsid w:val="0068146E"/>
    <w:rsid w:val="00682404"/>
    <w:rsid w:val="0068325F"/>
    <w:rsid w:val="006838E4"/>
    <w:rsid w:val="0068482B"/>
    <w:rsid w:val="006865CF"/>
    <w:rsid w:val="00686D08"/>
    <w:rsid w:val="00687367"/>
    <w:rsid w:val="006879FF"/>
    <w:rsid w:val="006915E3"/>
    <w:rsid w:val="00692B40"/>
    <w:rsid w:val="00693DEE"/>
    <w:rsid w:val="00694ABE"/>
    <w:rsid w:val="00695839"/>
    <w:rsid w:val="00697CD7"/>
    <w:rsid w:val="006A097E"/>
    <w:rsid w:val="006A1AD2"/>
    <w:rsid w:val="006A248D"/>
    <w:rsid w:val="006A6C21"/>
    <w:rsid w:val="006B1403"/>
    <w:rsid w:val="006B1580"/>
    <w:rsid w:val="006B16C5"/>
    <w:rsid w:val="006B1E2E"/>
    <w:rsid w:val="006B2357"/>
    <w:rsid w:val="006B343D"/>
    <w:rsid w:val="006B4AB3"/>
    <w:rsid w:val="006B526A"/>
    <w:rsid w:val="006B5EC1"/>
    <w:rsid w:val="006B7743"/>
    <w:rsid w:val="006C35E9"/>
    <w:rsid w:val="006C42D1"/>
    <w:rsid w:val="006C4ACE"/>
    <w:rsid w:val="006D030C"/>
    <w:rsid w:val="006D1528"/>
    <w:rsid w:val="006D1F64"/>
    <w:rsid w:val="006D3724"/>
    <w:rsid w:val="006D479E"/>
    <w:rsid w:val="006D64A9"/>
    <w:rsid w:val="006E03D1"/>
    <w:rsid w:val="006E0438"/>
    <w:rsid w:val="006E0CD7"/>
    <w:rsid w:val="006E42AD"/>
    <w:rsid w:val="006E5B8C"/>
    <w:rsid w:val="006E6EA4"/>
    <w:rsid w:val="006F2100"/>
    <w:rsid w:val="006F220C"/>
    <w:rsid w:val="006F23B7"/>
    <w:rsid w:val="006F2F12"/>
    <w:rsid w:val="006F34AA"/>
    <w:rsid w:val="006F5A82"/>
    <w:rsid w:val="006F5C2E"/>
    <w:rsid w:val="006F5CB5"/>
    <w:rsid w:val="006F6E91"/>
    <w:rsid w:val="006F7D3F"/>
    <w:rsid w:val="006F7E16"/>
    <w:rsid w:val="0070122C"/>
    <w:rsid w:val="00703EB5"/>
    <w:rsid w:val="00703F05"/>
    <w:rsid w:val="007045D2"/>
    <w:rsid w:val="00705D55"/>
    <w:rsid w:val="0070774F"/>
    <w:rsid w:val="00707EA7"/>
    <w:rsid w:val="00707F53"/>
    <w:rsid w:val="00710072"/>
    <w:rsid w:val="0071202C"/>
    <w:rsid w:val="007122C6"/>
    <w:rsid w:val="007128B4"/>
    <w:rsid w:val="00712C84"/>
    <w:rsid w:val="007151FB"/>
    <w:rsid w:val="0071528D"/>
    <w:rsid w:val="00715398"/>
    <w:rsid w:val="00717063"/>
    <w:rsid w:val="00717B20"/>
    <w:rsid w:val="00721B80"/>
    <w:rsid w:val="00722961"/>
    <w:rsid w:val="00723F81"/>
    <w:rsid w:val="0072484C"/>
    <w:rsid w:val="00724FF7"/>
    <w:rsid w:val="007253A0"/>
    <w:rsid w:val="00726F93"/>
    <w:rsid w:val="00727603"/>
    <w:rsid w:val="00730288"/>
    <w:rsid w:val="00730D24"/>
    <w:rsid w:val="00731720"/>
    <w:rsid w:val="00732AE4"/>
    <w:rsid w:val="00732BA3"/>
    <w:rsid w:val="00732C6F"/>
    <w:rsid w:val="00734BDF"/>
    <w:rsid w:val="0073508F"/>
    <w:rsid w:val="007350D2"/>
    <w:rsid w:val="00737721"/>
    <w:rsid w:val="00742584"/>
    <w:rsid w:val="00743918"/>
    <w:rsid w:val="0074451D"/>
    <w:rsid w:val="00745020"/>
    <w:rsid w:val="0074525F"/>
    <w:rsid w:val="00745744"/>
    <w:rsid w:val="00745CD1"/>
    <w:rsid w:val="007463D3"/>
    <w:rsid w:val="0074644B"/>
    <w:rsid w:val="00750298"/>
    <w:rsid w:val="0075102B"/>
    <w:rsid w:val="0075103D"/>
    <w:rsid w:val="007511E4"/>
    <w:rsid w:val="00751541"/>
    <w:rsid w:val="0075212D"/>
    <w:rsid w:val="007523BB"/>
    <w:rsid w:val="00752626"/>
    <w:rsid w:val="00753155"/>
    <w:rsid w:val="00753567"/>
    <w:rsid w:val="00754763"/>
    <w:rsid w:val="00755920"/>
    <w:rsid w:val="007602B3"/>
    <w:rsid w:val="00762070"/>
    <w:rsid w:val="00764126"/>
    <w:rsid w:val="00764E1C"/>
    <w:rsid w:val="00771AC1"/>
    <w:rsid w:val="00774665"/>
    <w:rsid w:val="00774A29"/>
    <w:rsid w:val="00774A73"/>
    <w:rsid w:val="00774C76"/>
    <w:rsid w:val="00775229"/>
    <w:rsid w:val="007809AD"/>
    <w:rsid w:val="007817E4"/>
    <w:rsid w:val="00782171"/>
    <w:rsid w:val="00782611"/>
    <w:rsid w:val="00782DE7"/>
    <w:rsid w:val="007838AD"/>
    <w:rsid w:val="00784DC5"/>
    <w:rsid w:val="0078549A"/>
    <w:rsid w:val="007863D0"/>
    <w:rsid w:val="007877E6"/>
    <w:rsid w:val="0079281D"/>
    <w:rsid w:val="00793DF8"/>
    <w:rsid w:val="007969BE"/>
    <w:rsid w:val="00797AEC"/>
    <w:rsid w:val="00797B18"/>
    <w:rsid w:val="007A673B"/>
    <w:rsid w:val="007A70E9"/>
    <w:rsid w:val="007A7102"/>
    <w:rsid w:val="007B07D9"/>
    <w:rsid w:val="007B0E6E"/>
    <w:rsid w:val="007B29EB"/>
    <w:rsid w:val="007B3E13"/>
    <w:rsid w:val="007B5A98"/>
    <w:rsid w:val="007B7E3C"/>
    <w:rsid w:val="007C019A"/>
    <w:rsid w:val="007C05BC"/>
    <w:rsid w:val="007C1E57"/>
    <w:rsid w:val="007C55FF"/>
    <w:rsid w:val="007C7988"/>
    <w:rsid w:val="007D28EC"/>
    <w:rsid w:val="007D461F"/>
    <w:rsid w:val="007D49CF"/>
    <w:rsid w:val="007D6778"/>
    <w:rsid w:val="007D6E64"/>
    <w:rsid w:val="007D7FC8"/>
    <w:rsid w:val="007E0A69"/>
    <w:rsid w:val="007E0B95"/>
    <w:rsid w:val="007E0B98"/>
    <w:rsid w:val="007E16DC"/>
    <w:rsid w:val="007E3DB9"/>
    <w:rsid w:val="007E5C9C"/>
    <w:rsid w:val="007E5E6C"/>
    <w:rsid w:val="007E6C25"/>
    <w:rsid w:val="007F0374"/>
    <w:rsid w:val="007F0CE2"/>
    <w:rsid w:val="007F0D93"/>
    <w:rsid w:val="007F1B64"/>
    <w:rsid w:val="007F24AB"/>
    <w:rsid w:val="007F2DFD"/>
    <w:rsid w:val="007F43E3"/>
    <w:rsid w:val="007F5E1B"/>
    <w:rsid w:val="007F650E"/>
    <w:rsid w:val="007F6A39"/>
    <w:rsid w:val="007F787A"/>
    <w:rsid w:val="007F7EDE"/>
    <w:rsid w:val="0080056B"/>
    <w:rsid w:val="00800EBB"/>
    <w:rsid w:val="008012CD"/>
    <w:rsid w:val="0080154A"/>
    <w:rsid w:val="00801E5F"/>
    <w:rsid w:val="0080248D"/>
    <w:rsid w:val="008027FE"/>
    <w:rsid w:val="00803949"/>
    <w:rsid w:val="008052DE"/>
    <w:rsid w:val="00805783"/>
    <w:rsid w:val="00807135"/>
    <w:rsid w:val="00812E4A"/>
    <w:rsid w:val="0081320D"/>
    <w:rsid w:val="00813D14"/>
    <w:rsid w:val="00813E4A"/>
    <w:rsid w:val="00815C80"/>
    <w:rsid w:val="0081669D"/>
    <w:rsid w:val="008169D8"/>
    <w:rsid w:val="008232DE"/>
    <w:rsid w:val="00823758"/>
    <w:rsid w:val="00825C25"/>
    <w:rsid w:val="008263EB"/>
    <w:rsid w:val="0082692F"/>
    <w:rsid w:val="00827E9F"/>
    <w:rsid w:val="0083110C"/>
    <w:rsid w:val="008317EC"/>
    <w:rsid w:val="008320C2"/>
    <w:rsid w:val="00832209"/>
    <w:rsid w:val="00832C65"/>
    <w:rsid w:val="00833B8E"/>
    <w:rsid w:val="00833F06"/>
    <w:rsid w:val="00835EF2"/>
    <w:rsid w:val="008407B8"/>
    <w:rsid w:val="0084187E"/>
    <w:rsid w:val="00842471"/>
    <w:rsid w:val="00842858"/>
    <w:rsid w:val="00843D31"/>
    <w:rsid w:val="00844191"/>
    <w:rsid w:val="00844FF4"/>
    <w:rsid w:val="008456BF"/>
    <w:rsid w:val="0084686B"/>
    <w:rsid w:val="00847D2C"/>
    <w:rsid w:val="008502DB"/>
    <w:rsid w:val="00850723"/>
    <w:rsid w:val="00850F6A"/>
    <w:rsid w:val="008515D0"/>
    <w:rsid w:val="00851B22"/>
    <w:rsid w:val="00851E70"/>
    <w:rsid w:val="00854245"/>
    <w:rsid w:val="0085492E"/>
    <w:rsid w:val="008551CF"/>
    <w:rsid w:val="0086057B"/>
    <w:rsid w:val="00861B9A"/>
    <w:rsid w:val="008620A1"/>
    <w:rsid w:val="008623BB"/>
    <w:rsid w:val="0086404A"/>
    <w:rsid w:val="0086492C"/>
    <w:rsid w:val="00867CE5"/>
    <w:rsid w:val="00870BE5"/>
    <w:rsid w:val="0087282A"/>
    <w:rsid w:val="00873CB2"/>
    <w:rsid w:val="008750C9"/>
    <w:rsid w:val="00875597"/>
    <w:rsid w:val="00876B6A"/>
    <w:rsid w:val="00876F0E"/>
    <w:rsid w:val="0087715B"/>
    <w:rsid w:val="008811F2"/>
    <w:rsid w:val="00885B97"/>
    <w:rsid w:val="008875A1"/>
    <w:rsid w:val="00891029"/>
    <w:rsid w:val="0089103A"/>
    <w:rsid w:val="008912A0"/>
    <w:rsid w:val="00891511"/>
    <w:rsid w:val="00891824"/>
    <w:rsid w:val="00892100"/>
    <w:rsid w:val="0089326A"/>
    <w:rsid w:val="00893496"/>
    <w:rsid w:val="008941F0"/>
    <w:rsid w:val="008945F9"/>
    <w:rsid w:val="00896016"/>
    <w:rsid w:val="0089669A"/>
    <w:rsid w:val="00897700"/>
    <w:rsid w:val="008A129C"/>
    <w:rsid w:val="008A13C0"/>
    <w:rsid w:val="008A2F1E"/>
    <w:rsid w:val="008A3422"/>
    <w:rsid w:val="008A353C"/>
    <w:rsid w:val="008A48BD"/>
    <w:rsid w:val="008A690E"/>
    <w:rsid w:val="008B03E8"/>
    <w:rsid w:val="008B15B9"/>
    <w:rsid w:val="008B1760"/>
    <w:rsid w:val="008B2B1A"/>
    <w:rsid w:val="008B375D"/>
    <w:rsid w:val="008B7709"/>
    <w:rsid w:val="008B7791"/>
    <w:rsid w:val="008B7F24"/>
    <w:rsid w:val="008C0799"/>
    <w:rsid w:val="008C0FBD"/>
    <w:rsid w:val="008C19B5"/>
    <w:rsid w:val="008C38E0"/>
    <w:rsid w:val="008C3915"/>
    <w:rsid w:val="008C3EB6"/>
    <w:rsid w:val="008C41D6"/>
    <w:rsid w:val="008C4DB3"/>
    <w:rsid w:val="008C509D"/>
    <w:rsid w:val="008C56F4"/>
    <w:rsid w:val="008C67AB"/>
    <w:rsid w:val="008C6907"/>
    <w:rsid w:val="008C6C4A"/>
    <w:rsid w:val="008D06A4"/>
    <w:rsid w:val="008D0DBF"/>
    <w:rsid w:val="008D1A54"/>
    <w:rsid w:val="008D3D09"/>
    <w:rsid w:val="008D4B79"/>
    <w:rsid w:val="008D4C64"/>
    <w:rsid w:val="008D4D5D"/>
    <w:rsid w:val="008D5991"/>
    <w:rsid w:val="008D63FE"/>
    <w:rsid w:val="008D7B47"/>
    <w:rsid w:val="008E0AB6"/>
    <w:rsid w:val="008E1BB9"/>
    <w:rsid w:val="008E29C1"/>
    <w:rsid w:val="008E44E5"/>
    <w:rsid w:val="008E533D"/>
    <w:rsid w:val="008E5486"/>
    <w:rsid w:val="008E552D"/>
    <w:rsid w:val="008E596A"/>
    <w:rsid w:val="008E68BA"/>
    <w:rsid w:val="008E6F84"/>
    <w:rsid w:val="008E7F43"/>
    <w:rsid w:val="008F0A5F"/>
    <w:rsid w:val="008F1DAC"/>
    <w:rsid w:val="008F29B9"/>
    <w:rsid w:val="008F2CC0"/>
    <w:rsid w:val="008F425F"/>
    <w:rsid w:val="008F4E44"/>
    <w:rsid w:val="008F5ED6"/>
    <w:rsid w:val="008F7952"/>
    <w:rsid w:val="008F7CBC"/>
    <w:rsid w:val="00902A73"/>
    <w:rsid w:val="009037B1"/>
    <w:rsid w:val="00904B31"/>
    <w:rsid w:val="00905B9B"/>
    <w:rsid w:val="00906251"/>
    <w:rsid w:val="00907E1C"/>
    <w:rsid w:val="00910C67"/>
    <w:rsid w:val="009123A1"/>
    <w:rsid w:val="00913CAC"/>
    <w:rsid w:val="00913F8E"/>
    <w:rsid w:val="0091424E"/>
    <w:rsid w:val="00920FE1"/>
    <w:rsid w:val="00923914"/>
    <w:rsid w:val="00923CCD"/>
    <w:rsid w:val="00924426"/>
    <w:rsid w:val="0092549E"/>
    <w:rsid w:val="00926883"/>
    <w:rsid w:val="00926F96"/>
    <w:rsid w:val="00927246"/>
    <w:rsid w:val="00930319"/>
    <w:rsid w:val="009312A2"/>
    <w:rsid w:val="00932082"/>
    <w:rsid w:val="00932391"/>
    <w:rsid w:val="00932DD5"/>
    <w:rsid w:val="0093332B"/>
    <w:rsid w:val="00935D75"/>
    <w:rsid w:val="00937B73"/>
    <w:rsid w:val="00937F75"/>
    <w:rsid w:val="00937FD3"/>
    <w:rsid w:val="00940979"/>
    <w:rsid w:val="009411FF"/>
    <w:rsid w:val="009413D0"/>
    <w:rsid w:val="00942BCB"/>
    <w:rsid w:val="00944016"/>
    <w:rsid w:val="00944312"/>
    <w:rsid w:val="00945910"/>
    <w:rsid w:val="0094725D"/>
    <w:rsid w:val="00947C74"/>
    <w:rsid w:val="00950830"/>
    <w:rsid w:val="00951E5C"/>
    <w:rsid w:val="00952AC7"/>
    <w:rsid w:val="00952D9C"/>
    <w:rsid w:val="009534B1"/>
    <w:rsid w:val="009540E4"/>
    <w:rsid w:val="00954388"/>
    <w:rsid w:val="00955363"/>
    <w:rsid w:val="009561ED"/>
    <w:rsid w:val="00956A9B"/>
    <w:rsid w:val="009603DE"/>
    <w:rsid w:val="009614CD"/>
    <w:rsid w:val="0096267C"/>
    <w:rsid w:val="00962AB2"/>
    <w:rsid w:val="00966B35"/>
    <w:rsid w:val="009674F6"/>
    <w:rsid w:val="00970C2E"/>
    <w:rsid w:val="009714F9"/>
    <w:rsid w:val="00971565"/>
    <w:rsid w:val="0097203B"/>
    <w:rsid w:val="00972161"/>
    <w:rsid w:val="00974007"/>
    <w:rsid w:val="00974A48"/>
    <w:rsid w:val="00974D52"/>
    <w:rsid w:val="009752D7"/>
    <w:rsid w:val="009771A9"/>
    <w:rsid w:val="009807AA"/>
    <w:rsid w:val="009815BA"/>
    <w:rsid w:val="0098169B"/>
    <w:rsid w:val="00981F67"/>
    <w:rsid w:val="00985060"/>
    <w:rsid w:val="00985C44"/>
    <w:rsid w:val="0099091E"/>
    <w:rsid w:val="00990CAA"/>
    <w:rsid w:val="009919FC"/>
    <w:rsid w:val="00992952"/>
    <w:rsid w:val="0099305E"/>
    <w:rsid w:val="009958D7"/>
    <w:rsid w:val="0099611D"/>
    <w:rsid w:val="0099724B"/>
    <w:rsid w:val="00997A9E"/>
    <w:rsid w:val="009A1B8B"/>
    <w:rsid w:val="009A1E86"/>
    <w:rsid w:val="009A2B4D"/>
    <w:rsid w:val="009A370B"/>
    <w:rsid w:val="009A42EE"/>
    <w:rsid w:val="009A4491"/>
    <w:rsid w:val="009A456F"/>
    <w:rsid w:val="009A59AB"/>
    <w:rsid w:val="009A6256"/>
    <w:rsid w:val="009A78D2"/>
    <w:rsid w:val="009B0106"/>
    <w:rsid w:val="009B0988"/>
    <w:rsid w:val="009B1B01"/>
    <w:rsid w:val="009B299F"/>
    <w:rsid w:val="009B4230"/>
    <w:rsid w:val="009B4F7A"/>
    <w:rsid w:val="009B528C"/>
    <w:rsid w:val="009B5C53"/>
    <w:rsid w:val="009B75D4"/>
    <w:rsid w:val="009B7FB5"/>
    <w:rsid w:val="009C0306"/>
    <w:rsid w:val="009C036C"/>
    <w:rsid w:val="009C09E1"/>
    <w:rsid w:val="009C109D"/>
    <w:rsid w:val="009C25CD"/>
    <w:rsid w:val="009C288E"/>
    <w:rsid w:val="009C2B95"/>
    <w:rsid w:val="009C3CF1"/>
    <w:rsid w:val="009C6944"/>
    <w:rsid w:val="009C7F8B"/>
    <w:rsid w:val="009D0158"/>
    <w:rsid w:val="009D1CF8"/>
    <w:rsid w:val="009D2757"/>
    <w:rsid w:val="009D4D53"/>
    <w:rsid w:val="009D71C4"/>
    <w:rsid w:val="009E0331"/>
    <w:rsid w:val="009E08D1"/>
    <w:rsid w:val="009E08F2"/>
    <w:rsid w:val="009E0B85"/>
    <w:rsid w:val="009E1347"/>
    <w:rsid w:val="009E5CCC"/>
    <w:rsid w:val="009E756B"/>
    <w:rsid w:val="009F0361"/>
    <w:rsid w:val="009F07A2"/>
    <w:rsid w:val="009F312F"/>
    <w:rsid w:val="009F45DD"/>
    <w:rsid w:val="009F7C28"/>
    <w:rsid w:val="00A00047"/>
    <w:rsid w:val="00A00E7E"/>
    <w:rsid w:val="00A01B19"/>
    <w:rsid w:val="00A03142"/>
    <w:rsid w:val="00A0366F"/>
    <w:rsid w:val="00A04578"/>
    <w:rsid w:val="00A052B9"/>
    <w:rsid w:val="00A05C8F"/>
    <w:rsid w:val="00A071F1"/>
    <w:rsid w:val="00A07562"/>
    <w:rsid w:val="00A077D7"/>
    <w:rsid w:val="00A1070F"/>
    <w:rsid w:val="00A10845"/>
    <w:rsid w:val="00A10A32"/>
    <w:rsid w:val="00A10AB0"/>
    <w:rsid w:val="00A12793"/>
    <w:rsid w:val="00A13A49"/>
    <w:rsid w:val="00A14E9B"/>
    <w:rsid w:val="00A1666F"/>
    <w:rsid w:val="00A2023D"/>
    <w:rsid w:val="00A22374"/>
    <w:rsid w:val="00A22B0A"/>
    <w:rsid w:val="00A25A38"/>
    <w:rsid w:val="00A3097B"/>
    <w:rsid w:val="00A318BB"/>
    <w:rsid w:val="00A323AB"/>
    <w:rsid w:val="00A33BAF"/>
    <w:rsid w:val="00A34471"/>
    <w:rsid w:val="00A354E4"/>
    <w:rsid w:val="00A35E73"/>
    <w:rsid w:val="00A367ED"/>
    <w:rsid w:val="00A36FD9"/>
    <w:rsid w:val="00A375B1"/>
    <w:rsid w:val="00A40644"/>
    <w:rsid w:val="00A40D17"/>
    <w:rsid w:val="00A43CBC"/>
    <w:rsid w:val="00A45253"/>
    <w:rsid w:val="00A453F5"/>
    <w:rsid w:val="00A45747"/>
    <w:rsid w:val="00A458BD"/>
    <w:rsid w:val="00A46566"/>
    <w:rsid w:val="00A472D4"/>
    <w:rsid w:val="00A47D50"/>
    <w:rsid w:val="00A51588"/>
    <w:rsid w:val="00A56D8E"/>
    <w:rsid w:val="00A56F87"/>
    <w:rsid w:val="00A5723E"/>
    <w:rsid w:val="00A57AD7"/>
    <w:rsid w:val="00A57B41"/>
    <w:rsid w:val="00A601CA"/>
    <w:rsid w:val="00A606F0"/>
    <w:rsid w:val="00A62BB2"/>
    <w:rsid w:val="00A633EF"/>
    <w:rsid w:val="00A63E82"/>
    <w:rsid w:val="00A657A3"/>
    <w:rsid w:val="00A66134"/>
    <w:rsid w:val="00A66410"/>
    <w:rsid w:val="00A67FEA"/>
    <w:rsid w:val="00A70AF9"/>
    <w:rsid w:val="00A724FC"/>
    <w:rsid w:val="00A7261F"/>
    <w:rsid w:val="00A737F9"/>
    <w:rsid w:val="00A7496A"/>
    <w:rsid w:val="00A7513F"/>
    <w:rsid w:val="00A75318"/>
    <w:rsid w:val="00A7570F"/>
    <w:rsid w:val="00A77116"/>
    <w:rsid w:val="00A80A18"/>
    <w:rsid w:val="00A81B85"/>
    <w:rsid w:val="00A84396"/>
    <w:rsid w:val="00A85D84"/>
    <w:rsid w:val="00A86A83"/>
    <w:rsid w:val="00A870D1"/>
    <w:rsid w:val="00A873B3"/>
    <w:rsid w:val="00A87A9C"/>
    <w:rsid w:val="00A90965"/>
    <w:rsid w:val="00A944DB"/>
    <w:rsid w:val="00A9460A"/>
    <w:rsid w:val="00A9693E"/>
    <w:rsid w:val="00A97718"/>
    <w:rsid w:val="00A97F59"/>
    <w:rsid w:val="00AA11B7"/>
    <w:rsid w:val="00AA30D3"/>
    <w:rsid w:val="00AA3499"/>
    <w:rsid w:val="00AA5B8B"/>
    <w:rsid w:val="00AA5FE7"/>
    <w:rsid w:val="00AA61D0"/>
    <w:rsid w:val="00AB021E"/>
    <w:rsid w:val="00AB1EC3"/>
    <w:rsid w:val="00AB696E"/>
    <w:rsid w:val="00AB6F09"/>
    <w:rsid w:val="00AB7A64"/>
    <w:rsid w:val="00AC06F7"/>
    <w:rsid w:val="00AC19E4"/>
    <w:rsid w:val="00AC259D"/>
    <w:rsid w:val="00AC2A3A"/>
    <w:rsid w:val="00AC316F"/>
    <w:rsid w:val="00AC3BE9"/>
    <w:rsid w:val="00AC5274"/>
    <w:rsid w:val="00AC5706"/>
    <w:rsid w:val="00AC696E"/>
    <w:rsid w:val="00AD1304"/>
    <w:rsid w:val="00AD163E"/>
    <w:rsid w:val="00AD1DB0"/>
    <w:rsid w:val="00AD222C"/>
    <w:rsid w:val="00AD237E"/>
    <w:rsid w:val="00AD49D9"/>
    <w:rsid w:val="00AD78CB"/>
    <w:rsid w:val="00AD79A0"/>
    <w:rsid w:val="00AD7ACB"/>
    <w:rsid w:val="00AE038C"/>
    <w:rsid w:val="00AE0B00"/>
    <w:rsid w:val="00AE1FF6"/>
    <w:rsid w:val="00AE2771"/>
    <w:rsid w:val="00AE37F0"/>
    <w:rsid w:val="00AE48DC"/>
    <w:rsid w:val="00AE4F6A"/>
    <w:rsid w:val="00AE6519"/>
    <w:rsid w:val="00AE65F5"/>
    <w:rsid w:val="00AE65F7"/>
    <w:rsid w:val="00AF0A15"/>
    <w:rsid w:val="00AF13BC"/>
    <w:rsid w:val="00AF2284"/>
    <w:rsid w:val="00AF23E6"/>
    <w:rsid w:val="00AF3DA7"/>
    <w:rsid w:val="00AF44AE"/>
    <w:rsid w:val="00AF47FC"/>
    <w:rsid w:val="00AF5F1E"/>
    <w:rsid w:val="00B00B6C"/>
    <w:rsid w:val="00B00EFD"/>
    <w:rsid w:val="00B01D52"/>
    <w:rsid w:val="00B03014"/>
    <w:rsid w:val="00B033A5"/>
    <w:rsid w:val="00B03FB7"/>
    <w:rsid w:val="00B061B2"/>
    <w:rsid w:val="00B07FD5"/>
    <w:rsid w:val="00B10127"/>
    <w:rsid w:val="00B108B4"/>
    <w:rsid w:val="00B119F3"/>
    <w:rsid w:val="00B11A29"/>
    <w:rsid w:val="00B12382"/>
    <w:rsid w:val="00B12F12"/>
    <w:rsid w:val="00B147EC"/>
    <w:rsid w:val="00B17917"/>
    <w:rsid w:val="00B17A96"/>
    <w:rsid w:val="00B17D37"/>
    <w:rsid w:val="00B21494"/>
    <w:rsid w:val="00B239BE"/>
    <w:rsid w:val="00B2490F"/>
    <w:rsid w:val="00B25631"/>
    <w:rsid w:val="00B260F6"/>
    <w:rsid w:val="00B262F2"/>
    <w:rsid w:val="00B27E3A"/>
    <w:rsid w:val="00B32FCC"/>
    <w:rsid w:val="00B3334D"/>
    <w:rsid w:val="00B3551D"/>
    <w:rsid w:val="00B36317"/>
    <w:rsid w:val="00B40B81"/>
    <w:rsid w:val="00B40F84"/>
    <w:rsid w:val="00B41554"/>
    <w:rsid w:val="00B41B79"/>
    <w:rsid w:val="00B43B24"/>
    <w:rsid w:val="00B46778"/>
    <w:rsid w:val="00B46B34"/>
    <w:rsid w:val="00B51AED"/>
    <w:rsid w:val="00B52BEE"/>
    <w:rsid w:val="00B539DD"/>
    <w:rsid w:val="00B53DB5"/>
    <w:rsid w:val="00B543EE"/>
    <w:rsid w:val="00B549E9"/>
    <w:rsid w:val="00B5562C"/>
    <w:rsid w:val="00B56D71"/>
    <w:rsid w:val="00B60DFE"/>
    <w:rsid w:val="00B61589"/>
    <w:rsid w:val="00B61FFA"/>
    <w:rsid w:val="00B63776"/>
    <w:rsid w:val="00B65A2E"/>
    <w:rsid w:val="00B66C99"/>
    <w:rsid w:val="00B66E15"/>
    <w:rsid w:val="00B67151"/>
    <w:rsid w:val="00B679C1"/>
    <w:rsid w:val="00B70543"/>
    <w:rsid w:val="00B7156D"/>
    <w:rsid w:val="00B72E60"/>
    <w:rsid w:val="00B72EE0"/>
    <w:rsid w:val="00B73958"/>
    <w:rsid w:val="00B74481"/>
    <w:rsid w:val="00B762E8"/>
    <w:rsid w:val="00B765C2"/>
    <w:rsid w:val="00B766CE"/>
    <w:rsid w:val="00B76DB9"/>
    <w:rsid w:val="00B82AE7"/>
    <w:rsid w:val="00B83293"/>
    <w:rsid w:val="00B83740"/>
    <w:rsid w:val="00B84654"/>
    <w:rsid w:val="00B84717"/>
    <w:rsid w:val="00B84CDA"/>
    <w:rsid w:val="00B85453"/>
    <w:rsid w:val="00B86A7A"/>
    <w:rsid w:val="00B86E87"/>
    <w:rsid w:val="00B911A3"/>
    <w:rsid w:val="00B91B04"/>
    <w:rsid w:val="00B921F5"/>
    <w:rsid w:val="00B923DC"/>
    <w:rsid w:val="00B925BA"/>
    <w:rsid w:val="00B94FA4"/>
    <w:rsid w:val="00B95B6A"/>
    <w:rsid w:val="00B9648E"/>
    <w:rsid w:val="00B964FA"/>
    <w:rsid w:val="00B96977"/>
    <w:rsid w:val="00BA0469"/>
    <w:rsid w:val="00BA4B83"/>
    <w:rsid w:val="00BA4CAF"/>
    <w:rsid w:val="00BA4D55"/>
    <w:rsid w:val="00BA5404"/>
    <w:rsid w:val="00BA6C59"/>
    <w:rsid w:val="00BA6D12"/>
    <w:rsid w:val="00BB1D28"/>
    <w:rsid w:val="00BB2DFD"/>
    <w:rsid w:val="00BB3743"/>
    <w:rsid w:val="00BB4379"/>
    <w:rsid w:val="00BB4CBA"/>
    <w:rsid w:val="00BB5EBF"/>
    <w:rsid w:val="00BB5F04"/>
    <w:rsid w:val="00BC09B0"/>
    <w:rsid w:val="00BC123D"/>
    <w:rsid w:val="00BC1BC4"/>
    <w:rsid w:val="00BC6EF3"/>
    <w:rsid w:val="00BC7EE9"/>
    <w:rsid w:val="00BD2475"/>
    <w:rsid w:val="00BD2495"/>
    <w:rsid w:val="00BD30C7"/>
    <w:rsid w:val="00BD3D72"/>
    <w:rsid w:val="00BD3F4E"/>
    <w:rsid w:val="00BD40E7"/>
    <w:rsid w:val="00BD4745"/>
    <w:rsid w:val="00BD53E3"/>
    <w:rsid w:val="00BD5A11"/>
    <w:rsid w:val="00BD67A1"/>
    <w:rsid w:val="00BD7B81"/>
    <w:rsid w:val="00BE0FC1"/>
    <w:rsid w:val="00BE2725"/>
    <w:rsid w:val="00BE32AB"/>
    <w:rsid w:val="00BE3FDA"/>
    <w:rsid w:val="00BE5274"/>
    <w:rsid w:val="00BE60E3"/>
    <w:rsid w:val="00BE75AE"/>
    <w:rsid w:val="00BF2134"/>
    <w:rsid w:val="00BF2540"/>
    <w:rsid w:val="00BF2BB2"/>
    <w:rsid w:val="00BF3C1C"/>
    <w:rsid w:val="00BF3F59"/>
    <w:rsid w:val="00BF59F6"/>
    <w:rsid w:val="00BF6C07"/>
    <w:rsid w:val="00BF776E"/>
    <w:rsid w:val="00C019E2"/>
    <w:rsid w:val="00C025C7"/>
    <w:rsid w:val="00C03B69"/>
    <w:rsid w:val="00C04FA9"/>
    <w:rsid w:val="00C05E7A"/>
    <w:rsid w:val="00C11244"/>
    <w:rsid w:val="00C126C0"/>
    <w:rsid w:val="00C133DD"/>
    <w:rsid w:val="00C1446E"/>
    <w:rsid w:val="00C145EC"/>
    <w:rsid w:val="00C16D2C"/>
    <w:rsid w:val="00C172A0"/>
    <w:rsid w:val="00C17644"/>
    <w:rsid w:val="00C17A1F"/>
    <w:rsid w:val="00C17B72"/>
    <w:rsid w:val="00C205DA"/>
    <w:rsid w:val="00C209E8"/>
    <w:rsid w:val="00C20A26"/>
    <w:rsid w:val="00C232C3"/>
    <w:rsid w:val="00C23320"/>
    <w:rsid w:val="00C2380E"/>
    <w:rsid w:val="00C23980"/>
    <w:rsid w:val="00C241B9"/>
    <w:rsid w:val="00C24DF0"/>
    <w:rsid w:val="00C26BD1"/>
    <w:rsid w:val="00C26D30"/>
    <w:rsid w:val="00C3009B"/>
    <w:rsid w:val="00C318B0"/>
    <w:rsid w:val="00C31E8F"/>
    <w:rsid w:val="00C323D6"/>
    <w:rsid w:val="00C33758"/>
    <w:rsid w:val="00C3418D"/>
    <w:rsid w:val="00C34453"/>
    <w:rsid w:val="00C3722B"/>
    <w:rsid w:val="00C37292"/>
    <w:rsid w:val="00C3754F"/>
    <w:rsid w:val="00C40C25"/>
    <w:rsid w:val="00C416C6"/>
    <w:rsid w:val="00C41F63"/>
    <w:rsid w:val="00C42311"/>
    <w:rsid w:val="00C434AB"/>
    <w:rsid w:val="00C44C29"/>
    <w:rsid w:val="00C46162"/>
    <w:rsid w:val="00C461E5"/>
    <w:rsid w:val="00C52B1D"/>
    <w:rsid w:val="00C5411D"/>
    <w:rsid w:val="00C54502"/>
    <w:rsid w:val="00C55B30"/>
    <w:rsid w:val="00C55D91"/>
    <w:rsid w:val="00C56F1F"/>
    <w:rsid w:val="00C603B8"/>
    <w:rsid w:val="00C60F81"/>
    <w:rsid w:val="00C61B1E"/>
    <w:rsid w:val="00C61B29"/>
    <w:rsid w:val="00C61FB2"/>
    <w:rsid w:val="00C624D3"/>
    <w:rsid w:val="00C626B8"/>
    <w:rsid w:val="00C642F6"/>
    <w:rsid w:val="00C65C5A"/>
    <w:rsid w:val="00C6631B"/>
    <w:rsid w:val="00C66929"/>
    <w:rsid w:val="00C674B1"/>
    <w:rsid w:val="00C67AE2"/>
    <w:rsid w:val="00C67F6E"/>
    <w:rsid w:val="00C700E4"/>
    <w:rsid w:val="00C70279"/>
    <w:rsid w:val="00C716B0"/>
    <w:rsid w:val="00C71DE9"/>
    <w:rsid w:val="00C76A3F"/>
    <w:rsid w:val="00C77224"/>
    <w:rsid w:val="00C808CF"/>
    <w:rsid w:val="00C8427A"/>
    <w:rsid w:val="00C8578B"/>
    <w:rsid w:val="00C859BA"/>
    <w:rsid w:val="00C85A89"/>
    <w:rsid w:val="00C85B2C"/>
    <w:rsid w:val="00C872A5"/>
    <w:rsid w:val="00C87C6B"/>
    <w:rsid w:val="00C91DED"/>
    <w:rsid w:val="00C92625"/>
    <w:rsid w:val="00C9360A"/>
    <w:rsid w:val="00C93E3C"/>
    <w:rsid w:val="00C9500C"/>
    <w:rsid w:val="00C96792"/>
    <w:rsid w:val="00C97143"/>
    <w:rsid w:val="00C97826"/>
    <w:rsid w:val="00CA00F6"/>
    <w:rsid w:val="00CA037A"/>
    <w:rsid w:val="00CA1E94"/>
    <w:rsid w:val="00CA247F"/>
    <w:rsid w:val="00CA24EB"/>
    <w:rsid w:val="00CA3EE8"/>
    <w:rsid w:val="00CA41CE"/>
    <w:rsid w:val="00CA47F9"/>
    <w:rsid w:val="00CA4EE5"/>
    <w:rsid w:val="00CA7A98"/>
    <w:rsid w:val="00CB0CC3"/>
    <w:rsid w:val="00CB18B6"/>
    <w:rsid w:val="00CB46F3"/>
    <w:rsid w:val="00CB4745"/>
    <w:rsid w:val="00CB68F0"/>
    <w:rsid w:val="00CB6B68"/>
    <w:rsid w:val="00CC062A"/>
    <w:rsid w:val="00CC06B3"/>
    <w:rsid w:val="00CC096F"/>
    <w:rsid w:val="00CC0E95"/>
    <w:rsid w:val="00CC19EB"/>
    <w:rsid w:val="00CC29F3"/>
    <w:rsid w:val="00CC499E"/>
    <w:rsid w:val="00CC5695"/>
    <w:rsid w:val="00CD0363"/>
    <w:rsid w:val="00CD0834"/>
    <w:rsid w:val="00CD5264"/>
    <w:rsid w:val="00CD5537"/>
    <w:rsid w:val="00CE0BA6"/>
    <w:rsid w:val="00CE0DB7"/>
    <w:rsid w:val="00CE1F2C"/>
    <w:rsid w:val="00CE28F2"/>
    <w:rsid w:val="00CE2F47"/>
    <w:rsid w:val="00CE32B4"/>
    <w:rsid w:val="00CE3E8E"/>
    <w:rsid w:val="00CF032E"/>
    <w:rsid w:val="00CF26A8"/>
    <w:rsid w:val="00CF4AD3"/>
    <w:rsid w:val="00CF5CF8"/>
    <w:rsid w:val="00CF5ED5"/>
    <w:rsid w:val="00CF6C39"/>
    <w:rsid w:val="00CF76EE"/>
    <w:rsid w:val="00CF7777"/>
    <w:rsid w:val="00D000AE"/>
    <w:rsid w:val="00D024D8"/>
    <w:rsid w:val="00D043E4"/>
    <w:rsid w:val="00D04750"/>
    <w:rsid w:val="00D04A36"/>
    <w:rsid w:val="00D05BD1"/>
    <w:rsid w:val="00D07733"/>
    <w:rsid w:val="00D10006"/>
    <w:rsid w:val="00D134C5"/>
    <w:rsid w:val="00D15AE2"/>
    <w:rsid w:val="00D16558"/>
    <w:rsid w:val="00D16573"/>
    <w:rsid w:val="00D16947"/>
    <w:rsid w:val="00D16D30"/>
    <w:rsid w:val="00D175AA"/>
    <w:rsid w:val="00D17B4C"/>
    <w:rsid w:val="00D17CC0"/>
    <w:rsid w:val="00D20BF7"/>
    <w:rsid w:val="00D2132C"/>
    <w:rsid w:val="00D22225"/>
    <w:rsid w:val="00D22DC6"/>
    <w:rsid w:val="00D2316F"/>
    <w:rsid w:val="00D233E2"/>
    <w:rsid w:val="00D23A8F"/>
    <w:rsid w:val="00D27516"/>
    <w:rsid w:val="00D2759C"/>
    <w:rsid w:val="00D278D0"/>
    <w:rsid w:val="00D2792D"/>
    <w:rsid w:val="00D308EA"/>
    <w:rsid w:val="00D3203B"/>
    <w:rsid w:val="00D3347B"/>
    <w:rsid w:val="00D341A2"/>
    <w:rsid w:val="00D35FF7"/>
    <w:rsid w:val="00D36063"/>
    <w:rsid w:val="00D4018D"/>
    <w:rsid w:val="00D41D16"/>
    <w:rsid w:val="00D436D9"/>
    <w:rsid w:val="00D43AD9"/>
    <w:rsid w:val="00D44BC1"/>
    <w:rsid w:val="00D45205"/>
    <w:rsid w:val="00D460FE"/>
    <w:rsid w:val="00D47481"/>
    <w:rsid w:val="00D476F2"/>
    <w:rsid w:val="00D47965"/>
    <w:rsid w:val="00D479C3"/>
    <w:rsid w:val="00D47FA5"/>
    <w:rsid w:val="00D517F8"/>
    <w:rsid w:val="00D51EF3"/>
    <w:rsid w:val="00D521A7"/>
    <w:rsid w:val="00D53C34"/>
    <w:rsid w:val="00D5452F"/>
    <w:rsid w:val="00D54564"/>
    <w:rsid w:val="00D55208"/>
    <w:rsid w:val="00D55DD9"/>
    <w:rsid w:val="00D57531"/>
    <w:rsid w:val="00D613A5"/>
    <w:rsid w:val="00D613E5"/>
    <w:rsid w:val="00D6337F"/>
    <w:rsid w:val="00D648BA"/>
    <w:rsid w:val="00D64C79"/>
    <w:rsid w:val="00D64E72"/>
    <w:rsid w:val="00D652AD"/>
    <w:rsid w:val="00D65F23"/>
    <w:rsid w:val="00D66085"/>
    <w:rsid w:val="00D67F4F"/>
    <w:rsid w:val="00D712A7"/>
    <w:rsid w:val="00D73A9E"/>
    <w:rsid w:val="00D7439B"/>
    <w:rsid w:val="00D75D63"/>
    <w:rsid w:val="00D75F9E"/>
    <w:rsid w:val="00D76864"/>
    <w:rsid w:val="00D76B12"/>
    <w:rsid w:val="00D77659"/>
    <w:rsid w:val="00D8646E"/>
    <w:rsid w:val="00D914C1"/>
    <w:rsid w:val="00D926BE"/>
    <w:rsid w:val="00D93257"/>
    <w:rsid w:val="00D94677"/>
    <w:rsid w:val="00D947AA"/>
    <w:rsid w:val="00D9488A"/>
    <w:rsid w:val="00D9554B"/>
    <w:rsid w:val="00D9565D"/>
    <w:rsid w:val="00D95D26"/>
    <w:rsid w:val="00D978F2"/>
    <w:rsid w:val="00DA030F"/>
    <w:rsid w:val="00DA035D"/>
    <w:rsid w:val="00DA3F25"/>
    <w:rsid w:val="00DA4253"/>
    <w:rsid w:val="00DA499B"/>
    <w:rsid w:val="00DA7111"/>
    <w:rsid w:val="00DB19F9"/>
    <w:rsid w:val="00DB2934"/>
    <w:rsid w:val="00DB316A"/>
    <w:rsid w:val="00DB4DB1"/>
    <w:rsid w:val="00DB5304"/>
    <w:rsid w:val="00DB5BEF"/>
    <w:rsid w:val="00DB6B51"/>
    <w:rsid w:val="00DB6DB4"/>
    <w:rsid w:val="00DB6ED7"/>
    <w:rsid w:val="00DB794B"/>
    <w:rsid w:val="00DC0362"/>
    <w:rsid w:val="00DC0847"/>
    <w:rsid w:val="00DC2565"/>
    <w:rsid w:val="00DC34A9"/>
    <w:rsid w:val="00DC4404"/>
    <w:rsid w:val="00DC5A1F"/>
    <w:rsid w:val="00DC5C24"/>
    <w:rsid w:val="00DC5E13"/>
    <w:rsid w:val="00DC7A2D"/>
    <w:rsid w:val="00DD2324"/>
    <w:rsid w:val="00DD3724"/>
    <w:rsid w:val="00DD56C2"/>
    <w:rsid w:val="00DD6997"/>
    <w:rsid w:val="00DD73E0"/>
    <w:rsid w:val="00DE0804"/>
    <w:rsid w:val="00DE50E5"/>
    <w:rsid w:val="00DE55A6"/>
    <w:rsid w:val="00DE5856"/>
    <w:rsid w:val="00DE7347"/>
    <w:rsid w:val="00DE7E2E"/>
    <w:rsid w:val="00DE7E36"/>
    <w:rsid w:val="00DF12C2"/>
    <w:rsid w:val="00DF1E02"/>
    <w:rsid w:val="00DF4611"/>
    <w:rsid w:val="00DF4BB0"/>
    <w:rsid w:val="00DF4EEA"/>
    <w:rsid w:val="00DF6549"/>
    <w:rsid w:val="00DF68E5"/>
    <w:rsid w:val="00DF74CB"/>
    <w:rsid w:val="00E00000"/>
    <w:rsid w:val="00E03CBB"/>
    <w:rsid w:val="00E04729"/>
    <w:rsid w:val="00E06EA5"/>
    <w:rsid w:val="00E0772D"/>
    <w:rsid w:val="00E106C1"/>
    <w:rsid w:val="00E107A3"/>
    <w:rsid w:val="00E11DF9"/>
    <w:rsid w:val="00E11EC6"/>
    <w:rsid w:val="00E11F42"/>
    <w:rsid w:val="00E128D2"/>
    <w:rsid w:val="00E12F90"/>
    <w:rsid w:val="00E143F9"/>
    <w:rsid w:val="00E14CCF"/>
    <w:rsid w:val="00E1749F"/>
    <w:rsid w:val="00E200A4"/>
    <w:rsid w:val="00E214BA"/>
    <w:rsid w:val="00E231DD"/>
    <w:rsid w:val="00E24063"/>
    <w:rsid w:val="00E2502D"/>
    <w:rsid w:val="00E25D83"/>
    <w:rsid w:val="00E27D94"/>
    <w:rsid w:val="00E27EFD"/>
    <w:rsid w:val="00E30C1C"/>
    <w:rsid w:val="00E33A10"/>
    <w:rsid w:val="00E351D3"/>
    <w:rsid w:val="00E35CF4"/>
    <w:rsid w:val="00E3682F"/>
    <w:rsid w:val="00E411A4"/>
    <w:rsid w:val="00E4186C"/>
    <w:rsid w:val="00E43441"/>
    <w:rsid w:val="00E43D57"/>
    <w:rsid w:val="00E44FE2"/>
    <w:rsid w:val="00E469F7"/>
    <w:rsid w:val="00E46CD9"/>
    <w:rsid w:val="00E507A2"/>
    <w:rsid w:val="00E51A3F"/>
    <w:rsid w:val="00E5249D"/>
    <w:rsid w:val="00E52F58"/>
    <w:rsid w:val="00E60042"/>
    <w:rsid w:val="00E6188A"/>
    <w:rsid w:val="00E61998"/>
    <w:rsid w:val="00E6338E"/>
    <w:rsid w:val="00E63F58"/>
    <w:rsid w:val="00E6436A"/>
    <w:rsid w:val="00E64BF5"/>
    <w:rsid w:val="00E66A6A"/>
    <w:rsid w:val="00E6771E"/>
    <w:rsid w:val="00E71F6D"/>
    <w:rsid w:val="00E744EC"/>
    <w:rsid w:val="00E756A2"/>
    <w:rsid w:val="00E75B61"/>
    <w:rsid w:val="00E75B8F"/>
    <w:rsid w:val="00E76C83"/>
    <w:rsid w:val="00E774DC"/>
    <w:rsid w:val="00E775AE"/>
    <w:rsid w:val="00E80298"/>
    <w:rsid w:val="00E80D63"/>
    <w:rsid w:val="00E82267"/>
    <w:rsid w:val="00E82CFA"/>
    <w:rsid w:val="00E843C0"/>
    <w:rsid w:val="00E846BF"/>
    <w:rsid w:val="00E85E89"/>
    <w:rsid w:val="00E87014"/>
    <w:rsid w:val="00E870FE"/>
    <w:rsid w:val="00E87DF0"/>
    <w:rsid w:val="00E87F53"/>
    <w:rsid w:val="00E9032E"/>
    <w:rsid w:val="00E91E0F"/>
    <w:rsid w:val="00E91E93"/>
    <w:rsid w:val="00E92D7D"/>
    <w:rsid w:val="00E9306F"/>
    <w:rsid w:val="00E931A4"/>
    <w:rsid w:val="00E939E6"/>
    <w:rsid w:val="00E93C17"/>
    <w:rsid w:val="00E96D5B"/>
    <w:rsid w:val="00E96E9C"/>
    <w:rsid w:val="00E97B82"/>
    <w:rsid w:val="00EA0111"/>
    <w:rsid w:val="00EA029A"/>
    <w:rsid w:val="00EA02EA"/>
    <w:rsid w:val="00EA3987"/>
    <w:rsid w:val="00EA3E1B"/>
    <w:rsid w:val="00EA404C"/>
    <w:rsid w:val="00EA48F7"/>
    <w:rsid w:val="00EA517A"/>
    <w:rsid w:val="00EA7B48"/>
    <w:rsid w:val="00EA7EAF"/>
    <w:rsid w:val="00EB0424"/>
    <w:rsid w:val="00EB0C45"/>
    <w:rsid w:val="00EB10DA"/>
    <w:rsid w:val="00EB1AD0"/>
    <w:rsid w:val="00EB4C2D"/>
    <w:rsid w:val="00EB591B"/>
    <w:rsid w:val="00EB5C36"/>
    <w:rsid w:val="00EB5E48"/>
    <w:rsid w:val="00EB7DA4"/>
    <w:rsid w:val="00EC12D0"/>
    <w:rsid w:val="00EC1F8D"/>
    <w:rsid w:val="00EC4965"/>
    <w:rsid w:val="00EC4CF1"/>
    <w:rsid w:val="00EC5337"/>
    <w:rsid w:val="00EC6A77"/>
    <w:rsid w:val="00EC734A"/>
    <w:rsid w:val="00ED1CCB"/>
    <w:rsid w:val="00ED2658"/>
    <w:rsid w:val="00ED3BD5"/>
    <w:rsid w:val="00ED3C8C"/>
    <w:rsid w:val="00ED4E7A"/>
    <w:rsid w:val="00ED56CE"/>
    <w:rsid w:val="00ED5FF6"/>
    <w:rsid w:val="00ED78C8"/>
    <w:rsid w:val="00EE0688"/>
    <w:rsid w:val="00EE5A11"/>
    <w:rsid w:val="00EE6082"/>
    <w:rsid w:val="00EE67E5"/>
    <w:rsid w:val="00EE68A7"/>
    <w:rsid w:val="00EE6F03"/>
    <w:rsid w:val="00EE793A"/>
    <w:rsid w:val="00EF1922"/>
    <w:rsid w:val="00EF1C4C"/>
    <w:rsid w:val="00EF4519"/>
    <w:rsid w:val="00EF4F56"/>
    <w:rsid w:val="00EF67ED"/>
    <w:rsid w:val="00EF6B01"/>
    <w:rsid w:val="00F01896"/>
    <w:rsid w:val="00F02EA1"/>
    <w:rsid w:val="00F03789"/>
    <w:rsid w:val="00F03B51"/>
    <w:rsid w:val="00F040AE"/>
    <w:rsid w:val="00F05287"/>
    <w:rsid w:val="00F063D3"/>
    <w:rsid w:val="00F068F1"/>
    <w:rsid w:val="00F1375E"/>
    <w:rsid w:val="00F1652A"/>
    <w:rsid w:val="00F16987"/>
    <w:rsid w:val="00F17AFD"/>
    <w:rsid w:val="00F17E7C"/>
    <w:rsid w:val="00F211BA"/>
    <w:rsid w:val="00F21343"/>
    <w:rsid w:val="00F22720"/>
    <w:rsid w:val="00F2273D"/>
    <w:rsid w:val="00F22EC8"/>
    <w:rsid w:val="00F22FAC"/>
    <w:rsid w:val="00F23A64"/>
    <w:rsid w:val="00F23A9B"/>
    <w:rsid w:val="00F23FCF"/>
    <w:rsid w:val="00F25214"/>
    <w:rsid w:val="00F311B2"/>
    <w:rsid w:val="00F31702"/>
    <w:rsid w:val="00F33EA1"/>
    <w:rsid w:val="00F3418B"/>
    <w:rsid w:val="00F36047"/>
    <w:rsid w:val="00F4089C"/>
    <w:rsid w:val="00F410FB"/>
    <w:rsid w:val="00F4238C"/>
    <w:rsid w:val="00F4314E"/>
    <w:rsid w:val="00F43404"/>
    <w:rsid w:val="00F43975"/>
    <w:rsid w:val="00F43DD4"/>
    <w:rsid w:val="00F46687"/>
    <w:rsid w:val="00F518B0"/>
    <w:rsid w:val="00F51AB9"/>
    <w:rsid w:val="00F52E34"/>
    <w:rsid w:val="00F530E7"/>
    <w:rsid w:val="00F532A3"/>
    <w:rsid w:val="00F53970"/>
    <w:rsid w:val="00F53B1D"/>
    <w:rsid w:val="00F54D37"/>
    <w:rsid w:val="00F550A7"/>
    <w:rsid w:val="00F56972"/>
    <w:rsid w:val="00F575C9"/>
    <w:rsid w:val="00F619DA"/>
    <w:rsid w:val="00F62CD3"/>
    <w:rsid w:val="00F62E6E"/>
    <w:rsid w:val="00F65305"/>
    <w:rsid w:val="00F65D2D"/>
    <w:rsid w:val="00F65F27"/>
    <w:rsid w:val="00F665C9"/>
    <w:rsid w:val="00F6744C"/>
    <w:rsid w:val="00F67A18"/>
    <w:rsid w:val="00F70241"/>
    <w:rsid w:val="00F70255"/>
    <w:rsid w:val="00F7072C"/>
    <w:rsid w:val="00F72063"/>
    <w:rsid w:val="00F728BC"/>
    <w:rsid w:val="00F7361B"/>
    <w:rsid w:val="00F73D16"/>
    <w:rsid w:val="00F75A60"/>
    <w:rsid w:val="00F764F0"/>
    <w:rsid w:val="00F76BF0"/>
    <w:rsid w:val="00F77613"/>
    <w:rsid w:val="00F85438"/>
    <w:rsid w:val="00F862C0"/>
    <w:rsid w:val="00F8634D"/>
    <w:rsid w:val="00F876F5"/>
    <w:rsid w:val="00F90858"/>
    <w:rsid w:val="00F90BB0"/>
    <w:rsid w:val="00F95079"/>
    <w:rsid w:val="00F95AD2"/>
    <w:rsid w:val="00F97241"/>
    <w:rsid w:val="00FA0F04"/>
    <w:rsid w:val="00FA347A"/>
    <w:rsid w:val="00FA68CB"/>
    <w:rsid w:val="00FA6BFE"/>
    <w:rsid w:val="00FA7867"/>
    <w:rsid w:val="00FA7BCE"/>
    <w:rsid w:val="00FB0189"/>
    <w:rsid w:val="00FB06DC"/>
    <w:rsid w:val="00FB40C6"/>
    <w:rsid w:val="00FB4DF7"/>
    <w:rsid w:val="00FB5238"/>
    <w:rsid w:val="00FB5301"/>
    <w:rsid w:val="00FB626B"/>
    <w:rsid w:val="00FB6349"/>
    <w:rsid w:val="00FB692D"/>
    <w:rsid w:val="00FB775C"/>
    <w:rsid w:val="00FB7D42"/>
    <w:rsid w:val="00FC0C33"/>
    <w:rsid w:val="00FC329F"/>
    <w:rsid w:val="00FC3F61"/>
    <w:rsid w:val="00FC6818"/>
    <w:rsid w:val="00FD03C5"/>
    <w:rsid w:val="00FD1774"/>
    <w:rsid w:val="00FD4074"/>
    <w:rsid w:val="00FD7B2A"/>
    <w:rsid w:val="00FD7C03"/>
    <w:rsid w:val="00FD7FE8"/>
    <w:rsid w:val="00FE2414"/>
    <w:rsid w:val="00FE2C38"/>
    <w:rsid w:val="00FE362C"/>
    <w:rsid w:val="00FE4BF7"/>
    <w:rsid w:val="00FE5974"/>
    <w:rsid w:val="00FE61CB"/>
    <w:rsid w:val="00FE7404"/>
    <w:rsid w:val="00FF0D1C"/>
    <w:rsid w:val="00FF1107"/>
    <w:rsid w:val="00FF1FC5"/>
    <w:rsid w:val="00FF248E"/>
    <w:rsid w:val="00FF2DB4"/>
    <w:rsid w:val="00FF351E"/>
    <w:rsid w:val="00FF58A2"/>
    <w:rsid w:val="00FF6306"/>
    <w:rsid w:val="00FF7CE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30421CD"/>
  <w15:docId w15:val="{112A5AFD-CDD9-4817-BAC2-8A800C79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qFormat="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aliases w:val="Bullet OFM,List Paragraph (numbered (a)),WB Para,List Paragraph2,References,List1,1st level - Bullet List Paragraph,Lettre d'introduction,Paragrafo elenco,Normal bullet 2,Medium Grid 1 - Accent 21,FooterText,Bullet list,Normal numbered,EC"/>
    <w:basedOn w:val="Normal"/>
    <w:link w:val="ListParagraphChar"/>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azivRM">
    <w:name w:val="NazivRM"/>
    <w:basedOn w:val="NazivFirma"/>
    <w:qFormat/>
    <w:rsid w:val="000E5E2F"/>
    <w:pPr>
      <w:spacing w:before="0"/>
    </w:pPr>
    <w:rPr>
      <w:rFonts w:ascii="StobiSerif Regular" w:hAnsi="StobiSerif Regular"/>
      <w:sz w:val="16"/>
    </w:rPr>
  </w:style>
  <w:style w:type="paragraph" w:customStyle="1" w:styleId="NazivFirma">
    <w:name w:val="NazivFirma"/>
    <w:basedOn w:val="Header"/>
    <w:qFormat/>
    <w:rsid w:val="000E5E2F"/>
    <w:pPr>
      <w:tabs>
        <w:tab w:val="clear" w:pos="4153"/>
        <w:tab w:val="clear" w:pos="8306"/>
      </w:tabs>
      <w:suppressAutoHyphens w:val="0"/>
      <w:spacing w:before="120"/>
      <w:jc w:val="left"/>
    </w:pPr>
    <w:rPr>
      <w:rFonts w:ascii="StobiSerif Bold" w:hAnsi="StobiSerif Bold" w:cs="Arial"/>
      <w:noProof/>
      <w:lang w:val="en-US" w:eastAsia="mk-MK"/>
    </w:rPr>
  </w:style>
  <w:style w:type="paragraph" w:customStyle="1" w:styleId="BrojDatum">
    <w:name w:val="BrojDatum"/>
    <w:basedOn w:val="Normal"/>
    <w:qFormat/>
    <w:rsid w:val="000E5E2F"/>
    <w:pPr>
      <w:suppressAutoHyphens w:val="0"/>
      <w:spacing w:after="60"/>
      <w:jc w:val="center"/>
    </w:pPr>
    <w:rPr>
      <w:rFonts w:ascii="StobiSerif Medium" w:hAnsi="StobiSerif Medium"/>
      <w:sz w:val="18"/>
      <w:szCs w:val="18"/>
      <w:lang w:eastAsia="mk-MK"/>
    </w:rPr>
  </w:style>
  <w:style w:type="paragraph" w:styleId="BodyText">
    <w:name w:val="Body Text"/>
    <w:basedOn w:val="Normal"/>
    <w:link w:val="BodyTextChar"/>
    <w:qFormat/>
    <w:locked/>
    <w:rsid w:val="000E5E2F"/>
    <w:pPr>
      <w:suppressAutoHyphens w:val="0"/>
      <w:spacing w:after="200"/>
    </w:pPr>
    <w:rPr>
      <w:rFonts w:ascii="StobiSerif Regular" w:hAnsi="StobiSerif Regular"/>
      <w:sz w:val="22"/>
      <w:szCs w:val="20"/>
      <w:lang w:eastAsia="mk-MK"/>
    </w:rPr>
  </w:style>
  <w:style w:type="character" w:customStyle="1" w:styleId="BodyTextChar">
    <w:name w:val="Body Text Char"/>
    <w:basedOn w:val="DefaultParagraphFont"/>
    <w:link w:val="BodyText"/>
    <w:rsid w:val="000E5E2F"/>
    <w:rPr>
      <w:rFonts w:ascii="StobiSerif Regular" w:hAnsi="StobiSerif Regular"/>
      <w:sz w:val="22"/>
      <w:lang w:val="mk-MK" w:eastAsia="mk-MK"/>
    </w:rPr>
  </w:style>
  <w:style w:type="paragraph" w:styleId="EnvelopeAddress">
    <w:name w:val="envelope address"/>
    <w:basedOn w:val="BodyText"/>
    <w:unhideWhenUsed/>
    <w:locked/>
    <w:rsid w:val="000E5E2F"/>
    <w:pPr>
      <w:contextualSpacing/>
      <w:jc w:val="left"/>
    </w:pPr>
    <w:rPr>
      <w:rFonts w:ascii="StobiSerif Medium" w:hAnsi="StobiSerif Medium"/>
    </w:rPr>
  </w:style>
  <w:style w:type="paragraph" w:styleId="BlockText">
    <w:name w:val="Block Text"/>
    <w:basedOn w:val="BodyText"/>
    <w:unhideWhenUsed/>
    <w:locked/>
    <w:rsid w:val="000E5E2F"/>
    <w:pPr>
      <w:spacing w:after="0"/>
      <w:jc w:val="left"/>
    </w:pPr>
    <w:rPr>
      <w:rFonts w:ascii="StobiSerif Medium" w:hAnsi="StobiSerif Medium"/>
      <w:szCs w:val="22"/>
    </w:rPr>
  </w:style>
  <w:style w:type="paragraph" w:customStyle="1" w:styleId="SoPocit">
    <w:name w:val="SoPocit"/>
    <w:basedOn w:val="BodyText"/>
    <w:qFormat/>
    <w:rsid w:val="000E5E2F"/>
    <w:pPr>
      <w:spacing w:before="300"/>
      <w:jc w:val="left"/>
    </w:pPr>
  </w:style>
  <w:style w:type="paragraph" w:styleId="Signature">
    <w:name w:val="Signature"/>
    <w:basedOn w:val="BodyText"/>
    <w:link w:val="SignatureChar"/>
    <w:unhideWhenUsed/>
    <w:locked/>
    <w:rsid w:val="000E5E2F"/>
    <w:pPr>
      <w:spacing w:after="600"/>
      <w:contextualSpacing/>
      <w:jc w:val="left"/>
    </w:pPr>
  </w:style>
  <w:style w:type="character" w:customStyle="1" w:styleId="SignatureChar">
    <w:name w:val="Signature Char"/>
    <w:basedOn w:val="DefaultParagraphFont"/>
    <w:link w:val="Signature"/>
    <w:rsid w:val="000E5E2F"/>
    <w:rPr>
      <w:rFonts w:ascii="StobiSerif Regular" w:hAnsi="StobiSerif Regular"/>
      <w:sz w:val="22"/>
      <w:lang w:val="mk-MK" w:eastAsia="mk-MK"/>
    </w:rPr>
  </w:style>
  <w:style w:type="paragraph" w:customStyle="1" w:styleId="Prilog">
    <w:name w:val="Prilog"/>
    <w:basedOn w:val="BodyText"/>
    <w:rsid w:val="000E5E2F"/>
    <w:pPr>
      <w:spacing w:before="300" w:after="100"/>
      <w:jc w:val="left"/>
    </w:pPr>
    <w:rPr>
      <w:sz w:val="18"/>
    </w:rPr>
  </w:style>
  <w:style w:type="paragraph" w:customStyle="1" w:styleId="PrilogLista">
    <w:name w:val="PrilogLista"/>
    <w:basedOn w:val="Prilog"/>
    <w:rsid w:val="000E5E2F"/>
    <w:pPr>
      <w:numPr>
        <w:numId w:val="1"/>
      </w:numPr>
      <w:spacing w:after="0"/>
      <w:ind w:left="142" w:hanging="142"/>
    </w:pPr>
    <w:rPr>
      <w:sz w:val="16"/>
    </w:rPr>
  </w:style>
  <w:style w:type="paragraph" w:customStyle="1" w:styleId="Odobril">
    <w:name w:val="Odobril"/>
    <w:basedOn w:val="BodyText"/>
    <w:rsid w:val="00A22374"/>
    <w:pPr>
      <w:spacing w:after="100"/>
      <w:jc w:val="left"/>
    </w:pPr>
    <w:rPr>
      <w:sz w:val="16"/>
    </w:rPr>
  </w:style>
  <w:style w:type="paragraph" w:styleId="BodyText2">
    <w:name w:val="Body Text 2"/>
    <w:basedOn w:val="Normal"/>
    <w:link w:val="BodyText2Char"/>
    <w:uiPriority w:val="99"/>
    <w:semiHidden/>
    <w:unhideWhenUsed/>
    <w:locked/>
    <w:rsid w:val="00B7156D"/>
    <w:pPr>
      <w:suppressAutoHyphens w:val="0"/>
      <w:spacing w:after="120" w:line="480" w:lineRule="auto"/>
      <w:ind w:firstLine="720"/>
    </w:pPr>
    <w:rPr>
      <w:rFonts w:ascii="Times New Roman" w:hAnsi="Times New Roman"/>
    </w:rPr>
  </w:style>
  <w:style w:type="character" w:customStyle="1" w:styleId="BodyText2Char">
    <w:name w:val="Body Text 2 Char"/>
    <w:basedOn w:val="DefaultParagraphFont"/>
    <w:link w:val="BodyText2"/>
    <w:uiPriority w:val="99"/>
    <w:semiHidden/>
    <w:rsid w:val="00B7156D"/>
    <w:rPr>
      <w:sz w:val="24"/>
      <w:szCs w:val="24"/>
    </w:rPr>
  </w:style>
  <w:style w:type="character" w:customStyle="1" w:styleId="ListParagraphChar">
    <w:name w:val="List Paragraph Char"/>
    <w:aliases w:val="Bullet OFM Char,List Paragraph (numbered (a)) Char,WB Para Char,List Paragraph2 Char,References Char,List1 Char,1st level - Bullet List Paragraph Char,Lettre d'introduction Char,Paragrafo elenco Char,Normal bullet 2 Char,EC Char"/>
    <w:link w:val="ListParagraph"/>
    <w:uiPriority w:val="34"/>
    <w:locked/>
    <w:rsid w:val="00B7156D"/>
    <w:rPr>
      <w:rFonts w:ascii="Calibri" w:eastAsia="Calibri" w:hAnsi="Calibri"/>
      <w:sz w:val="22"/>
      <w:szCs w:val="22"/>
      <w:lang w:val="mk-MK" w:eastAsia="en-US"/>
    </w:rPr>
  </w:style>
  <w:style w:type="table" w:customStyle="1" w:styleId="TableGridLight1">
    <w:name w:val="Table Grid Light1"/>
    <w:basedOn w:val="TableNormal"/>
    <w:uiPriority w:val="40"/>
    <w:rsid w:val="005A142B"/>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75AE"/>
    <w:rPr>
      <w:rFonts w:ascii="StobiSans Regular" w:hAnsi="StobiSans Regular"/>
      <w:sz w:val="24"/>
      <w:szCs w:val="24"/>
      <w:lang w:val="mk-MK"/>
    </w:rPr>
  </w:style>
  <w:style w:type="paragraph" w:styleId="FootnoteText">
    <w:name w:val="footnote text"/>
    <w:aliases w:val="Footnote Text Char Char Char,Footnote Text Char Char,Fußnote,single space,footnote text,FOOTNOTES,fn,Fußnotentext Char,ADB,Footnote text,ft,Footnote,Footnote Text Char1 Char,Footnote Text Char1 Char Char Char,Voetnoottekst Char,Footnote ak"/>
    <w:basedOn w:val="Normal"/>
    <w:link w:val="FootnoteTextChar"/>
    <w:uiPriority w:val="99"/>
    <w:unhideWhenUsed/>
    <w:qFormat/>
    <w:locked/>
    <w:rsid w:val="008C56F4"/>
    <w:pPr>
      <w:suppressAutoHyphens w:val="0"/>
      <w:jc w:val="left"/>
    </w:pPr>
    <w:rPr>
      <w:rFonts w:asciiTheme="minorHAnsi" w:eastAsiaTheme="minorHAnsi" w:hAnsiTheme="minorHAnsi" w:cstheme="minorBidi"/>
      <w:sz w:val="20"/>
      <w:szCs w:val="20"/>
      <w:lang w:val="en-US" w:eastAsia="en-US"/>
    </w:rPr>
  </w:style>
  <w:style w:type="character" w:customStyle="1" w:styleId="FootnoteTextChar">
    <w:name w:val="Footnote Text Char"/>
    <w:aliases w:val="Footnote Text Char Char Char Char,Footnote Text Char Char Char1,Fußnote Char,single space Char,footnote text Char,FOOTNOTES Char,fn Char,Fußnotentext Char Char,ADB Char,Footnote text Char,ft Char,Footnote Char,Voetnoottekst Char Char"/>
    <w:basedOn w:val="DefaultParagraphFont"/>
    <w:link w:val="FootnoteText"/>
    <w:uiPriority w:val="99"/>
    <w:qFormat/>
    <w:rsid w:val="008C56F4"/>
    <w:rPr>
      <w:rFonts w:asciiTheme="minorHAnsi" w:eastAsiaTheme="minorHAnsi" w:hAnsiTheme="minorHAnsi" w:cstheme="minorBidi"/>
      <w:lang w:val="en-US" w:eastAsia="en-US"/>
    </w:rPr>
  </w:style>
  <w:style w:type="character" w:styleId="FootnoteReference">
    <w:name w:val="footnote reference"/>
    <w:aliases w:val="BVI fnr,ftref,Footnote symbol,Footnote reference number,note TESI,Ref,de nota al pie,Footnote Reference 2,16 Point,Superscript 6 Point,Footnote Reference Number,Знак сноски-FN,Footnote Reference_LVL6,Footnote Reference_LVL61,fr,4_G"/>
    <w:basedOn w:val="DefaultParagraphFont"/>
    <w:link w:val="BVIfnrCharChar"/>
    <w:uiPriority w:val="99"/>
    <w:unhideWhenUsed/>
    <w:qFormat/>
    <w:locked/>
    <w:rsid w:val="008C56F4"/>
    <w:rPr>
      <w:vertAlign w:val="superscript"/>
    </w:rPr>
  </w:style>
  <w:style w:type="paragraph" w:customStyle="1" w:styleId="BVIfnrCharChar">
    <w:name w:val="BVI fnr Char Char"/>
    <w:aliases w:val="BVI fnr Car Car Char Char,BVI fnr Car Char Char,BVI fnr Car Car Car Car Char Char,BVI fnr Car Car Car Car Char Char Char1"/>
    <w:basedOn w:val="Normal"/>
    <w:link w:val="FootnoteReference"/>
    <w:uiPriority w:val="99"/>
    <w:qFormat/>
    <w:rsid w:val="008C56F4"/>
    <w:pPr>
      <w:suppressAutoHyphens w:val="0"/>
      <w:spacing w:after="60"/>
    </w:pPr>
    <w:rPr>
      <w:rFonts w:ascii="Times New Roman" w:hAnsi="Times New Roman"/>
      <w:sz w:val="20"/>
      <w:szCs w:val="20"/>
      <w:vertAlign w:val="superscript"/>
      <w:lang w:val="en-GB"/>
    </w:rPr>
  </w:style>
  <w:style w:type="table" w:customStyle="1" w:styleId="GridTable6Colorful-Accent61">
    <w:name w:val="Grid Table 6 Colorful - Accent 61"/>
    <w:basedOn w:val="TableNormal"/>
    <w:uiPriority w:val="51"/>
    <w:rsid w:val="001F511B"/>
    <w:rPr>
      <w:rFonts w:asciiTheme="minorHAnsi" w:eastAsiaTheme="minorHAnsi" w:hAnsiTheme="minorHAnsi" w:cstheme="minorBidi"/>
      <w:color w:val="538135" w:themeColor="accent6" w:themeShade="BF"/>
      <w:kern w:val="2"/>
      <w:sz w:val="22"/>
      <w:szCs w:val="22"/>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F1375E"/>
    <w:rPr>
      <w:color w:val="605E5C"/>
      <w:shd w:val="clear" w:color="auto" w:fill="E1DFDD"/>
    </w:rPr>
  </w:style>
  <w:style w:type="character" w:customStyle="1" w:styleId="None">
    <w:name w:val="None"/>
    <w:rsid w:val="00FF351E"/>
  </w:style>
  <w:style w:type="paragraph" w:styleId="HTMLPreformatted">
    <w:name w:val="HTML Preformatted"/>
    <w:basedOn w:val="Normal"/>
    <w:link w:val="HTMLPreformattedChar"/>
    <w:uiPriority w:val="99"/>
    <w:semiHidden/>
    <w:unhideWhenUsed/>
    <w:locked/>
    <w:rsid w:val="00E1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106C1"/>
    <w:rPr>
      <w:rFonts w:ascii="Courier New" w:hAnsi="Courier New" w:cs="Courier New"/>
      <w:lang w:val="en-US" w:eastAsia="en-US"/>
    </w:rPr>
  </w:style>
  <w:style w:type="character" w:customStyle="1" w:styleId="y2iqfc">
    <w:name w:val="y2iqfc"/>
    <w:basedOn w:val="DefaultParagraphFont"/>
    <w:rsid w:val="00E106C1"/>
  </w:style>
  <w:style w:type="character" w:customStyle="1" w:styleId="Heading4Char">
    <w:name w:val="Heading 4 Char"/>
    <w:basedOn w:val="DefaultParagraphFont"/>
    <w:link w:val="Heading4"/>
    <w:rsid w:val="00AD79A0"/>
    <w:rPr>
      <w:rFonts w:ascii="StobiSans Regular" w:hAnsi="StobiSans Regular"/>
      <w:b/>
      <w:bCs/>
      <w:sz w:val="28"/>
      <w:szCs w:val="28"/>
      <w:lang w:val="mk-MK" w:eastAsia="mk-MK"/>
    </w:rPr>
  </w:style>
  <w:style w:type="character" w:customStyle="1" w:styleId="HeaderChar">
    <w:name w:val="Header Char"/>
    <w:basedOn w:val="DefaultParagraphFont"/>
    <w:link w:val="Header"/>
    <w:rsid w:val="00AD79A0"/>
    <w:rPr>
      <w:rFonts w:ascii="StobiSans Regular" w:hAnsi="StobiSans Regular"/>
      <w:sz w:val="24"/>
      <w:szCs w:val="24"/>
      <w:lang w:val="mk-MK"/>
    </w:rPr>
  </w:style>
  <w:style w:type="character" w:customStyle="1" w:styleId="BalloonTextChar">
    <w:name w:val="Balloon Text Char"/>
    <w:basedOn w:val="DefaultParagraphFont"/>
    <w:link w:val="BalloonText"/>
    <w:semiHidden/>
    <w:rsid w:val="00AD79A0"/>
    <w:rPr>
      <w:rFonts w:ascii="Tahoma" w:hAnsi="Tahoma" w:cs="Tahoma"/>
      <w:sz w:val="16"/>
      <w:szCs w:val="16"/>
      <w:lang w:val="mk-MK"/>
    </w:rPr>
  </w:style>
  <w:style w:type="character" w:customStyle="1" w:styleId="UnresolvedMention3">
    <w:name w:val="Unresolved Mention3"/>
    <w:basedOn w:val="DefaultParagraphFont"/>
    <w:uiPriority w:val="99"/>
    <w:semiHidden/>
    <w:unhideWhenUsed/>
    <w:rsid w:val="005C5827"/>
    <w:rPr>
      <w:color w:val="605E5C"/>
      <w:shd w:val="clear" w:color="auto" w:fill="E1DFDD"/>
    </w:rPr>
  </w:style>
  <w:style w:type="character" w:customStyle="1" w:styleId="UnresolvedMention4">
    <w:name w:val="Unresolved Mention4"/>
    <w:basedOn w:val="DefaultParagraphFont"/>
    <w:uiPriority w:val="99"/>
    <w:semiHidden/>
    <w:unhideWhenUsed/>
    <w:rsid w:val="0067019C"/>
    <w:rPr>
      <w:color w:val="605E5C"/>
      <w:shd w:val="clear" w:color="auto" w:fill="E1DFDD"/>
    </w:rPr>
  </w:style>
  <w:style w:type="character" w:customStyle="1" w:styleId="UnresolvedMention5">
    <w:name w:val="Unresolved Mention5"/>
    <w:basedOn w:val="DefaultParagraphFont"/>
    <w:uiPriority w:val="99"/>
    <w:semiHidden/>
    <w:unhideWhenUsed/>
    <w:rsid w:val="005521B8"/>
    <w:rPr>
      <w:color w:val="605E5C"/>
      <w:shd w:val="clear" w:color="auto" w:fill="E1DFDD"/>
    </w:rPr>
  </w:style>
  <w:style w:type="character" w:customStyle="1" w:styleId="UnresolvedMention6">
    <w:name w:val="Unresolved Mention6"/>
    <w:basedOn w:val="DefaultParagraphFont"/>
    <w:uiPriority w:val="99"/>
    <w:semiHidden/>
    <w:unhideWhenUsed/>
    <w:rsid w:val="00BE3FDA"/>
    <w:rPr>
      <w:color w:val="605E5C"/>
      <w:shd w:val="clear" w:color="auto" w:fill="E1DFDD"/>
    </w:rPr>
  </w:style>
  <w:style w:type="paragraph" w:styleId="CommentText">
    <w:name w:val="annotation text"/>
    <w:basedOn w:val="Normal"/>
    <w:link w:val="CommentTextChar"/>
    <w:unhideWhenUsed/>
    <w:rsid w:val="00F619DA"/>
    <w:rPr>
      <w:sz w:val="20"/>
      <w:szCs w:val="20"/>
    </w:rPr>
  </w:style>
  <w:style w:type="character" w:customStyle="1" w:styleId="CommentTextChar">
    <w:name w:val="Comment Text Char"/>
    <w:basedOn w:val="DefaultParagraphFont"/>
    <w:link w:val="CommentText"/>
    <w:rsid w:val="00F619DA"/>
    <w:rPr>
      <w:rFonts w:ascii="StobiSans Regular" w:hAnsi="StobiSans Regular"/>
      <w:lang w:val="mk-MK"/>
    </w:rPr>
  </w:style>
  <w:style w:type="character" w:customStyle="1" w:styleId="UnresolvedMention7">
    <w:name w:val="Unresolved Mention7"/>
    <w:basedOn w:val="DefaultParagraphFont"/>
    <w:uiPriority w:val="99"/>
    <w:semiHidden/>
    <w:unhideWhenUsed/>
    <w:rsid w:val="00F619DA"/>
    <w:rPr>
      <w:color w:val="605E5C"/>
      <w:shd w:val="clear" w:color="auto" w:fill="E1DFDD"/>
    </w:rPr>
  </w:style>
  <w:style w:type="character" w:styleId="UnresolvedMention">
    <w:name w:val="Unresolved Mention"/>
    <w:basedOn w:val="DefaultParagraphFont"/>
    <w:uiPriority w:val="99"/>
    <w:semiHidden/>
    <w:unhideWhenUsed/>
    <w:rsid w:val="00A318BB"/>
    <w:rPr>
      <w:color w:val="605E5C"/>
      <w:shd w:val="clear" w:color="auto" w:fill="E1DFDD"/>
    </w:rPr>
  </w:style>
  <w:style w:type="paragraph" w:customStyle="1" w:styleId="xmsonormal">
    <w:name w:val="x_msonormal"/>
    <w:basedOn w:val="Normal"/>
    <w:rsid w:val="002D078A"/>
    <w:pPr>
      <w:suppressAutoHyphens w:val="0"/>
      <w:jc w:val="left"/>
    </w:pPr>
    <w:rPr>
      <w:rFonts w:ascii="Calibri" w:eastAsiaTheme="minorHAnsi" w:hAnsi="Calibri" w:cs="Calibri"/>
      <w:sz w:val="22"/>
      <w:szCs w:val="22"/>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65439324">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828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74778577">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3488900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195195765">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93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gov.mk/%D0%BF%D0%BE%D0%B4%D0%BA%D0%B0%D1%82%D0%B5%D0%B3%D0%BE%D1%80%D0%B8%D0%B8/?idcat=109&amp;customposttype=documents_category" TargetMode="External"/><Relationship Id="rId13" Type="http://schemas.openxmlformats.org/officeDocument/2006/relationships/hyperlink" Target="http://redbutton.mvr.gov.mk/prijavi.aspx" TargetMode="External"/><Relationship Id="rId18" Type="http://schemas.openxmlformats.org/officeDocument/2006/relationships/hyperlink" Target="http://redbutton.mvr.gov.mk/prijavi.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ro.gov.mk/%D0%BF%D0%BE%D0%B4%D0%BA%D0%B0%D1%82%D0%B5%D0%B3%D0%BE%D1%80%D0%B8%D0%B8/?idcat=197&amp;customposttype=documents_category" TargetMode="External"/><Relationship Id="rId7" Type="http://schemas.openxmlformats.org/officeDocument/2006/relationships/endnotes" Target="endnotes.xml"/><Relationship Id="rId12" Type="http://schemas.openxmlformats.org/officeDocument/2006/relationships/hyperlink" Target="https://www.facebook.com/prekinigokrugot/" TargetMode="External"/><Relationship Id="rId17" Type="http://schemas.openxmlformats.org/officeDocument/2006/relationships/hyperlink" Target="https://www.facebook.com/prekinigokrugo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obranie.mk/detali-na-komisija.nspx?param=13936bcb-e2fe-4a22-9649-0b5190771753" TargetMode="External"/><Relationship Id="rId20" Type="http://schemas.openxmlformats.org/officeDocument/2006/relationships/hyperlink" Target="https://www.bro.gov.mk/%D0%BF%D0%BE%D0%B4%D0%BA%D0%B0%D1%82%D0%B5%D0%B3%D0%BE%D1%80%D0%B8%D0%B8/?idcat=109&amp;customposttype=documents_categ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mk/node/2696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o.gov.mk/%D0%BF%D0%BE%D0%B4%D0%BA%D0%B0%D1%82%D0%B5%D0%B3%D0%BE%D1%80%D0%B8%D0%B8/?idcat=197&amp;customposttype=documents_category"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sobranie.mk/detali-na-komisija.nspx?param=13936bcb-e2fe-4a22-9649-0b5190771753" TargetMode="External"/><Relationship Id="rId19" Type="http://schemas.openxmlformats.org/officeDocument/2006/relationships/hyperlink" Target="file:///C:\Users\PC4\Downloads\cybercrime@moi.gov.mk" TargetMode="External"/><Relationship Id="rId4" Type="http://schemas.openxmlformats.org/officeDocument/2006/relationships/settings" Target="settings.xml"/><Relationship Id="rId9" Type="http://schemas.openxmlformats.org/officeDocument/2006/relationships/hyperlink" Target="https://vlada.mk/nacionalni-strategii" TargetMode="External"/><Relationship Id="rId14" Type="http://schemas.openxmlformats.org/officeDocument/2006/relationships/hyperlink" Target="https://www.bro.gov.mk/%D0%BF%D0%BE%D0%B4%D0%BA%D0%B0%D1%82%D0%B5%D0%B3%D0%BE%D1%80%D0%B8%D0%B8/?idcat=109&amp;customposttype=documents_category"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vlada.mk/sites/default/files/dokumenti/godishna_programa_za_rabota_na_vladata_na_rsm_za_2023.pdf" TargetMode="External"/><Relationship Id="rId13" Type="http://schemas.openxmlformats.org/officeDocument/2006/relationships/hyperlink" Target="https://www.nvosorabotka.gov.mk/sites/default/files/Strategija%20usvoena%2028%2012%202021.pdf" TargetMode="External"/><Relationship Id="rId18" Type="http://schemas.openxmlformats.org/officeDocument/2006/relationships/hyperlink" Target="https://neighbourhood-enlargement.ec.europa.eu/system/files/2022-01/C_2021_8914_F1_ANNEX_EN_V5_P1_1462290.PDF" TargetMode="External"/><Relationship Id="rId26" Type="http://schemas.openxmlformats.org/officeDocument/2006/relationships/hyperlink" Target="https://mon.gov.mk/stored/document/Interkulturni%20standardi_sredno_MK%201.pdf" TargetMode="External"/><Relationship Id="rId3" Type="http://schemas.openxmlformats.org/officeDocument/2006/relationships/hyperlink" Target="https://neighbourhood-enlargement.ec.europa.eu/system/files/2020-02/enlargement-methodology_en.pdf" TargetMode="External"/><Relationship Id="rId21" Type="http://schemas.openxmlformats.org/officeDocument/2006/relationships/hyperlink" Target="https://neighbourhood-enlargement.ec.europa.eu/north-macedonia-report-2021_en" TargetMode="External"/><Relationship Id="rId7" Type="http://schemas.openxmlformats.org/officeDocument/2006/relationships/hyperlink" Target="https://mls.gov.mk/images/files/POLRD_2021-2026_MK_so%20korekcii_Final.pdf" TargetMode="External"/><Relationship Id="rId12" Type="http://schemas.openxmlformats.org/officeDocument/2006/relationships/hyperlink" Target="https://www.mtsp.gov.mk/content/pdf/2022/strategija_/%D0%A1%D1%82%D1%80%D0%B0%D1%82%D0%B5%D0%B3%D0%B8%D1%98%D0%B0_%D0%B7%D0%B0_%D1%80%D0%BE%D0%B4%D0%BE%D0%B2%D0%B0_%D0%B5%D0%B4%D0%BD%D0%B0%D0%BA%D0%B2%D0%BE%D1%81%D1%82_2022_2027.pdf" TargetMode="External"/><Relationship Id="rId17" Type="http://schemas.openxmlformats.org/officeDocument/2006/relationships/hyperlink" Target="https://neighbourhood-enlargement.ec.europa.eu/system/files/2022-01/C_2021_8914_F1_ANNEX_EN_V5_P1_1462290.PDF" TargetMode="External"/><Relationship Id="rId25" Type="http://schemas.openxmlformats.org/officeDocument/2006/relationships/hyperlink" Target="https://mon.gov.mk/stored/document/Interkulturni%20standardi_sredno_MK%201.pdf" TargetMode="External"/><Relationship Id="rId33" Type="http://schemas.openxmlformats.org/officeDocument/2006/relationships/hyperlink" Target="https://mon.gov.mk/stored/document/Upatstvo%20za%20realizacija%20na%20zaednicki%20nastavni%20casovi_MKD_digitalna%20verzija.pdf" TargetMode="External"/><Relationship Id="rId2" Type="http://schemas.openxmlformats.org/officeDocument/2006/relationships/hyperlink" Target="https://www.osce.org/mk/hcnm/100449?download=true" TargetMode="External"/><Relationship Id="rId16" Type="http://schemas.openxmlformats.org/officeDocument/2006/relationships/hyperlink" Target="https://www.sep.gov.mk/post/?id=13" TargetMode="External"/><Relationship Id="rId20" Type="http://schemas.openxmlformats.org/officeDocument/2006/relationships/hyperlink" Target="https://www.coe.int/en/web/european-commission-against-racism-and-intolerance/-the-former-yugoslav-republic-of-macedonia-" TargetMode="External"/><Relationship Id="rId29" Type="http://schemas.openxmlformats.org/officeDocument/2006/relationships/hyperlink" Target="http://www.siofa.gov.mk/data/file/dokumenti/ATT01290.docx" TargetMode="External"/><Relationship Id="rId1" Type="http://schemas.openxmlformats.org/officeDocument/2006/relationships/hyperlink" Target="https://www.osce.org/mk/hcnm/100449?download=true" TargetMode="External"/><Relationship Id="rId6" Type="http://schemas.openxmlformats.org/officeDocument/2006/relationships/hyperlink" Target="https://mls.gov.mk/images/files/POLRD_2021-2026_MK_so%20korekcii_Final.pdf" TargetMode="External"/><Relationship Id="rId11" Type="http://schemas.openxmlformats.org/officeDocument/2006/relationships/hyperlink" Target="https://www.mtsp.gov.mk/content/pdf/2022/strategija_/%D0%A1%D1%82%D1%80%D0%B0%D1%82%D0%B5%D0%B3%D0%B8%D1%98%D0%B0_%D0%B7%D0%B0_%D1%80%D0%BE%D0%B4%D0%BE%D0%B2%D0%B0_%D0%B5%D0%B4%D0%BD%D0%B0%D0%BA%D0%B2%D0%BE%D1%81%D1%82_2022_2027.pdf" TargetMode="External"/><Relationship Id="rId24" Type="http://schemas.openxmlformats.org/officeDocument/2006/relationships/hyperlink" Target="https://www.bro.gov.mk/wp-content/uploads/2022/03/Standardi-za-interkulturno-obrazovanie-Mak.pdf" TargetMode="External"/><Relationship Id="rId32" Type="http://schemas.openxmlformats.org/officeDocument/2006/relationships/hyperlink" Target="https://mon.gov.mk/stored/document/Upatstvo%20za%20realizacija%20na%20zaednicki%20nastavni%20casovi_MKD_digitalna%20verzija.pdf" TargetMode="External"/><Relationship Id="rId5" Type="http://schemas.openxmlformats.org/officeDocument/2006/relationships/hyperlink" Target="https://rm.coe.int/5th-op-north-macedonia-summary-mk/1680a8296a" TargetMode="External"/><Relationship Id="rId15" Type="http://schemas.openxmlformats.org/officeDocument/2006/relationships/hyperlink" Target="https://www.sep.gov.mk/post/?id=13" TargetMode="External"/><Relationship Id="rId23" Type="http://schemas.openxmlformats.org/officeDocument/2006/relationships/hyperlink" Target="https://mon.gov.mk/stored/document/Koncepcija%20MK.pdf" TargetMode="External"/><Relationship Id="rId28" Type="http://schemas.openxmlformats.org/officeDocument/2006/relationships/hyperlink" Target="http://www.siofa.gov.mk/data/file/dokumenti/ATT01290.docx" TargetMode="External"/><Relationship Id="rId10" Type="http://schemas.openxmlformats.org/officeDocument/2006/relationships/hyperlink" Target="https://www.mtsp.gov.mk/content/pdf/2022/strategija_/%D0%9D%D0%B0%D1%86%D0%B8%D0%BE%D0%BD%D0%B0%D0%BB%D0%BD%D0%B0%20%D1%81%D1%82%D1%80%D0%B0%D1%82%D0%B5%D0%B3%D0%B8%D1%98%D0%B0%20%D0%B0%20%D0%B5%D0%B4%D0%BD%D0%B0%D0%BA%D0%B2%D0%BE%D1%81%D1%82%20%D0%B8%20%D0%BD%D0%B5%D0%B4%D0%B8%D1%81%D0%BA%D1%80%D0%B8%D0%BC%D0%B8%D0%BD%D0%B0%D1%86%D0%B8%D1%98%D0%B0%20%20%20%202022-2026.pdf" TargetMode="External"/><Relationship Id="rId19" Type="http://schemas.openxmlformats.org/officeDocument/2006/relationships/hyperlink" Target="https://www.coe.int/en/web/minorities/north-macedonia" TargetMode="External"/><Relationship Id="rId31" Type="http://schemas.openxmlformats.org/officeDocument/2006/relationships/hyperlink" Target="https://cadmus.eui.eu/handle/1814/75743" TargetMode="External"/><Relationship Id="rId4" Type="http://schemas.openxmlformats.org/officeDocument/2006/relationships/hyperlink" Target="https://neighbourhood-enlargement.ec.europa.eu/system/files/2020-02/enlargement-methodology_en.pdf" TargetMode="External"/><Relationship Id="rId9" Type="http://schemas.openxmlformats.org/officeDocument/2006/relationships/hyperlink" Target="https://www.mtsp.gov.mk/content/pdf/2022/strategija_/%D0%9D%D0%B0%D1%86%D0%B8%D0%BE%D0%BD%D0%B0%D0%BB%D0%BD%D0%B0%20%D1%81%D1%82%D1%80%D0%B0%D1%82%D0%B5%D0%B3%D0%B8%D1%98%D0%B0%20%D0%B0%20%D0%B5%D0%B4%D0%BD%D0%B0%D0%BA%D0%B2%D0%BE%D1%81%D1%82%20%D0%B8%20%D0%BD%D0%B5%D0%B4%D0%B8%D1%81%D0%BA%D1%80%D0%B8%D0%BC%D0%B8%D0%BD%D0%B0%D1%86%D0%B8%D1%98%D0%B0%20%20%20%202022-2026.pdf" TargetMode="External"/><Relationship Id="rId14" Type="http://schemas.openxmlformats.org/officeDocument/2006/relationships/hyperlink" Target="https://www.nvosorabotka.gov.mk/sites/default/files/Strategija%20usvoena%2028%2012%202021.pdf" TargetMode="External"/><Relationship Id="rId22" Type="http://schemas.openxmlformats.org/officeDocument/2006/relationships/hyperlink" Target="https://mon.gov.mk/stored/document/Koncepcija%20MK.pdf" TargetMode="External"/><Relationship Id="rId27" Type="http://schemas.openxmlformats.org/officeDocument/2006/relationships/hyperlink" Target="https://unesdoc.unesco.org/ark:/48223/pf0000370336" TargetMode="External"/><Relationship Id="rId30" Type="http://schemas.openxmlformats.org/officeDocument/2006/relationships/hyperlink" Target="https://cadmus.eui.eu/handle/1814/757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8B88-AEC5-4FDB-AFA7-5314850F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203</TotalTime>
  <Pages>134</Pages>
  <Words>54642</Words>
  <Characters>311465</Characters>
  <Application>Microsoft Office Word</Application>
  <DocSecurity>0</DocSecurity>
  <Lines>2595</Lines>
  <Paragraphs>730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365377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Robert Alagjozovski</cp:lastModifiedBy>
  <cp:revision>12</cp:revision>
  <cp:lastPrinted>2023-12-05T07:55:00Z</cp:lastPrinted>
  <dcterms:created xsi:type="dcterms:W3CDTF">2024-01-15T07:29:00Z</dcterms:created>
  <dcterms:modified xsi:type="dcterms:W3CDTF">2024-03-27T14:41:00Z</dcterms:modified>
</cp:coreProperties>
</file>