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A0DED" w14:textId="77777777" w:rsidR="005A142B" w:rsidRPr="00A62FD4" w:rsidRDefault="005A142B" w:rsidP="005A142B">
      <w:pPr>
        <w:jc w:val="center"/>
        <w:rPr>
          <w:rFonts w:ascii="StobiSerif Regular" w:hAnsi="StobiSerif Regular"/>
          <w:b/>
          <w:bCs/>
          <w:sz w:val="22"/>
          <w:szCs w:val="22"/>
        </w:rPr>
      </w:pPr>
    </w:p>
    <w:p w14:paraId="4E24FDFC" w14:textId="77777777" w:rsidR="005A142B" w:rsidRPr="00A62FD4" w:rsidRDefault="005A142B" w:rsidP="005A142B">
      <w:pPr>
        <w:rPr>
          <w:rFonts w:ascii="StobiSerif Regular" w:hAnsi="StobiSerif Regular"/>
          <w:sz w:val="22"/>
          <w:szCs w:val="22"/>
        </w:rPr>
      </w:pPr>
    </w:p>
    <w:tbl>
      <w:tblPr>
        <w:tblStyle w:val="TableGridLight1"/>
        <w:tblW w:w="0" w:type="auto"/>
        <w:tblLook w:val="04A0" w:firstRow="1" w:lastRow="0" w:firstColumn="1" w:lastColumn="0" w:noHBand="0" w:noVBand="1"/>
      </w:tblPr>
      <w:tblGrid>
        <w:gridCol w:w="665"/>
        <w:gridCol w:w="8395"/>
      </w:tblGrid>
      <w:tr w:rsidR="00A62FD4" w:rsidRPr="00A62FD4" w14:paraId="345DDAC4" w14:textId="77777777" w:rsidTr="00085F42">
        <w:tc>
          <w:tcPr>
            <w:tcW w:w="90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C6A9D6" w14:textId="7E6E49AF" w:rsidR="007877E6" w:rsidRPr="00A62FD4" w:rsidRDefault="007877E6">
            <w:pPr>
              <w:jc w:val="center"/>
              <w:rPr>
                <w:rFonts w:ascii="StobiSerif Regular" w:hAnsi="StobiSerif Regular"/>
                <w:b/>
                <w:bCs/>
                <w:sz w:val="22"/>
                <w:szCs w:val="22"/>
              </w:rPr>
            </w:pPr>
          </w:p>
          <w:p w14:paraId="3BBC0EC6" w14:textId="77777777" w:rsidR="005A142B" w:rsidRDefault="00C60551" w:rsidP="004E6D40">
            <w:pPr>
              <w:spacing w:line="360" w:lineRule="auto"/>
              <w:jc w:val="center"/>
              <w:rPr>
                <w:rFonts w:ascii="StobiSerif Regular" w:eastAsia="Times New Roman" w:hAnsi="StobiSerif Regular"/>
                <w:bCs/>
                <w:sz w:val="22"/>
                <w:szCs w:val="22"/>
                <w:lang w:val="en-US" w:eastAsia="mk-MK"/>
              </w:rPr>
            </w:pPr>
            <w:r>
              <w:rPr>
                <w:rFonts w:ascii="StobiSerif Regular" w:eastAsia="Times New Roman" w:hAnsi="StobiSerif Regular"/>
                <w:bCs/>
                <w:sz w:val="22"/>
                <w:szCs w:val="22"/>
                <w:lang w:val="en-US" w:eastAsia="mk-MK"/>
              </w:rPr>
              <w:t xml:space="preserve">National strategy for development of interculturalism and social cohesion with </w:t>
            </w:r>
          </w:p>
          <w:p w14:paraId="1CB94116" w14:textId="24D42FC1" w:rsidR="00C60551" w:rsidRDefault="00C60551" w:rsidP="004E6D40">
            <w:pPr>
              <w:spacing w:line="360" w:lineRule="auto"/>
              <w:jc w:val="center"/>
              <w:rPr>
                <w:rFonts w:ascii="StobiSerif Regular" w:hAnsi="StobiSerif Regular"/>
                <w:b/>
                <w:bCs/>
                <w:sz w:val="22"/>
                <w:szCs w:val="22"/>
                <w:lang w:val="en-US"/>
              </w:rPr>
            </w:pPr>
            <w:r>
              <w:rPr>
                <w:rFonts w:ascii="StobiSerif Regular" w:hAnsi="StobiSerif Regular"/>
                <w:b/>
                <w:bCs/>
                <w:sz w:val="22"/>
                <w:szCs w:val="22"/>
                <w:lang w:val="en-US"/>
              </w:rPr>
              <w:t>Action plan 2024 – 2026</w:t>
            </w:r>
          </w:p>
          <w:p w14:paraId="6E5B01B8" w14:textId="238D63E9" w:rsidR="00C60551" w:rsidRPr="00C60551" w:rsidRDefault="00C60551" w:rsidP="004E6D40">
            <w:pPr>
              <w:spacing w:line="360" w:lineRule="auto"/>
              <w:jc w:val="center"/>
              <w:rPr>
                <w:rFonts w:ascii="StobiSerif Regular" w:hAnsi="StobiSerif Regular"/>
                <w:b/>
                <w:bCs/>
                <w:sz w:val="22"/>
                <w:szCs w:val="22"/>
                <w:lang w:val="en-US"/>
              </w:rPr>
            </w:pPr>
            <w:r>
              <w:rPr>
                <w:rFonts w:ascii="StobiSerif Regular" w:hAnsi="StobiSerif Regular"/>
                <w:b/>
                <w:bCs/>
                <w:sz w:val="22"/>
                <w:szCs w:val="22"/>
                <w:lang w:val="en-US"/>
              </w:rPr>
              <w:t>January 2024</w:t>
            </w:r>
          </w:p>
        </w:tc>
      </w:tr>
      <w:tr w:rsidR="00A62FD4" w:rsidRPr="00A62FD4" w14:paraId="6F0DBC23"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9E72D7" w14:textId="77777777" w:rsidR="005A142B" w:rsidRPr="00A62FD4" w:rsidRDefault="005A142B" w:rsidP="005A142B">
            <w:pPr>
              <w:pStyle w:val="ListParagraph"/>
              <w:numPr>
                <w:ilvl w:val="0"/>
                <w:numId w:val="28"/>
              </w:numPr>
              <w:suppressAutoHyphens w:val="0"/>
              <w:spacing w:after="0" w:line="240" w:lineRule="auto"/>
              <w:rPr>
                <w:rFonts w:ascii="StobiSerif Regular" w:hAnsi="StobiSerif Regular"/>
                <w:b/>
                <w:bCs/>
              </w:rPr>
            </w:pP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A84938" w14:textId="0DB1F872" w:rsidR="005A142B" w:rsidRPr="00C60551" w:rsidRDefault="00C60551">
            <w:pPr>
              <w:rPr>
                <w:rFonts w:ascii="StobiSerif Regular" w:hAnsi="StobiSerif Regular"/>
                <w:b/>
                <w:bCs/>
                <w:sz w:val="22"/>
                <w:szCs w:val="22"/>
                <w:lang w:val="en-US"/>
              </w:rPr>
            </w:pPr>
            <w:r>
              <w:rPr>
                <w:rFonts w:ascii="StobiSerif Regular" w:hAnsi="StobiSerif Regular"/>
                <w:b/>
                <w:bCs/>
                <w:sz w:val="22"/>
                <w:szCs w:val="22"/>
                <w:lang w:val="en-US"/>
              </w:rPr>
              <w:t>Int</w:t>
            </w:r>
            <w:r w:rsidR="00D67A52">
              <w:rPr>
                <w:rFonts w:ascii="StobiSerif Regular" w:hAnsi="StobiSerif Regular"/>
                <w:b/>
                <w:bCs/>
                <w:sz w:val="22"/>
                <w:szCs w:val="22"/>
                <w:lang w:val="en-US"/>
              </w:rPr>
              <w:t>ro</w:t>
            </w:r>
            <w:r>
              <w:rPr>
                <w:rFonts w:ascii="StobiSerif Regular" w:hAnsi="StobiSerif Regular"/>
                <w:b/>
                <w:bCs/>
                <w:sz w:val="22"/>
                <w:szCs w:val="22"/>
                <w:lang w:val="en-US"/>
              </w:rPr>
              <w:t>duction</w:t>
            </w:r>
          </w:p>
        </w:tc>
      </w:tr>
      <w:tr w:rsidR="00A62FD4" w:rsidRPr="00A62FD4" w14:paraId="1FA65089"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F77FE6" w14:textId="23B3B039" w:rsidR="005A142B" w:rsidRPr="00787E0D" w:rsidRDefault="00787E0D" w:rsidP="00787E0D">
            <w:pPr>
              <w:rPr>
                <w:rFonts w:ascii="StobiSerif Regular" w:hAnsi="StobiSerif Regular"/>
              </w:rPr>
            </w:pPr>
            <w:r>
              <w:rPr>
                <w:rFonts w:ascii="StobiSerif Regular" w:hAnsi="StobiSerif Regular"/>
                <w:lang w:val="en-US"/>
              </w:rPr>
              <w:t xml:space="preserve">           </w:t>
            </w:r>
            <w:r w:rsidR="005A142B" w:rsidRPr="00787E0D">
              <w:rPr>
                <w:rFonts w:ascii="StobiSerif Regular" w:hAnsi="StobiSerif Regular"/>
              </w:rPr>
              <w:t>1.1.</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11362B" w14:textId="4557B89B" w:rsidR="00D67A52" w:rsidRDefault="00C60551" w:rsidP="00B56D71">
            <w:pPr>
              <w:rPr>
                <w:rFonts w:ascii="StobiSerif Regular" w:eastAsia="Times New Roman" w:hAnsi="StobiSerif Regular"/>
                <w:bCs/>
                <w:sz w:val="22"/>
                <w:szCs w:val="22"/>
                <w:lang w:val="en-US" w:eastAsia="mk-MK"/>
              </w:rPr>
            </w:pPr>
            <w:r>
              <w:rPr>
                <w:rFonts w:ascii="StobiSerif Regular" w:eastAsia="Times New Roman" w:hAnsi="StobiSerif Regular"/>
                <w:bCs/>
                <w:sz w:val="22"/>
                <w:szCs w:val="22"/>
                <w:lang w:val="en-US" w:eastAsia="mk-MK"/>
              </w:rPr>
              <w:t>Summary of the</w:t>
            </w:r>
            <w:r w:rsidR="00DC3E36">
              <w:rPr>
                <w:rFonts w:ascii="StobiSerif Regular" w:eastAsia="Times New Roman" w:hAnsi="StobiSerif Regular"/>
                <w:bCs/>
                <w:sz w:val="22"/>
                <w:szCs w:val="22"/>
                <w:lang w:val="en-US" w:eastAsia="mk-MK"/>
              </w:rPr>
              <w:t xml:space="preserve"> policy areas covered by the strategy and key lines of </w:t>
            </w:r>
            <w:proofErr w:type="gramStart"/>
            <w:r w:rsidR="00DC3E36">
              <w:rPr>
                <w:rFonts w:ascii="StobiSerif Regular" w:eastAsia="Times New Roman" w:hAnsi="StobiSerif Regular"/>
                <w:bCs/>
                <w:sz w:val="22"/>
                <w:szCs w:val="22"/>
                <w:lang w:val="en-US" w:eastAsia="mk-MK"/>
              </w:rPr>
              <w:t>action</w:t>
            </w:r>
            <w:proofErr w:type="gramEnd"/>
            <w:r w:rsidR="00DC3E36">
              <w:rPr>
                <w:rFonts w:ascii="StobiSerif Regular" w:eastAsia="Times New Roman" w:hAnsi="StobiSerif Regular"/>
                <w:bCs/>
                <w:sz w:val="22"/>
                <w:szCs w:val="22"/>
                <w:lang w:val="en-US" w:eastAsia="mk-MK"/>
              </w:rPr>
              <w:t xml:space="preserve"> </w:t>
            </w:r>
          </w:p>
          <w:p w14:paraId="0126108B" w14:textId="39CEC4C9" w:rsidR="00B56D71" w:rsidRPr="00D67A52" w:rsidRDefault="00D67A52" w:rsidP="00B56D71">
            <w:pPr>
              <w:rPr>
                <w:rFonts w:ascii="StobiSerif Regular" w:eastAsia="Times New Roman" w:hAnsi="StobiSerif Regular"/>
                <w:bCs/>
                <w:sz w:val="22"/>
                <w:szCs w:val="22"/>
                <w:lang w:val="en-US" w:eastAsia="mk-MK"/>
              </w:rPr>
            </w:pPr>
            <w:r>
              <w:rPr>
                <w:rFonts w:ascii="StobiSerif Regular" w:eastAsia="Times New Roman" w:hAnsi="StobiSerif Regular"/>
                <w:bCs/>
                <w:sz w:val="22"/>
                <w:szCs w:val="22"/>
                <w:lang w:val="en-US" w:eastAsia="mk-MK"/>
              </w:rPr>
              <w:t>T</w:t>
            </w:r>
            <w:r w:rsidR="00DC3E36">
              <w:rPr>
                <w:rFonts w:ascii="StobiSerif Regular" w:eastAsia="Times New Roman" w:hAnsi="StobiSerif Regular"/>
                <w:bCs/>
                <w:sz w:val="22"/>
                <w:szCs w:val="22"/>
                <w:lang w:val="en-US" w:eastAsia="mk-MK"/>
              </w:rPr>
              <w:t>his strategy is multisectoral. It establishes and implements public policies in several related</w:t>
            </w:r>
            <w:r w:rsidR="00955047">
              <w:rPr>
                <w:rFonts w:ascii="StobiSerif Regular" w:eastAsia="Times New Roman" w:hAnsi="StobiSerif Regular"/>
                <w:bCs/>
                <w:sz w:val="22"/>
                <w:szCs w:val="22"/>
                <w:lang w:val="en-US" w:eastAsia="mk-MK"/>
              </w:rPr>
              <w:t xml:space="preserve"> and interrelated areas</w:t>
            </w:r>
            <w:r w:rsidR="00B56D71" w:rsidRPr="00A62FD4">
              <w:rPr>
                <w:rFonts w:ascii="StobiSerif Regular" w:eastAsia="Times New Roman" w:hAnsi="StobiSerif Regular"/>
                <w:bCs/>
                <w:sz w:val="22"/>
                <w:szCs w:val="22"/>
                <w:lang w:eastAsia="mk-MK"/>
              </w:rPr>
              <w:t xml:space="preserve">. </w:t>
            </w:r>
            <w:r w:rsidR="002A24A4">
              <w:rPr>
                <w:rFonts w:ascii="StobiSerif Regular" w:eastAsia="Times New Roman" w:hAnsi="StobiSerif Regular"/>
                <w:bCs/>
                <w:sz w:val="22"/>
                <w:szCs w:val="22"/>
                <w:lang w:val="en-US" w:eastAsia="mk-MK"/>
              </w:rPr>
              <w:t xml:space="preserve">It is divided into five (5) priority areas: </w:t>
            </w:r>
            <w:r w:rsidR="002A24A4" w:rsidRPr="00F416EA">
              <w:rPr>
                <w:rFonts w:ascii="StobiSerif Regular" w:eastAsia="Times New Roman" w:hAnsi="StobiSerif Regular"/>
                <w:b/>
                <w:sz w:val="22"/>
                <w:szCs w:val="22"/>
                <w:lang w:val="en-US" w:eastAsia="mk-MK"/>
              </w:rPr>
              <w:t xml:space="preserve">institutions, </w:t>
            </w:r>
            <w:r w:rsidR="00F416EA" w:rsidRPr="00F416EA">
              <w:rPr>
                <w:rFonts w:ascii="StobiSerif Regular" w:eastAsia="Times New Roman" w:hAnsi="StobiSerif Regular"/>
                <w:b/>
                <w:sz w:val="22"/>
                <w:szCs w:val="22"/>
                <w:lang w:val="en-US" w:eastAsia="mk-MK"/>
              </w:rPr>
              <w:t>intercultural policies, social cohesion, education</w:t>
            </w:r>
            <w:r w:rsidR="00754EDD">
              <w:rPr>
                <w:rFonts w:ascii="StobiSerif Regular" w:eastAsia="Times New Roman" w:hAnsi="StobiSerif Regular"/>
                <w:b/>
                <w:sz w:val="22"/>
                <w:szCs w:val="22"/>
                <w:lang w:val="en-US" w:eastAsia="mk-MK"/>
              </w:rPr>
              <w:t>,</w:t>
            </w:r>
            <w:r>
              <w:rPr>
                <w:rFonts w:ascii="StobiSerif Regular" w:eastAsia="Times New Roman" w:hAnsi="StobiSerif Regular"/>
                <w:b/>
                <w:sz w:val="22"/>
                <w:szCs w:val="22"/>
                <w:lang w:val="en-US" w:eastAsia="mk-MK"/>
              </w:rPr>
              <w:t xml:space="preserve"> </w:t>
            </w:r>
            <w:r w:rsidR="00F416EA" w:rsidRPr="00F416EA">
              <w:rPr>
                <w:rFonts w:ascii="StobiSerif Regular" w:eastAsia="Times New Roman" w:hAnsi="StobiSerif Regular"/>
                <w:b/>
                <w:sz w:val="22"/>
                <w:szCs w:val="22"/>
                <w:lang w:val="en-US" w:eastAsia="mk-MK"/>
              </w:rPr>
              <w:t>and media</w:t>
            </w:r>
            <w:r w:rsidR="00F416EA">
              <w:rPr>
                <w:rFonts w:ascii="StobiSerif Regular" w:eastAsia="Times New Roman" w:hAnsi="StobiSerif Regular"/>
                <w:bCs/>
                <w:sz w:val="22"/>
                <w:szCs w:val="22"/>
                <w:lang w:val="en-US" w:eastAsia="mk-MK"/>
              </w:rPr>
              <w:t>.</w:t>
            </w:r>
            <w:r>
              <w:rPr>
                <w:rFonts w:ascii="StobiSerif Regular" w:eastAsia="Times New Roman" w:hAnsi="StobiSerif Regular"/>
                <w:bCs/>
                <w:sz w:val="22"/>
                <w:szCs w:val="22"/>
                <w:lang w:val="en-US" w:eastAsia="mk-MK"/>
              </w:rPr>
              <w:t xml:space="preserve"> </w:t>
            </w:r>
            <w:r w:rsidR="00F416EA">
              <w:rPr>
                <w:rFonts w:ascii="StobiSerif Regular" w:eastAsia="Times New Roman" w:hAnsi="StobiSerif Regular"/>
                <w:bCs/>
                <w:sz w:val="22"/>
                <w:szCs w:val="22"/>
                <w:lang w:val="en-US" w:eastAsia="mk-MK"/>
              </w:rPr>
              <w:t>These priority areas (cl</w:t>
            </w:r>
            <w:r>
              <w:rPr>
                <w:rFonts w:ascii="StobiSerif Regular" w:eastAsia="Times New Roman" w:hAnsi="StobiSerif Regular"/>
                <w:bCs/>
                <w:sz w:val="22"/>
                <w:szCs w:val="22"/>
                <w:lang w:val="en-US" w:eastAsia="mk-MK"/>
              </w:rPr>
              <w:t>u</w:t>
            </w:r>
            <w:r w:rsidR="00F416EA">
              <w:rPr>
                <w:rFonts w:ascii="StobiSerif Regular" w:eastAsia="Times New Roman" w:hAnsi="StobiSerif Regular"/>
                <w:bCs/>
                <w:sz w:val="22"/>
                <w:szCs w:val="22"/>
                <w:lang w:val="en-US" w:eastAsia="mk-MK"/>
              </w:rPr>
              <w:t xml:space="preserve">sters) each in its own part declare the priorities as well as the resulting goals to which determined measures and activities contribute. They should enable this strategy to change </w:t>
            </w:r>
            <w:r>
              <w:rPr>
                <w:rFonts w:ascii="StobiSerif Regular" w:eastAsia="Times New Roman" w:hAnsi="StobiSerif Regular"/>
                <w:bCs/>
                <w:sz w:val="22"/>
                <w:szCs w:val="22"/>
                <w:lang w:val="en-US" w:eastAsia="mk-MK"/>
              </w:rPr>
              <w:t xml:space="preserve">the </w:t>
            </w:r>
            <w:r w:rsidR="00F416EA">
              <w:rPr>
                <w:rFonts w:ascii="StobiSerif Regular" w:eastAsia="Times New Roman" w:hAnsi="StobiSerif Regular"/>
                <w:bCs/>
                <w:sz w:val="22"/>
                <w:szCs w:val="22"/>
                <w:lang w:val="en-US" w:eastAsia="mk-MK"/>
              </w:rPr>
              <w:t xml:space="preserve">social reality by </w:t>
            </w:r>
            <w:r>
              <w:rPr>
                <w:rFonts w:ascii="StobiSerif Regular" w:eastAsia="Times New Roman" w:hAnsi="StobiSerif Regular"/>
                <w:bCs/>
                <w:sz w:val="22"/>
                <w:szCs w:val="22"/>
                <w:lang w:val="en-US" w:eastAsia="mk-MK"/>
              </w:rPr>
              <w:t>initiating</w:t>
            </w:r>
            <w:r w:rsidR="00F416EA">
              <w:rPr>
                <w:rFonts w:ascii="StobiSerif Regular" w:eastAsia="Times New Roman" w:hAnsi="StobiSerif Regular"/>
                <w:bCs/>
                <w:sz w:val="22"/>
                <w:szCs w:val="22"/>
                <w:lang w:val="en-US" w:eastAsia="mk-MK"/>
              </w:rPr>
              <w:t xml:space="preserve"> processes for a more integrated society. Each priority area concentrates on the existing gaps, on the recommendations of several key documents, seek</w:t>
            </w:r>
            <w:r>
              <w:rPr>
                <w:rFonts w:ascii="StobiSerif Regular" w:eastAsia="Times New Roman" w:hAnsi="StobiSerif Regular"/>
                <w:bCs/>
                <w:sz w:val="22"/>
                <w:szCs w:val="22"/>
                <w:lang w:val="en-US" w:eastAsia="mk-MK"/>
              </w:rPr>
              <w:t>ing</w:t>
            </w:r>
            <w:r w:rsidR="00F416EA">
              <w:rPr>
                <w:rFonts w:ascii="StobiSerif Regular" w:eastAsia="Times New Roman" w:hAnsi="StobiSerif Regular"/>
                <w:bCs/>
                <w:sz w:val="22"/>
                <w:szCs w:val="22"/>
                <w:lang w:val="en-US" w:eastAsia="mk-MK"/>
              </w:rPr>
              <w:t xml:space="preserve"> to find the forgotten projects or restart the slowed down processes that should enable gr</w:t>
            </w:r>
            <w:r>
              <w:rPr>
                <w:rFonts w:ascii="StobiSerif Regular" w:eastAsia="Times New Roman" w:hAnsi="StobiSerif Regular"/>
                <w:bCs/>
                <w:sz w:val="22"/>
                <w:szCs w:val="22"/>
                <w:lang w:val="en-US" w:eastAsia="mk-MK"/>
              </w:rPr>
              <w:t>e</w:t>
            </w:r>
            <w:r w:rsidR="00F416EA">
              <w:rPr>
                <w:rFonts w:ascii="StobiSerif Regular" w:eastAsia="Times New Roman" w:hAnsi="StobiSerif Regular"/>
                <w:bCs/>
                <w:sz w:val="22"/>
                <w:szCs w:val="22"/>
                <w:lang w:val="en-US" w:eastAsia="mk-MK"/>
              </w:rPr>
              <w:t xml:space="preserve">ater communication </w:t>
            </w:r>
            <w:r>
              <w:rPr>
                <w:rFonts w:ascii="StobiSerif Regular" w:eastAsia="Times New Roman" w:hAnsi="StobiSerif Regular"/>
                <w:bCs/>
                <w:sz w:val="22"/>
                <w:szCs w:val="22"/>
                <w:lang w:val="en-US" w:eastAsia="mk-MK"/>
              </w:rPr>
              <w:t xml:space="preserve">and cooperation </w:t>
            </w:r>
            <w:r w:rsidR="00F416EA">
              <w:rPr>
                <w:rFonts w:ascii="StobiSerif Regular" w:eastAsia="Times New Roman" w:hAnsi="StobiSerif Regular"/>
                <w:bCs/>
                <w:sz w:val="22"/>
                <w:szCs w:val="22"/>
                <w:lang w:val="en-US" w:eastAsia="mk-MK"/>
              </w:rPr>
              <w:t xml:space="preserve">at the level of social sectors. </w:t>
            </w:r>
          </w:p>
          <w:p w14:paraId="3DF29E0E" w14:textId="6014CFCD" w:rsidR="003221E0" w:rsidRPr="00A62FD4" w:rsidRDefault="00F416EA" w:rsidP="00422E2E">
            <w:pPr>
              <w:autoSpaceDE w:val="0"/>
              <w:autoSpaceDN w:val="0"/>
              <w:adjustRightInd w:val="0"/>
              <w:contextualSpacing/>
              <w:rPr>
                <w:rFonts w:ascii="StobiSerif Regular" w:hAnsi="StobiSerif Regular"/>
                <w:sz w:val="22"/>
                <w:szCs w:val="22"/>
              </w:rPr>
            </w:pPr>
            <w:r>
              <w:rPr>
                <w:rFonts w:ascii="StobiSerif Regular" w:eastAsia="Times New Roman" w:hAnsi="StobiSerif Regular"/>
                <w:bCs/>
                <w:sz w:val="22"/>
                <w:szCs w:val="22"/>
                <w:lang w:val="en-US" w:eastAsia="mk-MK"/>
              </w:rPr>
              <w:t>This strategy takes equality before the law and the state as well as non-discrimination as one of its basic princi</w:t>
            </w:r>
            <w:r w:rsidR="00D67A52">
              <w:rPr>
                <w:rFonts w:ascii="StobiSerif Regular" w:eastAsia="Times New Roman" w:hAnsi="StobiSerif Regular"/>
                <w:bCs/>
                <w:sz w:val="22"/>
                <w:szCs w:val="22"/>
                <w:lang w:val="en-US" w:eastAsia="mk-MK"/>
              </w:rPr>
              <w:t>p</w:t>
            </w:r>
            <w:r>
              <w:rPr>
                <w:rFonts w:ascii="StobiSerif Regular" w:eastAsia="Times New Roman" w:hAnsi="StobiSerif Regular"/>
                <w:bCs/>
                <w:sz w:val="22"/>
                <w:szCs w:val="22"/>
                <w:lang w:val="en-US" w:eastAsia="mk-MK"/>
              </w:rPr>
              <w:t xml:space="preserve">les. This approach is in line with the prerequisites </w:t>
            </w:r>
            <w:r w:rsidR="003D11B4">
              <w:rPr>
                <w:rFonts w:ascii="StobiSerif Regular" w:eastAsia="Times New Roman" w:hAnsi="StobiSerif Regular"/>
                <w:bCs/>
                <w:sz w:val="22"/>
                <w:szCs w:val="22"/>
                <w:lang w:val="en-US" w:eastAsia="mk-MK"/>
              </w:rPr>
              <w:t>for</w:t>
            </w:r>
            <w:r>
              <w:rPr>
                <w:rFonts w:ascii="StobiSerif Regular" w:eastAsia="Times New Roman" w:hAnsi="StobiSerif Regular"/>
                <w:bCs/>
                <w:sz w:val="22"/>
                <w:szCs w:val="22"/>
                <w:lang w:val="en-US" w:eastAsia="mk-MK"/>
              </w:rPr>
              <w:t xml:space="preserve"> the realization of interculturalism according to the Council of Europe</w:t>
            </w:r>
            <w:r w:rsidR="00D67A52">
              <w:rPr>
                <w:rFonts w:ascii="StobiSerif Regular" w:eastAsia="Times New Roman" w:hAnsi="StobiSerif Regular"/>
                <w:bCs/>
                <w:sz w:val="22"/>
                <w:szCs w:val="22"/>
                <w:lang w:val="en-US" w:eastAsia="mk-MK"/>
              </w:rPr>
              <w:t xml:space="preserve"> </w:t>
            </w:r>
            <w:r>
              <w:rPr>
                <w:rFonts w:ascii="StobiSerif Regular" w:eastAsia="Times New Roman" w:hAnsi="StobiSerif Regular"/>
                <w:bCs/>
                <w:sz w:val="22"/>
                <w:szCs w:val="22"/>
                <w:lang w:val="en-US" w:eastAsia="mk-MK"/>
              </w:rPr>
              <w:t>(hereinafter:</w:t>
            </w:r>
            <w:r w:rsidR="00D67A52">
              <w:rPr>
                <w:rFonts w:ascii="StobiSerif Regular" w:eastAsia="Times New Roman" w:hAnsi="StobiSerif Regular"/>
                <w:bCs/>
                <w:sz w:val="22"/>
                <w:szCs w:val="22"/>
                <w:lang w:val="en-US" w:eastAsia="mk-MK"/>
              </w:rPr>
              <w:t xml:space="preserve"> </w:t>
            </w:r>
            <w:r>
              <w:rPr>
                <w:rFonts w:ascii="StobiSerif Regular" w:eastAsia="Times New Roman" w:hAnsi="StobiSerif Regular"/>
                <w:bCs/>
                <w:sz w:val="22"/>
                <w:szCs w:val="22"/>
                <w:lang w:val="en-US" w:eastAsia="mk-MK"/>
              </w:rPr>
              <w:t>COE),</w:t>
            </w:r>
            <w:r w:rsidR="00D67A52">
              <w:rPr>
                <w:rFonts w:ascii="StobiSerif Regular" w:eastAsia="Times New Roman" w:hAnsi="StobiSerif Regular"/>
                <w:bCs/>
                <w:sz w:val="22"/>
                <w:szCs w:val="22"/>
                <w:lang w:val="en-US" w:eastAsia="mk-MK"/>
              </w:rPr>
              <w:t xml:space="preserve"> </w:t>
            </w:r>
            <w:r>
              <w:rPr>
                <w:rFonts w:ascii="StobiSerif Regular" w:eastAsia="Times New Roman" w:hAnsi="StobiSerif Regular"/>
                <w:bCs/>
                <w:sz w:val="22"/>
                <w:szCs w:val="22"/>
                <w:lang w:val="en-US" w:eastAsia="mk-MK"/>
              </w:rPr>
              <w:t>which include human rights</w:t>
            </w:r>
            <w:r w:rsidR="00D67A52">
              <w:rPr>
                <w:rFonts w:ascii="StobiSerif Regular" w:eastAsia="Times New Roman" w:hAnsi="StobiSerif Regular"/>
                <w:bCs/>
                <w:sz w:val="22"/>
                <w:szCs w:val="22"/>
                <w:lang w:val="en-US" w:eastAsia="mk-MK"/>
              </w:rPr>
              <w:t>,</w:t>
            </w:r>
            <w:r>
              <w:rPr>
                <w:rFonts w:ascii="StobiSerif Regular" w:eastAsia="Times New Roman" w:hAnsi="StobiSerif Regular"/>
                <w:bCs/>
                <w:sz w:val="22"/>
                <w:szCs w:val="22"/>
                <w:lang w:val="en-US" w:eastAsia="mk-MK"/>
              </w:rPr>
              <w:t xml:space="preserve"> democracy </w:t>
            </w:r>
            <w:r w:rsidR="003221E0">
              <w:rPr>
                <w:rFonts w:ascii="StobiSerif Regular" w:eastAsia="Times New Roman" w:hAnsi="StobiSerif Regular"/>
                <w:bCs/>
                <w:sz w:val="22"/>
                <w:szCs w:val="22"/>
                <w:lang w:val="en-US" w:eastAsia="mk-MK"/>
              </w:rPr>
              <w:t>and the rule of law,</w:t>
            </w:r>
            <w:r w:rsidR="00D67A52">
              <w:rPr>
                <w:rFonts w:ascii="StobiSerif Regular" w:eastAsia="Times New Roman" w:hAnsi="StobiSerif Regular"/>
                <w:bCs/>
                <w:sz w:val="22"/>
                <w:szCs w:val="22"/>
                <w:lang w:val="en-US" w:eastAsia="mk-MK"/>
              </w:rPr>
              <w:t xml:space="preserve"> </w:t>
            </w:r>
            <w:r w:rsidR="003221E0">
              <w:rPr>
                <w:rFonts w:ascii="StobiSerif Regular" w:eastAsia="Times New Roman" w:hAnsi="StobiSerif Regular"/>
                <w:bCs/>
                <w:sz w:val="22"/>
                <w:szCs w:val="22"/>
                <w:lang w:val="en-US" w:eastAsia="mk-MK"/>
              </w:rPr>
              <w:t>equal dignity and mutual respect,</w:t>
            </w:r>
            <w:r w:rsidR="00D67A52">
              <w:rPr>
                <w:rFonts w:ascii="StobiSerif Regular" w:eastAsia="Times New Roman" w:hAnsi="StobiSerif Regular"/>
                <w:bCs/>
                <w:sz w:val="22"/>
                <w:szCs w:val="22"/>
                <w:lang w:val="en-US" w:eastAsia="mk-MK"/>
              </w:rPr>
              <w:t xml:space="preserve"> </w:t>
            </w:r>
            <w:r w:rsidR="003221E0">
              <w:rPr>
                <w:rFonts w:ascii="StobiSerif Regular" w:eastAsia="Times New Roman" w:hAnsi="StobiSerif Regular"/>
                <w:bCs/>
                <w:sz w:val="22"/>
                <w:szCs w:val="22"/>
                <w:lang w:val="en-US" w:eastAsia="mk-MK"/>
              </w:rPr>
              <w:t>gender equality,</w:t>
            </w:r>
            <w:r w:rsidR="00D67A52">
              <w:rPr>
                <w:rFonts w:ascii="StobiSerif Regular" w:eastAsia="Times New Roman" w:hAnsi="StobiSerif Regular"/>
                <w:bCs/>
                <w:sz w:val="22"/>
                <w:szCs w:val="22"/>
                <w:lang w:val="en-US" w:eastAsia="mk-MK"/>
              </w:rPr>
              <w:t xml:space="preserve"> </w:t>
            </w:r>
            <w:r w:rsidR="003221E0">
              <w:rPr>
                <w:rFonts w:ascii="StobiSerif Regular" w:eastAsia="Times New Roman" w:hAnsi="StobiSerif Regular"/>
                <w:bCs/>
                <w:sz w:val="22"/>
                <w:szCs w:val="22"/>
                <w:lang w:val="en-US" w:eastAsia="mk-MK"/>
              </w:rPr>
              <w:t xml:space="preserve">overcoming the barriers that prevent intercultural dialogue and </w:t>
            </w:r>
            <w:r w:rsidR="00BC41F7">
              <w:rPr>
                <w:rFonts w:ascii="StobiSerif Regular" w:eastAsia="Times New Roman" w:hAnsi="StobiSerif Regular"/>
                <w:bCs/>
                <w:sz w:val="22"/>
                <w:szCs w:val="22"/>
                <w:lang w:val="en-US" w:eastAsia="mk-MK"/>
              </w:rPr>
              <w:t xml:space="preserve">taking into </w:t>
            </w:r>
            <w:r w:rsidR="00754EDD">
              <w:rPr>
                <w:rFonts w:ascii="StobiSerif Regular" w:eastAsia="Times New Roman" w:hAnsi="StobiSerif Regular"/>
                <w:bCs/>
                <w:sz w:val="22"/>
                <w:szCs w:val="22"/>
                <w:lang w:val="en-US" w:eastAsia="mk-MK"/>
              </w:rPr>
              <w:t>consider</w:t>
            </w:r>
            <w:r w:rsidR="00BC41F7">
              <w:rPr>
                <w:rFonts w:ascii="StobiSerif Regular" w:eastAsia="Times New Roman" w:hAnsi="StobiSerif Regular"/>
                <w:bCs/>
                <w:sz w:val="22"/>
                <w:szCs w:val="22"/>
                <w:lang w:val="en-US" w:eastAsia="mk-MK"/>
              </w:rPr>
              <w:t>ation</w:t>
            </w:r>
            <w:r w:rsidR="003221E0">
              <w:rPr>
                <w:rFonts w:ascii="StobiSerif Regular" w:eastAsia="Times New Roman" w:hAnsi="StobiSerif Regular"/>
                <w:bCs/>
                <w:sz w:val="22"/>
                <w:szCs w:val="22"/>
                <w:lang w:val="en-US" w:eastAsia="mk-MK"/>
              </w:rPr>
              <w:t xml:space="preserve"> the religious dimension. In addition, non – discrimination and effective equality are one of the structural principles and prerequisites for the effective contribution of </w:t>
            </w:r>
            <w:r w:rsidR="00504AF1">
              <w:rPr>
                <w:rFonts w:ascii="StobiSerif Regular" w:eastAsia="Times New Roman" w:hAnsi="StobiSerif Regular"/>
                <w:bCs/>
                <w:sz w:val="22"/>
                <w:szCs w:val="22"/>
                <w:lang w:val="en-US" w:eastAsia="mk-MK"/>
              </w:rPr>
              <w:t>everyone</w:t>
            </w:r>
            <w:r w:rsidR="003221E0">
              <w:rPr>
                <w:rFonts w:ascii="StobiSerif Regular" w:eastAsia="Times New Roman" w:hAnsi="StobiSerif Regular"/>
                <w:bCs/>
                <w:sz w:val="22"/>
                <w:szCs w:val="22"/>
                <w:lang w:val="en-US" w:eastAsia="mk-MK"/>
              </w:rPr>
              <w:t xml:space="preserve"> to the common good</w:t>
            </w:r>
            <w:r w:rsidR="00504AF1">
              <w:rPr>
                <w:rFonts w:ascii="StobiSerif Regular" w:eastAsia="Times New Roman" w:hAnsi="StobiSerif Regular"/>
                <w:bCs/>
                <w:sz w:val="22"/>
                <w:szCs w:val="22"/>
                <w:lang w:val="en-US" w:eastAsia="mk-MK"/>
              </w:rPr>
              <w:t>,</w:t>
            </w:r>
            <w:r w:rsidR="003221E0">
              <w:rPr>
                <w:rFonts w:ascii="StobiSerif Regular" w:eastAsia="Times New Roman" w:hAnsi="StobiSerif Regular"/>
                <w:bCs/>
                <w:sz w:val="22"/>
                <w:szCs w:val="22"/>
                <w:lang w:val="en-US" w:eastAsia="mk-MK"/>
              </w:rPr>
              <w:t xml:space="preserve"> provided for in the L</w:t>
            </w:r>
            <w:r w:rsidR="00504AF1">
              <w:rPr>
                <w:rFonts w:ascii="StobiSerif Regular" w:eastAsia="Times New Roman" w:hAnsi="StobiSerif Regular"/>
                <w:bCs/>
                <w:sz w:val="22"/>
                <w:szCs w:val="22"/>
                <w:lang w:val="en-US" w:eastAsia="mk-MK"/>
              </w:rPr>
              <w:t>j</w:t>
            </w:r>
            <w:r w:rsidR="003221E0">
              <w:rPr>
                <w:rFonts w:ascii="StobiSerif Regular" w:eastAsia="Times New Roman" w:hAnsi="StobiSerif Regular"/>
                <w:bCs/>
                <w:sz w:val="22"/>
                <w:szCs w:val="22"/>
                <w:lang w:val="en-US" w:eastAsia="mk-MK"/>
              </w:rPr>
              <w:t xml:space="preserve">ubljana Guidelines </w:t>
            </w:r>
            <w:r w:rsidR="00422E2E">
              <w:rPr>
                <w:rFonts w:ascii="StobiSerif Regular" w:eastAsia="Times New Roman" w:hAnsi="StobiSerif Regular"/>
                <w:bCs/>
                <w:sz w:val="22"/>
                <w:szCs w:val="22"/>
                <w:lang w:val="en-US" w:eastAsia="mk-MK"/>
              </w:rPr>
              <w:t>on</w:t>
            </w:r>
            <w:r w:rsidR="003221E0">
              <w:rPr>
                <w:rFonts w:ascii="StobiSerif Regular" w:eastAsia="Times New Roman" w:hAnsi="StobiSerif Regular"/>
                <w:bCs/>
                <w:sz w:val="22"/>
                <w:szCs w:val="22"/>
                <w:lang w:val="en-US" w:eastAsia="mk-MK"/>
              </w:rPr>
              <w:t xml:space="preserve"> the integration of diverse societies of the </w:t>
            </w:r>
            <w:r w:rsidR="00504AF1">
              <w:rPr>
                <w:rFonts w:ascii="StobiSerif Regular" w:eastAsia="Times New Roman" w:hAnsi="StobiSerif Regular"/>
                <w:bCs/>
                <w:sz w:val="22"/>
                <w:szCs w:val="22"/>
                <w:lang w:val="en-US" w:eastAsia="mk-MK"/>
              </w:rPr>
              <w:t>O</w:t>
            </w:r>
            <w:r w:rsidR="003221E0">
              <w:rPr>
                <w:rFonts w:ascii="StobiSerif Regular" w:eastAsia="Times New Roman" w:hAnsi="StobiSerif Regular"/>
                <w:bCs/>
                <w:sz w:val="22"/>
                <w:szCs w:val="22"/>
                <w:lang w:val="en-US" w:eastAsia="mk-MK"/>
              </w:rPr>
              <w:t xml:space="preserve">rganization for </w:t>
            </w:r>
            <w:r w:rsidR="00504AF1">
              <w:rPr>
                <w:rFonts w:ascii="StobiSerif Regular" w:eastAsia="Times New Roman" w:hAnsi="StobiSerif Regular"/>
                <w:bCs/>
                <w:sz w:val="22"/>
                <w:szCs w:val="22"/>
                <w:lang w:val="en-US" w:eastAsia="mk-MK"/>
              </w:rPr>
              <w:t>S</w:t>
            </w:r>
            <w:r w:rsidR="003221E0">
              <w:rPr>
                <w:rFonts w:ascii="StobiSerif Regular" w:eastAsia="Times New Roman" w:hAnsi="StobiSerif Regular"/>
                <w:bCs/>
                <w:sz w:val="22"/>
                <w:szCs w:val="22"/>
                <w:lang w:val="en-US" w:eastAsia="mk-MK"/>
              </w:rPr>
              <w:t xml:space="preserve">ecurity and </w:t>
            </w:r>
            <w:r w:rsidR="00504AF1">
              <w:rPr>
                <w:rFonts w:ascii="StobiSerif Regular" w:eastAsia="Times New Roman" w:hAnsi="StobiSerif Regular"/>
                <w:bCs/>
                <w:sz w:val="22"/>
                <w:szCs w:val="22"/>
                <w:lang w:val="en-US" w:eastAsia="mk-MK"/>
              </w:rPr>
              <w:t>C</w:t>
            </w:r>
            <w:r w:rsidR="003221E0">
              <w:rPr>
                <w:rFonts w:ascii="StobiSerif Regular" w:eastAsia="Times New Roman" w:hAnsi="StobiSerif Regular"/>
                <w:bCs/>
                <w:sz w:val="22"/>
                <w:szCs w:val="22"/>
                <w:lang w:val="en-US" w:eastAsia="mk-MK"/>
              </w:rPr>
              <w:t>ooperation in Europe (hereinafter: OSCE).</w:t>
            </w:r>
            <w:r w:rsidR="00504AF1">
              <w:rPr>
                <w:rFonts w:ascii="StobiSerif Regular" w:eastAsia="Times New Roman" w:hAnsi="StobiSerif Regular"/>
                <w:bCs/>
                <w:sz w:val="22"/>
                <w:szCs w:val="22"/>
                <w:lang w:val="en-US" w:eastAsia="mk-MK"/>
              </w:rPr>
              <w:t xml:space="preserve"> </w:t>
            </w:r>
            <w:r w:rsidR="001443AD">
              <w:rPr>
                <w:rFonts w:ascii="StobiSerif Regular" w:eastAsia="Times New Roman" w:hAnsi="StobiSerif Regular"/>
                <w:bCs/>
                <w:sz w:val="22"/>
                <w:szCs w:val="22"/>
                <w:lang w:val="en-US" w:eastAsia="mk-MK"/>
              </w:rPr>
              <w:t>According</w:t>
            </w:r>
            <w:r w:rsidR="003221E0">
              <w:rPr>
                <w:rFonts w:ascii="StobiSerif Regular" w:eastAsia="Times New Roman" w:hAnsi="StobiSerif Regular"/>
                <w:bCs/>
                <w:sz w:val="22"/>
                <w:szCs w:val="22"/>
                <w:lang w:val="en-US" w:eastAsia="mk-MK"/>
              </w:rPr>
              <w:t xml:space="preserve"> to these guidelines, the prohibition of discrimination entails equality before the law and equal protection under the law and implies the removal of obstacles to effective equality. </w:t>
            </w:r>
            <w:r w:rsidR="003221E0">
              <w:rPr>
                <w:rFonts w:ascii="StobiSerif Regular" w:hAnsi="StobiSerif Regular"/>
                <w:sz w:val="22"/>
                <w:szCs w:val="22"/>
              </w:rPr>
              <w:t>Ensuring effective equality, in law and in practice, also implies a pos</w:t>
            </w:r>
            <w:proofErr w:type="spellStart"/>
            <w:r w:rsidR="00504AF1">
              <w:rPr>
                <w:rFonts w:ascii="StobiSerif Regular" w:hAnsi="StobiSerif Regular"/>
                <w:sz w:val="22"/>
                <w:szCs w:val="22"/>
                <w:lang w:val="en-US"/>
              </w:rPr>
              <w:t>i</w:t>
            </w:r>
            <w:proofErr w:type="spellEnd"/>
            <w:r w:rsidR="003221E0">
              <w:rPr>
                <w:rFonts w:ascii="StobiSerif Regular" w:hAnsi="StobiSerif Regular"/>
                <w:sz w:val="22"/>
                <w:szCs w:val="22"/>
              </w:rPr>
              <w:t>tive obligation</w:t>
            </w:r>
            <w:r w:rsidR="003D11B4">
              <w:rPr>
                <w:rFonts w:ascii="StobiSerif Regular" w:hAnsi="StobiSerif Regular"/>
                <w:sz w:val="22"/>
                <w:szCs w:val="22"/>
              </w:rPr>
              <w:t xml:space="preserve"> to adopt targeted policies and, whenever necessary, special measures. </w:t>
            </w:r>
          </w:p>
        </w:tc>
      </w:tr>
      <w:tr w:rsidR="00A62FD4" w:rsidRPr="00A62FD4" w14:paraId="5FDA0985"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6C5C41" w14:textId="02F8D3FA" w:rsidR="005A142B" w:rsidRPr="00787E0D" w:rsidRDefault="00787E0D" w:rsidP="00787E0D">
            <w:pPr>
              <w:rPr>
                <w:rFonts w:ascii="StobiSerif Regular" w:hAnsi="StobiSerif Regular"/>
              </w:rPr>
            </w:pPr>
            <w:r>
              <w:rPr>
                <w:rFonts w:ascii="StobiSerif Regular" w:hAnsi="StobiSerif Regular"/>
                <w:lang w:val="en-US"/>
              </w:rPr>
              <w:t xml:space="preserve">          </w:t>
            </w:r>
            <w:r w:rsidR="005A142B" w:rsidRPr="00787E0D">
              <w:rPr>
                <w:rFonts w:ascii="StobiSerif Regular" w:hAnsi="StobiSerif Regular"/>
              </w:rPr>
              <w:t>1.2.</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D37C22" w14:textId="1974E442" w:rsidR="003D11B4" w:rsidRDefault="003D11B4" w:rsidP="008C56F4">
            <w:pPr>
              <w:rPr>
                <w:rFonts w:ascii="StobiSerif Regular" w:hAnsi="StobiSerif Regular"/>
                <w:sz w:val="22"/>
                <w:szCs w:val="22"/>
                <w:lang w:val="en-US"/>
              </w:rPr>
            </w:pPr>
            <w:r>
              <w:rPr>
                <w:rFonts w:ascii="StobiSerif Regular" w:hAnsi="StobiSerif Regular"/>
                <w:sz w:val="22"/>
                <w:szCs w:val="22"/>
                <w:lang w:val="en-US"/>
              </w:rPr>
              <w:t>Basis of obligation to prepare and propose the National Strategy for the Development of Interculturalism and Social Cohesion 2024-2026.</w:t>
            </w:r>
          </w:p>
          <w:p w14:paraId="34658A53" w14:textId="77777777" w:rsidR="00422E2E" w:rsidRDefault="00422E2E" w:rsidP="008C56F4">
            <w:pPr>
              <w:rPr>
                <w:rFonts w:ascii="StobiSerif Regular" w:hAnsi="StobiSerif Regular"/>
                <w:sz w:val="22"/>
                <w:szCs w:val="22"/>
                <w:lang w:val="en-US"/>
              </w:rPr>
            </w:pPr>
          </w:p>
          <w:p w14:paraId="6E218BEC" w14:textId="4BE9CDA6" w:rsidR="003D11B4" w:rsidRDefault="003D11B4" w:rsidP="008C56F4">
            <w:pPr>
              <w:rPr>
                <w:rFonts w:ascii="StobiSerif Regular" w:hAnsi="StobiSerif Regular"/>
                <w:sz w:val="22"/>
                <w:szCs w:val="22"/>
                <w:lang w:val="en-US"/>
              </w:rPr>
            </w:pPr>
            <w:r>
              <w:rPr>
                <w:rFonts w:ascii="StobiSerif Regular" w:hAnsi="StobiSerif Regular"/>
                <w:sz w:val="22"/>
                <w:szCs w:val="22"/>
                <w:lang w:val="en-US"/>
              </w:rPr>
              <w:t xml:space="preserve">The </w:t>
            </w:r>
            <w:r w:rsidR="009A60F3">
              <w:rPr>
                <w:rFonts w:ascii="StobiSerif Regular" w:hAnsi="StobiSerif Regular"/>
                <w:sz w:val="22"/>
                <w:szCs w:val="22"/>
                <w:lang w:val="en-US"/>
              </w:rPr>
              <w:t>drafting</w:t>
            </w:r>
            <w:r>
              <w:rPr>
                <w:rFonts w:ascii="StobiSerif Regular" w:hAnsi="StobiSerif Regular"/>
                <w:sz w:val="22"/>
                <w:szCs w:val="22"/>
                <w:lang w:val="en-US"/>
              </w:rPr>
              <w:t xml:space="preserve"> of the National Strategy for the Development of Interculturalism and Social Cohesion 2024-2026 is in accordance with the Work Program of the Government of the Republic of North Macedonia (hereinafter:</w:t>
            </w:r>
            <w:r w:rsidR="00E63AB9">
              <w:rPr>
                <w:rFonts w:ascii="StobiSerif Regular" w:hAnsi="StobiSerif Regular"/>
                <w:sz w:val="22"/>
                <w:szCs w:val="22"/>
                <w:lang w:val="en-US"/>
              </w:rPr>
              <w:t xml:space="preserve"> </w:t>
            </w:r>
            <w:r w:rsidR="008206A0">
              <w:rPr>
                <w:rFonts w:ascii="StobiSerif Regular" w:hAnsi="StobiSerif Regular"/>
                <w:sz w:val="22"/>
                <w:szCs w:val="22"/>
                <w:lang w:val="en-US"/>
              </w:rPr>
              <w:t>G</w:t>
            </w:r>
            <w:r w:rsidR="00E63AB9">
              <w:rPr>
                <w:rFonts w:ascii="StobiSerif Regular" w:hAnsi="StobiSerif Regular"/>
                <w:sz w:val="22"/>
                <w:szCs w:val="22"/>
                <w:lang w:val="en-US"/>
              </w:rPr>
              <w:t>R</w:t>
            </w:r>
            <w:r w:rsidR="008206A0">
              <w:rPr>
                <w:rFonts w:ascii="StobiSerif Regular" w:hAnsi="StobiSerif Regular"/>
                <w:sz w:val="22"/>
                <w:szCs w:val="22"/>
                <w:lang w:val="en-US"/>
              </w:rPr>
              <w:t>N</w:t>
            </w:r>
            <w:r w:rsidR="00E63AB9">
              <w:rPr>
                <w:rFonts w:ascii="StobiSerif Regular" w:hAnsi="StobiSerif Regular"/>
                <w:sz w:val="22"/>
                <w:szCs w:val="22"/>
                <w:lang w:val="en-US"/>
              </w:rPr>
              <w:t>M) for 202</w:t>
            </w:r>
            <w:r w:rsidR="009A60F3">
              <w:rPr>
                <w:rFonts w:ascii="StobiSerif Regular" w:hAnsi="StobiSerif Regular"/>
                <w:sz w:val="22"/>
                <w:szCs w:val="22"/>
                <w:lang w:val="en-US"/>
              </w:rPr>
              <w:t>0</w:t>
            </w:r>
            <w:r w:rsidR="00E63AB9">
              <w:rPr>
                <w:rFonts w:ascii="StobiSerif Regular" w:hAnsi="StobiSerif Regular"/>
                <w:sz w:val="22"/>
                <w:szCs w:val="22"/>
                <w:lang w:val="en-US"/>
              </w:rPr>
              <w:t>-2023. It is within the framework of the commitments of</w:t>
            </w:r>
            <w:r w:rsidR="008206A0">
              <w:rPr>
                <w:rFonts w:ascii="StobiSerif Regular" w:hAnsi="StobiSerif Regular"/>
                <w:sz w:val="22"/>
                <w:szCs w:val="22"/>
                <w:lang w:val="en-US"/>
              </w:rPr>
              <w:t xml:space="preserve"> GRNM </w:t>
            </w:r>
            <w:r w:rsidR="00E63AB9">
              <w:rPr>
                <w:rFonts w:ascii="StobiSerif Regular" w:hAnsi="StobiSerif Regular"/>
                <w:sz w:val="22"/>
                <w:szCs w:val="22"/>
                <w:lang w:val="en-US"/>
              </w:rPr>
              <w:t>to work dedicated to the improv</w:t>
            </w:r>
            <w:r w:rsidR="009A60F3">
              <w:rPr>
                <w:rFonts w:ascii="StobiSerif Regular" w:hAnsi="StobiSerif Regular"/>
                <w:sz w:val="22"/>
                <w:szCs w:val="22"/>
                <w:lang w:val="en-US"/>
              </w:rPr>
              <w:t>e</w:t>
            </w:r>
            <w:r w:rsidR="00E63AB9">
              <w:rPr>
                <w:rFonts w:ascii="StobiSerif Regular" w:hAnsi="StobiSerif Regular"/>
                <w:sz w:val="22"/>
                <w:szCs w:val="22"/>
                <w:lang w:val="en-US"/>
              </w:rPr>
              <w:t xml:space="preserve">ment of intercultural communication between citizens </w:t>
            </w:r>
            <w:r w:rsidR="00E63AB9">
              <w:rPr>
                <w:rFonts w:ascii="StobiSerif Regular" w:hAnsi="StobiSerif Regular"/>
                <w:sz w:val="22"/>
                <w:szCs w:val="22"/>
                <w:lang w:val="en-US"/>
              </w:rPr>
              <w:lastRenderedPageBreak/>
              <w:t xml:space="preserve">from different cultures, </w:t>
            </w:r>
            <w:r w:rsidR="009A60F3">
              <w:rPr>
                <w:rFonts w:ascii="StobiSerif Regular" w:hAnsi="StobiSerif Regular"/>
                <w:sz w:val="22"/>
                <w:szCs w:val="22"/>
                <w:lang w:val="en-US"/>
              </w:rPr>
              <w:t>communities,</w:t>
            </w:r>
            <w:r w:rsidR="00E63AB9">
              <w:rPr>
                <w:rFonts w:ascii="StobiSerif Regular" w:hAnsi="StobiSerif Regular"/>
                <w:sz w:val="22"/>
                <w:szCs w:val="22"/>
                <w:lang w:val="en-US"/>
              </w:rPr>
              <w:t xml:space="preserve"> and </w:t>
            </w:r>
            <w:r w:rsidR="009A60F3">
              <w:rPr>
                <w:rFonts w:ascii="StobiSerif Regular" w:hAnsi="StobiSerif Regular"/>
                <w:sz w:val="22"/>
                <w:szCs w:val="22"/>
                <w:lang w:val="en-US"/>
              </w:rPr>
              <w:t>g</w:t>
            </w:r>
            <w:r w:rsidR="00E63AB9">
              <w:rPr>
                <w:rFonts w:ascii="StobiSerif Regular" w:hAnsi="StobiSerif Regular"/>
                <w:sz w:val="22"/>
                <w:szCs w:val="22"/>
                <w:lang w:val="en-US"/>
              </w:rPr>
              <w:t xml:space="preserve">roups. That is, as stated on the </w:t>
            </w:r>
            <w:r w:rsidR="008206A0">
              <w:rPr>
                <w:rFonts w:ascii="StobiSerif Regular" w:hAnsi="StobiSerif Regular"/>
                <w:sz w:val="22"/>
                <w:szCs w:val="22"/>
                <w:lang w:val="en-US"/>
              </w:rPr>
              <w:t>GRNM</w:t>
            </w:r>
            <w:r w:rsidR="00E63AB9">
              <w:rPr>
                <w:rFonts w:ascii="StobiSerif Regular" w:hAnsi="StobiSerif Regular"/>
                <w:sz w:val="22"/>
                <w:szCs w:val="22"/>
                <w:lang w:val="en-US"/>
              </w:rPr>
              <w:t xml:space="preserve"> website:</w:t>
            </w:r>
          </w:p>
          <w:p w14:paraId="6223FFE2" w14:textId="63832C06" w:rsidR="00E63AB9" w:rsidRDefault="009A60F3" w:rsidP="008C56F4">
            <w:pPr>
              <w:rPr>
                <w:rFonts w:ascii="StobiSerif Regular" w:hAnsi="StobiSerif Regular"/>
                <w:sz w:val="22"/>
                <w:szCs w:val="22"/>
                <w:lang w:val="en-US"/>
              </w:rPr>
            </w:pPr>
            <w:r>
              <w:rPr>
                <w:rFonts w:ascii="StobiSerif Regular" w:hAnsi="StobiSerif Regular"/>
                <w:sz w:val="22"/>
                <w:szCs w:val="22"/>
                <w:lang w:val="en-US"/>
              </w:rPr>
              <w:t>“</w:t>
            </w:r>
            <w:r w:rsidR="00E63AB9">
              <w:rPr>
                <w:rFonts w:ascii="StobiSerif Regular" w:hAnsi="StobiSerif Regular"/>
                <w:sz w:val="22"/>
                <w:szCs w:val="22"/>
                <w:lang w:val="en-US"/>
              </w:rPr>
              <w:t>The Government, fully respecting the Constitution and the interna</w:t>
            </w:r>
            <w:r>
              <w:rPr>
                <w:rFonts w:ascii="StobiSerif Regular" w:hAnsi="StobiSerif Regular"/>
                <w:sz w:val="22"/>
                <w:szCs w:val="22"/>
                <w:lang w:val="en-US"/>
              </w:rPr>
              <w:t>t</w:t>
            </w:r>
            <w:r w:rsidR="00E63AB9">
              <w:rPr>
                <w:rFonts w:ascii="StobiSerif Regular" w:hAnsi="StobiSerif Regular"/>
                <w:sz w:val="22"/>
                <w:szCs w:val="22"/>
                <w:lang w:val="en-US"/>
              </w:rPr>
              <w:t>ional obligation</w:t>
            </w:r>
            <w:r>
              <w:rPr>
                <w:rFonts w:ascii="StobiSerif Regular" w:hAnsi="StobiSerif Regular"/>
                <w:sz w:val="22"/>
                <w:szCs w:val="22"/>
                <w:lang w:val="en-US"/>
              </w:rPr>
              <w:t>s</w:t>
            </w:r>
            <w:r w:rsidR="00E63AB9">
              <w:rPr>
                <w:rFonts w:ascii="StobiSerif Regular" w:hAnsi="StobiSerif Regular"/>
                <w:sz w:val="22"/>
                <w:szCs w:val="22"/>
                <w:lang w:val="en-US"/>
              </w:rPr>
              <w:t xml:space="preserve"> of the Republic of North Macedonia</w:t>
            </w:r>
            <w:r w:rsidR="004B44FA">
              <w:rPr>
                <w:rFonts w:ascii="StobiSerif Regular" w:hAnsi="StobiSerif Regular"/>
                <w:sz w:val="22"/>
                <w:szCs w:val="22"/>
                <w:lang w:val="en-US"/>
              </w:rPr>
              <w:t xml:space="preserve">, is </w:t>
            </w:r>
            <w:r>
              <w:rPr>
                <w:rFonts w:ascii="StobiSerif Regular" w:hAnsi="StobiSerif Regular"/>
                <w:sz w:val="22"/>
                <w:szCs w:val="22"/>
                <w:lang w:val="en-US"/>
              </w:rPr>
              <w:t>dedicated</w:t>
            </w:r>
            <w:r w:rsidR="004B44FA">
              <w:rPr>
                <w:rFonts w:ascii="StobiSerif Regular" w:hAnsi="StobiSerif Regular"/>
                <w:sz w:val="22"/>
                <w:szCs w:val="22"/>
                <w:lang w:val="en-US"/>
              </w:rPr>
              <w:t xml:space="preserve"> to good inter-neighborly and inter-ethnic relations based on the principles of mutual respect and tolerance, internal cohesion</w:t>
            </w:r>
            <w:r w:rsidR="00754EDD">
              <w:rPr>
                <w:rFonts w:ascii="StobiSerif Regular" w:hAnsi="StobiSerif Regular"/>
                <w:sz w:val="22"/>
                <w:szCs w:val="22"/>
                <w:lang w:val="en-US"/>
              </w:rPr>
              <w:t xml:space="preserve"> </w:t>
            </w:r>
            <w:r w:rsidR="004B44FA">
              <w:rPr>
                <w:rFonts w:ascii="StobiSerif Regular" w:hAnsi="StobiSerif Regular"/>
                <w:sz w:val="22"/>
                <w:szCs w:val="22"/>
                <w:lang w:val="en-US"/>
              </w:rPr>
              <w:t>(…)”.</w:t>
            </w:r>
          </w:p>
          <w:p w14:paraId="4774FFF0" w14:textId="5B954CD9" w:rsidR="00E63AB9" w:rsidRPr="003D11B4" w:rsidRDefault="004B44FA" w:rsidP="008C56F4">
            <w:pPr>
              <w:rPr>
                <w:rFonts w:ascii="StobiSerif Regular" w:hAnsi="StobiSerif Regular"/>
                <w:sz w:val="22"/>
                <w:szCs w:val="22"/>
                <w:lang w:val="en-US"/>
              </w:rPr>
            </w:pPr>
            <w:r>
              <w:rPr>
                <w:rFonts w:ascii="StobiSerif Regular" w:hAnsi="StobiSerif Regular"/>
                <w:sz w:val="22"/>
                <w:szCs w:val="22"/>
                <w:lang w:val="en-US"/>
              </w:rPr>
              <w:t xml:space="preserve">The strategy aims to fulfill one of the key government priorities, according to the Decision on determining the strategic priorities in 2024, no. 414331/8 </w:t>
            </w:r>
            <w:r w:rsidR="00422E2E">
              <w:rPr>
                <w:rFonts w:ascii="StobiSerif Regular" w:hAnsi="StobiSerif Regular"/>
                <w:sz w:val="22"/>
                <w:szCs w:val="22"/>
                <w:lang w:val="en-US"/>
              </w:rPr>
              <w:t>from</w:t>
            </w:r>
            <w:r>
              <w:rPr>
                <w:rFonts w:ascii="StobiSerif Regular" w:hAnsi="StobiSerif Regular"/>
                <w:sz w:val="22"/>
                <w:szCs w:val="22"/>
                <w:lang w:val="en-US"/>
              </w:rPr>
              <w:t xml:space="preserve"> 16.05.2023:</w:t>
            </w:r>
          </w:p>
          <w:p w14:paraId="3F701ECF" w14:textId="11530D16" w:rsidR="009A60F3" w:rsidRDefault="004B44FA" w:rsidP="008C56F4">
            <w:pPr>
              <w:rPr>
                <w:rFonts w:ascii="StobiSerif Regular" w:hAnsi="StobiSerif Regular"/>
                <w:sz w:val="22"/>
                <w:szCs w:val="22"/>
                <w:lang w:val="en-US"/>
              </w:rPr>
            </w:pPr>
            <w:r>
              <w:rPr>
                <w:rFonts w:ascii="StobiSerif Regular" w:hAnsi="StobiSerif Regular"/>
                <w:sz w:val="22"/>
                <w:szCs w:val="22"/>
                <w:lang w:val="en-US"/>
              </w:rPr>
              <w:t xml:space="preserve">“Full implementation of the </w:t>
            </w:r>
            <w:proofErr w:type="spellStart"/>
            <w:r>
              <w:rPr>
                <w:rFonts w:ascii="StobiSerif Regular" w:hAnsi="StobiSerif Regular"/>
                <w:sz w:val="22"/>
                <w:szCs w:val="22"/>
                <w:lang w:val="en-US"/>
              </w:rPr>
              <w:t>Ohrid</w:t>
            </w:r>
            <w:proofErr w:type="spellEnd"/>
            <w:r>
              <w:rPr>
                <w:rFonts w:ascii="StobiSerif Regular" w:hAnsi="StobiSerif Regular"/>
                <w:sz w:val="22"/>
                <w:szCs w:val="22"/>
                <w:lang w:val="en-US"/>
              </w:rPr>
              <w:t xml:space="preserve"> </w:t>
            </w:r>
            <w:r w:rsidR="009A60F3">
              <w:rPr>
                <w:rFonts w:ascii="StobiSerif Regular" w:hAnsi="StobiSerif Regular"/>
                <w:sz w:val="22"/>
                <w:szCs w:val="22"/>
                <w:lang w:val="en-US"/>
              </w:rPr>
              <w:t>F</w:t>
            </w:r>
            <w:r>
              <w:rPr>
                <w:rFonts w:ascii="StobiSerif Regular" w:hAnsi="StobiSerif Regular"/>
                <w:sz w:val="22"/>
                <w:szCs w:val="22"/>
                <w:lang w:val="en-US"/>
              </w:rPr>
              <w:t>ramework Agreement (hereinafter: O</w:t>
            </w:r>
            <w:r w:rsidR="00422E2E">
              <w:rPr>
                <w:rFonts w:ascii="StobiSerif Regular" w:hAnsi="StobiSerif Regular"/>
                <w:sz w:val="22"/>
                <w:szCs w:val="22"/>
                <w:lang w:val="en-US"/>
              </w:rPr>
              <w:t>FA</w:t>
            </w:r>
            <w:r>
              <w:rPr>
                <w:rFonts w:ascii="StobiSerif Regular" w:hAnsi="StobiSerif Regular"/>
                <w:sz w:val="22"/>
                <w:szCs w:val="22"/>
                <w:lang w:val="en-US"/>
              </w:rPr>
              <w:t>) and building a civil state with ethnic and social cohesion based o</w:t>
            </w:r>
            <w:r w:rsidR="009A60F3">
              <w:rPr>
                <w:rFonts w:ascii="StobiSerif Regular" w:hAnsi="StobiSerif Regular"/>
                <w:sz w:val="22"/>
                <w:szCs w:val="22"/>
                <w:lang w:val="en-US"/>
              </w:rPr>
              <w:t>n</w:t>
            </w:r>
            <w:r>
              <w:rPr>
                <w:rFonts w:ascii="StobiSerif Regular" w:hAnsi="StobiSerif Regular"/>
                <w:sz w:val="22"/>
                <w:szCs w:val="22"/>
                <w:lang w:val="en-US"/>
              </w:rPr>
              <w:t xml:space="preserve"> the principles of mutual tolerance and respect”. </w:t>
            </w:r>
          </w:p>
          <w:p w14:paraId="5D058BB8" w14:textId="5E9D6B17" w:rsidR="008C56F4" w:rsidRDefault="004B44FA" w:rsidP="008C56F4">
            <w:pPr>
              <w:rPr>
                <w:rFonts w:ascii="StobiSerif Regular" w:hAnsi="StobiSerif Regular"/>
                <w:sz w:val="22"/>
                <w:szCs w:val="22"/>
                <w:lang w:val="en-US"/>
              </w:rPr>
            </w:pPr>
            <w:r>
              <w:rPr>
                <w:rFonts w:ascii="StobiSerif Regular" w:hAnsi="StobiSerif Regular"/>
                <w:sz w:val="22"/>
                <w:szCs w:val="22"/>
                <w:lang w:val="en-US"/>
              </w:rPr>
              <w:t>In the context of the application of the new E</w:t>
            </w:r>
            <w:r w:rsidR="00422E2E">
              <w:rPr>
                <w:rFonts w:ascii="StobiSerif Regular" w:hAnsi="StobiSerif Regular"/>
                <w:sz w:val="22"/>
                <w:szCs w:val="22"/>
                <w:lang w:val="en-US"/>
              </w:rPr>
              <w:t>nlargement</w:t>
            </w:r>
            <w:r>
              <w:rPr>
                <w:rFonts w:ascii="StobiSerif Regular" w:hAnsi="StobiSerif Regular"/>
                <w:sz w:val="22"/>
                <w:szCs w:val="22"/>
                <w:lang w:val="en-US"/>
              </w:rPr>
              <w:t xml:space="preserve"> Met</w:t>
            </w:r>
            <w:r w:rsidR="009A60F3">
              <w:rPr>
                <w:rFonts w:ascii="StobiSerif Regular" w:hAnsi="StobiSerif Regular"/>
                <w:sz w:val="22"/>
                <w:szCs w:val="22"/>
                <w:lang w:val="en-US"/>
              </w:rPr>
              <w:t>h</w:t>
            </w:r>
            <w:r>
              <w:rPr>
                <w:rFonts w:ascii="StobiSerif Regular" w:hAnsi="StobiSerif Regular"/>
                <w:sz w:val="22"/>
                <w:szCs w:val="22"/>
                <w:lang w:val="en-US"/>
              </w:rPr>
              <w:t>odology and the start of the screening process, the focus on good inter-ethnic relations, intercultural dialogue</w:t>
            </w:r>
            <w:r w:rsidR="00754EDD">
              <w:rPr>
                <w:rFonts w:ascii="StobiSerif Regular" w:hAnsi="StobiSerif Regular"/>
                <w:sz w:val="22"/>
                <w:szCs w:val="22"/>
                <w:lang w:val="en-US"/>
              </w:rPr>
              <w:t>,</w:t>
            </w:r>
            <w:r>
              <w:rPr>
                <w:rFonts w:ascii="StobiSerif Regular" w:hAnsi="StobiSerif Regular"/>
                <w:sz w:val="22"/>
                <w:szCs w:val="22"/>
                <w:lang w:val="en-US"/>
              </w:rPr>
              <w:t xml:space="preserve"> and realization of the rights of the communities gains </w:t>
            </w:r>
            <w:r w:rsidR="006C1F72">
              <w:rPr>
                <w:rFonts w:ascii="StobiSerif Regular" w:hAnsi="StobiSerif Regular"/>
                <w:sz w:val="22"/>
                <w:szCs w:val="22"/>
                <w:lang w:val="en-US"/>
              </w:rPr>
              <w:t xml:space="preserve">even </w:t>
            </w:r>
            <w:r w:rsidR="009A60F3">
              <w:rPr>
                <w:rFonts w:ascii="StobiSerif Regular" w:hAnsi="StobiSerif Regular"/>
                <w:sz w:val="22"/>
                <w:szCs w:val="22"/>
                <w:lang w:val="en-US"/>
              </w:rPr>
              <w:t>bigger</w:t>
            </w:r>
            <w:r w:rsidR="006C1F72">
              <w:rPr>
                <w:rFonts w:ascii="StobiSerif Regular" w:hAnsi="StobiSerif Regular"/>
                <w:sz w:val="22"/>
                <w:szCs w:val="22"/>
                <w:lang w:val="en-US"/>
              </w:rPr>
              <w:t xml:space="preserve"> importance as it represent</w:t>
            </w:r>
            <w:r w:rsidR="009A60F3">
              <w:rPr>
                <w:rFonts w:ascii="StobiSerif Regular" w:hAnsi="StobiSerif Regular"/>
                <w:sz w:val="22"/>
                <w:szCs w:val="22"/>
                <w:lang w:val="en-US"/>
              </w:rPr>
              <w:t>s</w:t>
            </w:r>
            <w:r w:rsidR="006C1F72">
              <w:rPr>
                <w:rFonts w:ascii="StobiSerif Regular" w:hAnsi="StobiSerif Regular"/>
                <w:sz w:val="22"/>
                <w:szCs w:val="22"/>
                <w:lang w:val="en-US"/>
              </w:rPr>
              <w:t xml:space="preserve"> the first area (chapter 23, basic human rights) of the Cluster “Basics”</w:t>
            </w:r>
            <w:r w:rsidR="009A60F3">
              <w:rPr>
                <w:rFonts w:ascii="StobiSerif Regular" w:hAnsi="StobiSerif Regular"/>
                <w:sz w:val="22"/>
                <w:szCs w:val="22"/>
                <w:lang w:val="en-US"/>
              </w:rPr>
              <w:t xml:space="preserve"> </w:t>
            </w:r>
            <w:r w:rsidR="006C1F72">
              <w:rPr>
                <w:rFonts w:ascii="StobiSerif Regular" w:hAnsi="StobiSerif Regular"/>
                <w:sz w:val="22"/>
                <w:szCs w:val="22"/>
                <w:lang w:val="en-US"/>
              </w:rPr>
              <w:t>which is k</w:t>
            </w:r>
            <w:r w:rsidR="009A60F3">
              <w:rPr>
                <w:rFonts w:ascii="StobiSerif Regular" w:hAnsi="StobiSerif Regular"/>
                <w:sz w:val="22"/>
                <w:szCs w:val="22"/>
                <w:lang w:val="en-US"/>
              </w:rPr>
              <w:t>e</w:t>
            </w:r>
            <w:r w:rsidR="006C1F72">
              <w:rPr>
                <w:rFonts w:ascii="StobiSerif Regular" w:hAnsi="StobiSerif Regular"/>
                <w:sz w:val="22"/>
                <w:szCs w:val="22"/>
                <w:lang w:val="en-US"/>
              </w:rPr>
              <w:t xml:space="preserve">y to progress in negotiations with the </w:t>
            </w:r>
            <w:r w:rsidR="009A60F3">
              <w:rPr>
                <w:rFonts w:ascii="StobiSerif Regular" w:hAnsi="StobiSerif Regular"/>
                <w:sz w:val="22"/>
                <w:szCs w:val="22"/>
                <w:lang w:val="en-US"/>
              </w:rPr>
              <w:t>European</w:t>
            </w:r>
            <w:r w:rsidR="006C1F72">
              <w:rPr>
                <w:rFonts w:ascii="StobiSerif Regular" w:hAnsi="StobiSerif Regular"/>
                <w:sz w:val="22"/>
                <w:szCs w:val="22"/>
                <w:lang w:val="en-US"/>
              </w:rPr>
              <w:t xml:space="preserve"> Union (hereinafter:</w:t>
            </w:r>
            <w:r w:rsidR="009A60F3">
              <w:rPr>
                <w:rFonts w:ascii="StobiSerif Regular" w:hAnsi="StobiSerif Regular"/>
                <w:sz w:val="22"/>
                <w:szCs w:val="22"/>
                <w:lang w:val="en-US"/>
              </w:rPr>
              <w:t xml:space="preserve"> </w:t>
            </w:r>
            <w:r w:rsidR="006C1F72">
              <w:rPr>
                <w:rFonts w:ascii="StobiSerif Regular" w:hAnsi="StobiSerif Regular"/>
                <w:sz w:val="22"/>
                <w:szCs w:val="22"/>
                <w:lang w:val="en-US"/>
              </w:rPr>
              <w:t>EU).</w:t>
            </w:r>
          </w:p>
          <w:p w14:paraId="79E961AA" w14:textId="0AE98A3C" w:rsidR="00C61ED2" w:rsidRDefault="00C61ED2" w:rsidP="008C56F4">
            <w:pPr>
              <w:rPr>
                <w:rFonts w:ascii="StobiSerif Regular" w:hAnsi="StobiSerif Regular"/>
                <w:sz w:val="22"/>
                <w:szCs w:val="22"/>
                <w:lang w:val="en-US"/>
              </w:rPr>
            </w:pPr>
            <w:r>
              <w:rPr>
                <w:rFonts w:ascii="StobiSerif Regular" w:hAnsi="StobiSerif Regular"/>
                <w:sz w:val="22"/>
                <w:szCs w:val="22"/>
              </w:rPr>
              <w:t xml:space="preserve">The </w:t>
            </w:r>
            <w:r>
              <w:rPr>
                <w:rFonts w:ascii="StobiSerif Regular" w:hAnsi="StobiSerif Regular"/>
                <w:sz w:val="22"/>
                <w:szCs w:val="22"/>
                <w:lang w:val="en-US"/>
              </w:rPr>
              <w:t xml:space="preserve">National Strategy for the Development of </w:t>
            </w:r>
            <w:r w:rsidR="009A60F3">
              <w:rPr>
                <w:rFonts w:ascii="StobiSerif Regular" w:hAnsi="StobiSerif Regular"/>
                <w:sz w:val="22"/>
                <w:szCs w:val="22"/>
                <w:lang w:val="en-US"/>
              </w:rPr>
              <w:t>I</w:t>
            </w:r>
            <w:r>
              <w:rPr>
                <w:rFonts w:ascii="StobiSerif Regular" w:hAnsi="StobiSerif Regular"/>
                <w:sz w:val="22"/>
                <w:szCs w:val="22"/>
                <w:lang w:val="en-US"/>
              </w:rPr>
              <w:t>nterculturalism and Social Cohesion 2024-2026 is fully complementary and builds on the Na</w:t>
            </w:r>
            <w:r w:rsidR="00F7364C">
              <w:rPr>
                <w:rFonts w:ascii="StobiSerif Regular" w:hAnsi="StobiSerif Regular"/>
                <w:sz w:val="22"/>
                <w:szCs w:val="22"/>
                <w:lang w:val="en-US"/>
              </w:rPr>
              <w:t>t</w:t>
            </w:r>
            <w:r>
              <w:rPr>
                <w:rFonts w:ascii="StobiSerif Regular" w:hAnsi="StobiSerif Regular"/>
                <w:sz w:val="22"/>
                <w:szCs w:val="22"/>
                <w:lang w:val="en-US"/>
              </w:rPr>
              <w:t xml:space="preserve">ional Strategy for the </w:t>
            </w:r>
            <w:r w:rsidR="00F7364C">
              <w:rPr>
                <w:rFonts w:ascii="StobiSerif Regular" w:hAnsi="StobiSerif Regular"/>
                <w:sz w:val="22"/>
                <w:szCs w:val="22"/>
                <w:lang w:val="en-US"/>
              </w:rPr>
              <w:t>D</w:t>
            </w:r>
            <w:r>
              <w:rPr>
                <w:rFonts w:ascii="StobiSerif Regular" w:hAnsi="StobiSerif Regular"/>
                <w:sz w:val="22"/>
                <w:szCs w:val="22"/>
                <w:lang w:val="en-US"/>
              </w:rPr>
              <w:t xml:space="preserve">evelopment of </w:t>
            </w:r>
            <w:r w:rsidR="00F7364C">
              <w:rPr>
                <w:rFonts w:ascii="StobiSerif Regular" w:hAnsi="StobiSerif Regular"/>
                <w:sz w:val="22"/>
                <w:szCs w:val="22"/>
                <w:lang w:val="en-US"/>
              </w:rPr>
              <w:t>C</w:t>
            </w:r>
            <w:r>
              <w:rPr>
                <w:rFonts w:ascii="StobiSerif Regular" w:hAnsi="StobiSerif Regular"/>
                <w:sz w:val="22"/>
                <w:szCs w:val="22"/>
                <w:lang w:val="en-US"/>
              </w:rPr>
              <w:t xml:space="preserve">oncept of One Society and </w:t>
            </w:r>
            <w:r w:rsidR="00F7364C">
              <w:rPr>
                <w:rFonts w:ascii="StobiSerif Regular" w:hAnsi="StobiSerif Regular"/>
                <w:sz w:val="22"/>
                <w:szCs w:val="22"/>
                <w:lang w:val="en-US"/>
              </w:rPr>
              <w:t>I</w:t>
            </w:r>
            <w:r>
              <w:rPr>
                <w:rFonts w:ascii="StobiSerif Regular" w:hAnsi="StobiSerif Regular"/>
                <w:sz w:val="22"/>
                <w:szCs w:val="22"/>
                <w:lang w:val="en-US"/>
              </w:rPr>
              <w:t>nterculturalism 2020 – 2022,</w:t>
            </w:r>
            <w:r w:rsidR="00F7364C">
              <w:rPr>
                <w:rFonts w:ascii="StobiSerif Regular" w:hAnsi="StobiSerif Regular"/>
                <w:sz w:val="22"/>
                <w:szCs w:val="22"/>
                <w:lang w:val="en-US"/>
              </w:rPr>
              <w:t xml:space="preserve"> </w:t>
            </w:r>
            <w:r>
              <w:rPr>
                <w:rFonts w:ascii="StobiSerif Regular" w:hAnsi="StobiSerif Regular"/>
                <w:sz w:val="22"/>
                <w:szCs w:val="22"/>
                <w:lang w:val="en-US"/>
              </w:rPr>
              <w:t>adopted at the 162</w:t>
            </w:r>
            <w:r w:rsidRPr="00C61ED2">
              <w:rPr>
                <w:rFonts w:ascii="StobiSerif Regular" w:hAnsi="StobiSerif Regular"/>
                <w:sz w:val="22"/>
                <w:szCs w:val="22"/>
                <w:vertAlign w:val="superscript"/>
                <w:lang w:val="en-US"/>
              </w:rPr>
              <w:t>nd</w:t>
            </w:r>
            <w:r>
              <w:rPr>
                <w:rFonts w:ascii="StobiSerif Regular" w:hAnsi="StobiSerif Regular"/>
                <w:sz w:val="22"/>
                <w:szCs w:val="22"/>
                <w:lang w:val="en-US"/>
              </w:rPr>
              <w:t xml:space="preserve"> session of the GNRM held on 05.11.2019, and reviewed by the Commission for Political system and relation between Communities of the </w:t>
            </w:r>
            <w:r w:rsidR="00F7364C">
              <w:rPr>
                <w:rFonts w:ascii="StobiSerif Regular" w:hAnsi="StobiSerif Regular"/>
                <w:sz w:val="22"/>
                <w:szCs w:val="22"/>
                <w:lang w:val="en-US"/>
              </w:rPr>
              <w:t xml:space="preserve">Assembly of the </w:t>
            </w:r>
            <w:r w:rsidR="001443AD">
              <w:rPr>
                <w:rFonts w:ascii="StobiSerif Regular" w:hAnsi="StobiSerif Regular"/>
                <w:sz w:val="22"/>
                <w:szCs w:val="22"/>
                <w:lang w:val="en-US"/>
              </w:rPr>
              <w:t>Republic</w:t>
            </w:r>
            <w:r>
              <w:rPr>
                <w:rFonts w:ascii="StobiSerif Regular" w:hAnsi="StobiSerif Regular"/>
                <w:sz w:val="22"/>
                <w:szCs w:val="22"/>
                <w:lang w:val="en-US"/>
              </w:rPr>
              <w:t xml:space="preserve"> of North Macedonia (hereinafter: </w:t>
            </w:r>
            <w:r w:rsidR="00A16BAA">
              <w:rPr>
                <w:rFonts w:ascii="StobiSerif Regular" w:hAnsi="StobiSerif Regular"/>
                <w:sz w:val="22"/>
                <w:szCs w:val="22"/>
                <w:lang w:val="en-US"/>
              </w:rPr>
              <w:t>A</w:t>
            </w:r>
            <w:r>
              <w:rPr>
                <w:rFonts w:ascii="StobiSerif Regular" w:hAnsi="StobiSerif Regular"/>
                <w:sz w:val="22"/>
                <w:szCs w:val="22"/>
                <w:lang w:val="en-US"/>
              </w:rPr>
              <w:t>R</w:t>
            </w:r>
            <w:r w:rsidR="00A16BAA">
              <w:rPr>
                <w:rFonts w:ascii="StobiSerif Regular" w:hAnsi="StobiSerif Regular"/>
                <w:sz w:val="22"/>
                <w:szCs w:val="22"/>
                <w:lang w:val="en-US"/>
              </w:rPr>
              <w:t>N</w:t>
            </w:r>
            <w:r>
              <w:rPr>
                <w:rFonts w:ascii="StobiSerif Regular" w:hAnsi="StobiSerif Regular"/>
                <w:sz w:val="22"/>
                <w:szCs w:val="22"/>
                <w:lang w:val="en-US"/>
              </w:rPr>
              <w:t>M</w:t>
            </w:r>
            <w:r w:rsidR="00F7364C">
              <w:rPr>
                <w:rFonts w:ascii="StobiSerif Regular" w:hAnsi="StobiSerif Regular"/>
                <w:sz w:val="22"/>
                <w:szCs w:val="22"/>
                <w:lang w:val="en-US"/>
              </w:rPr>
              <w:t>)</w:t>
            </w:r>
            <w:r>
              <w:rPr>
                <w:rFonts w:ascii="StobiSerif Regular" w:hAnsi="StobiSerif Regular"/>
                <w:sz w:val="22"/>
                <w:szCs w:val="22"/>
                <w:lang w:val="en-US"/>
              </w:rPr>
              <w:t xml:space="preserve"> at a two -day hearing on 03-04.01.2020.</w:t>
            </w:r>
            <w:r w:rsidR="00F7364C">
              <w:rPr>
                <w:rFonts w:ascii="StobiSerif Regular" w:hAnsi="StobiSerif Regular"/>
                <w:sz w:val="22"/>
                <w:szCs w:val="22"/>
                <w:lang w:val="en-US"/>
              </w:rPr>
              <w:t xml:space="preserve"> </w:t>
            </w:r>
            <w:r>
              <w:rPr>
                <w:rFonts w:ascii="StobiSerif Regular" w:hAnsi="StobiSerif Regular"/>
                <w:sz w:val="22"/>
                <w:szCs w:val="22"/>
                <w:lang w:val="en-US"/>
              </w:rPr>
              <w:t>With the transition to the second strategic cycle, continuity is ensured and the strong unequivocal determination of G</w:t>
            </w:r>
            <w:r w:rsidR="0056553B">
              <w:rPr>
                <w:rFonts w:ascii="StobiSerif Regular" w:hAnsi="StobiSerif Regular"/>
                <w:sz w:val="22"/>
                <w:szCs w:val="22"/>
                <w:lang w:val="en-US"/>
              </w:rPr>
              <w:t>RNM in the development of the “One society for all”</w:t>
            </w:r>
            <w:r w:rsidR="00F7364C">
              <w:rPr>
                <w:rFonts w:ascii="StobiSerif Regular" w:hAnsi="StobiSerif Regular"/>
                <w:sz w:val="22"/>
                <w:szCs w:val="22"/>
                <w:lang w:val="en-US"/>
              </w:rPr>
              <w:t xml:space="preserve"> </w:t>
            </w:r>
            <w:r w:rsidR="0056553B">
              <w:rPr>
                <w:rFonts w:ascii="StobiSerif Regular" w:hAnsi="StobiSerif Regular"/>
                <w:sz w:val="22"/>
                <w:szCs w:val="22"/>
                <w:lang w:val="en-US"/>
              </w:rPr>
              <w:t>concept</w:t>
            </w:r>
            <w:r w:rsidR="00F7364C">
              <w:rPr>
                <w:rFonts w:ascii="StobiSerif Regular" w:hAnsi="StobiSerif Regular"/>
                <w:sz w:val="22"/>
                <w:szCs w:val="22"/>
                <w:lang w:val="en-US"/>
              </w:rPr>
              <w:t xml:space="preserve"> is expressed</w:t>
            </w:r>
            <w:r w:rsidR="0056553B">
              <w:rPr>
                <w:rFonts w:ascii="StobiSerif Regular" w:hAnsi="StobiSerif Regular"/>
                <w:sz w:val="22"/>
                <w:szCs w:val="22"/>
                <w:lang w:val="en-US"/>
              </w:rPr>
              <w:t>.</w:t>
            </w:r>
            <w:r>
              <w:rPr>
                <w:rFonts w:ascii="StobiSerif Regular" w:hAnsi="StobiSerif Regular"/>
                <w:sz w:val="22"/>
                <w:szCs w:val="22"/>
                <w:lang w:val="en-US"/>
              </w:rPr>
              <w:t xml:space="preserve"> </w:t>
            </w:r>
          </w:p>
          <w:p w14:paraId="47C3FEF1" w14:textId="053EE15C" w:rsidR="0056553B" w:rsidRPr="00C61ED2" w:rsidRDefault="0056553B" w:rsidP="008C56F4">
            <w:pPr>
              <w:rPr>
                <w:rFonts w:ascii="StobiSerif Regular" w:hAnsi="StobiSerif Regular"/>
                <w:sz w:val="22"/>
                <w:szCs w:val="22"/>
                <w:lang w:val="en-US"/>
              </w:rPr>
            </w:pPr>
            <w:r>
              <w:rPr>
                <w:rFonts w:ascii="StobiSerif Regular" w:hAnsi="StobiSerif Regular"/>
                <w:sz w:val="22"/>
                <w:szCs w:val="22"/>
                <w:lang w:val="en-US"/>
              </w:rPr>
              <w:t>The</w:t>
            </w:r>
            <w:r w:rsidR="00F7364C">
              <w:rPr>
                <w:rFonts w:ascii="StobiSerif Regular" w:hAnsi="StobiSerif Regular"/>
                <w:sz w:val="22"/>
                <w:szCs w:val="22"/>
                <w:lang w:val="en-US"/>
              </w:rPr>
              <w:t xml:space="preserve"> </w:t>
            </w:r>
            <w:r>
              <w:rPr>
                <w:rFonts w:ascii="StobiSerif Regular" w:hAnsi="StobiSerif Regular"/>
                <w:sz w:val="22"/>
                <w:szCs w:val="22"/>
                <w:lang w:val="en-US"/>
              </w:rPr>
              <w:t>purpose of the development of the concept was and remains the improvement of intercultural communication between different cultures and communities, as well as the implementation of the recommendations of the international bodies of the United Nations (hereinafter:</w:t>
            </w:r>
            <w:r w:rsidR="00F7364C">
              <w:rPr>
                <w:rFonts w:ascii="StobiSerif Regular" w:hAnsi="StobiSerif Regular"/>
                <w:sz w:val="22"/>
                <w:szCs w:val="22"/>
                <w:lang w:val="en-US"/>
              </w:rPr>
              <w:t xml:space="preserve"> </w:t>
            </w:r>
            <w:r>
              <w:rPr>
                <w:rFonts w:ascii="StobiSerif Regular" w:hAnsi="StobiSerif Regular"/>
                <w:sz w:val="22"/>
                <w:szCs w:val="22"/>
                <w:lang w:val="en-US"/>
              </w:rPr>
              <w:t>UN), the Council of Europe</w:t>
            </w:r>
            <w:r w:rsidR="00F7364C">
              <w:rPr>
                <w:rFonts w:ascii="StobiSerif Regular" w:hAnsi="StobiSerif Regular"/>
                <w:sz w:val="22"/>
                <w:szCs w:val="22"/>
                <w:lang w:val="en-US"/>
              </w:rPr>
              <w:t>,</w:t>
            </w:r>
            <w:r>
              <w:rPr>
                <w:rFonts w:ascii="StobiSerif Regular" w:hAnsi="StobiSerif Regular"/>
                <w:sz w:val="22"/>
                <w:szCs w:val="22"/>
                <w:lang w:val="en-US"/>
              </w:rPr>
              <w:t xml:space="preserve"> the </w:t>
            </w:r>
            <w:r w:rsidR="00F7364C">
              <w:rPr>
                <w:rFonts w:ascii="StobiSerif Regular" w:hAnsi="StobiSerif Regular"/>
                <w:sz w:val="22"/>
                <w:szCs w:val="22"/>
                <w:lang w:val="en-US"/>
              </w:rPr>
              <w:t>European</w:t>
            </w:r>
            <w:r>
              <w:rPr>
                <w:rFonts w:ascii="StobiSerif Regular" w:hAnsi="StobiSerif Regular"/>
                <w:sz w:val="22"/>
                <w:szCs w:val="22"/>
                <w:lang w:val="en-US"/>
              </w:rPr>
              <w:t xml:space="preserve"> Commission (hereinafter:</w:t>
            </w:r>
            <w:r w:rsidR="00F7364C">
              <w:rPr>
                <w:rFonts w:ascii="StobiSerif Regular" w:hAnsi="StobiSerif Regular"/>
                <w:sz w:val="22"/>
                <w:szCs w:val="22"/>
                <w:lang w:val="en-US"/>
              </w:rPr>
              <w:t xml:space="preserve"> </w:t>
            </w:r>
            <w:r>
              <w:rPr>
                <w:rFonts w:ascii="StobiSerif Regular" w:hAnsi="StobiSerif Regular"/>
                <w:sz w:val="22"/>
                <w:szCs w:val="22"/>
                <w:lang w:val="en-US"/>
              </w:rPr>
              <w:t xml:space="preserve">EC), as well as the Organization for </w:t>
            </w:r>
            <w:r w:rsidR="00F7364C">
              <w:rPr>
                <w:rFonts w:ascii="StobiSerif Regular" w:hAnsi="StobiSerif Regular"/>
                <w:sz w:val="22"/>
                <w:szCs w:val="22"/>
                <w:lang w:val="en-US"/>
              </w:rPr>
              <w:t>S</w:t>
            </w:r>
            <w:r>
              <w:rPr>
                <w:rFonts w:ascii="StobiSerif Regular" w:hAnsi="StobiSerif Regular"/>
                <w:sz w:val="22"/>
                <w:szCs w:val="22"/>
                <w:lang w:val="en-US"/>
              </w:rPr>
              <w:t xml:space="preserve">ecurity and </w:t>
            </w:r>
            <w:r w:rsidR="00F7364C">
              <w:rPr>
                <w:rFonts w:ascii="StobiSerif Regular" w:hAnsi="StobiSerif Regular"/>
                <w:sz w:val="22"/>
                <w:szCs w:val="22"/>
                <w:lang w:val="en-US"/>
              </w:rPr>
              <w:t>C</w:t>
            </w:r>
            <w:r>
              <w:rPr>
                <w:rFonts w:ascii="StobiSerif Regular" w:hAnsi="StobiSerif Regular"/>
                <w:sz w:val="22"/>
                <w:szCs w:val="22"/>
                <w:lang w:val="en-US"/>
              </w:rPr>
              <w:t>ooperation in Europe.</w:t>
            </w:r>
          </w:p>
          <w:p w14:paraId="0319E283" w14:textId="6019F7AC" w:rsidR="00145C91" w:rsidRDefault="0056553B" w:rsidP="008C56F4">
            <w:pPr>
              <w:rPr>
                <w:rFonts w:ascii="StobiSerif Regular" w:hAnsi="StobiSerif Regular"/>
                <w:sz w:val="22"/>
                <w:szCs w:val="22"/>
                <w:lang w:val="en-US"/>
              </w:rPr>
            </w:pPr>
            <w:r>
              <w:rPr>
                <w:rFonts w:ascii="StobiSerif Regular" w:hAnsi="StobiSerif Regular"/>
                <w:sz w:val="22"/>
                <w:szCs w:val="22"/>
                <w:lang w:val="en-US"/>
              </w:rPr>
              <w:t xml:space="preserve">Also, the National Strategy </w:t>
            </w:r>
            <w:r w:rsidR="00F7364C">
              <w:rPr>
                <w:rFonts w:ascii="StobiSerif Regular" w:hAnsi="StobiSerif Regular"/>
                <w:sz w:val="22"/>
                <w:szCs w:val="22"/>
                <w:lang w:val="en-US"/>
              </w:rPr>
              <w:t xml:space="preserve">for the </w:t>
            </w:r>
            <w:r>
              <w:rPr>
                <w:rFonts w:ascii="StobiSerif Regular" w:hAnsi="StobiSerif Regular"/>
                <w:sz w:val="22"/>
                <w:szCs w:val="22"/>
                <w:lang w:val="en-US"/>
              </w:rPr>
              <w:t xml:space="preserve">Development of Interculturalism and Social Cohesion 2024-2026 is entirely based on the principle of gender equality and non-discrimination as </w:t>
            </w:r>
            <w:r w:rsidR="00F7364C">
              <w:rPr>
                <w:rFonts w:ascii="StobiSerif Regular" w:hAnsi="StobiSerif Regular"/>
                <w:sz w:val="22"/>
                <w:szCs w:val="22"/>
                <w:lang w:val="en-US"/>
              </w:rPr>
              <w:t>fundamental</w:t>
            </w:r>
            <w:r>
              <w:rPr>
                <w:rFonts w:ascii="StobiSerif Regular" w:hAnsi="StobiSerif Regular"/>
                <w:sz w:val="22"/>
                <w:szCs w:val="22"/>
                <w:lang w:val="en-US"/>
              </w:rPr>
              <w:t xml:space="preserve"> values for respecting human rights. The establishment of equal opportunities is the obligation of the entire society and represents the removal of obstacles to the establishment and realization of equality between women and men and the establishment of conditions for the introduction of equal participation of woman and men in all spheres of social life.</w:t>
            </w:r>
          </w:p>
          <w:p w14:paraId="78B49E54" w14:textId="0D7B5247" w:rsidR="00A73B63" w:rsidRDefault="00A73B63" w:rsidP="008C56F4">
            <w:pPr>
              <w:rPr>
                <w:rFonts w:ascii="StobiSerif Regular" w:hAnsi="StobiSerif Regular"/>
                <w:sz w:val="22"/>
                <w:szCs w:val="22"/>
                <w:lang w:val="en-US"/>
              </w:rPr>
            </w:pPr>
            <w:r>
              <w:rPr>
                <w:rFonts w:ascii="StobiSerif Regular" w:hAnsi="StobiSerif Regular"/>
                <w:sz w:val="22"/>
                <w:szCs w:val="22"/>
                <w:lang w:val="en-US"/>
              </w:rPr>
              <w:t>At the session held on 28.01.2020, GRNM appointed the Coordinating Body at the Office of the President of GRNM</w:t>
            </w:r>
            <w:r w:rsidR="00F7364C">
              <w:rPr>
                <w:rFonts w:ascii="StobiSerif Regular" w:hAnsi="StobiSerif Regular"/>
                <w:sz w:val="22"/>
                <w:szCs w:val="22"/>
                <w:lang w:val="en-US"/>
              </w:rPr>
              <w:t xml:space="preserve"> </w:t>
            </w:r>
            <w:r>
              <w:rPr>
                <w:rFonts w:ascii="StobiSerif Regular" w:hAnsi="StobiSerif Regular"/>
                <w:sz w:val="22"/>
                <w:szCs w:val="22"/>
                <w:lang w:val="en-US"/>
              </w:rPr>
              <w:t>(hereinafter:</w:t>
            </w:r>
            <w:r w:rsidR="00F7364C">
              <w:rPr>
                <w:rFonts w:ascii="StobiSerif Regular" w:hAnsi="StobiSerif Regular"/>
                <w:sz w:val="22"/>
                <w:szCs w:val="22"/>
                <w:lang w:val="en-US"/>
              </w:rPr>
              <w:t xml:space="preserve"> </w:t>
            </w:r>
            <w:r w:rsidR="003A339D">
              <w:rPr>
                <w:rFonts w:ascii="StobiSerif Regular" w:hAnsi="StobiSerif Regular"/>
                <w:sz w:val="22"/>
                <w:szCs w:val="22"/>
                <w:lang w:val="en-US"/>
              </w:rPr>
              <w:t>CB</w:t>
            </w:r>
            <w:r>
              <w:rPr>
                <w:rFonts w:ascii="StobiSerif Regular" w:hAnsi="StobiSerif Regular"/>
                <w:sz w:val="22"/>
                <w:szCs w:val="22"/>
                <w:lang w:val="en-US"/>
              </w:rPr>
              <w:t>), in charge of monitoring and reporting on the Action Plan of the National Strategy</w:t>
            </w:r>
            <w:r w:rsidR="003A339D">
              <w:rPr>
                <w:rFonts w:ascii="StobiSerif Regular" w:hAnsi="StobiSerif Regular"/>
                <w:sz w:val="22"/>
                <w:szCs w:val="22"/>
              </w:rPr>
              <w:t xml:space="preserve">, </w:t>
            </w:r>
            <w:r w:rsidR="003A339D">
              <w:rPr>
                <w:rFonts w:ascii="StobiSerif Regular" w:hAnsi="StobiSerif Regular"/>
                <w:sz w:val="22"/>
                <w:szCs w:val="22"/>
                <w:lang w:val="en-US"/>
              </w:rPr>
              <w:t>as well as for planning next steps</w:t>
            </w:r>
            <w:r>
              <w:rPr>
                <w:rFonts w:ascii="StobiSerif Regular" w:hAnsi="StobiSerif Regular"/>
                <w:sz w:val="22"/>
                <w:szCs w:val="22"/>
                <w:lang w:val="en-US"/>
              </w:rPr>
              <w:t>.</w:t>
            </w:r>
          </w:p>
          <w:p w14:paraId="4EA7D4D7" w14:textId="56CD4BB1" w:rsidR="00A97E6E" w:rsidRDefault="00A73B63" w:rsidP="008C56F4">
            <w:pPr>
              <w:rPr>
                <w:rFonts w:ascii="StobiSerif Regular" w:hAnsi="StobiSerif Regular"/>
                <w:sz w:val="22"/>
                <w:szCs w:val="22"/>
                <w:lang w:val="en-US"/>
              </w:rPr>
            </w:pPr>
            <w:r>
              <w:rPr>
                <w:rFonts w:ascii="StobiSerif Regular" w:hAnsi="StobiSerif Regular"/>
                <w:sz w:val="22"/>
                <w:szCs w:val="22"/>
                <w:lang w:val="en-US"/>
              </w:rPr>
              <w:lastRenderedPageBreak/>
              <w:t xml:space="preserve">As part of the implementation management structure, the Permanent Operational Body of GRNM for One Society </w:t>
            </w:r>
            <w:r w:rsidR="00A97E6E">
              <w:rPr>
                <w:rFonts w:ascii="StobiSerif Regular" w:hAnsi="StobiSerif Regular"/>
                <w:sz w:val="22"/>
                <w:szCs w:val="22"/>
                <w:lang w:val="en-US"/>
              </w:rPr>
              <w:t>and interculturalism</w:t>
            </w:r>
            <w:r w:rsidR="00F7364C">
              <w:rPr>
                <w:rFonts w:ascii="StobiSerif Regular" w:hAnsi="StobiSerif Regular"/>
                <w:sz w:val="22"/>
                <w:szCs w:val="22"/>
                <w:lang w:val="en-US"/>
              </w:rPr>
              <w:t xml:space="preserve"> (hereinafter: PO</w:t>
            </w:r>
            <w:r w:rsidR="003A339D">
              <w:rPr>
                <w:rFonts w:ascii="StobiSerif Regular" w:hAnsi="StobiSerif Regular"/>
                <w:sz w:val="22"/>
                <w:szCs w:val="22"/>
                <w:lang w:val="en-US"/>
              </w:rPr>
              <w:t>B</w:t>
            </w:r>
            <w:r w:rsidR="00F7364C">
              <w:rPr>
                <w:rFonts w:ascii="StobiSerif Regular" w:hAnsi="StobiSerif Regular"/>
                <w:sz w:val="22"/>
                <w:szCs w:val="22"/>
                <w:lang w:val="en-US"/>
              </w:rPr>
              <w:t xml:space="preserve">) </w:t>
            </w:r>
            <w:r w:rsidR="00A97E6E">
              <w:rPr>
                <w:rFonts w:ascii="StobiSerif Regular" w:hAnsi="StobiSerif Regular"/>
                <w:sz w:val="22"/>
                <w:szCs w:val="22"/>
                <w:lang w:val="en-US"/>
              </w:rPr>
              <w:t xml:space="preserve">was appointed, whose main role is to propose measures and activities to the Government </w:t>
            </w:r>
            <w:r w:rsidR="00F7364C">
              <w:rPr>
                <w:rFonts w:ascii="StobiSerif Regular" w:hAnsi="StobiSerif Regular"/>
                <w:sz w:val="22"/>
                <w:szCs w:val="22"/>
                <w:lang w:val="en-US"/>
              </w:rPr>
              <w:t>on</w:t>
            </w:r>
            <w:r w:rsidR="00A97E6E">
              <w:rPr>
                <w:rFonts w:ascii="StobiSerif Regular" w:hAnsi="StobiSerif Regular"/>
                <w:sz w:val="22"/>
                <w:szCs w:val="22"/>
                <w:lang w:val="en-US"/>
              </w:rPr>
              <w:t xml:space="preserve"> issues related to the development of the </w:t>
            </w:r>
            <w:proofErr w:type="gramStart"/>
            <w:r w:rsidR="00A97E6E">
              <w:rPr>
                <w:rFonts w:ascii="StobiSerif Regular" w:hAnsi="StobiSerif Regular"/>
                <w:sz w:val="22"/>
                <w:szCs w:val="22"/>
                <w:lang w:val="en-US"/>
              </w:rPr>
              <w:t>concept</w:t>
            </w:r>
            <w:r w:rsidR="003A339D">
              <w:rPr>
                <w:rFonts w:ascii="StobiSerif Regular" w:hAnsi="StobiSerif Regular"/>
                <w:sz w:val="22"/>
                <w:szCs w:val="22"/>
                <w:lang w:val="en-US"/>
              </w:rPr>
              <w:t xml:space="preserve"> </w:t>
            </w:r>
            <w:r w:rsidR="00A97E6E">
              <w:rPr>
                <w:rFonts w:ascii="StobiSerif Regular" w:hAnsi="StobiSerif Regular"/>
                <w:sz w:val="22"/>
                <w:szCs w:val="22"/>
                <w:lang w:val="en-US"/>
              </w:rPr>
              <w:t>”One</w:t>
            </w:r>
            <w:proofErr w:type="gramEnd"/>
            <w:r w:rsidR="00A97E6E">
              <w:rPr>
                <w:rFonts w:ascii="StobiSerif Regular" w:hAnsi="StobiSerif Regular"/>
                <w:sz w:val="22"/>
                <w:szCs w:val="22"/>
                <w:lang w:val="en-US"/>
              </w:rPr>
              <w:t xml:space="preserve"> Society and Interculturalism”, to review the recommendations and reports of international bodies and commissions, etc. The PO</w:t>
            </w:r>
            <w:r w:rsidR="003A339D">
              <w:rPr>
                <w:rFonts w:ascii="StobiSerif Regular" w:hAnsi="StobiSerif Regular"/>
                <w:sz w:val="22"/>
                <w:szCs w:val="22"/>
                <w:lang w:val="en-US"/>
              </w:rPr>
              <w:t>B</w:t>
            </w:r>
            <w:r w:rsidR="00A97E6E">
              <w:rPr>
                <w:rFonts w:ascii="StobiSerif Regular" w:hAnsi="StobiSerif Regular"/>
                <w:sz w:val="22"/>
                <w:szCs w:val="22"/>
                <w:lang w:val="en-US"/>
              </w:rPr>
              <w:t xml:space="preserve"> met three times, and although not always in full composition, responded to its role.</w:t>
            </w:r>
          </w:p>
          <w:p w14:paraId="2B471B67" w14:textId="13633FCA" w:rsidR="008C56F4" w:rsidRDefault="008C31F4" w:rsidP="008C56F4">
            <w:pPr>
              <w:rPr>
                <w:rFonts w:ascii="StobiSerif Regular" w:hAnsi="StobiSerif Regular"/>
                <w:sz w:val="22"/>
                <w:szCs w:val="22"/>
                <w:lang w:val="en-US"/>
              </w:rPr>
            </w:pPr>
            <w:r>
              <w:rPr>
                <w:rFonts w:ascii="StobiSerif Regular" w:hAnsi="StobiSerif Regular"/>
                <w:sz w:val="22"/>
                <w:szCs w:val="22"/>
                <w:lang w:val="en-US"/>
              </w:rPr>
              <w:t xml:space="preserve">In 2021 and 2022, GNRM adopted the information with the </w:t>
            </w:r>
            <w:r w:rsidR="005B3CC0">
              <w:rPr>
                <w:rFonts w:ascii="StobiSerif Regular" w:hAnsi="StobiSerif Regular"/>
                <w:sz w:val="22"/>
                <w:szCs w:val="22"/>
                <w:lang w:val="en-US"/>
              </w:rPr>
              <w:t>A</w:t>
            </w:r>
            <w:r>
              <w:rPr>
                <w:rFonts w:ascii="StobiSerif Regular" w:hAnsi="StobiSerif Regular"/>
                <w:sz w:val="22"/>
                <w:szCs w:val="22"/>
                <w:lang w:val="en-US"/>
              </w:rPr>
              <w:t xml:space="preserve">nnual report on </w:t>
            </w:r>
            <w:r w:rsidR="005B3CC0">
              <w:rPr>
                <w:rFonts w:ascii="StobiSerif Regular" w:hAnsi="StobiSerif Regular"/>
                <w:sz w:val="22"/>
                <w:szCs w:val="22"/>
                <w:lang w:val="en-US"/>
              </w:rPr>
              <w:t>implemented</w:t>
            </w:r>
            <w:r>
              <w:rPr>
                <w:rFonts w:ascii="StobiSerif Regular" w:hAnsi="StobiSerif Regular"/>
                <w:sz w:val="22"/>
                <w:szCs w:val="22"/>
                <w:lang w:val="en-US"/>
              </w:rPr>
              <w:t xml:space="preserve"> activities for 2020 and 2021 and reviewed and accepted the updated Action Plan for implementation for 2021 -2022. At the 203</w:t>
            </w:r>
            <w:r w:rsidRPr="008C31F4">
              <w:rPr>
                <w:rFonts w:ascii="StobiSerif Regular" w:hAnsi="StobiSerif Regular"/>
                <w:sz w:val="22"/>
                <w:szCs w:val="22"/>
                <w:vertAlign w:val="superscript"/>
                <w:lang w:val="en-US"/>
              </w:rPr>
              <w:t>rd</w:t>
            </w:r>
            <w:r>
              <w:rPr>
                <w:rFonts w:ascii="StobiSerif Regular" w:hAnsi="StobiSerif Regular"/>
                <w:sz w:val="22"/>
                <w:szCs w:val="22"/>
                <w:lang w:val="en-US"/>
              </w:rPr>
              <w:t xml:space="preserve"> session, on 28.11.2023, GNRM also adopted the </w:t>
            </w:r>
            <w:r w:rsidR="005B3CC0">
              <w:rPr>
                <w:rFonts w:ascii="StobiSerif Regular" w:hAnsi="StobiSerif Regular"/>
                <w:sz w:val="22"/>
                <w:szCs w:val="22"/>
                <w:lang w:val="en-US"/>
              </w:rPr>
              <w:t>A</w:t>
            </w:r>
            <w:r>
              <w:rPr>
                <w:rFonts w:ascii="StobiSerif Regular" w:hAnsi="StobiSerif Regular"/>
                <w:sz w:val="22"/>
                <w:szCs w:val="22"/>
                <w:lang w:val="en-US"/>
              </w:rPr>
              <w:t xml:space="preserve">nnual report on </w:t>
            </w:r>
            <w:r w:rsidR="005B3CC0">
              <w:rPr>
                <w:rFonts w:ascii="StobiSerif Regular" w:hAnsi="StobiSerif Regular"/>
                <w:sz w:val="22"/>
                <w:szCs w:val="22"/>
                <w:lang w:val="en-US"/>
              </w:rPr>
              <w:t>implemented</w:t>
            </w:r>
            <w:r>
              <w:rPr>
                <w:rFonts w:ascii="StobiSerif Regular" w:hAnsi="StobiSerif Regular"/>
                <w:sz w:val="22"/>
                <w:szCs w:val="22"/>
                <w:lang w:val="en-US"/>
              </w:rPr>
              <w:t xml:space="preserve"> activities for 2022.</w:t>
            </w:r>
            <w:r w:rsidR="00A73B63">
              <w:rPr>
                <w:rFonts w:ascii="StobiSerif Regular" w:hAnsi="StobiSerif Regular"/>
                <w:sz w:val="22"/>
                <w:szCs w:val="22"/>
                <w:lang w:val="en-US"/>
              </w:rPr>
              <w:t xml:space="preserve"> </w:t>
            </w:r>
          </w:p>
          <w:p w14:paraId="3206CA0C" w14:textId="2519E26C" w:rsidR="001B6E24" w:rsidRDefault="001B6E24" w:rsidP="008C56F4">
            <w:pPr>
              <w:rPr>
                <w:rFonts w:ascii="StobiSerif Regular" w:hAnsi="StobiSerif Regular"/>
                <w:sz w:val="22"/>
                <w:szCs w:val="22"/>
                <w:lang w:val="en-US"/>
              </w:rPr>
            </w:pPr>
            <w:r>
              <w:rPr>
                <w:rFonts w:ascii="StobiSerif Regular" w:hAnsi="StobiSerif Regular"/>
                <w:sz w:val="22"/>
                <w:szCs w:val="22"/>
                <w:lang w:val="en-US"/>
              </w:rPr>
              <w:t>In accordance with the determination of the Government of the Republic of North Macedonia for partnership with civil society in the process of cr</w:t>
            </w:r>
            <w:r w:rsidR="005B3CC0">
              <w:rPr>
                <w:rFonts w:ascii="StobiSerif Regular" w:hAnsi="StobiSerif Regular"/>
                <w:sz w:val="22"/>
                <w:szCs w:val="22"/>
                <w:lang w:val="en-US"/>
              </w:rPr>
              <w:t>e</w:t>
            </w:r>
            <w:r>
              <w:rPr>
                <w:rFonts w:ascii="StobiSerif Regular" w:hAnsi="StobiSerif Regular"/>
                <w:sz w:val="22"/>
                <w:szCs w:val="22"/>
                <w:lang w:val="en-US"/>
              </w:rPr>
              <w:t xml:space="preserve">ating and implementing policies, </w:t>
            </w:r>
            <w:proofErr w:type="gramStart"/>
            <w:r>
              <w:rPr>
                <w:rFonts w:ascii="StobiSerif Regular" w:hAnsi="StobiSerif Regular"/>
                <w:sz w:val="22"/>
                <w:szCs w:val="22"/>
                <w:lang w:val="en-US"/>
              </w:rPr>
              <w:t>C</w:t>
            </w:r>
            <w:r w:rsidR="003A339D">
              <w:rPr>
                <w:rFonts w:ascii="StobiSerif Regular" w:hAnsi="StobiSerif Regular"/>
                <w:sz w:val="22"/>
                <w:szCs w:val="22"/>
                <w:lang w:val="en-US"/>
              </w:rPr>
              <w:t>B</w:t>
            </w:r>
            <w:proofErr w:type="gramEnd"/>
            <w:r>
              <w:rPr>
                <w:rFonts w:ascii="StobiSerif Regular" w:hAnsi="StobiSerif Regular"/>
                <w:sz w:val="22"/>
                <w:szCs w:val="22"/>
                <w:lang w:val="en-US"/>
              </w:rPr>
              <w:t xml:space="preserve"> and the bodies in charge of implementing the activities from the Action Plan, have cooperated with a large number of citizens’ associations (hereinafter: </w:t>
            </w:r>
            <w:r w:rsidR="003A339D">
              <w:rPr>
                <w:rFonts w:ascii="StobiSerif Regular" w:hAnsi="StobiSerif Regular"/>
                <w:sz w:val="22"/>
                <w:szCs w:val="22"/>
                <w:lang w:val="en-US"/>
              </w:rPr>
              <w:t>NGOs</w:t>
            </w:r>
            <w:r>
              <w:rPr>
                <w:rFonts w:ascii="StobiSerif Regular" w:hAnsi="StobiSerif Regular"/>
                <w:sz w:val="22"/>
                <w:szCs w:val="22"/>
                <w:lang w:val="en-US"/>
              </w:rPr>
              <w:t>) from the respective areas. Cooperation and permanent contacts were made with the OSCE Mission in Skopje, the Council of Europe</w:t>
            </w:r>
            <w:r w:rsidR="00754EDD">
              <w:rPr>
                <w:rFonts w:ascii="StobiSerif Regular" w:hAnsi="StobiSerif Regular"/>
                <w:sz w:val="22"/>
                <w:szCs w:val="22"/>
                <w:lang w:val="en-US"/>
              </w:rPr>
              <w:t>,</w:t>
            </w:r>
            <w:r>
              <w:rPr>
                <w:rFonts w:ascii="StobiSerif Regular" w:hAnsi="StobiSerif Regular"/>
                <w:sz w:val="22"/>
                <w:szCs w:val="22"/>
                <w:lang w:val="en-US"/>
              </w:rPr>
              <w:t xml:space="preserve"> and the Office of the High Commissioner for National Minorities at the OSCE.</w:t>
            </w:r>
          </w:p>
          <w:p w14:paraId="730DAFA8" w14:textId="4F3E4A7E" w:rsidR="001B6E24" w:rsidRPr="001B6E24" w:rsidRDefault="001B6E24" w:rsidP="008C56F4">
            <w:pPr>
              <w:rPr>
                <w:rFonts w:ascii="StobiSerif Regular" w:hAnsi="StobiSerif Regular"/>
                <w:sz w:val="22"/>
                <w:szCs w:val="22"/>
                <w:lang w:val="en-US"/>
              </w:rPr>
            </w:pPr>
            <w:r>
              <w:rPr>
                <w:rFonts w:ascii="StobiSerif Regular" w:hAnsi="StobiSerif Regular"/>
                <w:sz w:val="22"/>
                <w:szCs w:val="22"/>
              </w:rPr>
              <w:t>In the second half of 2022,</w:t>
            </w:r>
            <w:r w:rsidR="009C3325">
              <w:rPr>
                <w:rFonts w:ascii="StobiSerif Regular" w:hAnsi="StobiSerif Regular"/>
                <w:sz w:val="22"/>
                <w:szCs w:val="22"/>
                <w:lang w:val="en-US"/>
              </w:rPr>
              <w:t xml:space="preserve"> </w:t>
            </w:r>
            <w:r>
              <w:rPr>
                <w:rFonts w:ascii="StobiSerif Regular" w:hAnsi="StobiSerif Regular"/>
                <w:sz w:val="22"/>
                <w:szCs w:val="22"/>
              </w:rPr>
              <w:t xml:space="preserve">the Network for the </w:t>
            </w:r>
            <w:r w:rsidR="003A339D">
              <w:rPr>
                <w:rFonts w:ascii="StobiSerif Regular" w:hAnsi="StobiSerif Regular"/>
                <w:sz w:val="22"/>
                <w:szCs w:val="22"/>
                <w:lang w:val="en-US"/>
              </w:rPr>
              <w:t>E</w:t>
            </w:r>
            <w:r>
              <w:rPr>
                <w:rFonts w:ascii="StobiSerif Regular" w:hAnsi="StobiSerif Regular"/>
                <w:sz w:val="22"/>
                <w:szCs w:val="22"/>
              </w:rPr>
              <w:t xml:space="preserve">valuation of </w:t>
            </w:r>
            <w:r>
              <w:rPr>
                <w:rFonts w:ascii="StobiSerif Regular" w:hAnsi="StobiSerif Regular"/>
                <w:sz w:val="22"/>
                <w:szCs w:val="22"/>
                <w:lang w:val="en-US"/>
              </w:rPr>
              <w:t>Implementation was established, composed of civil society representatives which produced an additional report, with its own guidelines and recommendations that should be incorporated into the new three-year strategy</w:t>
            </w:r>
            <w:r w:rsidR="009C3325">
              <w:rPr>
                <w:rFonts w:ascii="StobiSerif Regular" w:hAnsi="StobiSerif Regular"/>
                <w:sz w:val="22"/>
                <w:szCs w:val="22"/>
                <w:lang w:val="en-US"/>
              </w:rPr>
              <w:t>. I</w:t>
            </w:r>
            <w:r>
              <w:rPr>
                <w:rFonts w:ascii="StobiSerif Regular" w:hAnsi="StobiSerif Regular"/>
                <w:sz w:val="22"/>
                <w:szCs w:val="22"/>
                <w:lang w:val="en-US"/>
              </w:rPr>
              <w:t xml:space="preserve">n cooperation with the Office of the High </w:t>
            </w:r>
            <w:r w:rsidR="009C3325">
              <w:rPr>
                <w:rFonts w:ascii="StobiSerif Regular" w:hAnsi="StobiSerif Regular"/>
                <w:sz w:val="22"/>
                <w:szCs w:val="22"/>
                <w:lang w:val="en-US"/>
              </w:rPr>
              <w:t>Commissioner</w:t>
            </w:r>
            <w:r>
              <w:rPr>
                <w:rFonts w:ascii="StobiSerif Regular" w:hAnsi="StobiSerif Regular"/>
                <w:sz w:val="22"/>
                <w:szCs w:val="22"/>
                <w:lang w:val="en-US"/>
              </w:rPr>
              <w:t xml:space="preserve"> for Nati</w:t>
            </w:r>
            <w:r w:rsidR="001443AD">
              <w:rPr>
                <w:rFonts w:ascii="StobiSerif Regular" w:hAnsi="StobiSerif Regular"/>
                <w:sz w:val="22"/>
                <w:szCs w:val="22"/>
                <w:lang w:val="en-US"/>
              </w:rPr>
              <w:t>onal Minorities at the OSCE, two for</w:t>
            </w:r>
            <w:r w:rsidR="009C3325">
              <w:rPr>
                <w:rFonts w:ascii="StobiSerif Regular" w:hAnsi="StobiSerif Regular"/>
                <w:sz w:val="22"/>
                <w:szCs w:val="22"/>
                <w:lang w:val="en-US"/>
              </w:rPr>
              <w:t>eign</w:t>
            </w:r>
            <w:r w:rsidR="001443AD">
              <w:rPr>
                <w:rFonts w:ascii="StobiSerif Regular" w:hAnsi="StobiSerif Regular"/>
                <w:sz w:val="22"/>
                <w:szCs w:val="22"/>
                <w:lang w:val="en-US"/>
              </w:rPr>
              <w:t xml:space="preserve"> experts made another independent evaluation with recommendations</w:t>
            </w:r>
            <w:r w:rsidR="009C3325">
              <w:rPr>
                <w:rFonts w:ascii="StobiSerif Regular" w:hAnsi="StobiSerif Regular"/>
                <w:sz w:val="22"/>
                <w:szCs w:val="22"/>
                <w:lang w:val="en-US"/>
              </w:rPr>
              <w:t>, which was</w:t>
            </w:r>
            <w:r w:rsidR="001443AD">
              <w:rPr>
                <w:rFonts w:ascii="StobiSerif Regular" w:hAnsi="StobiSerif Regular"/>
                <w:sz w:val="22"/>
                <w:szCs w:val="22"/>
                <w:lang w:val="en-US"/>
              </w:rPr>
              <w:t xml:space="preserve"> submitted to C</w:t>
            </w:r>
            <w:r w:rsidR="003A339D">
              <w:rPr>
                <w:rFonts w:ascii="StobiSerif Regular" w:hAnsi="StobiSerif Regular"/>
                <w:sz w:val="22"/>
                <w:szCs w:val="22"/>
                <w:lang w:val="en-US"/>
              </w:rPr>
              <w:t>B</w:t>
            </w:r>
            <w:r w:rsidR="001443AD">
              <w:rPr>
                <w:rFonts w:ascii="StobiSerif Regular" w:hAnsi="StobiSerif Regular"/>
                <w:sz w:val="22"/>
                <w:szCs w:val="22"/>
                <w:lang w:val="en-US"/>
              </w:rPr>
              <w:t xml:space="preserve"> and the team of experts</w:t>
            </w:r>
            <w:r w:rsidR="009C3325">
              <w:rPr>
                <w:rFonts w:ascii="StobiSerif Regular" w:hAnsi="StobiSerif Regular"/>
                <w:sz w:val="22"/>
                <w:szCs w:val="22"/>
                <w:lang w:val="en-US"/>
              </w:rPr>
              <w:t xml:space="preserve"> before</w:t>
            </w:r>
            <w:r w:rsidR="001443AD">
              <w:rPr>
                <w:rFonts w:ascii="StobiSerif Regular" w:hAnsi="StobiSerif Regular"/>
                <w:sz w:val="22"/>
                <w:szCs w:val="22"/>
                <w:lang w:val="en-US"/>
              </w:rPr>
              <w:t xml:space="preserve"> the preparation of the new draft text of the strategy.</w:t>
            </w:r>
          </w:p>
          <w:p w14:paraId="2A4F3DC8" w14:textId="4ABD6862" w:rsidR="002D1010" w:rsidRDefault="001443AD" w:rsidP="002F5519">
            <w:pPr>
              <w:rPr>
                <w:rFonts w:ascii="StobiSerif Regular" w:hAnsi="StobiSerif Regular"/>
                <w:sz w:val="22"/>
                <w:szCs w:val="22"/>
                <w:lang w:val="en-US"/>
              </w:rPr>
            </w:pPr>
            <w:r>
              <w:rPr>
                <w:rFonts w:ascii="StobiSerif Regular" w:hAnsi="StobiSerif Regular"/>
                <w:sz w:val="22"/>
                <w:szCs w:val="22"/>
                <w:lang w:val="en-US"/>
              </w:rPr>
              <w:t xml:space="preserve">In the regular annual reports for monitoring the </w:t>
            </w:r>
            <w:r w:rsidR="009676E9">
              <w:rPr>
                <w:rFonts w:ascii="StobiSerif Regular" w:hAnsi="StobiSerif Regular"/>
                <w:sz w:val="22"/>
                <w:szCs w:val="22"/>
                <w:lang w:val="en-US"/>
              </w:rPr>
              <w:t>S</w:t>
            </w:r>
            <w:r>
              <w:rPr>
                <w:rFonts w:ascii="StobiSerif Regular" w:hAnsi="StobiSerif Regular"/>
                <w:sz w:val="22"/>
                <w:szCs w:val="22"/>
                <w:lang w:val="en-US"/>
              </w:rPr>
              <w:t xml:space="preserve">trategy and the Action Plan (2020-2022) the progress in the implementation of the measures and activities is </w:t>
            </w:r>
            <w:r w:rsidR="009C3325">
              <w:rPr>
                <w:rFonts w:ascii="StobiSerif Regular" w:hAnsi="StobiSerif Regular"/>
                <w:sz w:val="22"/>
                <w:szCs w:val="22"/>
                <w:lang w:val="en-US"/>
              </w:rPr>
              <w:t>instituted</w:t>
            </w:r>
            <w:r>
              <w:rPr>
                <w:rFonts w:ascii="StobiSerif Regular" w:hAnsi="StobiSerif Regular"/>
                <w:sz w:val="22"/>
                <w:szCs w:val="22"/>
                <w:lang w:val="en-US"/>
              </w:rPr>
              <w:t xml:space="preserve">, but the weaknesses are also </w:t>
            </w:r>
            <w:r w:rsidR="009C3325">
              <w:rPr>
                <w:rFonts w:ascii="StobiSerif Regular" w:hAnsi="StobiSerif Regular"/>
                <w:sz w:val="22"/>
                <w:szCs w:val="22"/>
                <w:lang w:val="en-US"/>
              </w:rPr>
              <w:t xml:space="preserve">realistically </w:t>
            </w:r>
            <w:r>
              <w:rPr>
                <w:rFonts w:ascii="StobiSerif Regular" w:hAnsi="StobiSerif Regular"/>
                <w:sz w:val="22"/>
                <w:szCs w:val="22"/>
                <w:lang w:val="en-US"/>
              </w:rPr>
              <w:t xml:space="preserve">determined. With the implementation of the National Strategy for the Development of the Concept of One Society and Interculturalism 2020-2022 as well as the overall democratic atmosphere after the political changes in 2017, inter-ethnic, inter-religions, </w:t>
            </w:r>
            <w:r w:rsidR="00514086">
              <w:rPr>
                <w:rFonts w:ascii="StobiSerif Regular" w:hAnsi="StobiSerif Regular"/>
                <w:sz w:val="22"/>
                <w:szCs w:val="22"/>
                <w:lang w:val="en-US"/>
              </w:rPr>
              <w:t>linguistic and other divisions in Macedonian society have significantly decreased. The Covid-19 pandemic, as well as the energy and economic crisis caused by Russia’s military aggression against Ukraine, contributed to the fact that some planned activities from the strategy were not fully implemented in terms of scope and duration.</w:t>
            </w:r>
            <w:r w:rsidR="009676E9">
              <w:rPr>
                <w:rFonts w:ascii="StobiSerif Regular" w:hAnsi="StobiSerif Regular"/>
                <w:sz w:val="22"/>
                <w:szCs w:val="22"/>
                <w:lang w:val="en-US"/>
              </w:rPr>
              <w:t xml:space="preserve"> </w:t>
            </w:r>
            <w:r w:rsidR="00514086">
              <w:rPr>
                <w:rFonts w:ascii="StobiSerif Regular" w:hAnsi="StobiSerif Regular"/>
                <w:sz w:val="22"/>
                <w:szCs w:val="22"/>
                <w:lang w:val="en-US"/>
              </w:rPr>
              <w:t xml:space="preserve">The Republic of North Macedonia continues to function partly through divided and separate societies, but not </w:t>
            </w:r>
            <w:r w:rsidR="009C3325">
              <w:rPr>
                <w:rFonts w:ascii="StobiSerif Regular" w:hAnsi="StobiSerif Regular"/>
                <w:sz w:val="22"/>
                <w:szCs w:val="22"/>
                <w:lang w:val="en-US"/>
              </w:rPr>
              <w:t xml:space="preserve">in a scale </w:t>
            </w:r>
            <w:r w:rsidR="00514086">
              <w:rPr>
                <w:rFonts w:ascii="StobiSerif Regular" w:hAnsi="StobiSerif Regular"/>
                <w:sz w:val="22"/>
                <w:szCs w:val="22"/>
                <w:lang w:val="en-US"/>
              </w:rPr>
              <w:t xml:space="preserve">as </w:t>
            </w:r>
            <w:r w:rsidR="00710570">
              <w:rPr>
                <w:rFonts w:ascii="StobiSerif Regular" w:hAnsi="StobiSerif Regular"/>
                <w:sz w:val="22"/>
                <w:szCs w:val="22"/>
                <w:lang w:val="en-US"/>
              </w:rPr>
              <w:t xml:space="preserve">it </w:t>
            </w:r>
            <w:r w:rsidR="00514086">
              <w:rPr>
                <w:rFonts w:ascii="StobiSerif Regular" w:hAnsi="StobiSerif Regular"/>
                <w:sz w:val="22"/>
                <w:szCs w:val="22"/>
                <w:lang w:val="en-US"/>
              </w:rPr>
              <w:t>was the case before. A primary axis of that division is ethnicity</w:t>
            </w:r>
            <w:r w:rsidR="009C3325">
              <w:rPr>
                <w:rFonts w:ascii="StobiSerif Regular" w:hAnsi="StobiSerif Regular"/>
                <w:sz w:val="22"/>
                <w:szCs w:val="22"/>
                <w:lang w:val="en-US"/>
              </w:rPr>
              <w:t xml:space="preserve"> </w:t>
            </w:r>
            <w:r w:rsidR="002F5519">
              <w:rPr>
                <w:rFonts w:ascii="StobiSerif Regular" w:hAnsi="StobiSerif Regular"/>
                <w:sz w:val="22"/>
                <w:szCs w:val="22"/>
                <w:lang w:val="en-US"/>
              </w:rPr>
              <w:t xml:space="preserve">(which often coincides with religious division). That division is noted by many international </w:t>
            </w:r>
            <w:r w:rsidR="009C3325">
              <w:rPr>
                <w:rFonts w:ascii="StobiSerif Regular" w:hAnsi="StobiSerif Regular"/>
                <w:sz w:val="22"/>
                <w:szCs w:val="22"/>
                <w:lang w:val="en-US"/>
              </w:rPr>
              <w:t>o</w:t>
            </w:r>
            <w:r w:rsidR="002F5519">
              <w:rPr>
                <w:rFonts w:ascii="StobiSerif Regular" w:hAnsi="StobiSerif Regular"/>
                <w:sz w:val="22"/>
                <w:szCs w:val="22"/>
                <w:lang w:val="en-US"/>
              </w:rPr>
              <w:t xml:space="preserve">rganizations and their bodies, including the </w:t>
            </w:r>
            <w:r w:rsidR="009C3325">
              <w:rPr>
                <w:rFonts w:ascii="StobiSerif Regular" w:hAnsi="StobiSerif Regular"/>
                <w:sz w:val="22"/>
                <w:szCs w:val="22"/>
                <w:lang w:val="en-US"/>
              </w:rPr>
              <w:t>European</w:t>
            </w:r>
            <w:r w:rsidR="002F5519">
              <w:rPr>
                <w:rFonts w:ascii="StobiSerif Regular" w:hAnsi="StobiSerif Regular"/>
                <w:sz w:val="22"/>
                <w:szCs w:val="22"/>
                <w:lang w:val="en-US"/>
              </w:rPr>
              <w:t xml:space="preserve"> Commission (EC),</w:t>
            </w:r>
            <w:r w:rsidR="00514086">
              <w:rPr>
                <w:rFonts w:ascii="StobiSerif Regular" w:hAnsi="StobiSerif Regular"/>
                <w:sz w:val="22"/>
                <w:szCs w:val="22"/>
                <w:lang w:val="en-US"/>
              </w:rPr>
              <w:t xml:space="preserve"> </w:t>
            </w:r>
            <w:r w:rsidR="007435CA">
              <w:rPr>
                <w:rFonts w:ascii="StobiSerif Regular" w:hAnsi="StobiSerif Regular"/>
                <w:sz w:val="22"/>
                <w:szCs w:val="22"/>
                <w:lang w:val="en-US"/>
              </w:rPr>
              <w:t xml:space="preserve">the Advisory Committee on the Framework Convention for the Protection of </w:t>
            </w:r>
            <w:r w:rsidR="007435CA">
              <w:rPr>
                <w:rFonts w:ascii="StobiSerif Regular" w:hAnsi="StobiSerif Regular"/>
                <w:sz w:val="22"/>
                <w:szCs w:val="22"/>
                <w:lang w:val="en-US"/>
              </w:rPr>
              <w:lastRenderedPageBreak/>
              <w:t>National Minorities</w:t>
            </w:r>
            <w:r w:rsidR="00710570">
              <w:rPr>
                <w:rFonts w:ascii="StobiSerif Regular" w:hAnsi="StobiSerif Regular"/>
                <w:sz w:val="22"/>
                <w:szCs w:val="22"/>
                <w:lang w:val="en-US"/>
              </w:rPr>
              <w:t xml:space="preserve"> (ACFC)</w:t>
            </w:r>
            <w:r w:rsidR="007435CA">
              <w:rPr>
                <w:rFonts w:ascii="StobiSerif Regular" w:hAnsi="StobiSerif Regular"/>
                <w:sz w:val="22"/>
                <w:szCs w:val="22"/>
                <w:lang w:val="en-US"/>
              </w:rPr>
              <w:t xml:space="preserve">, </w:t>
            </w:r>
            <w:r w:rsidR="002F5519">
              <w:rPr>
                <w:rFonts w:ascii="StobiSerif Regular" w:hAnsi="StobiSerif Regular"/>
                <w:sz w:val="22"/>
                <w:szCs w:val="22"/>
                <w:lang w:val="en-US"/>
              </w:rPr>
              <w:t>as well as other monitoring mechanisms of the Council of Europe and the United Nations, but also in analyzes conducted at the national level. But at the same time, the success of the policies f</w:t>
            </w:r>
            <w:r w:rsidR="002D1010">
              <w:rPr>
                <w:rFonts w:ascii="StobiSerif Regular" w:hAnsi="StobiSerif Regular"/>
                <w:sz w:val="22"/>
                <w:szCs w:val="22"/>
                <w:lang w:val="en-US"/>
              </w:rPr>
              <w:t>rom</w:t>
            </w:r>
            <w:r w:rsidR="002F5519">
              <w:rPr>
                <w:rFonts w:ascii="StobiSerif Regular" w:hAnsi="StobiSerif Regular"/>
                <w:sz w:val="22"/>
                <w:szCs w:val="22"/>
                <w:lang w:val="en-US"/>
              </w:rPr>
              <w:t xml:space="preserve"> the Strategy have been positively affirmed by the relevant international bodies, </w:t>
            </w:r>
            <w:r w:rsidR="002D1010">
              <w:rPr>
                <w:rFonts w:ascii="StobiSerif Regular" w:hAnsi="StobiSerif Regular"/>
                <w:sz w:val="22"/>
                <w:szCs w:val="22"/>
                <w:lang w:val="en-US"/>
              </w:rPr>
              <w:t>e</w:t>
            </w:r>
            <w:r w:rsidR="002F5519">
              <w:rPr>
                <w:rFonts w:ascii="StobiSerif Regular" w:hAnsi="StobiSerif Regular"/>
                <w:sz w:val="22"/>
                <w:szCs w:val="22"/>
                <w:lang w:val="en-US"/>
              </w:rPr>
              <w:t>specially</w:t>
            </w:r>
            <w:r w:rsidR="002D1010">
              <w:rPr>
                <w:rFonts w:ascii="StobiSerif Regular" w:hAnsi="StobiSerif Regular"/>
                <w:sz w:val="22"/>
                <w:szCs w:val="22"/>
                <w:lang w:val="en-US"/>
              </w:rPr>
              <w:t xml:space="preserve"> the</w:t>
            </w:r>
            <w:r w:rsidR="002F5519">
              <w:rPr>
                <w:rFonts w:ascii="StobiSerif Regular" w:hAnsi="StobiSerif Regular"/>
                <w:sz w:val="22"/>
                <w:szCs w:val="22"/>
                <w:lang w:val="en-US"/>
              </w:rPr>
              <w:t xml:space="preserve"> noted qualities are clearly addressed in the </w:t>
            </w:r>
            <w:r w:rsidR="002D1010">
              <w:rPr>
                <w:rFonts w:ascii="StobiSerif Regular" w:hAnsi="StobiSerif Regular"/>
                <w:sz w:val="22"/>
                <w:szCs w:val="22"/>
                <w:lang w:val="en-US"/>
              </w:rPr>
              <w:t>P</w:t>
            </w:r>
            <w:r w:rsidR="000379E8">
              <w:rPr>
                <w:rFonts w:ascii="StobiSerif Regular" w:hAnsi="StobiSerif Regular"/>
                <w:sz w:val="22"/>
                <w:szCs w:val="22"/>
                <w:lang w:val="en-US"/>
              </w:rPr>
              <w:t>rogress</w:t>
            </w:r>
            <w:r w:rsidR="002D1010">
              <w:rPr>
                <w:rFonts w:ascii="StobiSerif Regular" w:hAnsi="StobiSerif Regular"/>
                <w:sz w:val="22"/>
                <w:szCs w:val="22"/>
                <w:lang w:val="en-US"/>
              </w:rPr>
              <w:t xml:space="preserve"> reports</w:t>
            </w:r>
            <w:r w:rsidR="000379E8">
              <w:rPr>
                <w:rFonts w:ascii="StobiSerif Regular" w:hAnsi="StobiSerif Regular"/>
                <w:sz w:val="22"/>
                <w:szCs w:val="22"/>
                <w:lang w:val="en-US"/>
              </w:rPr>
              <w:t xml:space="preserve"> of North Macedonia by the European Commission in 2021 and 2022. </w:t>
            </w:r>
          </w:p>
          <w:p w14:paraId="3A1C0434" w14:textId="680E1C79" w:rsidR="00E231DD" w:rsidRPr="00787E0D" w:rsidRDefault="002D1010" w:rsidP="002F5519">
            <w:pPr>
              <w:rPr>
                <w:rFonts w:ascii="StobiSerif Regular" w:hAnsi="StobiSerif Regular"/>
                <w:sz w:val="22"/>
                <w:szCs w:val="22"/>
              </w:rPr>
            </w:pPr>
            <w:r>
              <w:rPr>
                <w:rFonts w:ascii="StobiSerif Regular" w:hAnsi="StobiSerif Regular"/>
                <w:sz w:val="22"/>
                <w:szCs w:val="22"/>
                <w:lang w:val="en-US"/>
              </w:rPr>
              <w:t>T</w:t>
            </w:r>
            <w:r w:rsidR="000379E8">
              <w:rPr>
                <w:rFonts w:ascii="StobiSerif Regular" w:hAnsi="StobiSerif Regular"/>
                <w:sz w:val="22"/>
                <w:szCs w:val="22"/>
                <w:lang w:val="en-US"/>
              </w:rPr>
              <w:t xml:space="preserve">he latest opinion of the Advisory Committee from 2022 establishes that </w:t>
            </w:r>
            <w:r w:rsidR="003A6BBE">
              <w:rPr>
                <w:rFonts w:ascii="StobiSerif Regular" w:hAnsi="StobiSerif Regular"/>
                <w:sz w:val="22"/>
                <w:szCs w:val="22"/>
                <w:lang w:val="en-US"/>
              </w:rPr>
              <w:t>North Macedonia has achi</w:t>
            </w:r>
            <w:r>
              <w:rPr>
                <w:rFonts w:ascii="StobiSerif Regular" w:hAnsi="StobiSerif Regular"/>
                <w:sz w:val="22"/>
                <w:szCs w:val="22"/>
                <w:lang w:val="en-US"/>
              </w:rPr>
              <w:t>e</w:t>
            </w:r>
            <w:r w:rsidR="003A6BBE">
              <w:rPr>
                <w:rFonts w:ascii="StobiSerif Regular" w:hAnsi="StobiSerif Regular"/>
                <w:sz w:val="22"/>
                <w:szCs w:val="22"/>
                <w:lang w:val="en-US"/>
              </w:rPr>
              <w:t>ved significant progress in the rights of persons belonging to national minorities, especially in the field of anti – discrimination and the use of the Albanian language in the past few years.</w:t>
            </w:r>
            <w:r w:rsidR="00AB7AC0">
              <w:rPr>
                <w:rFonts w:ascii="StobiSerif Regular" w:hAnsi="StobiSerif Regular"/>
                <w:sz w:val="22"/>
                <w:szCs w:val="22"/>
                <w:lang w:val="en-US"/>
              </w:rPr>
              <w:t xml:space="preserve"> However, </w:t>
            </w:r>
            <w:r>
              <w:rPr>
                <w:rFonts w:ascii="StobiSerif Regular" w:hAnsi="StobiSerif Regular"/>
                <w:sz w:val="22"/>
                <w:szCs w:val="22"/>
                <w:lang w:val="en-US"/>
              </w:rPr>
              <w:t>the Advisory Committee</w:t>
            </w:r>
            <w:r w:rsidR="00AB7AC0">
              <w:rPr>
                <w:rFonts w:ascii="StobiSerif Regular" w:hAnsi="StobiSerif Regular"/>
                <w:sz w:val="22"/>
                <w:szCs w:val="22"/>
                <w:lang w:val="en-US"/>
              </w:rPr>
              <w:t xml:space="preserve"> urgently recommends </w:t>
            </w:r>
            <w:proofErr w:type="gramStart"/>
            <w:r w:rsidR="00AB7AC0">
              <w:rPr>
                <w:rFonts w:ascii="StobiSerif Regular" w:hAnsi="StobiSerif Regular"/>
                <w:sz w:val="22"/>
                <w:szCs w:val="22"/>
                <w:lang w:val="en-US"/>
              </w:rPr>
              <w:t>that</w:t>
            </w:r>
            <w:r w:rsidR="00754EDD">
              <w:rPr>
                <w:rFonts w:ascii="StobiSerif Regular" w:hAnsi="StobiSerif Regular"/>
                <w:sz w:val="22"/>
                <w:szCs w:val="22"/>
                <w:lang w:val="en-US"/>
              </w:rPr>
              <w:t xml:space="preserve"> </w:t>
            </w:r>
            <w:r w:rsidR="00AB7AC0">
              <w:rPr>
                <w:rFonts w:ascii="StobiSerif Regular" w:hAnsi="StobiSerif Regular"/>
                <w:sz w:val="22"/>
                <w:szCs w:val="22"/>
                <w:lang w:val="en-US"/>
              </w:rPr>
              <w:t>”the</w:t>
            </w:r>
            <w:proofErr w:type="gramEnd"/>
            <w:r w:rsidR="00AB7AC0">
              <w:rPr>
                <w:rFonts w:ascii="StobiSerif Regular" w:hAnsi="StobiSerif Regular"/>
                <w:sz w:val="22"/>
                <w:szCs w:val="22"/>
                <w:lang w:val="en-US"/>
              </w:rPr>
              <w:t xml:space="preserve"> authorities take fu</w:t>
            </w:r>
            <w:r>
              <w:rPr>
                <w:rFonts w:ascii="StobiSerif Regular" w:hAnsi="StobiSerif Regular"/>
                <w:sz w:val="22"/>
                <w:szCs w:val="22"/>
                <w:lang w:val="en-US"/>
              </w:rPr>
              <w:t>r</w:t>
            </w:r>
            <w:r w:rsidR="00AB7AC0">
              <w:rPr>
                <w:rFonts w:ascii="StobiSerif Regular" w:hAnsi="StobiSerif Regular"/>
                <w:sz w:val="22"/>
                <w:szCs w:val="22"/>
                <w:lang w:val="en-US"/>
              </w:rPr>
              <w:t>ther steps towards</w:t>
            </w:r>
            <w:r w:rsidR="00710570">
              <w:rPr>
                <w:rFonts w:ascii="StobiSerif Regular" w:hAnsi="StobiSerif Regular"/>
                <w:sz w:val="22"/>
                <w:szCs w:val="22"/>
                <w:lang w:val="en-US"/>
              </w:rPr>
              <w:t xml:space="preserve"> the</w:t>
            </w:r>
            <w:r w:rsidR="00AB7AC0">
              <w:rPr>
                <w:rFonts w:ascii="StobiSerif Regular" w:hAnsi="StobiSerif Regular"/>
                <w:sz w:val="22"/>
                <w:szCs w:val="22"/>
                <w:lang w:val="en-US"/>
              </w:rPr>
              <w:t xml:space="preserve"> promoti</w:t>
            </w:r>
            <w:r w:rsidR="00710570">
              <w:rPr>
                <w:rFonts w:ascii="StobiSerif Regular" w:hAnsi="StobiSerif Regular"/>
                <w:sz w:val="22"/>
                <w:szCs w:val="22"/>
                <w:lang w:val="en-US"/>
              </w:rPr>
              <w:t>on of</w:t>
            </w:r>
            <w:r w:rsidR="00AB7AC0">
              <w:rPr>
                <w:rFonts w:ascii="StobiSerif Regular" w:hAnsi="StobiSerif Regular"/>
                <w:sz w:val="22"/>
                <w:szCs w:val="22"/>
                <w:lang w:val="en-US"/>
              </w:rPr>
              <w:t xml:space="preserve"> an integrated society that is based on respect and trust between</w:t>
            </w:r>
            <w:r w:rsidR="00710570">
              <w:rPr>
                <w:rFonts w:ascii="StobiSerif Regular" w:hAnsi="StobiSerif Regular"/>
                <w:sz w:val="22"/>
                <w:szCs w:val="22"/>
                <w:lang w:val="en-US"/>
              </w:rPr>
              <w:t xml:space="preserve"> the various</w:t>
            </w:r>
            <w:r w:rsidR="00AB7AC0">
              <w:rPr>
                <w:rFonts w:ascii="StobiSerif Regular" w:hAnsi="StobiSerif Regular"/>
                <w:sz w:val="22"/>
                <w:szCs w:val="22"/>
                <w:lang w:val="en-US"/>
              </w:rPr>
              <w:t xml:space="preserve"> communities.”</w:t>
            </w:r>
            <w:r>
              <w:rPr>
                <w:rFonts w:ascii="StobiSerif Regular" w:hAnsi="StobiSerif Regular"/>
                <w:sz w:val="22"/>
                <w:szCs w:val="22"/>
                <w:lang w:val="en-US"/>
              </w:rPr>
              <w:t xml:space="preserve"> </w:t>
            </w:r>
            <w:r w:rsidR="00AB7AC0">
              <w:rPr>
                <w:rFonts w:ascii="StobiSerif Regular" w:hAnsi="StobiSerif Regular"/>
                <w:sz w:val="22"/>
                <w:szCs w:val="22"/>
                <w:lang w:val="en-US"/>
              </w:rPr>
              <w:t xml:space="preserve">To ensure the sustainability of the One Society for all Strategy, </w:t>
            </w:r>
            <w:r>
              <w:rPr>
                <w:rFonts w:ascii="StobiSerif Regular" w:hAnsi="StobiSerif Regular"/>
                <w:sz w:val="22"/>
                <w:szCs w:val="22"/>
                <w:lang w:val="en-US"/>
              </w:rPr>
              <w:t>“</w:t>
            </w:r>
            <w:r w:rsidR="00710570">
              <w:rPr>
                <w:rFonts w:ascii="StobiSerif Regular" w:hAnsi="StobiSerif Regular"/>
                <w:sz w:val="22"/>
                <w:szCs w:val="22"/>
                <w:lang w:val="en-US"/>
              </w:rPr>
              <w:t xml:space="preserve">the </w:t>
            </w:r>
            <w:r w:rsidR="00AB7AC0">
              <w:rPr>
                <w:rFonts w:ascii="StobiSerif Regular" w:hAnsi="StobiSerif Regular"/>
                <w:sz w:val="22"/>
                <w:szCs w:val="22"/>
                <w:lang w:val="en-US"/>
              </w:rPr>
              <w:t xml:space="preserve">authorities </w:t>
            </w:r>
            <w:r w:rsidR="00710570">
              <w:rPr>
                <w:rFonts w:ascii="StobiSerif Regular" w:hAnsi="StobiSerif Regular"/>
                <w:sz w:val="22"/>
                <w:szCs w:val="22"/>
                <w:lang w:val="en-US"/>
              </w:rPr>
              <w:t>should</w:t>
            </w:r>
            <w:r w:rsidR="00AB7AC0">
              <w:rPr>
                <w:rFonts w:ascii="StobiSerif Regular" w:hAnsi="StobiSerif Regular"/>
                <w:sz w:val="22"/>
                <w:szCs w:val="22"/>
                <w:lang w:val="en-US"/>
              </w:rPr>
              <w:t xml:space="preserve"> </w:t>
            </w:r>
            <w:r>
              <w:rPr>
                <w:rFonts w:ascii="StobiSerif Regular" w:hAnsi="StobiSerif Regular"/>
                <w:sz w:val="22"/>
                <w:szCs w:val="22"/>
                <w:lang w:val="en-US"/>
              </w:rPr>
              <w:t>provide</w:t>
            </w:r>
            <w:r w:rsidR="00AB7AC0">
              <w:rPr>
                <w:rFonts w:ascii="StobiSerif Regular" w:hAnsi="StobiSerif Regular"/>
                <w:sz w:val="22"/>
                <w:szCs w:val="22"/>
                <w:lang w:val="en-US"/>
              </w:rPr>
              <w:t xml:space="preserve"> high – leve</w:t>
            </w:r>
            <w:r>
              <w:rPr>
                <w:rFonts w:ascii="StobiSerif Regular" w:hAnsi="StobiSerif Regular"/>
                <w:sz w:val="22"/>
                <w:szCs w:val="22"/>
                <w:lang w:val="en-US"/>
              </w:rPr>
              <w:t>l</w:t>
            </w:r>
            <w:r w:rsidR="00AB7AC0">
              <w:rPr>
                <w:rFonts w:ascii="StobiSerif Regular" w:hAnsi="StobiSerif Regular"/>
                <w:sz w:val="22"/>
                <w:szCs w:val="22"/>
                <w:lang w:val="en-US"/>
              </w:rPr>
              <w:t xml:space="preserve"> political support,</w:t>
            </w:r>
            <w:r>
              <w:rPr>
                <w:rFonts w:ascii="StobiSerif Regular" w:hAnsi="StobiSerif Regular"/>
                <w:sz w:val="22"/>
                <w:szCs w:val="22"/>
                <w:lang w:val="en-US"/>
              </w:rPr>
              <w:t xml:space="preserve"> </w:t>
            </w:r>
            <w:r w:rsidR="00AB7AC0">
              <w:rPr>
                <w:rFonts w:ascii="StobiSerif Regular" w:hAnsi="StobiSerif Regular"/>
                <w:sz w:val="22"/>
                <w:szCs w:val="22"/>
                <w:lang w:val="en-US"/>
              </w:rPr>
              <w:t>solid f</w:t>
            </w:r>
            <w:r w:rsidR="00710570">
              <w:rPr>
                <w:rFonts w:ascii="StobiSerif Regular" w:hAnsi="StobiSerif Regular"/>
                <w:sz w:val="22"/>
                <w:szCs w:val="22"/>
                <w:lang w:val="en-US"/>
              </w:rPr>
              <w:t>inanc</w:t>
            </w:r>
            <w:r w:rsidR="00AB7AC0">
              <w:rPr>
                <w:rFonts w:ascii="StobiSerif Regular" w:hAnsi="StobiSerif Regular"/>
                <w:sz w:val="22"/>
                <w:szCs w:val="22"/>
                <w:lang w:val="en-US"/>
              </w:rPr>
              <w:t xml:space="preserve">ing and </w:t>
            </w:r>
            <w:r w:rsidR="00710570">
              <w:rPr>
                <w:rFonts w:ascii="StobiSerif Regular" w:hAnsi="StobiSerif Regular"/>
                <w:sz w:val="22"/>
                <w:szCs w:val="22"/>
                <w:lang w:val="en-US"/>
              </w:rPr>
              <w:t xml:space="preserve">outreach </w:t>
            </w:r>
            <w:r w:rsidR="00AB7AC0">
              <w:rPr>
                <w:rFonts w:ascii="StobiSerif Regular" w:hAnsi="StobiSerif Regular"/>
                <w:sz w:val="22"/>
                <w:szCs w:val="22"/>
                <w:lang w:val="en-US"/>
              </w:rPr>
              <w:t>to practitione</w:t>
            </w:r>
            <w:r>
              <w:rPr>
                <w:rFonts w:ascii="StobiSerif Regular" w:hAnsi="StobiSerif Regular"/>
                <w:sz w:val="22"/>
                <w:szCs w:val="22"/>
                <w:lang w:val="en-US"/>
              </w:rPr>
              <w:t>r</w:t>
            </w:r>
            <w:r w:rsidR="00AB7AC0">
              <w:rPr>
                <w:rFonts w:ascii="StobiSerif Regular" w:hAnsi="StobiSerif Regular"/>
                <w:sz w:val="22"/>
                <w:szCs w:val="22"/>
                <w:lang w:val="en-US"/>
              </w:rPr>
              <w:t>s in education, media and civil society, as well as the general public.</w:t>
            </w:r>
            <w:r>
              <w:rPr>
                <w:rFonts w:ascii="StobiSerif Regular" w:hAnsi="StobiSerif Regular"/>
                <w:sz w:val="22"/>
                <w:szCs w:val="22"/>
                <w:lang w:val="en-US"/>
              </w:rPr>
              <w:t>”</w:t>
            </w:r>
          </w:p>
        </w:tc>
      </w:tr>
      <w:tr w:rsidR="00A62FD4" w:rsidRPr="00A62FD4" w14:paraId="215F3618"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AC09DC" w14:textId="3E8E4013" w:rsidR="005A142B" w:rsidRPr="00787E0D" w:rsidRDefault="00787E0D" w:rsidP="00787E0D">
            <w:pPr>
              <w:rPr>
                <w:rFonts w:ascii="StobiSerif Regular" w:hAnsi="StobiSerif Regular"/>
              </w:rPr>
            </w:pPr>
            <w:r>
              <w:rPr>
                <w:rFonts w:ascii="StobiSerif Regular" w:hAnsi="StobiSerif Regular"/>
                <w:lang w:val="en-US"/>
              </w:rPr>
              <w:lastRenderedPageBreak/>
              <w:t xml:space="preserve">          </w:t>
            </w:r>
            <w:r w:rsidR="005A142B" w:rsidRPr="00787E0D">
              <w:rPr>
                <w:rFonts w:ascii="StobiSerif Regular" w:hAnsi="StobiSerif Regular"/>
              </w:rPr>
              <w:t>1.3.</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97548D" w14:textId="77777777" w:rsidR="00754EDD" w:rsidRPr="009165DB" w:rsidRDefault="00754EDD" w:rsidP="00754EDD">
            <w:pPr>
              <w:shd w:val="clear" w:color="auto" w:fill="FFFFFF"/>
              <w:spacing w:before="120" w:after="120"/>
              <w:rPr>
                <w:rFonts w:ascii="StobiSerif Regular" w:hAnsi="StobiSerif Regular"/>
                <w:sz w:val="22"/>
                <w:szCs w:val="22"/>
                <w:lang w:val="en-US"/>
              </w:rPr>
            </w:pPr>
            <w:r w:rsidRPr="009165DB">
              <w:rPr>
                <w:rFonts w:ascii="StobiSerif Regular" w:hAnsi="StobiSerif Regular"/>
                <w:sz w:val="22"/>
                <w:szCs w:val="22"/>
                <w:lang w:val="en-US"/>
              </w:rPr>
              <w:t xml:space="preserve">Description of the correspondence and records with the development guidelines established in the </w:t>
            </w:r>
            <w:r>
              <w:rPr>
                <w:rFonts w:ascii="StobiSerif Regular" w:hAnsi="StobiSerif Regular"/>
                <w:sz w:val="22"/>
                <w:szCs w:val="22"/>
                <w:lang w:val="en-US"/>
              </w:rPr>
              <w:t>N</w:t>
            </w:r>
            <w:r w:rsidRPr="009165DB">
              <w:rPr>
                <w:rFonts w:ascii="StobiSerif Regular" w:hAnsi="StobiSerif Regular"/>
                <w:sz w:val="22"/>
                <w:szCs w:val="22"/>
                <w:lang w:val="en-US"/>
              </w:rPr>
              <w:t xml:space="preserve">ational </w:t>
            </w:r>
            <w:r>
              <w:rPr>
                <w:rFonts w:ascii="StobiSerif Regular" w:hAnsi="StobiSerif Regular"/>
                <w:sz w:val="22"/>
                <w:szCs w:val="22"/>
                <w:lang w:val="en-US"/>
              </w:rPr>
              <w:t>D</w:t>
            </w:r>
            <w:r w:rsidRPr="009165DB">
              <w:rPr>
                <w:rFonts w:ascii="StobiSerif Regular" w:hAnsi="StobiSerif Regular"/>
                <w:sz w:val="22"/>
                <w:szCs w:val="22"/>
                <w:lang w:val="en-US"/>
              </w:rPr>
              <w:t xml:space="preserve">evelopment </w:t>
            </w:r>
            <w:r>
              <w:rPr>
                <w:rFonts w:ascii="StobiSerif Regular" w:hAnsi="StobiSerif Regular"/>
                <w:sz w:val="22"/>
                <w:szCs w:val="22"/>
                <w:lang w:val="en-US"/>
              </w:rPr>
              <w:t>S</w:t>
            </w:r>
            <w:r w:rsidRPr="009165DB">
              <w:rPr>
                <w:rFonts w:ascii="StobiSerif Regular" w:hAnsi="StobiSerif Regular"/>
                <w:sz w:val="22"/>
                <w:szCs w:val="22"/>
                <w:lang w:val="en-US"/>
              </w:rPr>
              <w:t>trategy, with the hierarchicall</w:t>
            </w:r>
            <w:r>
              <w:rPr>
                <w:rFonts w:ascii="StobiSerif Regular" w:hAnsi="StobiSerif Regular"/>
                <w:sz w:val="22"/>
                <w:szCs w:val="22"/>
                <w:lang w:val="en-US"/>
              </w:rPr>
              <w:t>y</w:t>
            </w:r>
            <w:r w:rsidRPr="009165DB">
              <w:rPr>
                <w:rFonts w:ascii="StobiSerif Regular" w:hAnsi="StobiSerif Regular"/>
                <w:sz w:val="22"/>
                <w:szCs w:val="22"/>
                <w:lang w:val="en-US"/>
              </w:rPr>
              <w:t xml:space="preserve"> higher strategic planning documents, with the strategies and policies in the European Union that refer to or are related to areas, as well as with other strategies in the sector and in other related sectors, the connection with NPAA cluster objectives and IPA 3 strategic windows.</w:t>
            </w:r>
          </w:p>
          <w:p w14:paraId="000B125F" w14:textId="77777777" w:rsidR="00C318B0" w:rsidRPr="00A62FD4" w:rsidRDefault="00C318B0">
            <w:pPr>
              <w:rPr>
                <w:rFonts w:ascii="StobiSerif Regular" w:eastAsia="Times New Roman" w:hAnsi="StobiSerif Regular"/>
                <w:bCs/>
                <w:sz w:val="22"/>
                <w:szCs w:val="22"/>
                <w:lang w:eastAsia="mk-MK"/>
              </w:rPr>
            </w:pPr>
          </w:p>
          <w:p w14:paraId="77A9EF0F" w14:textId="589D84C5" w:rsidR="006B7EFF" w:rsidRDefault="006B7EFF" w:rsidP="00B203A7">
            <w:pPr>
              <w:shd w:val="clear" w:color="auto" w:fill="FFFFFF"/>
              <w:spacing w:before="120" w:after="120"/>
              <w:rPr>
                <w:rFonts w:ascii="StobiSerif Regular" w:hAnsi="StobiSerif Regular" w:cs="Calibri"/>
                <w:bCs/>
                <w:sz w:val="22"/>
                <w:szCs w:val="22"/>
                <w:lang w:val="en-US"/>
              </w:rPr>
            </w:pPr>
            <w:r w:rsidRPr="009165DB">
              <w:rPr>
                <w:rFonts w:ascii="StobiSerif Regular" w:hAnsi="StobiSerif Regular" w:cs="Calibri"/>
                <w:bCs/>
                <w:sz w:val="22"/>
                <w:szCs w:val="22"/>
                <w:lang w:val="en-US"/>
              </w:rPr>
              <w:t xml:space="preserve">The National Strategy for the Development of Interculturalism and Social Cohesion 2024-2026 is a multisectoral strategy, as </w:t>
            </w:r>
            <w:r>
              <w:rPr>
                <w:rFonts w:ascii="StobiSerif Regular" w:hAnsi="StobiSerif Regular" w:cs="Calibri"/>
                <w:bCs/>
                <w:sz w:val="22"/>
                <w:szCs w:val="22"/>
                <w:lang w:val="en-US"/>
              </w:rPr>
              <w:t>it was</w:t>
            </w:r>
            <w:r w:rsidRPr="009165DB">
              <w:rPr>
                <w:rFonts w:ascii="StobiSerif Regular" w:hAnsi="StobiSerif Regular" w:cs="Calibri"/>
                <w:bCs/>
                <w:sz w:val="22"/>
                <w:szCs w:val="22"/>
                <w:lang w:val="en-US"/>
              </w:rPr>
              <w:t xml:space="preserve"> the previous National Strategy for the Development of the Concept of One Society and Interculturalism 2020-2022. It is a strategic planning document that establishes and implements public policies in several related and interconnected areas. But unlike the previous strategic cycle where there were six sectoral areas and one multisectoral one, in this strategy, based on the reports and recommendations, there are two sectoral areas, Education and Media, and three multi-sectoral </w:t>
            </w:r>
            <w:r w:rsidR="001711B2">
              <w:rPr>
                <w:rFonts w:ascii="StobiSerif Regular" w:hAnsi="StobiSerif Regular" w:cs="Calibri"/>
                <w:bCs/>
                <w:sz w:val="22"/>
                <w:szCs w:val="22"/>
                <w:lang w:val="en-US"/>
              </w:rPr>
              <w:t>one</w:t>
            </w:r>
            <w:r w:rsidRPr="009165DB">
              <w:rPr>
                <w:rFonts w:ascii="StobiSerif Regular" w:hAnsi="StobiSerif Regular" w:cs="Calibri"/>
                <w:bCs/>
                <w:sz w:val="22"/>
                <w:szCs w:val="22"/>
                <w:lang w:val="en-US"/>
              </w:rPr>
              <w:t xml:space="preserve">s: Institutions, Intercultural policies and Social Cohesion, which unite the former sectoral </w:t>
            </w:r>
            <w:r w:rsidR="001711B2" w:rsidRPr="009165DB">
              <w:rPr>
                <w:rFonts w:ascii="StobiSerif Regular" w:hAnsi="StobiSerif Regular" w:cs="Calibri"/>
                <w:bCs/>
                <w:sz w:val="22"/>
                <w:szCs w:val="22"/>
                <w:lang w:val="en-US"/>
              </w:rPr>
              <w:t>areas</w:t>
            </w:r>
            <w:r w:rsidRPr="009165DB">
              <w:rPr>
                <w:rFonts w:ascii="StobiSerif Regular" w:hAnsi="StobiSerif Regular" w:cs="Calibri"/>
                <w:bCs/>
                <w:sz w:val="22"/>
                <w:szCs w:val="22"/>
                <w:lang w:val="en-US"/>
              </w:rPr>
              <w:t xml:space="preserve">, Culture, Youth and Local Self-Government, but also refer to other identified </w:t>
            </w:r>
            <w:r w:rsidR="001711B2">
              <w:rPr>
                <w:rFonts w:ascii="StobiSerif Regular" w:hAnsi="StobiSerif Regular" w:cs="Calibri"/>
                <w:bCs/>
                <w:sz w:val="22"/>
                <w:szCs w:val="22"/>
                <w:lang w:val="en-US"/>
              </w:rPr>
              <w:t>one</w:t>
            </w:r>
            <w:r w:rsidRPr="009165DB">
              <w:rPr>
                <w:rFonts w:ascii="StobiSerif Regular" w:hAnsi="StobiSerif Regular" w:cs="Calibri"/>
                <w:bCs/>
                <w:sz w:val="22"/>
                <w:szCs w:val="22"/>
                <w:lang w:val="en-US"/>
              </w:rPr>
              <w:t>s.</w:t>
            </w:r>
          </w:p>
          <w:p w14:paraId="29B60642" w14:textId="77777777" w:rsidR="006B7EFF" w:rsidRPr="009165DB" w:rsidRDefault="006B7EFF" w:rsidP="006B7EFF">
            <w:pPr>
              <w:shd w:val="clear" w:color="auto" w:fill="FFFFFF"/>
              <w:spacing w:before="120" w:after="120"/>
              <w:rPr>
                <w:rFonts w:ascii="StobiSerif Regular" w:hAnsi="StobiSerif Regular" w:cs="Calibri"/>
                <w:bCs/>
                <w:sz w:val="22"/>
                <w:szCs w:val="22"/>
                <w:lang w:val="en-US"/>
              </w:rPr>
            </w:pPr>
            <w:r w:rsidRPr="009165DB">
              <w:rPr>
                <w:rFonts w:ascii="StobiSerif Regular" w:hAnsi="StobiSerif Regular" w:cs="Calibri"/>
                <w:bCs/>
                <w:sz w:val="22"/>
                <w:szCs w:val="22"/>
                <w:lang w:val="en-US"/>
              </w:rPr>
              <w:t xml:space="preserve">Considering that the National Development Strategy of the Republic of North Macedonia 2024 – 2044 is still in the preparation phase, the constellation of this issue will be further elaborated after its adoption. </w:t>
            </w:r>
          </w:p>
          <w:p w14:paraId="0BB8A5F2" w14:textId="77777777" w:rsidR="006B7EFF" w:rsidRPr="009165DB" w:rsidRDefault="006B7EFF" w:rsidP="006B7EFF">
            <w:pPr>
              <w:rPr>
                <w:rFonts w:ascii="StobiSerif Regular" w:hAnsi="StobiSerif Regular"/>
                <w:sz w:val="22"/>
                <w:szCs w:val="22"/>
                <w:lang w:val="en-US"/>
              </w:rPr>
            </w:pPr>
            <w:r w:rsidRPr="009165DB">
              <w:rPr>
                <w:rFonts w:ascii="StobiSerif Regular" w:hAnsi="StobiSerif Regular"/>
                <w:sz w:val="22"/>
                <w:szCs w:val="22"/>
                <w:lang w:val="en-US"/>
              </w:rPr>
              <w:t xml:space="preserve">But since in the </w:t>
            </w:r>
            <w:r>
              <w:rPr>
                <w:rFonts w:ascii="StobiSerif Regular" w:hAnsi="StobiSerif Regular"/>
                <w:sz w:val="22"/>
                <w:szCs w:val="22"/>
                <w:lang w:val="en-US"/>
              </w:rPr>
              <w:t>recent</w:t>
            </w:r>
            <w:r w:rsidRPr="009165DB">
              <w:rPr>
                <w:rFonts w:ascii="StobiSerif Regular" w:hAnsi="StobiSerif Regular"/>
                <w:sz w:val="22"/>
                <w:szCs w:val="22"/>
                <w:lang w:val="en-US"/>
              </w:rPr>
              <w:t xml:space="preserve"> National Strategy for the Development of the Concept of </w:t>
            </w:r>
            <w:r>
              <w:rPr>
                <w:rFonts w:ascii="StobiSerif Regular" w:hAnsi="StobiSerif Regular"/>
                <w:sz w:val="22"/>
                <w:szCs w:val="22"/>
                <w:lang w:val="en-US"/>
              </w:rPr>
              <w:t>On</w:t>
            </w:r>
            <w:r w:rsidRPr="009165DB">
              <w:rPr>
                <w:rFonts w:ascii="StobiSerif Regular" w:hAnsi="StobiSerif Regular"/>
                <w:sz w:val="22"/>
                <w:szCs w:val="22"/>
                <w:lang w:val="en-US"/>
              </w:rPr>
              <w:t>e Society and Interculturalism 2020 – 2022, the first measure and appropriate activity from the strategic plan, M1.1./A 1.1</w:t>
            </w:r>
            <w:r>
              <w:rPr>
                <w:rFonts w:ascii="StobiSerif Regular" w:hAnsi="StobiSerif Regular"/>
                <w:sz w:val="22"/>
                <w:szCs w:val="22"/>
                <w:lang w:val="en-US"/>
              </w:rPr>
              <w:t>,</w:t>
            </w:r>
            <w:r w:rsidRPr="009165DB">
              <w:rPr>
                <w:rFonts w:ascii="StobiSerif Regular" w:hAnsi="StobiSerif Regular"/>
                <w:sz w:val="22"/>
                <w:szCs w:val="22"/>
                <w:lang w:val="en-US"/>
              </w:rPr>
              <w:t xml:space="preserve"> was Alignment of strategies, cultural policies</w:t>
            </w:r>
            <w:r>
              <w:rPr>
                <w:rFonts w:ascii="StobiSerif Regular" w:hAnsi="StobiSerif Regular"/>
                <w:sz w:val="22"/>
                <w:szCs w:val="22"/>
                <w:lang w:val="en-US"/>
              </w:rPr>
              <w:t>,</w:t>
            </w:r>
            <w:r w:rsidRPr="009165DB">
              <w:rPr>
                <w:rFonts w:ascii="StobiSerif Regular" w:hAnsi="StobiSerif Regular"/>
                <w:sz w:val="22"/>
                <w:szCs w:val="22"/>
                <w:lang w:val="en-US"/>
              </w:rPr>
              <w:t xml:space="preserve"> and other public and operational documents with the newly adopted strategy, conceived as an activity that is implemented continuously, many </w:t>
            </w:r>
            <w:r w:rsidRPr="009165DB">
              <w:rPr>
                <w:rFonts w:ascii="StobiSerif Regular" w:hAnsi="StobiSerif Regular"/>
                <w:sz w:val="22"/>
                <w:szCs w:val="22"/>
                <w:lang w:val="en-US"/>
              </w:rPr>
              <w:lastRenderedPageBreak/>
              <w:t>strategic documents were already aligned</w:t>
            </w:r>
            <w:r>
              <w:rPr>
                <w:rFonts w:ascii="StobiSerif Regular" w:hAnsi="StobiSerif Regular"/>
                <w:sz w:val="22"/>
                <w:szCs w:val="22"/>
                <w:lang w:val="en-US"/>
              </w:rPr>
              <w:t>. I</w:t>
            </w:r>
            <w:r w:rsidRPr="009165DB">
              <w:rPr>
                <w:rFonts w:ascii="StobiSerif Regular" w:hAnsi="StobiSerif Regular"/>
                <w:sz w:val="22"/>
                <w:szCs w:val="22"/>
                <w:lang w:val="en-US"/>
              </w:rPr>
              <w:t>n that sense the alignment was achi</w:t>
            </w:r>
            <w:r>
              <w:rPr>
                <w:rFonts w:ascii="StobiSerif Regular" w:hAnsi="StobiSerif Regular"/>
                <w:sz w:val="22"/>
                <w:szCs w:val="22"/>
                <w:lang w:val="en-US"/>
              </w:rPr>
              <w:t>e</w:t>
            </w:r>
            <w:r w:rsidRPr="009165DB">
              <w:rPr>
                <w:rFonts w:ascii="StobiSerif Regular" w:hAnsi="StobiSerif Regular"/>
                <w:sz w:val="22"/>
                <w:szCs w:val="22"/>
                <w:lang w:val="en-US"/>
              </w:rPr>
              <w:t>ved with:</w:t>
            </w:r>
          </w:p>
          <w:p w14:paraId="12A8F3B5" w14:textId="77777777" w:rsidR="006B7EFF" w:rsidRPr="00E4684E" w:rsidRDefault="006B7EFF" w:rsidP="006B7EFF">
            <w:pPr>
              <w:rPr>
                <w:rFonts w:ascii="StobiSerif Regular" w:hAnsi="StobiSerif Regular"/>
                <w:b/>
                <w:bCs/>
                <w:sz w:val="22"/>
                <w:szCs w:val="22"/>
                <w:lang w:val="en-US"/>
              </w:rPr>
            </w:pPr>
            <w:r w:rsidRPr="00E4684E">
              <w:rPr>
                <w:rFonts w:ascii="StobiSerif Regular" w:hAnsi="StobiSerif Regular"/>
                <w:b/>
                <w:bCs/>
                <w:sz w:val="22"/>
                <w:szCs w:val="22"/>
                <w:lang w:val="en-US"/>
              </w:rPr>
              <w:t>Program for sustainable local development and decentralization in the Republic of North Macedonia (2021 – 2026).</w:t>
            </w:r>
          </w:p>
          <w:p w14:paraId="03617640" w14:textId="1A180CCE" w:rsidR="00C318B0" w:rsidRPr="00A62FD4" w:rsidRDefault="006B7EFF" w:rsidP="00C318B0">
            <w:pPr>
              <w:autoSpaceDE w:val="0"/>
              <w:autoSpaceDN w:val="0"/>
              <w:adjustRightInd w:val="0"/>
              <w:contextualSpacing/>
              <w:rPr>
                <w:rFonts w:ascii="StobiSerif Regular" w:hAnsi="StobiSerif Regular"/>
                <w:sz w:val="22"/>
                <w:szCs w:val="22"/>
                <w:lang w:val="ru-RU"/>
              </w:rPr>
            </w:pPr>
            <w:r w:rsidRPr="009165DB">
              <w:rPr>
                <w:rFonts w:ascii="StobiSerif Regular" w:hAnsi="StobiSerif Regular" w:cs="Calibri"/>
                <w:sz w:val="22"/>
                <w:szCs w:val="22"/>
                <w:lang w:val="en-US"/>
              </w:rPr>
              <w:t>The program for sustainable local development and decentralization in the Republic of North Macedonia (2021 -2026) is the seventh planning document in a row dedicated to the further development of local self – government in the Repub</w:t>
            </w:r>
            <w:r>
              <w:rPr>
                <w:rFonts w:ascii="StobiSerif Regular" w:hAnsi="StobiSerif Regular" w:cs="Calibri"/>
                <w:sz w:val="22"/>
                <w:szCs w:val="22"/>
                <w:lang w:val="en-US"/>
              </w:rPr>
              <w:t>lic</w:t>
            </w:r>
            <w:r w:rsidRPr="009165DB">
              <w:rPr>
                <w:rFonts w:ascii="StobiSerif Regular" w:hAnsi="StobiSerif Regular" w:cs="Calibri"/>
                <w:sz w:val="22"/>
                <w:szCs w:val="22"/>
                <w:lang w:val="en-US"/>
              </w:rPr>
              <w:t xml:space="preserve"> of North Macedonia. The program reflects the continuous interest of all stakeholders in the </w:t>
            </w:r>
            <w:r>
              <w:rPr>
                <w:rFonts w:ascii="StobiSerif Regular" w:hAnsi="StobiSerif Regular" w:cs="Calibri"/>
                <w:sz w:val="22"/>
                <w:szCs w:val="22"/>
                <w:lang w:val="en-US"/>
              </w:rPr>
              <w:t>permanent</w:t>
            </w:r>
            <w:r w:rsidRPr="009165DB">
              <w:rPr>
                <w:rFonts w:ascii="StobiSerif Regular" w:hAnsi="StobiSerif Regular" w:cs="Calibri"/>
                <w:sz w:val="22"/>
                <w:szCs w:val="22"/>
                <w:lang w:val="en-US"/>
              </w:rPr>
              <w:t xml:space="preserve"> development of local self-government, as </w:t>
            </w:r>
            <w:r>
              <w:rPr>
                <w:rFonts w:ascii="StobiSerif Regular" w:hAnsi="StobiSerif Regular" w:cs="Calibri"/>
                <w:sz w:val="22"/>
                <w:szCs w:val="22"/>
                <w:lang w:val="en-US"/>
              </w:rPr>
              <w:t>a</w:t>
            </w:r>
            <w:r w:rsidRPr="009165DB">
              <w:rPr>
                <w:rFonts w:ascii="StobiSerif Regular" w:hAnsi="StobiSerif Regular" w:cs="Calibri"/>
                <w:sz w:val="22"/>
                <w:szCs w:val="22"/>
                <w:lang w:val="en-US"/>
              </w:rPr>
              <w:t xml:space="preserve"> level of government that is closest to the citizens.</w:t>
            </w:r>
            <w:r w:rsidR="00C318B0" w:rsidRPr="00A62FD4">
              <w:rPr>
                <w:rFonts w:ascii="StobiSerif Regular" w:eastAsia="SimSun" w:hAnsi="StobiSerif Regular" w:cs="Calibri"/>
                <w:sz w:val="22"/>
                <w:szCs w:val="22"/>
              </w:rPr>
              <w:t xml:space="preserve"> </w:t>
            </w:r>
            <w:r w:rsidRPr="009165DB">
              <w:rPr>
                <w:rFonts w:ascii="StobiSerif Regular" w:hAnsi="StobiSerif Regular" w:cs="Calibri"/>
                <w:sz w:val="22"/>
                <w:szCs w:val="22"/>
                <w:lang w:val="en-US"/>
              </w:rPr>
              <w:t>The spirit and activities of the Strategy are reflected in all four components of the program as well as in the measures and activities that have been established for the realization of the priorities.</w:t>
            </w:r>
            <w:r w:rsidR="00C318B0" w:rsidRPr="00A62FD4">
              <w:rPr>
                <w:rFonts w:ascii="StobiSerif Regular" w:hAnsi="StobiSerif Regular"/>
                <w:sz w:val="22"/>
                <w:szCs w:val="22"/>
                <w:lang w:val="ru-RU"/>
              </w:rPr>
              <w:t xml:space="preserve"> </w:t>
            </w:r>
            <w:r w:rsidRPr="009165DB">
              <w:rPr>
                <w:rFonts w:ascii="StobiSerif Regular" w:hAnsi="StobiSerif Regular" w:cs="Calibri"/>
                <w:sz w:val="22"/>
                <w:szCs w:val="22"/>
                <w:lang w:val="en-US"/>
              </w:rPr>
              <w:t>Inclusive development, gender equality, the availability of services to all citizens, the focus on the most vulnerable categories of citizens, intercultural education, the development of local governments through culture, are part of the emphasis in both texts.</w:t>
            </w:r>
          </w:p>
          <w:p w14:paraId="63DA5C72" w14:textId="2AB2D165" w:rsidR="006B7EFF" w:rsidRPr="009165DB" w:rsidRDefault="006B7EFF" w:rsidP="006B7EFF">
            <w:pPr>
              <w:autoSpaceDE w:val="0"/>
              <w:autoSpaceDN w:val="0"/>
              <w:adjustRightInd w:val="0"/>
              <w:contextualSpacing/>
              <w:rPr>
                <w:rFonts w:ascii="StobiSerif Regular" w:hAnsi="StobiSerif Regular" w:cs="Courier New"/>
                <w:color w:val="202124"/>
                <w:sz w:val="22"/>
                <w:szCs w:val="22"/>
                <w:lang w:val="en"/>
              </w:rPr>
            </w:pPr>
            <w:r>
              <w:rPr>
                <w:rFonts w:ascii="StobiSerif Regular" w:hAnsi="StobiSerif Regular" w:cs="Courier New"/>
                <w:b/>
                <w:bCs/>
                <w:color w:val="202124"/>
                <w:sz w:val="22"/>
                <w:szCs w:val="22"/>
                <w:lang w:val="en"/>
              </w:rPr>
              <w:t>Draft</w:t>
            </w:r>
            <w:r w:rsidRPr="009165DB">
              <w:rPr>
                <w:rFonts w:ascii="StobiSerif Regular" w:hAnsi="StobiSerif Regular" w:cs="Courier New"/>
                <w:b/>
                <w:bCs/>
                <w:color w:val="202124"/>
                <w:sz w:val="22"/>
                <w:szCs w:val="22"/>
                <w:lang w:val="en"/>
              </w:rPr>
              <w:t xml:space="preserve">-Strategy for the development of religious tourism and support </w:t>
            </w:r>
            <w:r w:rsidR="00E4684E">
              <w:rPr>
                <w:rFonts w:ascii="StobiSerif Regular" w:hAnsi="StobiSerif Regular" w:cs="Courier New"/>
                <w:b/>
                <w:bCs/>
                <w:color w:val="202124"/>
                <w:sz w:val="22"/>
                <w:szCs w:val="22"/>
                <w:lang w:val="en"/>
              </w:rPr>
              <w:t>for</w:t>
            </w:r>
            <w:r w:rsidRPr="009165DB">
              <w:rPr>
                <w:rFonts w:ascii="StobiSerif Regular" w:hAnsi="StobiSerif Regular" w:cs="Courier New"/>
                <w:b/>
                <w:bCs/>
                <w:color w:val="202124"/>
                <w:sz w:val="22"/>
                <w:szCs w:val="22"/>
                <w:lang w:val="en"/>
              </w:rPr>
              <w:t xml:space="preserve"> active monasteries 2021-2026, </w:t>
            </w:r>
            <w:r w:rsidRPr="009165DB">
              <w:rPr>
                <w:rFonts w:ascii="StobiSerif Regular" w:hAnsi="StobiSerif Regular" w:cs="Courier New"/>
                <w:color w:val="202124"/>
                <w:sz w:val="22"/>
                <w:szCs w:val="22"/>
                <w:lang w:val="en"/>
              </w:rPr>
              <w:t xml:space="preserve">which will contribute to the achievement of the goals for the development of the concept of one society and interculturalism </w:t>
            </w:r>
            <w:r>
              <w:rPr>
                <w:rFonts w:ascii="StobiSerif Regular" w:hAnsi="StobiSerif Regular" w:cs="Courier New"/>
                <w:color w:val="202124"/>
                <w:sz w:val="22"/>
                <w:szCs w:val="22"/>
                <w:lang w:val="en"/>
              </w:rPr>
              <w:t>by</w:t>
            </w:r>
            <w:r w:rsidRPr="009165DB">
              <w:rPr>
                <w:rFonts w:ascii="StobiSerif Regular" w:hAnsi="StobiSerif Regular" w:cs="Courier New"/>
                <w:color w:val="202124"/>
                <w:sz w:val="22"/>
                <w:szCs w:val="22"/>
                <w:lang w:val="en"/>
              </w:rPr>
              <w:t xml:space="preserve"> improv</w:t>
            </w:r>
            <w:r>
              <w:rPr>
                <w:rFonts w:ascii="StobiSerif Regular" w:hAnsi="StobiSerif Regular" w:cs="Courier New"/>
                <w:color w:val="202124"/>
                <w:sz w:val="22"/>
                <w:szCs w:val="22"/>
                <w:lang w:val="en"/>
              </w:rPr>
              <w:t>ing</w:t>
            </w:r>
            <w:r w:rsidRPr="009165DB">
              <w:rPr>
                <w:rFonts w:ascii="StobiSerif Regular" w:hAnsi="StobiSerif Regular" w:cs="Courier New"/>
                <w:color w:val="202124"/>
                <w:sz w:val="22"/>
                <w:szCs w:val="22"/>
                <w:lang w:val="en"/>
              </w:rPr>
              <w:t xml:space="preserve"> the enjoyment of religious rights and freedoms. It will contribute to a better understanding between different religious communities and will enable greater inter-religious acquaintance of all citizens regardless of their affiliation.</w:t>
            </w:r>
          </w:p>
          <w:p w14:paraId="4849157E" w14:textId="77777777" w:rsidR="006B7EFF" w:rsidRPr="009165DB" w:rsidRDefault="006B7EFF" w:rsidP="006B7EFF">
            <w:pPr>
              <w:autoSpaceDE w:val="0"/>
              <w:autoSpaceDN w:val="0"/>
              <w:adjustRightInd w:val="0"/>
              <w:contextualSpacing/>
              <w:rPr>
                <w:rFonts w:ascii="StobiSerif Regular" w:hAnsi="StobiSerif Regular" w:cs="Courier New"/>
                <w:color w:val="202124"/>
                <w:sz w:val="22"/>
                <w:szCs w:val="22"/>
                <w:lang w:val="en"/>
              </w:rPr>
            </w:pPr>
            <w:r w:rsidRPr="009165DB">
              <w:rPr>
                <w:rFonts w:ascii="StobiSerif Regular" w:hAnsi="StobiSerif Regular" w:cs="Courier New"/>
                <w:color w:val="202124"/>
                <w:sz w:val="22"/>
                <w:szCs w:val="22"/>
                <w:lang w:val="en"/>
              </w:rPr>
              <w:t xml:space="preserve">Of course, it is primary to point out that through this Strategy, the state will work on implementing the recommendations of international bodies at the United Nations, the Council of Europe, the European Commission, as well as the Organization for Security and Cooperation in Europe. The drafting and implementation of the Strategy is in accordance with the program of </w:t>
            </w:r>
            <w:r>
              <w:rPr>
                <w:rFonts w:ascii="StobiSerif Regular" w:hAnsi="StobiSerif Regular" w:cs="Courier New"/>
                <w:color w:val="202124"/>
                <w:sz w:val="22"/>
                <w:szCs w:val="22"/>
                <w:lang w:val="en"/>
              </w:rPr>
              <w:t>GRN</w:t>
            </w:r>
            <w:r w:rsidRPr="009165DB">
              <w:rPr>
                <w:rFonts w:ascii="StobiSerif Regular" w:hAnsi="StobiSerif Regular" w:cs="Courier New"/>
                <w:color w:val="202124"/>
                <w:sz w:val="22"/>
                <w:szCs w:val="22"/>
                <w:lang w:val="en"/>
              </w:rPr>
              <w:t xml:space="preserve">M, as well as in accordance with the strategic priorities of </w:t>
            </w:r>
            <w:r>
              <w:rPr>
                <w:rFonts w:ascii="StobiSerif Regular" w:hAnsi="StobiSerif Regular" w:cs="Courier New"/>
                <w:color w:val="202124"/>
                <w:sz w:val="22"/>
                <w:szCs w:val="22"/>
                <w:lang w:val="en"/>
              </w:rPr>
              <w:t>GRN</w:t>
            </w:r>
            <w:r w:rsidRPr="009165DB">
              <w:rPr>
                <w:rFonts w:ascii="StobiSerif Regular" w:hAnsi="StobiSerif Regular" w:cs="Courier New"/>
                <w:color w:val="202124"/>
                <w:sz w:val="22"/>
                <w:szCs w:val="22"/>
                <w:lang w:val="en"/>
              </w:rPr>
              <w:t>M for the year 2023.</w:t>
            </w:r>
          </w:p>
          <w:p w14:paraId="35B2512F" w14:textId="57E0CBED" w:rsidR="002A1E5F" w:rsidRPr="009165DB" w:rsidRDefault="002A1E5F" w:rsidP="002A1E5F">
            <w:pPr>
              <w:autoSpaceDE w:val="0"/>
              <w:autoSpaceDN w:val="0"/>
              <w:adjustRightInd w:val="0"/>
              <w:contextualSpacing/>
              <w:rPr>
                <w:rFonts w:ascii="StobiSerif Regular" w:hAnsi="StobiSerif Regular" w:cs="Courier New"/>
                <w:color w:val="202124"/>
                <w:sz w:val="22"/>
                <w:szCs w:val="22"/>
                <w:lang w:val="en"/>
              </w:rPr>
            </w:pPr>
            <w:r w:rsidRPr="009165DB">
              <w:rPr>
                <w:rFonts w:ascii="StobiSerif Regular" w:hAnsi="StobiSerif Regular" w:cs="Courier New"/>
                <w:color w:val="202124"/>
                <w:sz w:val="22"/>
                <w:szCs w:val="22"/>
                <w:lang w:val="en"/>
              </w:rPr>
              <w:t xml:space="preserve">During the development of the action plan and proposed measures, the recommendation from the mentioned Methodology was considered, that there should be no duplication and overlapping of measures from other related strategies. Therefore, the strategic framework is harmonized, but also requires its specificity through measures and activities that are not outlined in all the listed </w:t>
            </w:r>
            <w:proofErr w:type="spellStart"/>
            <w:r w:rsidR="00EB62A8">
              <w:rPr>
                <w:rFonts w:ascii="StobiSerif Regular" w:hAnsi="StobiSerif Regular" w:cs="Courier New"/>
                <w:color w:val="202124"/>
                <w:sz w:val="22"/>
                <w:szCs w:val="22"/>
                <w:lang w:val="en-US"/>
              </w:rPr>
              <w:t>strateg</w:t>
            </w:r>
            <w:r w:rsidRPr="009165DB">
              <w:rPr>
                <w:rFonts w:ascii="StobiSerif Regular" w:hAnsi="StobiSerif Regular" w:cs="Courier New"/>
                <w:color w:val="202124"/>
                <w:sz w:val="22"/>
                <w:szCs w:val="22"/>
                <w:lang w:val="en"/>
              </w:rPr>
              <w:t>ies</w:t>
            </w:r>
            <w:proofErr w:type="spellEnd"/>
            <w:r w:rsidRPr="009165DB">
              <w:rPr>
                <w:rFonts w:ascii="StobiSerif Regular" w:hAnsi="StobiSerif Regular" w:cs="Courier New"/>
                <w:color w:val="202124"/>
                <w:sz w:val="22"/>
                <w:szCs w:val="22"/>
                <w:lang w:val="en"/>
              </w:rPr>
              <w:t>.</w:t>
            </w:r>
          </w:p>
          <w:p w14:paraId="3DE732F4" w14:textId="6390ED4B" w:rsidR="00C318B0" w:rsidRPr="00A62FD4" w:rsidRDefault="00656218" w:rsidP="00C318B0">
            <w:pPr>
              <w:autoSpaceDE w:val="0"/>
              <w:autoSpaceDN w:val="0"/>
              <w:adjustRightInd w:val="0"/>
              <w:contextualSpacing/>
              <w:rPr>
                <w:rFonts w:ascii="StobiSerif Regular" w:eastAsia="Calibri" w:hAnsi="StobiSerif Regular" w:cs="Calibri"/>
                <w:sz w:val="22"/>
                <w:szCs w:val="22"/>
              </w:rPr>
            </w:pPr>
            <w:r w:rsidRPr="009165DB">
              <w:rPr>
                <w:rFonts w:ascii="StobiSerif Regular" w:hAnsi="StobiSerif Regular" w:cs="Courier New"/>
                <w:color w:val="202124"/>
                <w:sz w:val="22"/>
                <w:szCs w:val="22"/>
                <w:lang w:val="en"/>
              </w:rPr>
              <w:t xml:space="preserve">The right to non-discrimination and effective equality is contained in Article 9 of the Constitution, which </w:t>
            </w:r>
            <w:r>
              <w:rPr>
                <w:rFonts w:ascii="StobiSerif Regular" w:hAnsi="StobiSerif Regular" w:cs="Courier New"/>
                <w:color w:val="202124"/>
                <w:sz w:val="22"/>
                <w:szCs w:val="22"/>
                <w:lang w:val="en"/>
              </w:rPr>
              <w:t>affirms</w:t>
            </w:r>
            <w:r w:rsidRPr="009165DB">
              <w:rPr>
                <w:rFonts w:ascii="StobiSerif Regular" w:hAnsi="StobiSerif Regular" w:cs="Courier New"/>
                <w:color w:val="202124"/>
                <w:sz w:val="22"/>
                <w:szCs w:val="22"/>
                <w:lang w:val="en"/>
              </w:rPr>
              <w:t xml:space="preserve"> the basic freedoms and rights of man and citizen: "Citizens of the Republic of North Macedonia are equal in freedoms and rights, regardless of gender, race, color of the skin, from national and social origin, from political and religious belief, from property and social position". In accordance with this, the mission of the National Strategy for Equality and Non-Discrimination 2022-2026, which this strategy also supports, is "Effective prevention and protection against discrimination by respecting the principle of equality and the prohibition of discrimination against any person and/or group </w:t>
            </w:r>
            <w:r w:rsidRPr="009165DB">
              <w:rPr>
                <w:rFonts w:ascii="StobiSerif Regular" w:hAnsi="StobiSerif Regular" w:cs="Courier New"/>
                <w:color w:val="202124"/>
                <w:sz w:val="22"/>
                <w:szCs w:val="22"/>
                <w:lang w:val="en"/>
              </w:rPr>
              <w:lastRenderedPageBreak/>
              <w:t>of persons, especially vulnerable social groups</w:t>
            </w:r>
            <w:r>
              <w:rPr>
                <w:rFonts w:ascii="StobiSerif Regular" w:hAnsi="StobiSerif Regular" w:cs="Courier New"/>
                <w:color w:val="202124"/>
                <w:sz w:val="22"/>
                <w:szCs w:val="22"/>
                <w:lang w:val="en"/>
              </w:rPr>
              <w:t>,</w:t>
            </w:r>
            <w:r w:rsidRPr="009165DB">
              <w:rPr>
                <w:rFonts w:ascii="StobiSerif Regular" w:hAnsi="StobiSerif Regular" w:cs="Courier New"/>
                <w:color w:val="202124"/>
                <w:sz w:val="22"/>
                <w:szCs w:val="22"/>
                <w:lang w:val="en"/>
              </w:rPr>
              <w:t xml:space="preserve"> on bas</w:t>
            </w:r>
            <w:r>
              <w:rPr>
                <w:rFonts w:ascii="StobiSerif Regular" w:hAnsi="StobiSerif Regular" w:cs="Courier New"/>
                <w:color w:val="202124"/>
                <w:sz w:val="22"/>
                <w:szCs w:val="22"/>
                <w:lang w:val="en"/>
              </w:rPr>
              <w:t>is</w:t>
            </w:r>
            <w:r w:rsidRPr="009165DB">
              <w:rPr>
                <w:rFonts w:ascii="StobiSerif Regular" w:hAnsi="StobiSerif Regular" w:cs="Courier New"/>
                <w:color w:val="202124"/>
                <w:sz w:val="22"/>
                <w:szCs w:val="22"/>
                <w:lang w:val="en"/>
              </w:rPr>
              <w:t xml:space="preserve"> o</w:t>
            </w:r>
            <w:r>
              <w:rPr>
                <w:rFonts w:ascii="StobiSerif Regular" w:hAnsi="StobiSerif Regular" w:cs="Courier New"/>
                <w:color w:val="202124"/>
                <w:sz w:val="22"/>
                <w:szCs w:val="22"/>
                <w:lang w:val="en"/>
              </w:rPr>
              <w:t>f</w:t>
            </w:r>
            <w:r w:rsidRPr="009165DB">
              <w:rPr>
                <w:rFonts w:ascii="StobiSerif Regular" w:hAnsi="StobiSerif Regular" w:cs="Courier New"/>
                <w:color w:val="202124"/>
                <w:sz w:val="22"/>
                <w:szCs w:val="22"/>
                <w:lang w:val="en"/>
              </w:rPr>
              <w:t xml:space="preserve"> their personal characteristics".</w:t>
            </w:r>
          </w:p>
          <w:p w14:paraId="08A40A0C" w14:textId="53FDAAA3" w:rsidR="00C318B0" w:rsidRPr="00A62FD4" w:rsidRDefault="00656218" w:rsidP="00C318B0">
            <w:pPr>
              <w:autoSpaceDE w:val="0"/>
              <w:autoSpaceDN w:val="0"/>
              <w:adjustRightInd w:val="0"/>
              <w:contextualSpacing/>
              <w:rPr>
                <w:rFonts w:ascii="StobiSerif Regular" w:eastAsia="Calibri" w:hAnsi="StobiSerif Regular" w:cs="Calibri"/>
                <w:sz w:val="22"/>
                <w:szCs w:val="22"/>
              </w:rPr>
            </w:pPr>
            <w:r w:rsidRPr="009165DB">
              <w:rPr>
                <w:rFonts w:ascii="StobiSerif Regular" w:hAnsi="StobiSerif Regular" w:cs="Courier New"/>
                <w:color w:val="202124"/>
                <w:sz w:val="22"/>
                <w:szCs w:val="22"/>
                <w:lang w:val="en"/>
              </w:rPr>
              <w:t xml:space="preserve">In the same direction, </w:t>
            </w:r>
            <w:r w:rsidRPr="00EB62A8">
              <w:rPr>
                <w:rFonts w:ascii="StobiSerif Regular" w:hAnsi="StobiSerif Regular" w:cs="Courier New"/>
                <w:b/>
                <w:bCs/>
                <w:color w:val="202124"/>
                <w:sz w:val="22"/>
                <w:szCs w:val="22"/>
                <w:lang w:val="en"/>
              </w:rPr>
              <w:t>the Gender Equality Strategy 2022-2027</w:t>
            </w:r>
            <w:r w:rsidRPr="009165DB">
              <w:rPr>
                <w:rFonts w:ascii="StobiSerif Regular" w:hAnsi="StobiSerif Regular" w:cs="Courier New"/>
                <w:color w:val="202124"/>
                <w:sz w:val="22"/>
                <w:szCs w:val="22"/>
                <w:lang w:val="en"/>
              </w:rPr>
              <w:t xml:space="preserve"> is a strategic document that provides a framework for the full equality of women and men as a cross-sectoral, horizontal</w:t>
            </w:r>
            <w:r>
              <w:rPr>
                <w:rFonts w:ascii="StobiSerif Regular" w:hAnsi="StobiSerif Regular" w:cs="Courier New"/>
                <w:color w:val="202124"/>
                <w:sz w:val="22"/>
                <w:szCs w:val="22"/>
                <w:lang w:val="en"/>
              </w:rPr>
              <w:t>,</w:t>
            </w:r>
            <w:r w:rsidRPr="009165DB">
              <w:rPr>
                <w:rFonts w:ascii="StobiSerif Regular" w:hAnsi="StobiSerif Regular" w:cs="Courier New"/>
                <w:color w:val="202124"/>
                <w:sz w:val="22"/>
                <w:szCs w:val="22"/>
                <w:lang w:val="en"/>
              </w:rPr>
              <w:t xml:space="preserve"> and universal social and political priority. Also, this document set the basic steps and specific guidelines for the full achievement of gender equality in the Republic of North Macedonia.</w:t>
            </w:r>
          </w:p>
          <w:p w14:paraId="28CF9AA8" w14:textId="5361CCEA" w:rsidR="00E60FF8" w:rsidRPr="009165DB" w:rsidRDefault="00E60FF8" w:rsidP="00E60FF8">
            <w:pPr>
              <w:autoSpaceDE w:val="0"/>
              <w:autoSpaceDN w:val="0"/>
              <w:adjustRightInd w:val="0"/>
              <w:contextualSpacing/>
              <w:rPr>
                <w:rFonts w:ascii="StobiSerif Regular" w:hAnsi="StobiSerif Regular" w:cs="Courier New"/>
                <w:color w:val="202124"/>
                <w:sz w:val="22"/>
                <w:szCs w:val="22"/>
                <w:lang w:val="en"/>
              </w:rPr>
            </w:pPr>
            <w:r w:rsidRPr="00F6094B">
              <w:rPr>
                <w:rFonts w:ascii="StobiSerif Regular" w:hAnsi="StobiSerif Regular" w:cs="Courier New"/>
                <w:color w:val="202124"/>
                <w:sz w:val="22"/>
                <w:szCs w:val="22"/>
                <w:lang w:val="en"/>
              </w:rPr>
              <w:t xml:space="preserve">The strategy emphasizes that it is necessary to provide all the conditions for the effective and quality use of the Macedonian language, official and other languages </w:t>
            </w:r>
            <w:r w:rsidRPr="00F6094B">
              <w:rPr>
                <w:rFonts w:ascii="Cambria Math" w:hAnsi="Cambria Math" w:cs="Cambria Math"/>
                <w:color w:val="202124"/>
                <w:sz w:val="22"/>
                <w:szCs w:val="22"/>
                <w:lang w:val="en"/>
              </w:rPr>
              <w:t>​​</w:t>
            </w:r>
            <w:r w:rsidRPr="00F6094B">
              <w:rPr>
                <w:rFonts w:ascii="StobiSerif Regular" w:hAnsi="StobiSerif Regular" w:cs="Courier New"/>
                <w:color w:val="202124"/>
                <w:sz w:val="22"/>
                <w:szCs w:val="22"/>
                <w:lang w:val="en"/>
              </w:rPr>
              <w:t xml:space="preserve">in all spheres at the national and local level in accordance with the </w:t>
            </w:r>
            <w:r w:rsidRPr="00EB62A8">
              <w:rPr>
                <w:rFonts w:ascii="StobiSerif Regular" w:hAnsi="StobiSerif Regular" w:cs="Courier New"/>
                <w:b/>
                <w:bCs/>
                <w:color w:val="202124"/>
                <w:sz w:val="22"/>
                <w:szCs w:val="22"/>
                <w:lang w:val="en"/>
              </w:rPr>
              <w:t>Law on the Use of Languages</w:t>
            </w:r>
            <w:r w:rsidRPr="00F6094B">
              <w:rPr>
                <w:rFonts w:ascii="StobiSerif Regular" w:hAnsi="StobiSerif Regular" w:cs="Courier New"/>
                <w:color w:val="202124"/>
                <w:sz w:val="22"/>
                <w:szCs w:val="22"/>
                <w:lang w:val="en"/>
              </w:rPr>
              <w:t xml:space="preserve"> </w:t>
            </w:r>
            <w:r w:rsidRPr="00F6094B">
              <w:rPr>
                <w:rFonts w:ascii="Cambria Math" w:hAnsi="Cambria Math" w:cs="Cambria Math"/>
                <w:color w:val="202124"/>
                <w:sz w:val="22"/>
                <w:szCs w:val="22"/>
                <w:lang w:val="en"/>
              </w:rPr>
              <w:t>​​</w:t>
            </w:r>
            <w:r w:rsidRPr="00F6094B">
              <w:rPr>
                <w:rFonts w:ascii="StobiSerif Regular" w:hAnsi="StobiSerif Regular" w:cs="Courier New"/>
                <w:color w:val="202124"/>
                <w:sz w:val="22"/>
                <w:szCs w:val="22"/>
                <w:lang w:val="en"/>
              </w:rPr>
              <w:t xml:space="preserve">(Official Gazette of the Republic of Macedonia No. 07/2019) and according to the </w:t>
            </w:r>
            <w:r w:rsidRPr="00282179">
              <w:rPr>
                <w:rFonts w:ascii="StobiSerif Regular" w:hAnsi="StobiSerif Regular" w:cs="Courier New"/>
                <w:b/>
                <w:bCs/>
                <w:color w:val="202124"/>
                <w:sz w:val="22"/>
                <w:szCs w:val="22"/>
                <w:lang w:val="en"/>
              </w:rPr>
              <w:t>Law on the use of the Macedonian language</w:t>
            </w:r>
            <w:r w:rsidRPr="00F6094B">
              <w:rPr>
                <w:rFonts w:ascii="StobiSerif Regular" w:hAnsi="StobiSerif Regular" w:cs="Courier New"/>
                <w:color w:val="202124"/>
                <w:sz w:val="22"/>
                <w:szCs w:val="22"/>
                <w:lang w:val="en"/>
              </w:rPr>
              <w:t>.</w:t>
            </w:r>
            <w:r w:rsidR="00282179">
              <w:rPr>
                <w:rFonts w:ascii="StobiSerif Regular" w:hAnsi="StobiSerif Regular" w:cs="Courier New"/>
                <w:color w:val="202124"/>
                <w:sz w:val="22"/>
                <w:szCs w:val="22"/>
                <w:lang w:val="en"/>
              </w:rPr>
              <w:t xml:space="preserve"> </w:t>
            </w:r>
            <w:r w:rsidRPr="00F6094B">
              <w:rPr>
                <w:rFonts w:ascii="StobiSerif Regular" w:hAnsi="StobiSerif Regular" w:cs="Courier New"/>
                <w:color w:val="202124"/>
                <w:sz w:val="22"/>
                <w:szCs w:val="22"/>
                <w:lang w:val="en"/>
              </w:rPr>
              <w:t xml:space="preserve">At the same time, following the OSCE Ljubljana Guidelines for the Integration of Diverse Societies, it is necessary to build inclusive language policies and take positive measures that "will achieve a balance between the use of official languages </w:t>
            </w:r>
            <w:r w:rsidRPr="00F6094B">
              <w:rPr>
                <w:rFonts w:ascii="Cambria Math" w:hAnsi="Cambria Math" w:cs="Cambria Math"/>
                <w:color w:val="202124"/>
                <w:sz w:val="22"/>
                <w:szCs w:val="22"/>
                <w:lang w:val="en"/>
              </w:rPr>
              <w:t>​​</w:t>
            </w:r>
            <w:r w:rsidRPr="00F6094B">
              <w:rPr>
                <w:rFonts w:ascii="StobiSerif Regular" w:hAnsi="StobiSerif Regular" w:cs="Courier New"/>
                <w:color w:val="202124"/>
                <w:sz w:val="22"/>
                <w:szCs w:val="22"/>
                <w:lang w:val="en"/>
              </w:rPr>
              <w:t>as a common basis for intercultural dialogue and the integration of society, on the one hand, and the protection and promotion of the linguistic rights of each individual in private and public life, on the other hand."</w:t>
            </w:r>
          </w:p>
          <w:p w14:paraId="1F6DCA78" w14:textId="77777777" w:rsidR="004E4E60" w:rsidRPr="009165DB" w:rsidRDefault="004E4E60" w:rsidP="004E4E60">
            <w:pPr>
              <w:autoSpaceDE w:val="0"/>
              <w:autoSpaceDN w:val="0"/>
              <w:adjustRightInd w:val="0"/>
              <w:contextualSpacing/>
              <w:rPr>
                <w:rFonts w:ascii="StobiSerif Regular" w:hAnsi="StobiSerif Regular" w:cs="Courier New"/>
                <w:color w:val="202124"/>
                <w:sz w:val="22"/>
                <w:szCs w:val="22"/>
                <w:lang w:val="en"/>
              </w:rPr>
            </w:pPr>
            <w:r w:rsidRPr="00F6094B">
              <w:rPr>
                <w:rFonts w:ascii="StobiSerif Regular" w:hAnsi="StobiSerif Regular" w:cs="Courier New"/>
                <w:color w:val="202124"/>
                <w:sz w:val="22"/>
                <w:szCs w:val="22"/>
                <w:lang w:val="en"/>
              </w:rPr>
              <w:t xml:space="preserve">In 2021, the Assembly of the Republic of North Macedonia adopted the </w:t>
            </w:r>
            <w:r w:rsidRPr="00F6094B">
              <w:rPr>
                <w:rFonts w:ascii="StobiSerif Regular" w:hAnsi="StobiSerif Regular" w:cs="Courier New"/>
                <w:b/>
                <w:bCs/>
                <w:color w:val="202124"/>
                <w:sz w:val="22"/>
                <w:szCs w:val="22"/>
                <w:lang w:val="en"/>
              </w:rPr>
              <w:t>Strategy</w:t>
            </w:r>
            <w:r w:rsidRPr="009165DB">
              <w:rPr>
                <w:rFonts w:ascii="StobiSerif Regular" w:hAnsi="StobiSerif Regular" w:cs="Courier New"/>
                <w:b/>
                <w:bCs/>
                <w:color w:val="202124"/>
                <w:sz w:val="22"/>
                <w:szCs w:val="22"/>
                <w:lang w:val="en"/>
              </w:rPr>
              <w:t xml:space="preserve"> </w:t>
            </w:r>
            <w:r w:rsidRPr="00F6094B">
              <w:rPr>
                <w:rFonts w:ascii="StobiSerif Regular" w:hAnsi="StobiSerif Regular" w:cs="Courier New"/>
                <w:b/>
                <w:bCs/>
                <w:color w:val="202124"/>
                <w:sz w:val="22"/>
                <w:szCs w:val="22"/>
                <w:lang w:val="en"/>
              </w:rPr>
              <w:t>for Regional Development of the Republic of North Macedonia 2021-2031,</w:t>
            </w:r>
            <w:r w:rsidRPr="00F6094B">
              <w:rPr>
                <w:rFonts w:ascii="StobiSerif Regular" w:hAnsi="StobiSerif Regular" w:cs="Courier New"/>
                <w:color w:val="202124"/>
                <w:sz w:val="22"/>
                <w:szCs w:val="22"/>
                <w:lang w:val="en"/>
              </w:rPr>
              <w:t xml:space="preserve"> in which the second strategic goal is "attractive planning regions, with improved local services, effective access to the labor market, a higher degree of gender equality and effective social protection of the most vulnerable population groups".</w:t>
            </w:r>
          </w:p>
          <w:p w14:paraId="73BB0973" w14:textId="1B4F7BDE" w:rsidR="004E4E60" w:rsidRDefault="004E4E60" w:rsidP="00C318B0">
            <w:pPr>
              <w:rPr>
                <w:rFonts w:ascii="StobiSerif Regular" w:hAnsi="StobiSerif Regular" w:cs="Courier New"/>
                <w:color w:val="202124"/>
                <w:sz w:val="22"/>
                <w:szCs w:val="22"/>
                <w:lang w:val="en"/>
              </w:rPr>
            </w:pPr>
            <w:r w:rsidRPr="00D44046">
              <w:rPr>
                <w:rFonts w:ascii="StobiSerif Regular" w:hAnsi="StobiSerif Regular" w:cs="Courier New"/>
                <w:b/>
                <w:bCs/>
                <w:color w:val="202124"/>
                <w:sz w:val="22"/>
                <w:szCs w:val="22"/>
                <w:lang w:val="en"/>
              </w:rPr>
              <w:t xml:space="preserve">The Roma Inclusion Strategy 2022-2030 </w:t>
            </w:r>
            <w:r w:rsidRPr="00033E8F">
              <w:rPr>
                <w:rFonts w:ascii="StobiSerif Regular" w:hAnsi="StobiSerif Regular" w:cs="Courier New"/>
                <w:color w:val="202124"/>
                <w:sz w:val="22"/>
                <w:szCs w:val="22"/>
                <w:lang w:val="en"/>
              </w:rPr>
              <w:t>is a continuation of the commitment and efforts of the Republic of North Macedonia</w:t>
            </w:r>
            <w:r w:rsidRPr="00D44046">
              <w:rPr>
                <w:rFonts w:ascii="StobiSerif Regular" w:hAnsi="StobiSerif Regular" w:cs="Courier New"/>
                <w:color w:val="202124"/>
                <w:sz w:val="22"/>
                <w:szCs w:val="22"/>
                <w:lang w:val="en"/>
              </w:rPr>
              <w:t xml:space="preserve"> with the full integration of the Roma community in society. The strategy has 8 priority areas for measures in employment, housing, education, health, culture, anti-</w:t>
            </w:r>
            <w:proofErr w:type="spellStart"/>
            <w:r w:rsidRPr="00D44046">
              <w:rPr>
                <w:rFonts w:ascii="StobiSerif Regular" w:hAnsi="StobiSerif Regular" w:cs="Courier New"/>
                <w:color w:val="202124"/>
                <w:sz w:val="22"/>
                <w:szCs w:val="22"/>
                <w:lang w:val="en"/>
              </w:rPr>
              <w:t>gypsyism</w:t>
            </w:r>
            <w:proofErr w:type="spellEnd"/>
            <w:r w:rsidRPr="00D44046">
              <w:rPr>
                <w:rFonts w:ascii="StobiSerif Regular" w:hAnsi="StobiSerif Regular" w:cs="Courier New"/>
                <w:color w:val="202124"/>
                <w:sz w:val="22"/>
                <w:szCs w:val="22"/>
                <w:lang w:val="en"/>
              </w:rPr>
              <w:t>, civil registration and poverty.</w:t>
            </w:r>
            <w:r w:rsidRPr="009165DB">
              <w:rPr>
                <w:rFonts w:ascii="StobiSerif Regular" w:hAnsi="StobiSerif Regular" w:cs="Courier New"/>
                <w:color w:val="202124"/>
                <w:sz w:val="22"/>
                <w:szCs w:val="22"/>
                <w:lang w:val="en"/>
              </w:rPr>
              <w:t xml:space="preserve"> The national strategic framework is based on the principles of equality, promoting the participation of the Roma community in all stages of policymaking, reflecting the diversity among the Roma, a combination of mainstream and targeted measures in each of the areas to measure achievements and impact on the community.</w:t>
            </w:r>
          </w:p>
          <w:p w14:paraId="7A53C44A" w14:textId="18F1F629" w:rsidR="004E4E60" w:rsidRPr="009165DB" w:rsidRDefault="004E4E60" w:rsidP="004E4E60">
            <w:pPr>
              <w:autoSpaceDE w:val="0"/>
              <w:autoSpaceDN w:val="0"/>
              <w:adjustRightInd w:val="0"/>
              <w:contextualSpacing/>
              <w:rPr>
                <w:rFonts w:ascii="StobiSerif Regular" w:hAnsi="StobiSerif Regular" w:cs="Courier New"/>
                <w:color w:val="202124"/>
                <w:sz w:val="22"/>
                <w:szCs w:val="22"/>
                <w:lang w:val="en"/>
              </w:rPr>
            </w:pPr>
            <w:r w:rsidRPr="00D44046">
              <w:rPr>
                <w:rFonts w:ascii="StobiSerif Regular" w:hAnsi="StobiSerif Regular" w:cs="Courier New"/>
                <w:color w:val="202124"/>
                <w:sz w:val="22"/>
                <w:szCs w:val="22"/>
                <w:lang w:val="en"/>
              </w:rPr>
              <w:t>The preparation of the Roma Inclusion Strategy 2022-2030 was organized through a participatory process of the ministries and competent institutions that are related to the priority areas of the EU Strategic Framework for the Roma, in consultation with civil society organizations that work on the integration of the Roma in society.</w:t>
            </w:r>
            <w:r>
              <w:rPr>
                <w:rFonts w:ascii="StobiSerif Regular" w:hAnsi="StobiSerif Regular" w:cs="Courier New"/>
                <w:color w:val="202124"/>
                <w:sz w:val="22"/>
                <w:szCs w:val="22"/>
                <w:lang w:val="en"/>
              </w:rPr>
              <w:t xml:space="preserve"> </w:t>
            </w:r>
            <w:r w:rsidRPr="00D44046">
              <w:rPr>
                <w:rFonts w:ascii="StobiSerif Regular" w:hAnsi="StobiSerif Regular" w:cs="Courier New"/>
                <w:color w:val="202124"/>
                <w:sz w:val="22"/>
                <w:szCs w:val="22"/>
                <w:lang w:val="en"/>
              </w:rPr>
              <w:t>Through this process, the document reflects to the greatest possible extent the steps that are needed to realize the vision of an inclusive society.</w:t>
            </w:r>
          </w:p>
          <w:p w14:paraId="3648F590" w14:textId="77777777" w:rsidR="004E4E60" w:rsidRPr="009165DB" w:rsidRDefault="004E4E60" w:rsidP="004E4E60">
            <w:pPr>
              <w:autoSpaceDE w:val="0"/>
              <w:autoSpaceDN w:val="0"/>
              <w:adjustRightInd w:val="0"/>
              <w:contextualSpacing/>
              <w:rPr>
                <w:rFonts w:ascii="StobiSerif Regular" w:hAnsi="StobiSerif Regular" w:cs="Courier New"/>
                <w:color w:val="202124"/>
                <w:sz w:val="22"/>
                <w:szCs w:val="22"/>
                <w:lang w:val="en"/>
              </w:rPr>
            </w:pPr>
            <w:r w:rsidRPr="00D44046">
              <w:rPr>
                <w:rFonts w:ascii="StobiSerif Regular" w:hAnsi="StobiSerif Regular" w:cs="Courier New"/>
                <w:color w:val="202124"/>
                <w:sz w:val="22"/>
                <w:szCs w:val="22"/>
                <w:lang w:val="en"/>
              </w:rPr>
              <w:t>Based on the strategic goal: Development, nurturing and promotion of Roma culture, language and tradition and the set 4 specific goals:</w:t>
            </w:r>
          </w:p>
          <w:p w14:paraId="28016E54" w14:textId="77777777" w:rsidR="004E4E60" w:rsidRPr="009165DB" w:rsidRDefault="004E4E60" w:rsidP="004E4E60">
            <w:pPr>
              <w:autoSpaceDE w:val="0"/>
              <w:autoSpaceDN w:val="0"/>
              <w:adjustRightInd w:val="0"/>
              <w:contextualSpacing/>
              <w:rPr>
                <w:rFonts w:ascii="StobiSerif Regular" w:hAnsi="StobiSerif Regular" w:cs="Courier New"/>
                <w:color w:val="202124"/>
                <w:sz w:val="22"/>
                <w:szCs w:val="22"/>
                <w:lang w:val="en"/>
              </w:rPr>
            </w:pPr>
            <w:r w:rsidRPr="00D44046">
              <w:rPr>
                <w:rFonts w:ascii="StobiSerif Regular" w:hAnsi="StobiSerif Regular" w:cs="Courier New"/>
                <w:color w:val="202124"/>
                <w:sz w:val="22"/>
                <w:szCs w:val="22"/>
                <w:lang w:val="en"/>
              </w:rPr>
              <w:t>1. Creation of institutions for the development, nurturing and promotion of Roma culture, language</w:t>
            </w:r>
            <w:r>
              <w:rPr>
                <w:rFonts w:ascii="StobiSerif Regular" w:hAnsi="StobiSerif Regular" w:cs="Courier New"/>
                <w:color w:val="202124"/>
                <w:sz w:val="22"/>
                <w:szCs w:val="22"/>
                <w:lang w:val="en"/>
              </w:rPr>
              <w:t>,</w:t>
            </w:r>
            <w:r w:rsidRPr="00D44046">
              <w:rPr>
                <w:rFonts w:ascii="StobiSerif Regular" w:hAnsi="StobiSerif Regular" w:cs="Courier New"/>
                <w:color w:val="202124"/>
                <w:sz w:val="22"/>
                <w:szCs w:val="22"/>
                <w:lang w:val="en"/>
              </w:rPr>
              <w:t xml:space="preserve"> and tradition</w:t>
            </w:r>
          </w:p>
          <w:p w14:paraId="23D690E3" w14:textId="77777777" w:rsidR="004E4E60" w:rsidRPr="009165DB" w:rsidRDefault="004E4E60" w:rsidP="004E4E60">
            <w:pPr>
              <w:autoSpaceDE w:val="0"/>
              <w:autoSpaceDN w:val="0"/>
              <w:adjustRightInd w:val="0"/>
              <w:contextualSpacing/>
              <w:rPr>
                <w:rFonts w:ascii="StobiSerif Regular" w:hAnsi="StobiSerif Regular" w:cs="Courier New"/>
                <w:color w:val="202124"/>
                <w:sz w:val="22"/>
                <w:szCs w:val="22"/>
                <w:lang w:val="en"/>
              </w:rPr>
            </w:pPr>
            <w:r w:rsidRPr="00D44046">
              <w:rPr>
                <w:rFonts w:ascii="StobiSerif Regular" w:hAnsi="StobiSerif Regular" w:cs="Courier New"/>
                <w:color w:val="202124"/>
                <w:sz w:val="22"/>
                <w:szCs w:val="22"/>
                <w:lang w:val="en"/>
              </w:rPr>
              <w:lastRenderedPageBreak/>
              <w:t xml:space="preserve">2. </w:t>
            </w:r>
            <w:r>
              <w:rPr>
                <w:rFonts w:ascii="StobiSerif Regular" w:hAnsi="StobiSerif Regular" w:cs="Courier New"/>
                <w:color w:val="202124"/>
                <w:sz w:val="22"/>
                <w:szCs w:val="22"/>
                <w:lang w:val="en"/>
              </w:rPr>
              <w:t>Encouraging and capacity building</w:t>
            </w:r>
            <w:r w:rsidRPr="00D44046">
              <w:rPr>
                <w:rFonts w:ascii="StobiSerif Regular" w:hAnsi="StobiSerif Regular" w:cs="Courier New"/>
                <w:color w:val="202124"/>
                <w:sz w:val="22"/>
                <w:szCs w:val="22"/>
                <w:lang w:val="en"/>
              </w:rPr>
              <w:t xml:space="preserve"> of professional cultural artists from the Roma community</w:t>
            </w:r>
          </w:p>
          <w:p w14:paraId="636520F3" w14:textId="77777777" w:rsidR="004E4E60" w:rsidRPr="009165DB" w:rsidRDefault="004E4E60" w:rsidP="004E4E60">
            <w:pPr>
              <w:autoSpaceDE w:val="0"/>
              <w:autoSpaceDN w:val="0"/>
              <w:adjustRightInd w:val="0"/>
              <w:contextualSpacing/>
              <w:rPr>
                <w:rFonts w:ascii="StobiSerif Regular" w:hAnsi="StobiSerif Regular" w:cs="Courier New"/>
                <w:color w:val="202124"/>
                <w:sz w:val="22"/>
                <w:szCs w:val="22"/>
                <w:lang w:val="en"/>
              </w:rPr>
            </w:pPr>
            <w:r w:rsidRPr="00D44046">
              <w:rPr>
                <w:rFonts w:ascii="StobiSerif Regular" w:hAnsi="StobiSerif Regular" w:cs="Courier New"/>
                <w:color w:val="202124"/>
                <w:sz w:val="22"/>
                <w:szCs w:val="22"/>
                <w:lang w:val="en"/>
              </w:rPr>
              <w:t xml:space="preserve">3. Increased support </w:t>
            </w:r>
            <w:r>
              <w:rPr>
                <w:rFonts w:ascii="StobiSerif Regular" w:hAnsi="StobiSerif Regular" w:cs="Courier New"/>
                <w:color w:val="202124"/>
                <w:sz w:val="22"/>
                <w:szCs w:val="22"/>
                <w:lang w:val="en"/>
              </w:rPr>
              <w:t>for</w:t>
            </w:r>
            <w:r w:rsidRPr="00D44046">
              <w:rPr>
                <w:rFonts w:ascii="StobiSerif Regular" w:hAnsi="StobiSerif Regular" w:cs="Courier New"/>
                <w:color w:val="202124"/>
                <w:sz w:val="22"/>
                <w:szCs w:val="22"/>
                <w:lang w:val="en"/>
              </w:rPr>
              <w:t xml:space="preserve"> projects related to the development, nurturing and promotion of Roma culture</w:t>
            </w:r>
          </w:p>
          <w:p w14:paraId="39ADE65D" w14:textId="77777777" w:rsidR="004E4E60" w:rsidRDefault="004E4E60" w:rsidP="004E4E60">
            <w:pPr>
              <w:autoSpaceDE w:val="0"/>
              <w:autoSpaceDN w:val="0"/>
              <w:adjustRightInd w:val="0"/>
              <w:contextualSpacing/>
              <w:rPr>
                <w:rFonts w:ascii="StobiSerif Regular" w:hAnsi="StobiSerif Regular" w:cs="Courier New"/>
                <w:color w:val="202124"/>
                <w:sz w:val="22"/>
                <w:szCs w:val="22"/>
                <w:lang w:val="en"/>
              </w:rPr>
            </w:pPr>
            <w:r w:rsidRPr="00D44046">
              <w:rPr>
                <w:rFonts w:ascii="StobiSerif Regular" w:hAnsi="StobiSerif Regular" w:cs="Courier New"/>
                <w:color w:val="202124"/>
                <w:sz w:val="22"/>
                <w:szCs w:val="22"/>
                <w:lang w:val="en"/>
              </w:rPr>
              <w:t xml:space="preserve">4. Better promotion and acquaintance of others with Roma culture and </w:t>
            </w:r>
            <w:r>
              <w:rPr>
                <w:rFonts w:ascii="StobiSerif Regular" w:hAnsi="StobiSerif Regular" w:cs="Courier New"/>
                <w:color w:val="202124"/>
                <w:sz w:val="22"/>
                <w:szCs w:val="22"/>
                <w:lang w:val="en"/>
              </w:rPr>
              <w:t>decrease in</w:t>
            </w:r>
            <w:r w:rsidRPr="00D44046">
              <w:rPr>
                <w:rFonts w:ascii="StobiSerif Regular" w:hAnsi="StobiSerif Regular" w:cs="Courier New"/>
                <w:color w:val="202124"/>
                <w:sz w:val="22"/>
                <w:szCs w:val="22"/>
                <w:lang w:val="en"/>
              </w:rPr>
              <w:t xml:space="preserve"> stereotyp</w:t>
            </w:r>
            <w:r>
              <w:rPr>
                <w:rFonts w:ascii="StobiSerif Regular" w:hAnsi="StobiSerif Regular" w:cs="Courier New"/>
                <w:color w:val="202124"/>
                <w:sz w:val="22"/>
                <w:szCs w:val="22"/>
                <w:lang w:val="en"/>
              </w:rPr>
              <w:t>ing</w:t>
            </w:r>
            <w:r w:rsidRPr="00D44046">
              <w:rPr>
                <w:rFonts w:ascii="StobiSerif Regular" w:hAnsi="StobiSerif Regular" w:cs="Courier New"/>
                <w:color w:val="202124"/>
                <w:sz w:val="22"/>
                <w:szCs w:val="22"/>
                <w:lang w:val="en"/>
              </w:rPr>
              <w:t xml:space="preserve"> and discrimination, hate speech, negative perceptions</w:t>
            </w:r>
            <w:r>
              <w:rPr>
                <w:rFonts w:ascii="StobiSerif Regular" w:hAnsi="StobiSerif Regular" w:cs="Courier New"/>
                <w:color w:val="202124"/>
                <w:sz w:val="22"/>
                <w:szCs w:val="22"/>
                <w:lang w:val="en"/>
              </w:rPr>
              <w:t>,</w:t>
            </w:r>
            <w:r w:rsidRPr="00D44046">
              <w:rPr>
                <w:rFonts w:ascii="StobiSerif Regular" w:hAnsi="StobiSerif Regular" w:cs="Courier New"/>
                <w:color w:val="202124"/>
                <w:sz w:val="22"/>
                <w:szCs w:val="22"/>
                <w:lang w:val="en"/>
              </w:rPr>
              <w:t xml:space="preserve"> and anti-Roma narratives in society</w:t>
            </w:r>
            <w:r w:rsidRPr="009165DB">
              <w:rPr>
                <w:rFonts w:ascii="StobiSerif Regular" w:hAnsi="StobiSerif Regular" w:cs="Courier New"/>
                <w:color w:val="202124"/>
                <w:sz w:val="22"/>
                <w:szCs w:val="22"/>
                <w:lang w:val="en"/>
              </w:rPr>
              <w:t xml:space="preserve"> </w:t>
            </w:r>
          </w:p>
          <w:p w14:paraId="6596C262" w14:textId="77777777" w:rsidR="00F9519A" w:rsidRPr="009165DB" w:rsidRDefault="00F9519A" w:rsidP="00F9519A">
            <w:pPr>
              <w:autoSpaceDE w:val="0"/>
              <w:autoSpaceDN w:val="0"/>
              <w:adjustRightInd w:val="0"/>
              <w:contextualSpacing/>
              <w:rPr>
                <w:rFonts w:ascii="StobiSerif Regular" w:hAnsi="StobiSerif Regular" w:cs="Courier New"/>
                <w:color w:val="202124"/>
                <w:sz w:val="22"/>
                <w:szCs w:val="22"/>
                <w:lang w:val="en"/>
              </w:rPr>
            </w:pPr>
            <w:r>
              <w:rPr>
                <w:rFonts w:ascii="StobiSerif Regular" w:hAnsi="StobiSerif Regular" w:cs="Courier New"/>
                <w:color w:val="202124"/>
                <w:sz w:val="22"/>
                <w:szCs w:val="22"/>
                <w:lang w:val="en"/>
              </w:rPr>
              <w:t>multiannual</w:t>
            </w:r>
            <w:r w:rsidRPr="00D44046">
              <w:rPr>
                <w:rFonts w:ascii="StobiSerif Regular" w:hAnsi="StobiSerif Regular" w:cs="Courier New"/>
                <w:color w:val="202124"/>
                <w:sz w:val="22"/>
                <w:szCs w:val="22"/>
                <w:lang w:val="en"/>
              </w:rPr>
              <w:t xml:space="preserve"> actions, measures and projects</w:t>
            </w:r>
            <w:r>
              <w:rPr>
                <w:rFonts w:ascii="StobiSerif Regular" w:hAnsi="StobiSerif Regular" w:cs="Courier New"/>
                <w:color w:val="202124"/>
                <w:sz w:val="22"/>
                <w:szCs w:val="22"/>
                <w:lang w:val="en"/>
              </w:rPr>
              <w:t xml:space="preserve"> </w:t>
            </w:r>
            <w:r w:rsidRPr="00D44046">
              <w:rPr>
                <w:rFonts w:ascii="StobiSerif Regular" w:hAnsi="StobiSerif Regular" w:cs="Courier New"/>
                <w:color w:val="202124"/>
                <w:sz w:val="22"/>
                <w:szCs w:val="22"/>
                <w:lang w:val="en"/>
              </w:rPr>
              <w:t xml:space="preserve">were created to lay the foundation for the realization of the strategic ambition. </w:t>
            </w:r>
            <w:proofErr w:type="spellStart"/>
            <w:r w:rsidRPr="00D44046">
              <w:rPr>
                <w:rFonts w:ascii="StobiSerif Regular" w:hAnsi="StobiSerif Regular" w:cs="Courier New"/>
                <w:color w:val="202124"/>
                <w:sz w:val="22"/>
                <w:szCs w:val="22"/>
                <w:lang w:val="en"/>
              </w:rPr>
              <w:t>Antigypsyism</w:t>
            </w:r>
            <w:proofErr w:type="spellEnd"/>
            <w:r w:rsidRPr="00D44046">
              <w:rPr>
                <w:rFonts w:ascii="StobiSerif Regular" w:hAnsi="StobiSerif Regular" w:cs="Courier New"/>
                <w:color w:val="202124"/>
                <w:sz w:val="22"/>
                <w:szCs w:val="22"/>
                <w:lang w:val="en"/>
              </w:rPr>
              <w:t xml:space="preserve"> is spoken of as a deeper form of discrimination and measures are proposed that will encourage awareness and sensitization as well as improve the overall </w:t>
            </w:r>
            <w:r>
              <w:rPr>
                <w:rFonts w:ascii="StobiSerif Regular" w:hAnsi="StobiSerif Regular" w:cs="Courier New"/>
                <w:color w:val="202124"/>
                <w:sz w:val="22"/>
                <w:szCs w:val="22"/>
                <w:lang w:val="en"/>
              </w:rPr>
              <w:t>functionality</w:t>
            </w:r>
            <w:r w:rsidRPr="00D44046">
              <w:rPr>
                <w:rFonts w:ascii="StobiSerif Regular" w:hAnsi="StobiSerif Regular" w:cs="Courier New"/>
                <w:color w:val="202124"/>
                <w:sz w:val="22"/>
                <w:szCs w:val="22"/>
                <w:lang w:val="en"/>
              </w:rPr>
              <w:t xml:space="preserve"> and services (where the subjective approach and barriers are the most noticeable).</w:t>
            </w:r>
          </w:p>
          <w:p w14:paraId="379704D3" w14:textId="77777777" w:rsidR="00F9519A" w:rsidRDefault="00F9519A" w:rsidP="00F9519A">
            <w:pPr>
              <w:autoSpaceDE w:val="0"/>
              <w:autoSpaceDN w:val="0"/>
              <w:adjustRightInd w:val="0"/>
              <w:contextualSpacing/>
              <w:rPr>
                <w:rFonts w:ascii="StobiSerif Regular" w:hAnsi="StobiSerif Regular" w:cs="Courier New"/>
                <w:color w:val="202124"/>
                <w:sz w:val="22"/>
                <w:szCs w:val="22"/>
                <w:lang w:val="en"/>
              </w:rPr>
            </w:pPr>
            <w:r w:rsidRPr="00D44046">
              <w:rPr>
                <w:rFonts w:ascii="StobiSerif Regular" w:hAnsi="StobiSerif Regular" w:cs="Courier New"/>
                <w:b/>
                <w:bCs/>
                <w:color w:val="202124"/>
                <w:sz w:val="22"/>
                <w:szCs w:val="22"/>
                <w:lang w:val="en"/>
              </w:rPr>
              <w:t>The strategy of the Government of the Republic of North Macedonia for cooperation with and development of civil society 2022-2024</w:t>
            </w:r>
            <w:r w:rsidRPr="009165DB">
              <w:rPr>
                <w:rFonts w:ascii="StobiSerif Regular" w:hAnsi="StobiSerif Regular" w:cs="Courier New"/>
                <w:color w:val="202124"/>
                <w:sz w:val="22"/>
                <w:szCs w:val="22"/>
                <w:lang w:val="en"/>
              </w:rPr>
              <w:t xml:space="preserve"> </w:t>
            </w:r>
          </w:p>
          <w:p w14:paraId="4878C671" w14:textId="25350B00" w:rsidR="00F9519A" w:rsidRPr="009165DB" w:rsidRDefault="00F9519A" w:rsidP="00F9519A">
            <w:pPr>
              <w:autoSpaceDE w:val="0"/>
              <w:autoSpaceDN w:val="0"/>
              <w:adjustRightInd w:val="0"/>
              <w:contextualSpacing/>
              <w:rPr>
                <w:rFonts w:ascii="StobiSerif Regular" w:hAnsi="StobiSerif Regular" w:cs="Courier New"/>
                <w:color w:val="202124"/>
                <w:sz w:val="22"/>
                <w:szCs w:val="22"/>
                <w:lang w:val="en"/>
              </w:rPr>
            </w:pPr>
            <w:r>
              <w:rPr>
                <w:rFonts w:ascii="StobiSerif Regular" w:hAnsi="StobiSerif Regular" w:cs="Courier New"/>
                <w:color w:val="202124"/>
                <w:sz w:val="22"/>
                <w:szCs w:val="22"/>
                <w:lang w:val="en"/>
              </w:rPr>
              <w:t>T</w:t>
            </w:r>
            <w:r w:rsidRPr="00D44046">
              <w:rPr>
                <w:rFonts w:ascii="StobiSerif Regular" w:hAnsi="StobiSerif Regular" w:cs="Courier New"/>
                <w:color w:val="202124"/>
                <w:sz w:val="22"/>
                <w:szCs w:val="22"/>
                <w:lang w:val="en"/>
              </w:rPr>
              <w:t>he vision of th</w:t>
            </w:r>
            <w:r>
              <w:rPr>
                <w:rFonts w:ascii="StobiSerif Regular" w:hAnsi="StobiSerif Regular" w:cs="Courier New"/>
                <w:color w:val="202124"/>
                <w:sz w:val="22"/>
                <w:szCs w:val="22"/>
                <w:lang w:val="en"/>
              </w:rPr>
              <w:t>is</w:t>
            </w:r>
            <w:r w:rsidRPr="00D44046">
              <w:rPr>
                <w:rFonts w:ascii="StobiSerif Regular" w:hAnsi="StobiSerif Regular" w:cs="Courier New"/>
                <w:color w:val="202124"/>
                <w:sz w:val="22"/>
                <w:szCs w:val="22"/>
                <w:lang w:val="en"/>
              </w:rPr>
              <w:t xml:space="preserve"> Strategy is the improvement of the environment in which civil society functions and develops, which contributes to the strengthening of democratic governance and the establishment of a structural dialogue with civil society.</w:t>
            </w:r>
            <w:r>
              <w:rPr>
                <w:rFonts w:ascii="StobiSerif Regular" w:hAnsi="StobiSerif Regular" w:cs="Courier New"/>
                <w:color w:val="202124"/>
                <w:sz w:val="22"/>
                <w:szCs w:val="22"/>
                <w:lang w:val="en"/>
              </w:rPr>
              <w:t xml:space="preserve"> </w:t>
            </w:r>
            <w:r w:rsidRPr="00D44046">
              <w:rPr>
                <w:rFonts w:ascii="StobiSerif Regular" w:hAnsi="StobiSerif Regular" w:cs="Courier New"/>
                <w:color w:val="202124"/>
                <w:sz w:val="22"/>
                <w:szCs w:val="22"/>
                <w:lang w:val="en"/>
              </w:rPr>
              <w:t>The main goal of the Strategy is to provide an encouraging and sustainable e</w:t>
            </w:r>
            <w:r>
              <w:rPr>
                <w:rFonts w:ascii="StobiSerif Regular" w:hAnsi="StobiSerif Regular" w:cs="Courier New"/>
                <w:color w:val="202124"/>
                <w:sz w:val="22"/>
                <w:szCs w:val="22"/>
                <w:lang w:val="en"/>
              </w:rPr>
              <w:t>n</w:t>
            </w:r>
            <w:r w:rsidRPr="00D44046">
              <w:rPr>
                <w:rFonts w:ascii="StobiSerif Regular" w:hAnsi="StobiSerif Regular" w:cs="Courier New"/>
                <w:color w:val="202124"/>
                <w:sz w:val="22"/>
                <w:szCs w:val="22"/>
                <w:lang w:val="en"/>
              </w:rPr>
              <w:t>vironment in which civil society functions and develops, which enables dynamic, independent, active</w:t>
            </w:r>
            <w:r>
              <w:rPr>
                <w:rFonts w:ascii="StobiSerif Regular" w:hAnsi="StobiSerif Regular" w:cs="Courier New"/>
                <w:color w:val="202124"/>
                <w:sz w:val="22"/>
                <w:szCs w:val="22"/>
                <w:lang w:val="en"/>
              </w:rPr>
              <w:t>,</w:t>
            </w:r>
            <w:r w:rsidRPr="00D44046">
              <w:rPr>
                <w:rFonts w:ascii="StobiSerif Regular" w:hAnsi="StobiSerif Regular" w:cs="Courier New"/>
                <w:color w:val="202124"/>
                <w:sz w:val="22"/>
                <w:szCs w:val="22"/>
                <w:lang w:val="en"/>
              </w:rPr>
              <w:t xml:space="preserve"> and sustainable civil society organizations that contribute to the strengthening of democratic governance, reflect the </w:t>
            </w:r>
            <w:proofErr w:type="gramStart"/>
            <w:r w:rsidRPr="00D44046">
              <w:rPr>
                <w:rFonts w:ascii="StobiSerif Regular" w:hAnsi="StobiSerif Regular" w:cs="Courier New"/>
                <w:color w:val="202124"/>
                <w:sz w:val="22"/>
                <w:szCs w:val="22"/>
                <w:lang w:val="en"/>
              </w:rPr>
              <w:t>interests</w:t>
            </w:r>
            <w:proofErr w:type="gramEnd"/>
            <w:r w:rsidRPr="00D44046">
              <w:rPr>
                <w:rFonts w:ascii="StobiSerif Regular" w:hAnsi="StobiSerif Regular" w:cs="Courier New"/>
                <w:color w:val="202124"/>
                <w:sz w:val="22"/>
                <w:szCs w:val="22"/>
                <w:lang w:val="en"/>
              </w:rPr>
              <w:t xml:space="preserve"> and needs of citizens and engage in structural dialogue for the advancement of society.</w:t>
            </w:r>
          </w:p>
          <w:p w14:paraId="207BEE47" w14:textId="692DB374" w:rsidR="00F9519A" w:rsidRDefault="00F9519A" w:rsidP="00F9519A">
            <w:pPr>
              <w:autoSpaceDE w:val="0"/>
              <w:autoSpaceDN w:val="0"/>
              <w:adjustRightInd w:val="0"/>
              <w:contextualSpacing/>
              <w:rPr>
                <w:rFonts w:ascii="StobiSerif Regular" w:hAnsi="StobiSerif Regular" w:cs="Courier New"/>
                <w:color w:val="202124"/>
                <w:sz w:val="22"/>
                <w:szCs w:val="22"/>
                <w:lang w:val="en"/>
              </w:rPr>
            </w:pPr>
            <w:r w:rsidRPr="009165DB">
              <w:rPr>
                <w:rFonts w:ascii="StobiSerif Regular" w:hAnsi="StobiSerif Regular" w:cs="Courier New"/>
                <w:color w:val="202124"/>
                <w:sz w:val="22"/>
                <w:szCs w:val="22"/>
                <w:lang w:val="en"/>
              </w:rPr>
              <w:t>The strategy is based on the principles of mutual trust, partnership, independence, pluralism, participation, transparency (public), responsibility and equal opportunities and non-discrimination. The National Strategy for the Development of Interculturalism and Social Cohesion 2024-2026 is fully based and created on partnership and participation of civil society in the planning and creation of policies, which we report on in other subsections of th</w:t>
            </w:r>
            <w:r w:rsidR="00D54CB1">
              <w:rPr>
                <w:rFonts w:ascii="StobiSerif Regular" w:hAnsi="StobiSerif Regular" w:cs="Courier New"/>
                <w:color w:val="202124"/>
                <w:sz w:val="22"/>
                <w:szCs w:val="22"/>
                <w:lang w:val="en"/>
              </w:rPr>
              <w:t xml:space="preserve">is </w:t>
            </w:r>
            <w:r w:rsidRPr="009165DB">
              <w:rPr>
                <w:rFonts w:ascii="StobiSerif Regular" w:hAnsi="StobiSerif Regular" w:cs="Courier New"/>
                <w:color w:val="202124"/>
                <w:sz w:val="22"/>
                <w:szCs w:val="22"/>
                <w:lang w:val="en"/>
              </w:rPr>
              <w:t>text.</w:t>
            </w:r>
          </w:p>
          <w:p w14:paraId="4DAF1CDC" w14:textId="77777777" w:rsidR="001E429C" w:rsidRDefault="001E429C" w:rsidP="001E429C">
            <w:pPr>
              <w:autoSpaceDE w:val="0"/>
              <w:autoSpaceDN w:val="0"/>
              <w:adjustRightInd w:val="0"/>
              <w:contextualSpacing/>
              <w:rPr>
                <w:rFonts w:ascii="StobiSerif Regular" w:hAnsi="StobiSerif Regular" w:cs="Courier New"/>
                <w:color w:val="202124"/>
                <w:sz w:val="22"/>
                <w:szCs w:val="22"/>
                <w:lang w:val="en"/>
              </w:rPr>
            </w:pPr>
            <w:r w:rsidRPr="009165DB">
              <w:rPr>
                <w:rFonts w:ascii="StobiSerif Regular" w:hAnsi="StobiSerif Regular" w:cs="Courier New"/>
                <w:color w:val="202124"/>
                <w:sz w:val="22"/>
                <w:szCs w:val="22"/>
                <w:lang w:val="en"/>
              </w:rPr>
              <w:t xml:space="preserve">In addition to the above-mentioned planning documents, the National Strategy for the Development of Interculturalism and Social Cohesion 2024-2026 is complementary to the National Program for Adopting the Law of the European Union. Complementarity </w:t>
            </w:r>
            <w:r>
              <w:rPr>
                <w:rFonts w:ascii="StobiSerif Regular" w:hAnsi="StobiSerif Regular" w:cs="Courier New"/>
                <w:color w:val="202124"/>
                <w:sz w:val="22"/>
                <w:szCs w:val="22"/>
                <w:lang w:val="en"/>
              </w:rPr>
              <w:t xml:space="preserve">and </w:t>
            </w:r>
            <w:r w:rsidRPr="009165DB">
              <w:rPr>
                <w:rFonts w:ascii="StobiSerif Regular" w:hAnsi="StobiSerif Regular" w:cs="Courier New"/>
                <w:color w:val="202124"/>
                <w:sz w:val="22"/>
                <w:szCs w:val="22"/>
                <w:lang w:val="en"/>
              </w:rPr>
              <w:t xml:space="preserve">consistency </w:t>
            </w:r>
            <w:r>
              <w:rPr>
                <w:rFonts w:ascii="StobiSerif Regular" w:hAnsi="StobiSerif Regular" w:cs="Courier New"/>
                <w:color w:val="202124"/>
                <w:sz w:val="22"/>
                <w:szCs w:val="22"/>
                <w:lang w:val="en"/>
              </w:rPr>
              <w:t>are also reached with</w:t>
            </w:r>
            <w:r w:rsidRPr="009165DB">
              <w:rPr>
                <w:rFonts w:ascii="StobiSerif Regular" w:hAnsi="StobiSerif Regular" w:cs="Courier New"/>
                <w:color w:val="202124"/>
                <w:sz w:val="22"/>
                <w:szCs w:val="22"/>
                <w:lang w:val="en"/>
              </w:rPr>
              <w:t xml:space="preserve"> the </w:t>
            </w:r>
            <w:r>
              <w:rPr>
                <w:rFonts w:ascii="StobiSerif Regular" w:hAnsi="StobiSerif Regular" w:cs="Courier New"/>
                <w:color w:val="202124"/>
                <w:sz w:val="22"/>
                <w:szCs w:val="22"/>
                <w:lang w:val="en"/>
              </w:rPr>
              <w:t>of the State Administration</w:t>
            </w:r>
            <w:r w:rsidRPr="009165DB">
              <w:rPr>
                <w:rFonts w:ascii="StobiSerif Regular" w:hAnsi="StobiSerif Regular" w:cs="Courier New"/>
                <w:color w:val="202124"/>
                <w:sz w:val="22"/>
                <w:szCs w:val="22"/>
                <w:lang w:val="en"/>
              </w:rPr>
              <w:t xml:space="preserve"> R</w:t>
            </w:r>
            <w:r>
              <w:rPr>
                <w:rFonts w:ascii="StobiSerif Regular" w:hAnsi="StobiSerif Regular" w:cs="Courier New"/>
                <w:color w:val="202124"/>
                <w:sz w:val="22"/>
                <w:szCs w:val="22"/>
                <w:lang w:val="en"/>
              </w:rPr>
              <w:t>eform</w:t>
            </w:r>
            <w:r w:rsidRPr="009165DB">
              <w:rPr>
                <w:rFonts w:ascii="StobiSerif Regular" w:hAnsi="StobiSerif Regular" w:cs="Courier New"/>
                <w:color w:val="202124"/>
                <w:sz w:val="22"/>
                <w:szCs w:val="22"/>
                <w:lang w:val="en"/>
              </w:rPr>
              <w:t xml:space="preserve"> Strategy (2023-2030) </w:t>
            </w:r>
            <w:r>
              <w:rPr>
                <w:rFonts w:ascii="StobiSerif Regular" w:hAnsi="StobiSerif Regular" w:cs="Courier New"/>
                <w:color w:val="202124"/>
                <w:sz w:val="22"/>
                <w:szCs w:val="22"/>
                <w:lang w:val="en"/>
              </w:rPr>
              <w:t>as well as</w:t>
            </w:r>
            <w:r w:rsidRPr="009165DB">
              <w:rPr>
                <w:rFonts w:ascii="StobiSerif Regular" w:hAnsi="StobiSerif Regular" w:cs="Courier New"/>
                <w:color w:val="202124"/>
                <w:sz w:val="22"/>
                <w:szCs w:val="22"/>
                <w:lang w:val="en"/>
              </w:rPr>
              <w:t xml:space="preserve"> the Program Framework</w:t>
            </w:r>
            <w:r>
              <w:rPr>
                <w:rFonts w:ascii="StobiSerif Regular" w:hAnsi="StobiSerif Regular" w:cs="Courier New"/>
                <w:color w:val="202124"/>
                <w:sz w:val="22"/>
                <w:szCs w:val="22"/>
                <w:lang w:val="en"/>
              </w:rPr>
              <w:t xml:space="preserve"> </w:t>
            </w:r>
            <w:r w:rsidRPr="009165DB">
              <w:rPr>
                <w:rFonts w:ascii="StobiSerif Regular" w:hAnsi="StobiSerif Regular" w:cs="Courier New"/>
                <w:color w:val="202124"/>
                <w:sz w:val="22"/>
                <w:szCs w:val="22"/>
                <w:lang w:val="en"/>
              </w:rPr>
              <w:t>for IPA 3, in window 1, Respect for basic human rights, and window 4, Inclusive Development.</w:t>
            </w:r>
          </w:p>
          <w:p w14:paraId="64CB6509" w14:textId="47A90FD6" w:rsidR="00C318B0" w:rsidRPr="00A62FD4" w:rsidRDefault="001E429C" w:rsidP="00C318B0">
            <w:pPr>
              <w:rPr>
                <w:rFonts w:ascii="StobiSerif Regular" w:hAnsi="StobiSerif Regular"/>
                <w:sz w:val="22"/>
                <w:szCs w:val="22"/>
              </w:rPr>
            </w:pPr>
            <w:r w:rsidRPr="009165DB">
              <w:rPr>
                <w:rFonts w:ascii="StobiSerif Regular" w:hAnsi="StobiSerif Regular" w:cs="Courier New"/>
                <w:color w:val="202124"/>
                <w:sz w:val="22"/>
                <w:szCs w:val="22"/>
                <w:lang w:val="en"/>
              </w:rPr>
              <w:t>The strategy, with its framework, also contributes to the achievement of the Sustainable Development Goals 2030 of the UN. It is Goal 8 - promoting inclusive and sustainable economic growth, employment and decent work for all, Goal 16 - promoting peaceful and inclusive societies, ensuring access to justice for all</w:t>
            </w:r>
            <w:r w:rsidR="00C318B0" w:rsidRPr="00A62FD4">
              <w:rPr>
                <w:rFonts w:ascii="StobiSerif Regular" w:eastAsia="Times New Roman" w:hAnsi="StobiSerif Regular" w:cstheme="minorHAnsi"/>
                <w:sz w:val="22"/>
                <w:szCs w:val="22"/>
              </w:rPr>
              <w:t xml:space="preserve"> </w:t>
            </w:r>
            <w:r w:rsidRPr="009165DB">
              <w:rPr>
                <w:rFonts w:ascii="StobiSerif Regular" w:hAnsi="StobiSerif Regular" w:cs="Courier New"/>
                <w:color w:val="202124"/>
                <w:sz w:val="22"/>
                <w:szCs w:val="22"/>
                <w:lang w:val="en"/>
              </w:rPr>
              <w:t>and building effective, accountable institutions at all levels, as well as Goal 17 - Partnership to achieve goals.</w:t>
            </w:r>
          </w:p>
          <w:p w14:paraId="45030EE5" w14:textId="67B75A2B" w:rsidR="00C318B0" w:rsidRPr="00A62FD4" w:rsidRDefault="00C318B0">
            <w:pPr>
              <w:rPr>
                <w:rFonts w:ascii="StobiSerif Regular" w:eastAsia="Times New Roman" w:hAnsi="StobiSerif Regular"/>
                <w:bCs/>
                <w:sz w:val="22"/>
                <w:szCs w:val="22"/>
                <w:lang w:eastAsia="mk-MK"/>
              </w:rPr>
            </w:pPr>
          </w:p>
        </w:tc>
      </w:tr>
      <w:tr w:rsidR="00A62FD4" w:rsidRPr="00A62FD4" w14:paraId="7FEA0326"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AAF475" w14:textId="4A41430C" w:rsidR="005A142B" w:rsidRPr="00787E0D" w:rsidRDefault="00787E0D" w:rsidP="00787E0D">
            <w:pPr>
              <w:rPr>
                <w:rFonts w:ascii="StobiSerif Regular" w:hAnsi="StobiSerif Regular"/>
              </w:rPr>
            </w:pPr>
            <w:r>
              <w:rPr>
                <w:rFonts w:ascii="StobiSerif Regular" w:hAnsi="StobiSerif Regular"/>
                <w:lang w:val="en-US"/>
              </w:rPr>
              <w:lastRenderedPageBreak/>
              <w:t xml:space="preserve">          </w:t>
            </w:r>
            <w:r w:rsidR="005A142B" w:rsidRPr="00787E0D">
              <w:rPr>
                <w:rFonts w:ascii="StobiSerif Regular" w:hAnsi="StobiSerif Regular"/>
              </w:rPr>
              <w:t>1.4.</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98F384" w14:textId="77777777" w:rsidR="001E429C" w:rsidRPr="006F0421" w:rsidRDefault="001E429C" w:rsidP="001E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9165DB">
              <w:rPr>
                <w:rFonts w:ascii="StobiSerif Regular" w:hAnsi="StobiSerif Regular" w:cs="Courier New"/>
                <w:color w:val="202124"/>
                <w:sz w:val="22"/>
                <w:szCs w:val="22"/>
                <w:lang w:val="en"/>
              </w:rPr>
              <w:t xml:space="preserve">Methodological approach in preparing the </w:t>
            </w:r>
            <w:proofErr w:type="gramStart"/>
            <w:r w:rsidRPr="009165DB">
              <w:rPr>
                <w:rFonts w:ascii="StobiSerif Regular" w:hAnsi="StobiSerif Regular" w:cs="Courier New"/>
                <w:color w:val="202124"/>
                <w:sz w:val="22"/>
                <w:szCs w:val="22"/>
                <w:lang w:val="en"/>
              </w:rPr>
              <w:t>strategy</w:t>
            </w:r>
            <w:proofErr w:type="gramEnd"/>
          </w:p>
          <w:p w14:paraId="21CCD918" w14:textId="77777777" w:rsidR="00C318B0" w:rsidRPr="00A62FD4" w:rsidRDefault="00C318B0">
            <w:pPr>
              <w:rPr>
                <w:rFonts w:ascii="StobiSerif Regular" w:eastAsia="Times New Roman" w:hAnsi="StobiSerif Regular"/>
                <w:bCs/>
                <w:sz w:val="22"/>
                <w:szCs w:val="22"/>
                <w:lang w:eastAsia="mk-MK"/>
              </w:rPr>
            </w:pPr>
          </w:p>
          <w:p w14:paraId="5B113187" w14:textId="12A83777" w:rsidR="00826D75" w:rsidRDefault="00826D75" w:rsidP="008C41D6">
            <w:pPr>
              <w:rPr>
                <w:rFonts w:ascii="StobiSerif Regular" w:hAnsi="StobiSerif Regular" w:cs="Courier New"/>
                <w:color w:val="202124"/>
                <w:sz w:val="22"/>
                <w:szCs w:val="22"/>
                <w:lang w:val="en"/>
              </w:rPr>
            </w:pPr>
            <w:r w:rsidRPr="006F0421">
              <w:rPr>
                <w:rFonts w:ascii="StobiSerif Regular" w:hAnsi="StobiSerif Regular" w:cs="Courier New"/>
                <w:color w:val="202124"/>
                <w:sz w:val="22"/>
                <w:szCs w:val="22"/>
                <w:lang w:val="en"/>
              </w:rPr>
              <w:lastRenderedPageBreak/>
              <w:t>The Strategy follows the "Methodology for the preparation, implementation, monitoring, reporting and evaluation of sector strategies in the Republic of North Macedonia", as well as the guidelines from the "Guidelines for the structure, content and method of preparation, implementation, monitoring, reporting and evaluation" of sectoral and intersectoral strategies" adopted by the Government of the Republic of North Macedonia in May 2022. (Official Gazette of the Republic of North Macedonia No. 122/2022 of May 30, 2022).</w:t>
            </w:r>
            <w:r>
              <w:rPr>
                <w:rFonts w:ascii="StobiSerif Regular" w:hAnsi="StobiSerif Regular" w:cs="Courier New"/>
                <w:color w:val="202124"/>
                <w:sz w:val="22"/>
                <w:szCs w:val="22"/>
                <w:lang w:val="en"/>
              </w:rPr>
              <w:t xml:space="preserve"> </w:t>
            </w:r>
            <w:r w:rsidRPr="006F0421">
              <w:rPr>
                <w:rFonts w:ascii="StobiSerif Regular" w:hAnsi="StobiSerif Regular" w:cs="Courier New"/>
                <w:color w:val="202124"/>
                <w:sz w:val="22"/>
                <w:szCs w:val="22"/>
                <w:lang w:val="en"/>
              </w:rPr>
              <w:t xml:space="preserve">Each of the strategic areas first analyzes the </w:t>
            </w:r>
            <w:r w:rsidR="00D54CB1">
              <w:rPr>
                <w:rFonts w:ascii="StobiSerif Regular" w:hAnsi="StobiSerif Regular" w:cs="Courier New"/>
                <w:color w:val="202124"/>
                <w:sz w:val="22"/>
                <w:szCs w:val="22"/>
                <w:lang w:val="en"/>
              </w:rPr>
              <w:t>state of play</w:t>
            </w:r>
            <w:r w:rsidRPr="006F0421">
              <w:rPr>
                <w:rFonts w:ascii="StobiSerif Regular" w:hAnsi="StobiSerif Regular" w:cs="Courier New"/>
                <w:color w:val="202124"/>
                <w:sz w:val="22"/>
                <w:szCs w:val="22"/>
                <w:lang w:val="en"/>
              </w:rPr>
              <w:t xml:space="preserve"> by assessing the strategic doc</w:t>
            </w:r>
            <w:r>
              <w:rPr>
                <w:rFonts w:ascii="StobiSerif Regular" w:hAnsi="StobiSerif Regular" w:cs="Courier New"/>
                <w:color w:val="202124"/>
                <w:sz w:val="22"/>
                <w:szCs w:val="22"/>
                <w:lang w:val="en"/>
              </w:rPr>
              <w:t>u</w:t>
            </w:r>
            <w:r w:rsidRPr="006F0421">
              <w:rPr>
                <w:rFonts w:ascii="StobiSerif Regular" w:hAnsi="StobiSerif Regular" w:cs="Courier New"/>
                <w:color w:val="202124"/>
                <w:sz w:val="22"/>
                <w:szCs w:val="22"/>
                <w:lang w:val="en"/>
              </w:rPr>
              <w:t>ments, institutions and actors, the external environment and gives conc</w:t>
            </w:r>
            <w:r>
              <w:rPr>
                <w:rFonts w:ascii="StobiSerif Regular" w:hAnsi="StobiSerif Regular" w:cs="Courier New"/>
                <w:color w:val="202124"/>
                <w:sz w:val="22"/>
                <w:szCs w:val="22"/>
                <w:lang w:val="en"/>
              </w:rPr>
              <w:t>lu</w:t>
            </w:r>
            <w:r w:rsidRPr="006F0421">
              <w:rPr>
                <w:rFonts w:ascii="StobiSerif Regular" w:hAnsi="StobiSerif Regular" w:cs="Courier New"/>
                <w:color w:val="202124"/>
                <w:sz w:val="22"/>
                <w:szCs w:val="22"/>
                <w:lang w:val="en"/>
              </w:rPr>
              <w:t>sions about the challenges.</w:t>
            </w:r>
          </w:p>
          <w:p w14:paraId="0B14AA62" w14:textId="77777777" w:rsidR="00826D75" w:rsidRPr="006F0421" w:rsidRDefault="00826D75" w:rsidP="00826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6F0421">
              <w:rPr>
                <w:rFonts w:ascii="StobiSerif Regular" w:hAnsi="StobiSerif Regular" w:cs="Courier New"/>
                <w:color w:val="202124"/>
                <w:sz w:val="22"/>
                <w:szCs w:val="22"/>
                <w:lang w:val="en"/>
              </w:rPr>
              <w:t xml:space="preserve">The analysis of the </w:t>
            </w:r>
            <w:r>
              <w:rPr>
                <w:rFonts w:ascii="StobiSerif Regular" w:hAnsi="StobiSerif Regular" w:cs="Courier New"/>
                <w:color w:val="202124"/>
                <w:sz w:val="22"/>
                <w:szCs w:val="22"/>
                <w:lang w:val="en"/>
              </w:rPr>
              <w:t>state of play</w:t>
            </w:r>
            <w:r w:rsidRPr="006F0421">
              <w:rPr>
                <w:rFonts w:ascii="StobiSerif Regular" w:hAnsi="StobiSerif Regular" w:cs="Courier New"/>
                <w:color w:val="202124"/>
                <w:sz w:val="22"/>
                <w:szCs w:val="22"/>
                <w:lang w:val="en"/>
              </w:rPr>
              <w:t xml:space="preserve"> is based on:</w:t>
            </w:r>
          </w:p>
          <w:p w14:paraId="32D91FFC" w14:textId="77777777" w:rsidR="00826D75" w:rsidRPr="006F0421" w:rsidRDefault="00826D75" w:rsidP="00A1387B">
            <w:pPr>
              <w:pStyle w:val="ListParagraph"/>
              <w:numPr>
                <w:ilvl w:val="0"/>
                <w:numId w:val="3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rPr>
                <w:rFonts w:ascii="StobiSerif Regular" w:eastAsiaTheme="minorHAnsi" w:hAnsi="StobiSerif Regular" w:cs="Courier New"/>
                <w:color w:val="202124"/>
                <w:lang w:val="en"/>
              </w:rPr>
            </w:pPr>
            <w:r w:rsidRPr="006F0421">
              <w:rPr>
                <w:rFonts w:ascii="StobiSerif Regular" w:eastAsiaTheme="minorHAnsi" w:hAnsi="StobiSerif Regular" w:cs="Courier New"/>
                <w:color w:val="202124"/>
                <w:lang w:val="en"/>
              </w:rPr>
              <w:t xml:space="preserve">the </w:t>
            </w:r>
            <w:r>
              <w:rPr>
                <w:rFonts w:ascii="StobiSerif Regular" w:eastAsiaTheme="minorHAnsi" w:hAnsi="StobiSerif Regular" w:cs="Courier New"/>
                <w:color w:val="202124"/>
                <w:lang w:val="en"/>
              </w:rPr>
              <w:t>six-months’</w:t>
            </w:r>
            <w:r w:rsidRPr="006F0421">
              <w:rPr>
                <w:rFonts w:ascii="StobiSerif Regular" w:eastAsiaTheme="minorHAnsi" w:hAnsi="StobiSerif Regular" w:cs="Courier New"/>
                <w:color w:val="202124"/>
                <w:lang w:val="en"/>
              </w:rPr>
              <w:t xml:space="preserve"> and annual reports on the degree of realization of the action plan and the achievement of the planned goals and results of the National Strategy for the Development of the Concept of One Society and Interculturalism </w:t>
            </w:r>
            <w:proofErr w:type="gramStart"/>
            <w:r w:rsidRPr="006F0421">
              <w:rPr>
                <w:rFonts w:ascii="StobiSerif Regular" w:eastAsiaTheme="minorHAnsi" w:hAnsi="StobiSerif Regular" w:cs="Courier New"/>
                <w:color w:val="202124"/>
                <w:lang w:val="en"/>
              </w:rPr>
              <w:t>2020-2022;</w:t>
            </w:r>
            <w:proofErr w:type="gramEnd"/>
          </w:p>
          <w:p w14:paraId="01226A28" w14:textId="77777777" w:rsidR="00A1387B" w:rsidRPr="006F0421" w:rsidRDefault="00A1387B" w:rsidP="00A1387B">
            <w:pPr>
              <w:pStyle w:val="ListParagraph"/>
              <w:numPr>
                <w:ilvl w:val="0"/>
                <w:numId w:val="3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rPr>
                <w:rFonts w:ascii="StobiSerif Regular" w:eastAsiaTheme="minorHAnsi" w:hAnsi="StobiSerif Regular" w:cs="Courier New"/>
                <w:color w:val="202124"/>
                <w:lang w:val="en-US"/>
              </w:rPr>
            </w:pPr>
            <w:r w:rsidRPr="006F0421">
              <w:rPr>
                <w:rFonts w:ascii="StobiSerif Regular" w:eastAsiaTheme="minorHAnsi" w:hAnsi="StobiSerif Regular" w:cs="Courier New"/>
                <w:color w:val="202124"/>
                <w:lang w:val="en"/>
              </w:rPr>
              <w:t xml:space="preserve">The Strategy evaluation report with recommendations prepared by two independent foreign experts engaged through the office of the High Commissioner for National Minorities at the </w:t>
            </w:r>
            <w:proofErr w:type="gramStart"/>
            <w:r w:rsidRPr="006F0421">
              <w:rPr>
                <w:rFonts w:ascii="StobiSerif Regular" w:eastAsiaTheme="minorHAnsi" w:hAnsi="StobiSerif Regular" w:cs="Courier New"/>
                <w:color w:val="202124"/>
                <w:lang w:val="en"/>
              </w:rPr>
              <w:t>OSCE;</w:t>
            </w:r>
            <w:proofErr w:type="gramEnd"/>
          </w:p>
          <w:p w14:paraId="0DBF67B9" w14:textId="77777777" w:rsidR="00A1387B" w:rsidRPr="006F0421" w:rsidRDefault="00A1387B" w:rsidP="00A1387B">
            <w:pPr>
              <w:pStyle w:val="ListParagraph"/>
              <w:numPr>
                <w:ilvl w:val="0"/>
                <w:numId w:val="3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rPr>
                <w:rFonts w:ascii="StobiSerif Regular" w:eastAsiaTheme="minorHAnsi" w:hAnsi="StobiSerif Regular" w:cs="Courier New"/>
                <w:color w:val="202124"/>
                <w:lang w:val="en"/>
              </w:rPr>
            </w:pPr>
            <w:r w:rsidRPr="006F0421">
              <w:rPr>
                <w:rFonts w:ascii="StobiSerif Regular" w:eastAsiaTheme="minorHAnsi" w:hAnsi="StobiSerif Regular" w:cs="Courier New"/>
                <w:color w:val="202124"/>
                <w:lang w:val="en"/>
              </w:rPr>
              <w:t xml:space="preserve">The report with recommendations prepared by the Network for the evaluation of the implementation and preparation of a National Strategy for the development of the concept of one society and interculturalism, in a new strategic cycle from </w:t>
            </w:r>
            <w:proofErr w:type="gramStart"/>
            <w:r w:rsidRPr="006F0421">
              <w:rPr>
                <w:rFonts w:ascii="StobiSerif Regular" w:eastAsiaTheme="minorHAnsi" w:hAnsi="StobiSerif Regular" w:cs="Courier New"/>
                <w:color w:val="202124"/>
                <w:lang w:val="en"/>
              </w:rPr>
              <w:t>2023-2025;</w:t>
            </w:r>
            <w:proofErr w:type="gramEnd"/>
          </w:p>
          <w:p w14:paraId="31F5ED0B" w14:textId="77777777" w:rsidR="00A1387B" w:rsidRPr="006F0421" w:rsidRDefault="00A1387B" w:rsidP="00A1387B">
            <w:pPr>
              <w:pStyle w:val="ListParagraph"/>
              <w:numPr>
                <w:ilvl w:val="0"/>
                <w:numId w:val="3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rPr>
                <w:rFonts w:ascii="StobiSerif Regular" w:eastAsiaTheme="minorHAnsi" w:hAnsi="StobiSerif Regular" w:cs="Courier New"/>
                <w:color w:val="202124"/>
                <w:lang w:val="en"/>
              </w:rPr>
            </w:pPr>
            <w:r w:rsidRPr="006F0421">
              <w:rPr>
                <w:rFonts w:ascii="StobiSerif Regular" w:eastAsiaTheme="minorHAnsi" w:hAnsi="StobiSerif Regular" w:cs="Courier New"/>
                <w:color w:val="202124"/>
                <w:lang w:val="en"/>
              </w:rPr>
              <w:t xml:space="preserve">The annual report of the European Commission for the Republic of North Macedonia for 2021 and </w:t>
            </w:r>
            <w:proofErr w:type="gramStart"/>
            <w:r w:rsidRPr="006F0421">
              <w:rPr>
                <w:rFonts w:ascii="StobiSerif Regular" w:eastAsiaTheme="minorHAnsi" w:hAnsi="StobiSerif Regular" w:cs="Courier New"/>
                <w:color w:val="202124"/>
                <w:lang w:val="en"/>
              </w:rPr>
              <w:t>2022;</w:t>
            </w:r>
            <w:proofErr w:type="gramEnd"/>
          </w:p>
          <w:p w14:paraId="3EBA2787" w14:textId="2004C61F" w:rsidR="00A1387B" w:rsidRPr="006F0421" w:rsidRDefault="00A1387B" w:rsidP="00A1387B">
            <w:pPr>
              <w:pStyle w:val="ListParagraph"/>
              <w:numPr>
                <w:ilvl w:val="0"/>
                <w:numId w:val="3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rPr>
                <w:rFonts w:ascii="StobiSerif Regular" w:eastAsiaTheme="minorHAnsi" w:hAnsi="StobiSerif Regular" w:cs="Courier New"/>
                <w:color w:val="202124"/>
                <w:lang w:val="en"/>
              </w:rPr>
            </w:pPr>
            <w:r w:rsidRPr="006F0421">
              <w:rPr>
                <w:rFonts w:ascii="StobiSerif Regular" w:eastAsiaTheme="minorHAnsi" w:hAnsi="StobiSerif Regular" w:cs="Courier New"/>
                <w:color w:val="202124"/>
                <w:lang w:val="en"/>
              </w:rPr>
              <w:t>The last, fifth opinion of the Advisory Committee on the Framework Convention for the Protection of National Minorities (</w:t>
            </w:r>
            <w:r w:rsidR="00D54CB1">
              <w:rPr>
                <w:rFonts w:ascii="StobiSerif Regular" w:eastAsiaTheme="minorHAnsi" w:hAnsi="StobiSerif Regular" w:cs="Courier New"/>
                <w:color w:val="202124"/>
                <w:lang w:val="en"/>
              </w:rPr>
              <w:t>ACFC</w:t>
            </w:r>
            <w:r w:rsidRPr="006F0421">
              <w:rPr>
                <w:rFonts w:ascii="StobiSerif Regular" w:eastAsiaTheme="minorHAnsi" w:hAnsi="StobiSerif Regular" w:cs="Courier New"/>
                <w:color w:val="202124"/>
                <w:lang w:val="en"/>
              </w:rPr>
              <w:t>) of the Council of Europe,</w:t>
            </w:r>
          </w:p>
          <w:p w14:paraId="068B2B6E" w14:textId="77777777" w:rsidR="00A1387B" w:rsidRPr="006F0421" w:rsidRDefault="00A1387B" w:rsidP="00A1387B">
            <w:pPr>
              <w:pStyle w:val="ListParagraph"/>
              <w:numPr>
                <w:ilvl w:val="0"/>
                <w:numId w:val="3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rPr>
                <w:rFonts w:ascii="StobiSerif Regular" w:eastAsiaTheme="minorHAnsi" w:hAnsi="StobiSerif Regular" w:cs="Courier New"/>
                <w:color w:val="202124"/>
                <w:lang w:val="en"/>
              </w:rPr>
            </w:pPr>
            <w:r w:rsidRPr="006F0421">
              <w:rPr>
                <w:rFonts w:ascii="StobiSerif Regular" w:eastAsiaTheme="minorHAnsi" w:hAnsi="StobiSerif Regular" w:cs="Courier New"/>
                <w:color w:val="202124"/>
                <w:lang w:val="en"/>
              </w:rPr>
              <w:t>Recommendations from the European Commission for Combating Racism and Intolerance (ECRI) at the Council of Europe,</w:t>
            </w:r>
          </w:p>
          <w:p w14:paraId="7AE7B59D" w14:textId="1A2E3F21" w:rsidR="00A1387B" w:rsidRPr="006F0421" w:rsidRDefault="00A1387B" w:rsidP="00A1387B">
            <w:pPr>
              <w:pStyle w:val="ListParagraph"/>
              <w:numPr>
                <w:ilvl w:val="0"/>
                <w:numId w:val="3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rPr>
                <w:rFonts w:ascii="StobiSerif Regular" w:eastAsiaTheme="minorHAnsi" w:hAnsi="StobiSerif Regular" w:cs="Courier New"/>
                <w:color w:val="202124"/>
                <w:lang w:val="en-US"/>
              </w:rPr>
            </w:pPr>
            <w:r w:rsidRPr="006F0421">
              <w:rPr>
                <w:rFonts w:ascii="StobiSerif Regular" w:eastAsiaTheme="minorHAnsi" w:hAnsi="StobiSerif Regular" w:cs="Courier New"/>
                <w:color w:val="202124"/>
                <w:lang w:val="en"/>
              </w:rPr>
              <w:t>The recommendation on multilevel policies and management of intercultural integration at the national level CM/Rec (2022) of the C</w:t>
            </w:r>
            <w:r w:rsidR="00A81A0A">
              <w:rPr>
                <w:rFonts w:ascii="StobiSerif Regular" w:eastAsiaTheme="minorHAnsi" w:hAnsi="StobiSerif Regular" w:cs="Courier New"/>
                <w:color w:val="202124"/>
                <w:lang w:val="en"/>
              </w:rPr>
              <w:t>O</w:t>
            </w:r>
            <w:r w:rsidRPr="006F0421">
              <w:rPr>
                <w:rFonts w:ascii="StobiSerif Regular" w:eastAsiaTheme="minorHAnsi" w:hAnsi="StobiSerif Regular" w:cs="Courier New"/>
                <w:color w:val="202124"/>
                <w:lang w:val="en"/>
              </w:rPr>
              <w:t>E and</w:t>
            </w:r>
          </w:p>
          <w:p w14:paraId="262F4099" w14:textId="7B389F9D" w:rsidR="00A1387B" w:rsidRPr="006F0421" w:rsidRDefault="00A1387B" w:rsidP="00A1387B">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rPr>
                <w:rFonts w:ascii="StobiSerif Regular" w:eastAsiaTheme="minorHAnsi" w:hAnsi="StobiSerif Regular" w:cs="Courier New"/>
                <w:color w:val="202124"/>
                <w:lang w:val="en"/>
              </w:rPr>
            </w:pPr>
            <w:r w:rsidRPr="006F0421">
              <w:rPr>
                <w:rFonts w:ascii="StobiSerif Regular" w:eastAsiaTheme="minorHAnsi" w:hAnsi="StobiSerif Regular" w:cs="Courier New"/>
                <w:color w:val="202124"/>
                <w:lang w:val="en"/>
              </w:rPr>
              <w:t>Recommendation on intercultural integration at the national level CM/</w:t>
            </w:r>
            <w:proofErr w:type="gramStart"/>
            <w:r w:rsidRPr="006F0421">
              <w:rPr>
                <w:rFonts w:ascii="StobiSerif Regular" w:eastAsiaTheme="minorHAnsi" w:hAnsi="StobiSerif Regular" w:cs="Courier New"/>
                <w:color w:val="202124"/>
                <w:lang w:val="en"/>
              </w:rPr>
              <w:t>Rec(</w:t>
            </w:r>
            <w:proofErr w:type="gramEnd"/>
            <w:r w:rsidRPr="006F0421">
              <w:rPr>
                <w:rFonts w:ascii="StobiSerif Regular" w:eastAsiaTheme="minorHAnsi" w:hAnsi="StobiSerif Regular" w:cs="Courier New"/>
                <w:color w:val="202124"/>
                <w:lang w:val="en"/>
              </w:rPr>
              <w:t>2015) of the C</w:t>
            </w:r>
            <w:r w:rsidR="00A81A0A">
              <w:rPr>
                <w:rFonts w:ascii="StobiSerif Regular" w:eastAsiaTheme="minorHAnsi" w:hAnsi="StobiSerif Regular" w:cs="Courier New"/>
                <w:color w:val="202124"/>
                <w:lang w:val="en"/>
              </w:rPr>
              <w:t>O</w:t>
            </w:r>
            <w:r w:rsidRPr="006F0421">
              <w:rPr>
                <w:rFonts w:ascii="StobiSerif Regular" w:eastAsiaTheme="minorHAnsi" w:hAnsi="StobiSerif Regular" w:cs="Courier New"/>
                <w:color w:val="202124"/>
                <w:lang w:val="en"/>
              </w:rPr>
              <w:t>E</w:t>
            </w:r>
          </w:p>
          <w:p w14:paraId="7DCDEB18" w14:textId="77777777" w:rsidR="00A1387B" w:rsidRPr="006F0421" w:rsidRDefault="00A1387B" w:rsidP="00A1387B">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rPr>
                <w:rFonts w:ascii="StobiSerif Regular" w:eastAsiaTheme="minorHAnsi" w:hAnsi="StobiSerif Regular" w:cs="Courier New"/>
                <w:color w:val="202124"/>
                <w:lang w:val="en"/>
              </w:rPr>
            </w:pPr>
            <w:r w:rsidRPr="006F0421">
              <w:rPr>
                <w:rFonts w:ascii="StobiSerif Regular" w:eastAsiaTheme="minorHAnsi" w:hAnsi="StobiSerif Regular" w:cs="Courier New"/>
                <w:color w:val="202124"/>
                <w:lang w:val="en"/>
              </w:rPr>
              <w:t>The reports of the High Commissioner for National Minorities at the United Nations,</w:t>
            </w:r>
          </w:p>
          <w:p w14:paraId="05E7B3D8" w14:textId="66FF0B0E" w:rsidR="00A1387B" w:rsidRPr="006F0421" w:rsidRDefault="00A1387B" w:rsidP="00A1387B">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rPr>
                <w:rFonts w:ascii="StobiSerif Regular" w:eastAsiaTheme="minorHAnsi" w:hAnsi="StobiSerif Regular" w:cs="Courier New"/>
                <w:color w:val="202124"/>
                <w:lang w:val="en-US"/>
              </w:rPr>
            </w:pPr>
            <w:r w:rsidRPr="006F0421">
              <w:rPr>
                <w:rFonts w:ascii="StobiSerif Regular" w:eastAsiaTheme="minorHAnsi" w:hAnsi="StobiSerif Regular" w:cs="Courier New"/>
                <w:color w:val="202124"/>
                <w:lang w:val="en"/>
              </w:rPr>
              <w:t>Recommendations from the participatory forums of the Agency for communit</w:t>
            </w:r>
            <w:r w:rsidR="006A5717">
              <w:rPr>
                <w:rFonts w:ascii="StobiSerif Regular" w:eastAsiaTheme="minorHAnsi" w:hAnsi="StobiSerif Regular" w:cs="Courier New"/>
                <w:color w:val="202124"/>
                <w:lang w:val="en"/>
              </w:rPr>
              <w:t>y</w:t>
            </w:r>
            <w:r w:rsidR="006A5717" w:rsidRPr="006F0421">
              <w:rPr>
                <w:rFonts w:ascii="StobiSerif Regular" w:eastAsiaTheme="minorHAnsi" w:hAnsi="StobiSerif Regular" w:cs="Courier New"/>
                <w:color w:val="202124"/>
                <w:lang w:val="en"/>
              </w:rPr>
              <w:t xml:space="preserve"> rights realization</w:t>
            </w:r>
            <w:r w:rsidRPr="006F0421">
              <w:rPr>
                <w:rFonts w:ascii="StobiSerif Regular" w:eastAsiaTheme="minorHAnsi" w:hAnsi="StobiSerif Regular" w:cs="Courier New"/>
                <w:color w:val="202124"/>
                <w:lang w:val="en"/>
              </w:rPr>
              <w:t xml:space="preserve"> (A</w:t>
            </w:r>
            <w:r w:rsidR="006A5717">
              <w:rPr>
                <w:rFonts w:ascii="StobiSerif Regular" w:eastAsiaTheme="minorHAnsi" w:hAnsi="StobiSerif Regular" w:cs="Courier New"/>
                <w:color w:val="202124"/>
                <w:lang w:val="en"/>
              </w:rPr>
              <w:t>CCR</w:t>
            </w:r>
            <w:r w:rsidRPr="006F0421">
              <w:rPr>
                <w:rFonts w:ascii="StobiSerif Regular" w:eastAsiaTheme="minorHAnsi" w:hAnsi="StobiSerif Regular" w:cs="Courier New"/>
                <w:color w:val="202124"/>
                <w:lang w:val="en"/>
              </w:rPr>
              <w:t xml:space="preserve">), which </w:t>
            </w:r>
            <w:r w:rsidR="006A5717">
              <w:rPr>
                <w:rFonts w:ascii="StobiSerif Regular" w:eastAsiaTheme="minorHAnsi" w:hAnsi="StobiSerif Regular" w:cs="Courier New"/>
                <w:color w:val="202124"/>
                <w:lang w:val="en"/>
              </w:rPr>
              <w:t>ACCR</w:t>
            </w:r>
            <w:r w:rsidRPr="006F0421">
              <w:rPr>
                <w:rFonts w:ascii="StobiSerif Regular" w:eastAsiaTheme="minorHAnsi" w:hAnsi="StobiSerif Regular" w:cs="Courier New"/>
                <w:color w:val="202124"/>
                <w:lang w:val="en"/>
              </w:rPr>
              <w:t xml:space="preserve"> prepares with civil society and other relevant documents.</w:t>
            </w:r>
          </w:p>
          <w:p w14:paraId="3338A4F1" w14:textId="798DA352" w:rsidR="00A1387B" w:rsidRPr="00EB4456" w:rsidRDefault="00A1387B" w:rsidP="00A13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EB4456">
              <w:rPr>
                <w:rFonts w:ascii="StobiSerif Regular" w:hAnsi="StobiSerif Regular" w:cs="Courier New"/>
                <w:color w:val="202124"/>
                <w:sz w:val="22"/>
                <w:szCs w:val="22"/>
                <w:lang w:val="en"/>
              </w:rPr>
              <w:lastRenderedPageBreak/>
              <w:t xml:space="preserve">The analysis of the </w:t>
            </w:r>
            <w:r>
              <w:rPr>
                <w:rFonts w:ascii="StobiSerif Regular" w:hAnsi="StobiSerif Regular" w:cs="Courier New"/>
                <w:color w:val="202124"/>
                <w:sz w:val="22"/>
                <w:szCs w:val="22"/>
                <w:lang w:val="en"/>
              </w:rPr>
              <w:t>state of play</w:t>
            </w:r>
            <w:r w:rsidRPr="00EB4456">
              <w:rPr>
                <w:rFonts w:ascii="StobiSerif Regular" w:hAnsi="StobiSerif Regular" w:cs="Courier New"/>
                <w:color w:val="202124"/>
                <w:sz w:val="22"/>
                <w:szCs w:val="22"/>
                <w:lang w:val="en"/>
              </w:rPr>
              <w:t xml:space="preserve"> is the basis for the elaborated general and speci</w:t>
            </w:r>
            <w:r>
              <w:rPr>
                <w:rFonts w:ascii="StobiSerif Regular" w:hAnsi="StobiSerif Regular" w:cs="Courier New"/>
                <w:color w:val="202124"/>
                <w:sz w:val="22"/>
                <w:szCs w:val="22"/>
                <w:lang w:val="en"/>
              </w:rPr>
              <w:t>fic</w:t>
            </w:r>
            <w:r w:rsidRPr="00EB4456">
              <w:rPr>
                <w:rFonts w:ascii="StobiSerif Regular" w:hAnsi="StobiSerif Regular" w:cs="Courier New"/>
                <w:color w:val="202124"/>
                <w:sz w:val="22"/>
                <w:szCs w:val="22"/>
                <w:lang w:val="en"/>
              </w:rPr>
              <w:t xml:space="preserve"> goals in each of the strategic areas, which are further </w:t>
            </w:r>
            <w:r w:rsidR="006A5717" w:rsidRPr="00EB4456">
              <w:rPr>
                <w:rFonts w:ascii="StobiSerif Regular" w:hAnsi="StobiSerif Regular" w:cs="Courier New"/>
                <w:color w:val="202124"/>
                <w:sz w:val="22"/>
                <w:szCs w:val="22"/>
                <w:lang w:val="en"/>
              </w:rPr>
              <w:t>explained</w:t>
            </w:r>
            <w:r w:rsidRPr="00EB4456">
              <w:rPr>
                <w:rFonts w:ascii="StobiSerif Regular" w:hAnsi="StobiSerif Regular" w:cs="Courier New"/>
                <w:color w:val="202124"/>
                <w:sz w:val="22"/>
                <w:szCs w:val="22"/>
                <w:lang w:val="en"/>
              </w:rPr>
              <w:t xml:space="preserve"> into concrete measures and activities in the action plan of this strategy.</w:t>
            </w:r>
          </w:p>
          <w:p w14:paraId="19783DAC" w14:textId="77777777" w:rsidR="00A1387B" w:rsidRPr="00EB4456" w:rsidRDefault="00A1387B" w:rsidP="00A13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EB4456">
              <w:rPr>
                <w:rFonts w:ascii="StobiSerif Regular" w:hAnsi="StobiSerif Regular" w:cs="Courier New"/>
                <w:color w:val="202124"/>
                <w:sz w:val="22"/>
                <w:szCs w:val="22"/>
                <w:lang w:val="en"/>
              </w:rPr>
              <w:t>This draft Strategy is based on: (1) Principle of alignment and consistency of policies; (2) Principle of fiscal sustainability of policies; (3) Principle of compliance with EU policies; (4) Principle of relevance and reliability; (5) Principle of economy, efficiency</w:t>
            </w:r>
            <w:r>
              <w:rPr>
                <w:rFonts w:ascii="StobiSerif Regular" w:hAnsi="StobiSerif Regular" w:cs="Courier New"/>
                <w:color w:val="202124"/>
                <w:sz w:val="22"/>
                <w:szCs w:val="22"/>
                <w:lang w:val="en"/>
              </w:rPr>
              <w:t>,</w:t>
            </w:r>
            <w:r w:rsidRPr="00EB4456">
              <w:rPr>
                <w:rFonts w:ascii="StobiSerif Regular" w:hAnsi="StobiSerif Regular" w:cs="Courier New"/>
                <w:color w:val="202124"/>
                <w:sz w:val="22"/>
                <w:szCs w:val="22"/>
                <w:lang w:val="en"/>
              </w:rPr>
              <w:t xml:space="preserve"> and effectiveness; (6) Principle of transparency; (7) Principle of accountability and orientation towards results and (8) Principle of sustainability.</w:t>
            </w:r>
          </w:p>
          <w:p w14:paraId="2571201F" w14:textId="67FA6284" w:rsidR="008C41D6" w:rsidRPr="00A62FD4" w:rsidRDefault="00A1387B" w:rsidP="00A1387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eastAsia="Times New Roman" w:hAnsi="StobiSerif Regular"/>
                <w:bCs/>
                <w:sz w:val="22"/>
                <w:szCs w:val="22"/>
                <w:lang w:eastAsia="mk-MK"/>
              </w:rPr>
            </w:pPr>
            <w:r w:rsidRPr="00EB4456">
              <w:rPr>
                <w:rFonts w:ascii="StobiSerif Regular" w:hAnsi="StobiSerif Regular" w:cs="Courier New"/>
                <w:color w:val="202124"/>
                <w:sz w:val="22"/>
                <w:szCs w:val="22"/>
                <w:lang w:val="en"/>
              </w:rPr>
              <w:t xml:space="preserve">A team of four experts was involved in the conceptualization of the draft Strategy </w:t>
            </w:r>
            <w:r w:rsidR="006A5717">
              <w:rPr>
                <w:rFonts w:ascii="StobiSerif Regular" w:hAnsi="StobiSerif Regular" w:cs="Courier New"/>
                <w:color w:val="202124"/>
                <w:sz w:val="22"/>
                <w:szCs w:val="22"/>
                <w:lang w:val="en"/>
              </w:rPr>
              <w:t>whose</w:t>
            </w:r>
            <w:r w:rsidRPr="00EB4456">
              <w:rPr>
                <w:rFonts w:ascii="StobiSerif Regular" w:hAnsi="StobiSerif Regular" w:cs="Courier New"/>
                <w:color w:val="202124"/>
                <w:sz w:val="22"/>
                <w:szCs w:val="22"/>
                <w:lang w:val="en"/>
              </w:rPr>
              <w:t xml:space="preserve"> provision of expert assistance </w:t>
            </w:r>
            <w:r w:rsidR="006A5717">
              <w:rPr>
                <w:rFonts w:ascii="StobiSerif Regular" w:hAnsi="StobiSerif Regular" w:cs="Courier New"/>
                <w:color w:val="202124"/>
                <w:sz w:val="22"/>
                <w:szCs w:val="22"/>
                <w:lang w:val="en"/>
              </w:rPr>
              <w:t xml:space="preserve">was </w:t>
            </w:r>
            <w:r w:rsidRPr="00EB4456">
              <w:rPr>
                <w:rFonts w:ascii="StobiSerif Regular" w:hAnsi="StobiSerif Regular" w:cs="Courier New"/>
                <w:color w:val="202124"/>
                <w:sz w:val="22"/>
                <w:szCs w:val="22"/>
                <w:lang w:val="en"/>
              </w:rPr>
              <w:t>financed in cooperation with the Macedonian Center for International Cooperation. This Strategy reflects the situation and challenges in the field of interculturalism and social cohesion in the Republic of North Macedonia, as of December 20, 2023.</w:t>
            </w:r>
          </w:p>
        </w:tc>
      </w:tr>
      <w:tr w:rsidR="00A62FD4" w:rsidRPr="00A62FD4" w14:paraId="6727C62D"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87CA5B" w14:textId="3394A850" w:rsidR="005A142B" w:rsidRPr="00787E0D" w:rsidRDefault="00787E0D" w:rsidP="00787E0D">
            <w:pPr>
              <w:rPr>
                <w:rFonts w:ascii="StobiSerif Regular" w:hAnsi="StobiSerif Regular"/>
              </w:rPr>
            </w:pPr>
            <w:r>
              <w:rPr>
                <w:rFonts w:ascii="StobiSerif Regular" w:hAnsi="StobiSerif Regular"/>
                <w:lang w:val="en-US"/>
              </w:rPr>
              <w:lastRenderedPageBreak/>
              <w:t xml:space="preserve">          </w:t>
            </w:r>
            <w:r w:rsidR="005A142B" w:rsidRPr="00787E0D">
              <w:rPr>
                <w:rFonts w:ascii="StobiSerif Regular" w:hAnsi="StobiSerif Regular"/>
              </w:rPr>
              <w:t>1.5.</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0C604F" w14:textId="77777777" w:rsidR="00EF0229" w:rsidRPr="00EB4456"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EB4456">
              <w:rPr>
                <w:rFonts w:ascii="StobiSerif Regular" w:hAnsi="StobiSerif Regular" w:cs="Courier New"/>
                <w:color w:val="202124"/>
                <w:sz w:val="22"/>
                <w:szCs w:val="22"/>
                <w:lang w:val="en"/>
              </w:rPr>
              <w:t>Description of the process of involving stakeholders in the preparation of the strategy.</w:t>
            </w:r>
          </w:p>
          <w:p w14:paraId="32D7A0B9" w14:textId="77777777" w:rsidR="00EF0229" w:rsidRPr="00EB4456"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p>
          <w:p w14:paraId="153DB3E0" w14:textId="22CD7EC4" w:rsidR="00EF0229" w:rsidRPr="00F13EE1"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EB4456">
              <w:rPr>
                <w:rFonts w:ascii="StobiSerif Regular" w:hAnsi="StobiSerif Regular" w:cs="Courier New"/>
                <w:color w:val="202124"/>
                <w:sz w:val="22"/>
                <w:szCs w:val="22"/>
                <w:lang w:val="en"/>
              </w:rPr>
              <w:t>This document was subject of extensive consultations and discussions with citizens, representatives of state institutions, civil society, the academic community, and other stakeholders. A large part of the submitted comments, suggestions, and additions to the public discussions throughout the country are incorporated in it.</w:t>
            </w:r>
          </w:p>
          <w:p w14:paraId="7B2A439B" w14:textId="486A23FB" w:rsidR="00EF0229" w:rsidRPr="00F13EE1"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EB4456">
              <w:rPr>
                <w:rFonts w:ascii="StobiSerif Regular" w:hAnsi="StobiSerif Regular" w:cs="Courier New"/>
                <w:color w:val="202124"/>
                <w:sz w:val="22"/>
                <w:szCs w:val="22"/>
                <w:lang w:val="en"/>
              </w:rPr>
              <w:t xml:space="preserve">With Decision no. 41-6308/2 of August 30, 2022, </w:t>
            </w:r>
            <w:r w:rsidRPr="00F13EE1">
              <w:rPr>
                <w:rFonts w:ascii="StobiSerif Regular" w:hAnsi="StobiSerif Regular" w:cs="Courier New"/>
                <w:color w:val="202124"/>
                <w:sz w:val="22"/>
                <w:szCs w:val="22"/>
                <w:lang w:val="en"/>
              </w:rPr>
              <w:t>GRN</w:t>
            </w:r>
            <w:r w:rsidRPr="00EB4456">
              <w:rPr>
                <w:rFonts w:ascii="StobiSerif Regular" w:hAnsi="StobiSerif Regular" w:cs="Courier New"/>
                <w:color w:val="202124"/>
                <w:sz w:val="22"/>
                <w:szCs w:val="22"/>
                <w:lang w:val="en"/>
              </w:rPr>
              <w:t>M appointed the new Coordinating Body for drafting the National Strategy for the development of the concept of one society and interculturalism. To ensure the predictability of the process of preparing the Strategy for all stakeholders, C</w:t>
            </w:r>
            <w:r w:rsidR="00171A1B">
              <w:rPr>
                <w:rFonts w:ascii="StobiSerif Regular" w:hAnsi="StobiSerif Regular" w:cs="Courier New"/>
                <w:color w:val="202124"/>
                <w:sz w:val="22"/>
                <w:szCs w:val="22"/>
                <w:lang w:val="en"/>
              </w:rPr>
              <w:t>B</w:t>
            </w:r>
            <w:r w:rsidRPr="00EB4456">
              <w:rPr>
                <w:rFonts w:ascii="StobiSerif Regular" w:hAnsi="StobiSerif Regular" w:cs="Courier New"/>
                <w:color w:val="202124"/>
                <w:sz w:val="22"/>
                <w:szCs w:val="22"/>
                <w:lang w:val="en"/>
              </w:rPr>
              <w:t xml:space="preserve"> prepared a process plan with a time frame and a plan for consultation of stakeholders.</w:t>
            </w:r>
          </w:p>
          <w:p w14:paraId="1F708A18" w14:textId="77777777" w:rsidR="00EF0229" w:rsidRPr="00EB4456"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EB4456">
              <w:rPr>
                <w:rFonts w:ascii="StobiSerif Regular" w:hAnsi="StobiSerif Regular" w:cs="Courier New"/>
                <w:color w:val="202124"/>
                <w:sz w:val="22"/>
                <w:szCs w:val="22"/>
                <w:lang w:val="en"/>
              </w:rPr>
              <w:t>In accordance with the determination of the Government of the Republic of North Macedonia for partnership with civil society in the process of creating and implementing policies, as well as direct and essential participation of</w:t>
            </w:r>
          </w:p>
          <w:p w14:paraId="3B6E8D11" w14:textId="77777777" w:rsidR="00EF0229" w:rsidRPr="00EB4456"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EB4456">
              <w:rPr>
                <w:rFonts w:ascii="StobiSerif Regular" w:hAnsi="StobiSerif Regular" w:cs="Courier New"/>
                <w:color w:val="202124"/>
                <w:sz w:val="22"/>
                <w:szCs w:val="22"/>
                <w:lang w:val="en"/>
              </w:rPr>
              <w:t xml:space="preserve">civil organizations in the preparation of strategic documents, the Network for the evaluation of the implementation and preparation of a National Strategy for the development of the concept of one society and interculturalism was formed, in a new strategic cycle from 2023-2025. The participants in the Network were selected through a public call for registration of representatives of civil society organizations and interested persons. The Network was composed of representatives of institutions and civil society, which actively participated </w:t>
            </w:r>
            <w:r w:rsidRPr="00EB4456">
              <w:rPr>
                <w:rFonts w:ascii="StobiSerif Regular" w:hAnsi="StobiSerif Regular" w:cs="Courier New"/>
                <w:color w:val="202124"/>
                <w:sz w:val="22"/>
                <w:szCs w:val="22"/>
                <w:lang w:val="en"/>
              </w:rPr>
              <w:lastRenderedPageBreak/>
              <w:t>in the evaluation of the implementation, as well as in the initial activities in the process of preparing the Strategy.</w:t>
            </w:r>
          </w:p>
          <w:p w14:paraId="1B26908E" w14:textId="77777777" w:rsidR="00EF0229" w:rsidRPr="00EB4456"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EB4456">
              <w:rPr>
                <w:rFonts w:ascii="StobiSerif Regular" w:hAnsi="StobiSerif Regular" w:cs="Courier New"/>
                <w:color w:val="202124"/>
                <w:sz w:val="22"/>
                <w:szCs w:val="22"/>
                <w:lang w:val="en"/>
              </w:rPr>
              <w:t>From September to December 2022, the Network worked through three panel meetings, meetings of members divided into small groups according to the strategic areas of the National Strategy for the Development of the Concept of One Society and Interculturalism, through desktop research and other individual, group or citizen formats of data collection, analysis, and discussion in group meetings. The four-month activity was supported by the OSCE Mission in Skopje.</w:t>
            </w:r>
          </w:p>
          <w:p w14:paraId="31846716" w14:textId="77777777" w:rsidR="00EF0229" w:rsidRPr="00205D1E"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205D1E">
              <w:rPr>
                <w:rFonts w:ascii="StobiSerif Regular" w:hAnsi="StobiSerif Regular" w:cs="Courier New"/>
                <w:color w:val="202124"/>
                <w:sz w:val="22"/>
                <w:szCs w:val="22"/>
                <w:lang w:val="en"/>
              </w:rPr>
              <w:t>The purpose of the network was to prepare a report presenting additional data, as well as attitudes, perceptions, and research from members of civil society organizations, the professional and civil public, and dedicated individuals.</w:t>
            </w:r>
          </w:p>
          <w:p w14:paraId="18145EC0" w14:textId="42FD8386" w:rsidR="00EF0229" w:rsidRPr="00205D1E"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205D1E">
              <w:rPr>
                <w:rFonts w:ascii="StobiSerif Regular" w:hAnsi="StobiSerif Regular" w:cs="Courier New"/>
                <w:color w:val="202124"/>
                <w:sz w:val="22"/>
                <w:szCs w:val="22"/>
                <w:lang w:val="en"/>
              </w:rPr>
              <w:t xml:space="preserve">In November 2022, representatives of the Network held a meeting with the foreign evaluators of the Strategy, where they exchanged their opinions and views. The report, recommendations and views expressed through the realized forms of consultations, discussions, analyzes and participation provide additional monitoring and evaluation, as opposed to the official </w:t>
            </w:r>
            <w:r w:rsidRPr="00F13EE1">
              <w:rPr>
                <w:rFonts w:ascii="StobiSerif Regular" w:hAnsi="StobiSerif Regular" w:cs="Courier New"/>
                <w:color w:val="202124"/>
                <w:sz w:val="22"/>
                <w:szCs w:val="22"/>
                <w:lang w:val="en"/>
              </w:rPr>
              <w:t>GRN</w:t>
            </w:r>
            <w:r w:rsidRPr="00205D1E">
              <w:rPr>
                <w:rFonts w:ascii="StobiSerif Regular" w:hAnsi="StobiSerif Regular" w:cs="Courier New"/>
                <w:color w:val="202124"/>
                <w:sz w:val="22"/>
                <w:szCs w:val="22"/>
                <w:lang w:val="en"/>
              </w:rPr>
              <w:t>M, and provide guidelines and recommendations that will be incorporated into the new three-year strategy.</w:t>
            </w:r>
            <w:r w:rsidR="00B7673A">
              <w:rPr>
                <w:rFonts w:ascii="StobiSerif Regular" w:hAnsi="StobiSerif Regular" w:cs="Courier New"/>
                <w:color w:val="202124"/>
                <w:sz w:val="22"/>
                <w:szCs w:val="22"/>
                <w:lang w:val="en"/>
              </w:rPr>
              <w:t xml:space="preserve"> </w:t>
            </w:r>
            <w:r w:rsidRPr="00205D1E">
              <w:rPr>
                <w:rFonts w:ascii="StobiSerif Regular" w:hAnsi="StobiSerif Regular" w:cs="Courier New"/>
                <w:color w:val="202124"/>
                <w:sz w:val="22"/>
                <w:szCs w:val="22"/>
                <w:lang w:val="en"/>
              </w:rPr>
              <w:t>The work of the Network was complementary to the Coordinating Body for the implementation and preparation of the Strategy. In that direction, C</w:t>
            </w:r>
            <w:r w:rsidR="00B7673A">
              <w:rPr>
                <w:rFonts w:ascii="StobiSerif Regular" w:hAnsi="StobiSerif Regular" w:cs="Courier New"/>
                <w:color w:val="202124"/>
                <w:sz w:val="22"/>
                <w:szCs w:val="22"/>
                <w:lang w:val="en"/>
              </w:rPr>
              <w:t>B</w:t>
            </w:r>
            <w:r w:rsidRPr="00205D1E">
              <w:rPr>
                <w:rFonts w:ascii="StobiSerif Regular" w:hAnsi="StobiSerif Regular" w:cs="Courier New"/>
                <w:color w:val="202124"/>
                <w:sz w:val="22"/>
                <w:szCs w:val="22"/>
                <w:lang w:val="en"/>
              </w:rPr>
              <w:t xml:space="preserve"> representatives participated in the final meeting of the Network, while representatives of the Network participated in the preparatory meeting for the development of the new strategic cycle.</w:t>
            </w:r>
            <w:r w:rsidR="00B7673A">
              <w:rPr>
                <w:rFonts w:ascii="StobiSerif Regular" w:hAnsi="StobiSerif Regular" w:cs="Courier New"/>
                <w:color w:val="202124"/>
                <w:sz w:val="22"/>
                <w:szCs w:val="22"/>
                <w:lang w:val="en"/>
              </w:rPr>
              <w:t xml:space="preserve"> </w:t>
            </w:r>
            <w:r w:rsidRPr="00205D1E">
              <w:rPr>
                <w:rFonts w:ascii="StobiSerif Regular" w:hAnsi="StobiSerif Regular" w:cs="Courier New"/>
                <w:color w:val="202124"/>
                <w:sz w:val="22"/>
                <w:szCs w:val="22"/>
                <w:lang w:val="en"/>
              </w:rPr>
              <w:t>Both events took place in December 2022.</w:t>
            </w:r>
          </w:p>
          <w:p w14:paraId="363AF1D4" w14:textId="471F0A85" w:rsidR="00EF0229" w:rsidRPr="00F13EE1" w:rsidRDefault="00EF0229" w:rsidP="00F85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205D1E">
              <w:rPr>
                <w:rFonts w:ascii="StobiSerif Regular" w:hAnsi="StobiSerif Regular" w:cs="Courier New"/>
                <w:color w:val="202124"/>
                <w:sz w:val="22"/>
                <w:szCs w:val="22"/>
                <w:lang w:val="en"/>
              </w:rPr>
              <w:t>The foreign evaluators of the strategy, S</w:t>
            </w:r>
            <w:r w:rsidR="00B7673A">
              <w:rPr>
                <w:rFonts w:ascii="StobiSerif Regular" w:hAnsi="StobiSerif Regular" w:cs="Courier New"/>
                <w:color w:val="202124"/>
                <w:sz w:val="22"/>
                <w:szCs w:val="22"/>
                <w:lang w:val="en"/>
              </w:rPr>
              <w:t>o</w:t>
            </w:r>
            <w:r w:rsidRPr="00205D1E">
              <w:rPr>
                <w:rFonts w:ascii="StobiSerif Regular" w:hAnsi="StobiSerif Regular" w:cs="Courier New"/>
                <w:color w:val="202124"/>
                <w:sz w:val="22"/>
                <w:szCs w:val="22"/>
                <w:lang w:val="en"/>
              </w:rPr>
              <w:t>eren K</w:t>
            </w:r>
            <w:r w:rsidR="00F852FD">
              <w:rPr>
                <w:rFonts w:ascii="StobiSerif Regular" w:hAnsi="StobiSerif Regular" w:cs="Courier New"/>
                <w:color w:val="202124"/>
                <w:sz w:val="22"/>
                <w:szCs w:val="22"/>
                <w:lang w:val="en"/>
              </w:rPr>
              <w:t>ei</w:t>
            </w:r>
            <w:r w:rsidRPr="00205D1E">
              <w:rPr>
                <w:rFonts w:ascii="StobiSerif Regular" w:hAnsi="StobiSerif Regular" w:cs="Courier New"/>
                <w:color w:val="202124"/>
                <w:sz w:val="22"/>
                <w:szCs w:val="22"/>
                <w:lang w:val="en"/>
              </w:rPr>
              <w:t>l and Stephanie Mar</w:t>
            </w:r>
            <w:r w:rsidR="00F852FD">
              <w:rPr>
                <w:rFonts w:ascii="StobiSerif Regular" w:hAnsi="StobiSerif Regular" w:cs="Courier New"/>
                <w:color w:val="202124"/>
                <w:sz w:val="22"/>
                <w:szCs w:val="22"/>
                <w:lang w:val="en"/>
              </w:rPr>
              <w:t>sa</w:t>
            </w:r>
            <w:r w:rsidRPr="00205D1E">
              <w:rPr>
                <w:rFonts w:ascii="StobiSerif Regular" w:hAnsi="StobiSerif Regular" w:cs="Courier New"/>
                <w:color w:val="202124"/>
                <w:sz w:val="22"/>
                <w:szCs w:val="22"/>
                <w:lang w:val="en"/>
              </w:rPr>
              <w:t xml:space="preserve">l, engaged in cooperation with the Office of the High Commissioner for National Minorities at the OSCE, were </w:t>
            </w:r>
            <w:r w:rsidR="0034354C">
              <w:rPr>
                <w:rFonts w:ascii="StobiSerif Regular" w:hAnsi="StobiSerif Regular" w:cs="Courier New"/>
                <w:color w:val="202124"/>
                <w:sz w:val="22"/>
                <w:szCs w:val="22"/>
                <w:lang w:val="en"/>
              </w:rPr>
              <w:t>o</w:t>
            </w:r>
            <w:r w:rsidRPr="00205D1E">
              <w:rPr>
                <w:rFonts w:ascii="StobiSerif Regular" w:hAnsi="StobiSerif Regular" w:cs="Courier New"/>
                <w:color w:val="202124"/>
                <w:sz w:val="22"/>
                <w:szCs w:val="22"/>
                <w:lang w:val="en"/>
              </w:rPr>
              <w:t xml:space="preserve">n </w:t>
            </w:r>
            <w:r w:rsidR="0034354C">
              <w:rPr>
                <w:rFonts w:ascii="StobiSerif Regular" w:hAnsi="StobiSerif Regular" w:cs="Courier New"/>
                <w:color w:val="202124"/>
                <w:sz w:val="22"/>
                <w:szCs w:val="22"/>
                <w:lang w:val="en"/>
              </w:rPr>
              <w:t>a</w:t>
            </w:r>
            <w:r w:rsidRPr="00205D1E">
              <w:rPr>
                <w:rFonts w:ascii="StobiSerif Regular" w:hAnsi="StobiSerif Regular" w:cs="Courier New"/>
                <w:color w:val="202124"/>
                <w:sz w:val="22"/>
                <w:szCs w:val="22"/>
                <w:lang w:val="en"/>
              </w:rPr>
              <w:t xml:space="preserve"> field </w:t>
            </w:r>
            <w:r w:rsidR="00F852FD" w:rsidRPr="00205D1E">
              <w:rPr>
                <w:rFonts w:ascii="StobiSerif Regular" w:hAnsi="StobiSerif Regular" w:cs="Courier New"/>
                <w:color w:val="202124"/>
                <w:sz w:val="22"/>
                <w:szCs w:val="22"/>
                <w:lang w:val="en"/>
              </w:rPr>
              <w:t xml:space="preserve">visit to North Macedonia, </w:t>
            </w:r>
            <w:r w:rsidRPr="00205D1E">
              <w:rPr>
                <w:rFonts w:ascii="StobiSerif Regular" w:hAnsi="StobiSerif Regular" w:cs="Courier New"/>
                <w:color w:val="202124"/>
                <w:sz w:val="22"/>
                <w:szCs w:val="22"/>
                <w:lang w:val="en"/>
              </w:rPr>
              <w:t>on November 21-22, 2022</w:t>
            </w:r>
            <w:r w:rsidR="00F852FD">
              <w:rPr>
                <w:rFonts w:ascii="StobiSerif Regular" w:hAnsi="StobiSerif Regular" w:cs="Courier New"/>
                <w:color w:val="202124"/>
                <w:sz w:val="22"/>
                <w:szCs w:val="22"/>
                <w:lang w:val="en"/>
              </w:rPr>
              <w:t xml:space="preserve">, </w:t>
            </w:r>
            <w:r w:rsidRPr="00205D1E">
              <w:rPr>
                <w:rFonts w:ascii="StobiSerif Regular" w:hAnsi="StobiSerif Regular" w:cs="Courier New"/>
                <w:color w:val="202124"/>
                <w:sz w:val="22"/>
                <w:szCs w:val="22"/>
                <w:lang w:val="en"/>
              </w:rPr>
              <w:t>during which they had intensive separate meetings with all the coordinators and/or deputy coordinators by clusters, as well as with the other members of the C</w:t>
            </w:r>
            <w:r w:rsidR="002E5EBD">
              <w:rPr>
                <w:rFonts w:ascii="StobiSerif Regular" w:hAnsi="StobiSerif Regular" w:cs="Courier New"/>
                <w:color w:val="202124"/>
                <w:sz w:val="22"/>
                <w:szCs w:val="22"/>
                <w:lang w:val="en"/>
              </w:rPr>
              <w:t xml:space="preserve">B </w:t>
            </w:r>
            <w:r w:rsidRPr="00205D1E">
              <w:rPr>
                <w:rFonts w:ascii="StobiSerif Regular" w:hAnsi="StobiSerif Regular" w:cs="Courier New"/>
                <w:color w:val="202124"/>
                <w:sz w:val="22"/>
                <w:szCs w:val="22"/>
                <w:lang w:val="en"/>
              </w:rPr>
              <w:t>and the members of the Evaluation Network, the Deputy Minister of the Ministry of Political System and Inter-Community Relations</w:t>
            </w:r>
            <w:r w:rsidR="002E5EBD">
              <w:rPr>
                <w:rFonts w:ascii="StobiSerif Regular" w:hAnsi="StobiSerif Regular" w:cs="Courier New"/>
                <w:color w:val="202124"/>
                <w:sz w:val="22"/>
                <w:szCs w:val="22"/>
                <w:lang w:val="en"/>
              </w:rPr>
              <w:t>,</w:t>
            </w:r>
            <w:r w:rsidRPr="00205D1E">
              <w:rPr>
                <w:rFonts w:ascii="StobiSerif Regular" w:hAnsi="StobiSerif Regular" w:cs="Courier New"/>
                <w:color w:val="202124"/>
                <w:sz w:val="22"/>
                <w:szCs w:val="22"/>
                <w:lang w:val="en"/>
              </w:rPr>
              <w:t xml:space="preserve"> the mayors of Tetovo and </w:t>
            </w:r>
            <w:proofErr w:type="spellStart"/>
            <w:r>
              <w:rPr>
                <w:rFonts w:ascii="StobiSerif Regular" w:hAnsi="StobiSerif Regular" w:cs="Courier New"/>
                <w:color w:val="202124"/>
                <w:sz w:val="22"/>
                <w:szCs w:val="22"/>
                <w:lang w:val="en"/>
              </w:rPr>
              <w:t>Gos</w:t>
            </w:r>
            <w:r w:rsidRPr="00205D1E">
              <w:rPr>
                <w:rFonts w:ascii="StobiSerif Regular" w:hAnsi="StobiSerif Regular" w:cs="Courier New"/>
                <w:color w:val="202124"/>
                <w:sz w:val="22"/>
                <w:szCs w:val="22"/>
                <w:lang w:val="en"/>
              </w:rPr>
              <w:t>tivar</w:t>
            </w:r>
            <w:proofErr w:type="spellEnd"/>
            <w:r w:rsidRPr="00205D1E">
              <w:rPr>
                <w:rFonts w:ascii="StobiSerif Regular" w:hAnsi="StobiSerif Regular" w:cs="Courier New"/>
                <w:color w:val="202124"/>
                <w:sz w:val="22"/>
                <w:szCs w:val="22"/>
                <w:lang w:val="en"/>
              </w:rPr>
              <w:t xml:space="preserve">, a representative from the Committee for Relations between Communities at </w:t>
            </w:r>
            <w:r w:rsidR="002E5EBD">
              <w:rPr>
                <w:rFonts w:ascii="StobiSerif Regular" w:hAnsi="StobiSerif Regular" w:cs="Courier New"/>
                <w:color w:val="202124"/>
                <w:sz w:val="22"/>
                <w:szCs w:val="22"/>
                <w:lang w:val="en"/>
              </w:rPr>
              <w:t>A</w:t>
            </w:r>
            <w:r w:rsidRPr="00205D1E">
              <w:rPr>
                <w:rFonts w:ascii="StobiSerif Regular" w:hAnsi="StobiSerif Regular" w:cs="Courier New"/>
                <w:color w:val="202124"/>
                <w:sz w:val="22"/>
                <w:szCs w:val="22"/>
                <w:lang w:val="en"/>
              </w:rPr>
              <w:t>R</w:t>
            </w:r>
            <w:r w:rsidR="002E5EBD">
              <w:rPr>
                <w:rFonts w:ascii="StobiSerif Regular" w:hAnsi="StobiSerif Regular" w:cs="Courier New"/>
                <w:color w:val="202124"/>
                <w:sz w:val="22"/>
                <w:szCs w:val="22"/>
                <w:lang w:val="en"/>
              </w:rPr>
              <w:t>N</w:t>
            </w:r>
            <w:r w:rsidRPr="00205D1E">
              <w:rPr>
                <w:rFonts w:ascii="StobiSerif Regular" w:hAnsi="StobiSerif Regular" w:cs="Courier New"/>
                <w:color w:val="202124"/>
                <w:sz w:val="22"/>
                <w:szCs w:val="22"/>
                <w:lang w:val="en"/>
              </w:rPr>
              <w:t>M, journalists, intellectuals and others involved in the work on the strategy and its realization.</w:t>
            </w:r>
          </w:p>
          <w:p w14:paraId="0E5C1694" w14:textId="68C20304" w:rsidR="00EF0229" w:rsidRPr="00F13EE1"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77296D">
              <w:rPr>
                <w:rFonts w:ascii="StobiSerif Regular" w:hAnsi="StobiSerif Regular" w:cs="Courier New"/>
                <w:color w:val="202124"/>
                <w:sz w:val="22"/>
                <w:szCs w:val="22"/>
                <w:lang w:val="en"/>
              </w:rPr>
              <w:t>On 06-07.12. 2022</w:t>
            </w:r>
            <w:r w:rsidR="0034354C">
              <w:rPr>
                <w:rFonts w:ascii="StobiSerif Regular" w:hAnsi="StobiSerif Regular" w:cs="Courier New"/>
                <w:color w:val="202124"/>
                <w:sz w:val="22"/>
                <w:szCs w:val="22"/>
                <w:lang w:val="en"/>
              </w:rPr>
              <w:t>, a</w:t>
            </w:r>
            <w:r w:rsidRPr="0077296D">
              <w:rPr>
                <w:rFonts w:ascii="StobiSerif Regular" w:hAnsi="StobiSerif Regular" w:cs="Courier New"/>
                <w:color w:val="202124"/>
                <w:sz w:val="22"/>
                <w:szCs w:val="22"/>
                <w:lang w:val="en"/>
              </w:rPr>
              <w:t xml:space="preserve"> two-day working meeting was held in </w:t>
            </w:r>
            <w:r w:rsidR="0034354C">
              <w:rPr>
                <w:rFonts w:ascii="StobiSerif Regular" w:hAnsi="StobiSerif Regular" w:cs="Courier New"/>
                <w:color w:val="202124"/>
                <w:sz w:val="22"/>
                <w:szCs w:val="22"/>
                <w:lang w:val="en"/>
              </w:rPr>
              <w:t xml:space="preserve">h. </w:t>
            </w:r>
            <w:proofErr w:type="spellStart"/>
            <w:r w:rsidRPr="0077296D">
              <w:rPr>
                <w:rFonts w:ascii="StobiSerif Regular" w:hAnsi="StobiSerif Regular" w:cs="Courier New"/>
                <w:color w:val="202124"/>
                <w:sz w:val="22"/>
                <w:szCs w:val="22"/>
                <w:lang w:val="en"/>
              </w:rPr>
              <w:t>Bistra</w:t>
            </w:r>
            <w:proofErr w:type="spellEnd"/>
            <w:r w:rsidRPr="0077296D">
              <w:rPr>
                <w:rFonts w:ascii="StobiSerif Regular" w:hAnsi="StobiSerif Regular" w:cs="Courier New"/>
                <w:color w:val="202124"/>
                <w:sz w:val="22"/>
                <w:szCs w:val="22"/>
                <w:lang w:val="en"/>
              </w:rPr>
              <w:t xml:space="preserve"> in </w:t>
            </w:r>
            <w:proofErr w:type="spellStart"/>
            <w:r w:rsidRPr="0077296D">
              <w:rPr>
                <w:rFonts w:ascii="StobiSerif Regular" w:hAnsi="StobiSerif Regular" w:cs="Courier New"/>
                <w:color w:val="202124"/>
                <w:sz w:val="22"/>
                <w:szCs w:val="22"/>
                <w:lang w:val="en"/>
              </w:rPr>
              <w:t>Ma</w:t>
            </w:r>
            <w:r w:rsidR="0034354C">
              <w:rPr>
                <w:rFonts w:ascii="StobiSerif Regular" w:hAnsi="StobiSerif Regular" w:cs="Courier New"/>
                <w:color w:val="202124"/>
                <w:sz w:val="22"/>
                <w:szCs w:val="22"/>
                <w:lang w:val="en"/>
              </w:rPr>
              <w:t>v</w:t>
            </w:r>
            <w:r w:rsidRPr="0077296D">
              <w:rPr>
                <w:rFonts w:ascii="StobiSerif Regular" w:hAnsi="StobiSerif Regular" w:cs="Courier New"/>
                <w:color w:val="202124"/>
                <w:sz w:val="22"/>
                <w:szCs w:val="22"/>
                <w:lang w:val="en"/>
              </w:rPr>
              <w:t>rovo</w:t>
            </w:r>
            <w:proofErr w:type="spellEnd"/>
            <w:r w:rsidRPr="0077296D">
              <w:rPr>
                <w:rFonts w:ascii="StobiSerif Regular" w:hAnsi="StobiSerif Regular" w:cs="Courier New"/>
                <w:color w:val="202124"/>
                <w:sz w:val="22"/>
                <w:szCs w:val="22"/>
                <w:lang w:val="en"/>
              </w:rPr>
              <w:t xml:space="preserve"> to launch the draft text of the new strategic cycle 2023-2025 of the Strategy for the Development of the One Society Concept and Interculturalism, which was organized with the support of the Friedrich Ebert International Foundation. </w:t>
            </w:r>
            <w:r w:rsidRPr="0077296D">
              <w:rPr>
                <w:rFonts w:ascii="StobiSerif Regular" w:hAnsi="StobiSerif Regular" w:cs="Courier New"/>
                <w:color w:val="202124"/>
                <w:sz w:val="22"/>
                <w:szCs w:val="22"/>
                <w:lang w:val="en"/>
              </w:rPr>
              <w:lastRenderedPageBreak/>
              <w:t>Members of the C</w:t>
            </w:r>
            <w:r w:rsidR="0034354C">
              <w:rPr>
                <w:rFonts w:ascii="StobiSerif Regular" w:hAnsi="StobiSerif Regular" w:cs="Courier New"/>
                <w:color w:val="202124"/>
                <w:sz w:val="22"/>
                <w:szCs w:val="22"/>
                <w:lang w:val="en"/>
              </w:rPr>
              <w:t>B</w:t>
            </w:r>
            <w:r w:rsidRPr="0077296D">
              <w:rPr>
                <w:rFonts w:ascii="StobiSerif Regular" w:hAnsi="StobiSerif Regular" w:cs="Courier New"/>
                <w:color w:val="202124"/>
                <w:sz w:val="22"/>
                <w:szCs w:val="22"/>
                <w:lang w:val="en"/>
              </w:rPr>
              <w:t>, representatives of the relevant institutions, experts hired for technical assistance</w:t>
            </w:r>
            <w:r w:rsidR="0034354C">
              <w:rPr>
                <w:rFonts w:ascii="StobiSerif Regular" w:hAnsi="StobiSerif Regular" w:cs="Courier New"/>
                <w:color w:val="202124"/>
                <w:sz w:val="22"/>
                <w:szCs w:val="22"/>
                <w:lang w:val="en"/>
              </w:rPr>
              <w:t>,</w:t>
            </w:r>
            <w:r w:rsidRPr="0077296D">
              <w:rPr>
                <w:rFonts w:ascii="StobiSerif Regular" w:hAnsi="StobiSerif Regular" w:cs="Courier New"/>
                <w:color w:val="202124"/>
                <w:sz w:val="22"/>
                <w:szCs w:val="22"/>
                <w:lang w:val="en"/>
              </w:rPr>
              <w:t xml:space="preserve"> and members of the </w:t>
            </w:r>
            <w:r w:rsidR="0034354C">
              <w:rPr>
                <w:rFonts w:ascii="StobiSerif Regular" w:hAnsi="StobiSerif Regular" w:cs="Courier New"/>
                <w:color w:val="202124"/>
                <w:sz w:val="22"/>
                <w:szCs w:val="22"/>
                <w:lang w:val="en"/>
              </w:rPr>
              <w:t>E</w:t>
            </w:r>
            <w:r w:rsidRPr="0077296D">
              <w:rPr>
                <w:rFonts w:ascii="StobiSerif Regular" w:hAnsi="StobiSerif Regular" w:cs="Courier New"/>
                <w:color w:val="202124"/>
                <w:sz w:val="22"/>
                <w:szCs w:val="22"/>
                <w:lang w:val="en"/>
              </w:rPr>
              <w:t xml:space="preserve">valuation </w:t>
            </w:r>
            <w:r w:rsidR="0034354C">
              <w:rPr>
                <w:rFonts w:ascii="StobiSerif Regular" w:hAnsi="StobiSerif Regular" w:cs="Courier New"/>
                <w:color w:val="202124"/>
                <w:sz w:val="22"/>
                <w:szCs w:val="22"/>
                <w:lang w:val="en"/>
              </w:rPr>
              <w:t>N</w:t>
            </w:r>
            <w:r w:rsidRPr="0077296D">
              <w:rPr>
                <w:rFonts w:ascii="StobiSerif Regular" w:hAnsi="StobiSerif Regular" w:cs="Courier New"/>
                <w:color w:val="202124"/>
                <w:sz w:val="22"/>
                <w:szCs w:val="22"/>
                <w:lang w:val="en"/>
              </w:rPr>
              <w:t xml:space="preserve">etwork participated. Each coordinator prepared a short presentation </w:t>
            </w:r>
            <w:r w:rsidR="0034354C">
              <w:rPr>
                <w:rFonts w:ascii="StobiSerif Regular" w:hAnsi="StobiSerif Regular" w:cs="Courier New"/>
                <w:color w:val="202124"/>
                <w:sz w:val="22"/>
                <w:szCs w:val="22"/>
                <w:lang w:val="en"/>
              </w:rPr>
              <w:t>on</w:t>
            </w:r>
            <w:r w:rsidRPr="0077296D">
              <w:rPr>
                <w:rFonts w:ascii="StobiSerif Regular" w:hAnsi="StobiSerif Regular" w:cs="Courier New"/>
                <w:color w:val="202124"/>
                <w:sz w:val="22"/>
                <w:szCs w:val="22"/>
                <w:lang w:val="en"/>
              </w:rPr>
              <w:t xml:space="preserve"> the implementation of the strategy, after which they worked on the analysis of the </w:t>
            </w:r>
            <w:r w:rsidR="0034354C">
              <w:rPr>
                <w:rFonts w:ascii="StobiSerif Regular" w:hAnsi="StobiSerif Regular" w:cs="Courier New"/>
                <w:color w:val="202124"/>
                <w:sz w:val="22"/>
                <w:szCs w:val="22"/>
                <w:lang w:val="en"/>
              </w:rPr>
              <w:t>state of play</w:t>
            </w:r>
            <w:r w:rsidRPr="0077296D">
              <w:rPr>
                <w:rFonts w:ascii="StobiSerif Regular" w:hAnsi="StobiSerif Regular" w:cs="Courier New"/>
                <w:color w:val="202124"/>
                <w:sz w:val="22"/>
                <w:szCs w:val="22"/>
                <w:lang w:val="en"/>
              </w:rPr>
              <w:t>, the challenges, and the determination of the strategic framework.</w:t>
            </w:r>
          </w:p>
          <w:p w14:paraId="7DDAE6F5" w14:textId="48EC777D" w:rsidR="00EF0229" w:rsidRPr="0077296D"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77296D">
              <w:rPr>
                <w:rFonts w:ascii="StobiSerif Regular" w:hAnsi="StobiSerif Regular" w:cs="Courier New"/>
                <w:color w:val="202124"/>
                <w:sz w:val="22"/>
                <w:szCs w:val="22"/>
                <w:lang w:val="en"/>
              </w:rPr>
              <w:t xml:space="preserve">The final meeting of the Evaluation Network was held on 15.12.2022 as an all-day meeting at Hotel </w:t>
            </w:r>
            <w:proofErr w:type="spellStart"/>
            <w:r w:rsidRPr="0077296D">
              <w:rPr>
                <w:rFonts w:ascii="StobiSerif Regular" w:hAnsi="StobiSerif Regular" w:cs="Courier New"/>
                <w:color w:val="202124"/>
                <w:sz w:val="22"/>
                <w:szCs w:val="22"/>
                <w:lang w:val="en"/>
              </w:rPr>
              <w:t>Arka</w:t>
            </w:r>
            <w:proofErr w:type="spellEnd"/>
            <w:r w:rsidRPr="0077296D">
              <w:rPr>
                <w:rFonts w:ascii="StobiSerif Regular" w:hAnsi="StobiSerif Regular" w:cs="Courier New"/>
                <w:color w:val="202124"/>
                <w:sz w:val="22"/>
                <w:szCs w:val="22"/>
                <w:lang w:val="en"/>
              </w:rPr>
              <w:t xml:space="preserve">, in the Old Bazaar, a meeting where the Report from the members </w:t>
            </w:r>
            <w:r w:rsidR="0034354C">
              <w:rPr>
                <w:rFonts w:ascii="StobiSerif Regular" w:hAnsi="StobiSerif Regular" w:cs="Courier New"/>
                <w:color w:val="202124"/>
                <w:sz w:val="22"/>
                <w:szCs w:val="22"/>
                <w:lang w:val="en"/>
              </w:rPr>
              <w:t>wa</w:t>
            </w:r>
            <w:r w:rsidRPr="0077296D">
              <w:rPr>
                <w:rFonts w:ascii="StobiSerif Regular" w:hAnsi="StobiSerif Regular" w:cs="Courier New"/>
                <w:color w:val="202124"/>
                <w:sz w:val="22"/>
                <w:szCs w:val="22"/>
                <w:lang w:val="en"/>
              </w:rPr>
              <w:t>s completed, as a document that will help the work of the experts in preparing the draft text of the strategy.</w:t>
            </w:r>
          </w:p>
          <w:p w14:paraId="51DB31E0" w14:textId="235A499F" w:rsidR="00EF0229" w:rsidRPr="0077296D"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77296D">
              <w:rPr>
                <w:rFonts w:ascii="StobiSerif Regular" w:hAnsi="StobiSerif Regular" w:cs="Courier New"/>
                <w:color w:val="202124"/>
                <w:sz w:val="22"/>
                <w:szCs w:val="22"/>
                <w:lang w:val="en"/>
              </w:rPr>
              <w:t>One of the remarks of the non-governmental organizations was that although the C</w:t>
            </w:r>
            <w:r w:rsidR="0034354C">
              <w:rPr>
                <w:rFonts w:ascii="StobiSerif Regular" w:hAnsi="StobiSerif Regular" w:cs="Courier New"/>
                <w:color w:val="202124"/>
                <w:sz w:val="22"/>
                <w:szCs w:val="22"/>
                <w:lang w:val="en"/>
              </w:rPr>
              <w:t>B</w:t>
            </w:r>
            <w:r w:rsidRPr="0077296D">
              <w:rPr>
                <w:rFonts w:ascii="StobiSerif Regular" w:hAnsi="StobiSerif Regular" w:cs="Courier New"/>
                <w:color w:val="202124"/>
                <w:sz w:val="22"/>
                <w:szCs w:val="22"/>
                <w:lang w:val="en"/>
              </w:rPr>
              <w:t xml:space="preserve"> reports report in detail on the </w:t>
            </w:r>
            <w:r w:rsidR="0034354C">
              <w:rPr>
                <w:rFonts w:ascii="StobiSerif Regular" w:hAnsi="StobiSerif Regular" w:cs="Courier New"/>
                <w:color w:val="202124"/>
                <w:sz w:val="22"/>
                <w:szCs w:val="22"/>
                <w:lang w:val="en"/>
              </w:rPr>
              <w:t>different</w:t>
            </w:r>
            <w:r w:rsidRPr="0077296D">
              <w:rPr>
                <w:rFonts w:ascii="StobiSerif Regular" w:hAnsi="StobiSerif Regular" w:cs="Courier New"/>
                <w:color w:val="202124"/>
                <w:sz w:val="22"/>
                <w:szCs w:val="22"/>
                <w:lang w:val="en"/>
              </w:rPr>
              <w:t xml:space="preserve"> activities carried out by various actors in the implementation, there are more data, projects, and activities, especially by citizens' associations, which are not covered in the annual reports. In that sense, some of them prepared materials complementary to those already shown.</w:t>
            </w:r>
          </w:p>
          <w:p w14:paraId="6115355D" w14:textId="039B6A91" w:rsidR="00EF0229" w:rsidRPr="0077296D"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77296D">
              <w:rPr>
                <w:rFonts w:ascii="StobiSerif Regular" w:hAnsi="StobiSerif Regular" w:cs="Courier New"/>
                <w:color w:val="202124"/>
                <w:sz w:val="22"/>
                <w:szCs w:val="22"/>
                <w:lang w:val="en"/>
              </w:rPr>
              <w:t>Mainly, all the participants in the Network, who participated for a large part in the preparation and participatory process of drawing up the</w:t>
            </w:r>
            <w:r w:rsidR="00792612">
              <w:rPr>
                <w:rFonts w:ascii="StobiSerif Regular" w:hAnsi="StobiSerif Regular" w:cs="Courier New"/>
                <w:color w:val="202124"/>
                <w:sz w:val="22"/>
                <w:szCs w:val="22"/>
                <w:lang w:val="en"/>
              </w:rPr>
              <w:t xml:space="preserve"> previous</w:t>
            </w:r>
            <w:r w:rsidRPr="0077296D">
              <w:rPr>
                <w:rFonts w:ascii="StobiSerif Regular" w:hAnsi="StobiSerif Regular" w:cs="Courier New"/>
                <w:color w:val="202124"/>
                <w:sz w:val="22"/>
                <w:szCs w:val="22"/>
                <w:lang w:val="en"/>
              </w:rPr>
              <w:t xml:space="preserve"> national strategy, agree</w:t>
            </w:r>
            <w:r w:rsidR="00792612">
              <w:rPr>
                <w:rFonts w:ascii="StobiSerif Regular" w:hAnsi="StobiSerif Regular" w:cs="Courier New"/>
                <w:color w:val="202124"/>
                <w:sz w:val="22"/>
                <w:szCs w:val="22"/>
                <w:lang w:val="en"/>
              </w:rPr>
              <w:t>d</w:t>
            </w:r>
            <w:r w:rsidRPr="0077296D">
              <w:rPr>
                <w:rFonts w:ascii="StobiSerif Regular" w:hAnsi="StobiSerif Regular" w:cs="Courier New"/>
                <w:color w:val="202124"/>
                <w:sz w:val="22"/>
                <w:szCs w:val="22"/>
                <w:lang w:val="en"/>
              </w:rPr>
              <w:t xml:space="preserve"> that it was solidly made, ambitious and promising a lot. A large part has been implemented, and a smaller part are unrealized or delayed activities.</w:t>
            </w:r>
          </w:p>
          <w:p w14:paraId="05AD2C92" w14:textId="77777777" w:rsidR="00EF0229" w:rsidRPr="0077296D"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77296D">
              <w:rPr>
                <w:rFonts w:ascii="StobiSerif Regular" w:hAnsi="StobiSerif Regular" w:cs="Courier New"/>
                <w:color w:val="202124"/>
                <w:sz w:val="22"/>
                <w:szCs w:val="22"/>
                <w:lang w:val="en"/>
              </w:rPr>
              <w:t>Notes identify:</w:t>
            </w:r>
          </w:p>
          <w:p w14:paraId="5F939336" w14:textId="77777777" w:rsidR="00EF0229" w:rsidRPr="0077296D"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77296D">
              <w:rPr>
                <w:rFonts w:ascii="StobiSerif Regular" w:hAnsi="StobiSerif Regular" w:cs="Courier New"/>
                <w:color w:val="202124"/>
                <w:sz w:val="22"/>
                <w:szCs w:val="22"/>
                <w:lang w:val="en"/>
              </w:rPr>
              <w:t>-insufficient attention from the very institutions that were supposed to implement it in terms of its value and effects that it would leave with consistent application.</w:t>
            </w:r>
          </w:p>
          <w:p w14:paraId="3B8364F8" w14:textId="77777777" w:rsidR="00EF0229" w:rsidRPr="0077296D"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77296D">
              <w:rPr>
                <w:rFonts w:ascii="StobiSerif Regular" w:hAnsi="StobiSerif Regular" w:cs="Courier New"/>
                <w:color w:val="202124"/>
                <w:sz w:val="22"/>
                <w:szCs w:val="22"/>
                <w:lang w:val="en"/>
              </w:rPr>
              <w:t>- lack of budget for implementing various activities, especially lack of budget for implementing activities from other users, in the spirit of this strategy, aimed at improving its results and</w:t>
            </w:r>
          </w:p>
          <w:p w14:paraId="3AC55C94" w14:textId="77777777" w:rsidR="00EF0229" w:rsidRPr="0077296D"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77296D">
              <w:rPr>
                <w:rFonts w:ascii="StobiSerif Regular" w:hAnsi="StobiSerif Regular" w:cs="Courier New"/>
                <w:color w:val="202124"/>
                <w:sz w:val="22"/>
                <w:szCs w:val="22"/>
                <w:lang w:val="en"/>
              </w:rPr>
              <w:t>- Reduced visibility of the strategy in society.</w:t>
            </w:r>
          </w:p>
          <w:p w14:paraId="407D757A" w14:textId="59FA15E0" w:rsidR="00EF0229" w:rsidRPr="0077296D"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77296D">
              <w:rPr>
                <w:rFonts w:ascii="StobiSerif Regular" w:hAnsi="StobiSerif Regular" w:cs="Courier New"/>
                <w:color w:val="202124"/>
                <w:sz w:val="22"/>
                <w:szCs w:val="22"/>
                <w:lang w:val="en"/>
              </w:rPr>
              <w:t xml:space="preserve">Regarding the actions of the action plan, it was discussed that too many were given, from too large to minor. In the new strategy, it was proposed to plan major activities, and to leave small activities exclusively in cooperation with the </w:t>
            </w:r>
            <w:r w:rsidR="00792612">
              <w:rPr>
                <w:rFonts w:ascii="StobiSerif Regular" w:hAnsi="StobiSerif Regular" w:cs="Courier New"/>
                <w:color w:val="202124"/>
                <w:sz w:val="22"/>
                <w:szCs w:val="22"/>
                <w:lang w:val="en"/>
              </w:rPr>
              <w:t>NGOs</w:t>
            </w:r>
            <w:r w:rsidRPr="0077296D">
              <w:rPr>
                <w:rFonts w:ascii="StobiSerif Regular" w:hAnsi="StobiSerif Regular" w:cs="Courier New"/>
                <w:color w:val="202124"/>
                <w:sz w:val="22"/>
                <w:szCs w:val="22"/>
                <w:lang w:val="en"/>
              </w:rPr>
              <w:t xml:space="preserve">. The communication of </w:t>
            </w:r>
            <w:r w:rsidR="00792612">
              <w:rPr>
                <w:rFonts w:ascii="StobiSerif Regular" w:hAnsi="StobiSerif Regular" w:cs="Courier New"/>
                <w:color w:val="202124"/>
                <w:sz w:val="22"/>
                <w:szCs w:val="22"/>
                <w:lang w:val="en"/>
              </w:rPr>
              <w:t xml:space="preserve">NGOs with </w:t>
            </w:r>
            <w:r>
              <w:rPr>
                <w:rFonts w:ascii="StobiSerif Regular" w:hAnsi="StobiSerif Regular" w:cs="Courier New"/>
                <w:color w:val="202124"/>
                <w:sz w:val="22"/>
                <w:szCs w:val="22"/>
                <w:lang w:val="en"/>
              </w:rPr>
              <w:t>GRNM</w:t>
            </w:r>
            <w:r w:rsidRPr="0077296D">
              <w:rPr>
                <w:rFonts w:ascii="StobiSerif Regular" w:hAnsi="StobiSerif Regular" w:cs="Courier New"/>
                <w:color w:val="202124"/>
                <w:sz w:val="22"/>
                <w:szCs w:val="22"/>
                <w:lang w:val="en"/>
              </w:rPr>
              <w:t xml:space="preserve"> and the institutions was also discussed as very important, so it is suggested that they should be informed before taking any activity, because most of the </w:t>
            </w:r>
            <w:r w:rsidR="00792612">
              <w:rPr>
                <w:rFonts w:ascii="StobiSerif Regular" w:hAnsi="StobiSerif Regular" w:cs="Courier New"/>
                <w:color w:val="202124"/>
                <w:sz w:val="22"/>
                <w:szCs w:val="22"/>
                <w:lang w:val="en"/>
              </w:rPr>
              <w:t>NGOs</w:t>
            </w:r>
            <w:r w:rsidRPr="0077296D">
              <w:rPr>
                <w:rFonts w:ascii="StobiSerif Regular" w:hAnsi="StobiSerif Regular" w:cs="Courier New"/>
                <w:color w:val="202124"/>
                <w:sz w:val="22"/>
                <w:szCs w:val="22"/>
                <w:lang w:val="en"/>
              </w:rPr>
              <w:t xml:space="preserve"> have memoranda of cooperation with government institutions.</w:t>
            </w:r>
          </w:p>
          <w:p w14:paraId="2810AFC0" w14:textId="1EB1C7B9" w:rsidR="00EF0229" w:rsidRPr="00F13EE1"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C70350">
              <w:rPr>
                <w:rFonts w:ascii="StobiSerif Regular" w:hAnsi="StobiSerif Regular" w:cs="Courier New"/>
                <w:color w:val="202124"/>
                <w:sz w:val="22"/>
                <w:szCs w:val="22"/>
                <w:lang w:val="en"/>
              </w:rPr>
              <w:t xml:space="preserve">There were two contrasting opinions about the way of managing the strategy: the first one is that it is necessary to know exactly where it belongs, that is, </w:t>
            </w:r>
            <w:r w:rsidRPr="00C70350">
              <w:rPr>
                <w:rFonts w:ascii="StobiSerif Regular" w:hAnsi="StobiSerif Regular" w:cs="Courier New"/>
                <w:color w:val="202124"/>
                <w:sz w:val="22"/>
                <w:szCs w:val="22"/>
                <w:lang w:val="en"/>
              </w:rPr>
              <w:lastRenderedPageBreak/>
              <w:t>where exactly a part of the budget will be allocated for the realization of the activities of this strategy. So MPS</w:t>
            </w:r>
            <w:r w:rsidR="00792612">
              <w:rPr>
                <w:rFonts w:ascii="StobiSerif Regular" w:hAnsi="StobiSerif Regular" w:cs="Courier New"/>
                <w:color w:val="202124"/>
                <w:sz w:val="22"/>
                <w:szCs w:val="22"/>
                <w:lang w:val="en"/>
              </w:rPr>
              <w:t>ICR</w:t>
            </w:r>
            <w:r w:rsidRPr="00C70350">
              <w:rPr>
                <w:rFonts w:ascii="StobiSerif Regular" w:hAnsi="StobiSerif Regular" w:cs="Courier New"/>
                <w:color w:val="202124"/>
                <w:sz w:val="22"/>
                <w:szCs w:val="22"/>
                <w:lang w:val="en"/>
              </w:rPr>
              <w:t xml:space="preserve"> was proposed as an institution that might be the most suitable to implement the strategy. But also, the opinion that the current structural arrangement should be kept because it works great, but the PO</w:t>
            </w:r>
            <w:r w:rsidR="00792612">
              <w:rPr>
                <w:rFonts w:ascii="StobiSerif Regular" w:hAnsi="StobiSerif Regular" w:cs="Courier New"/>
                <w:color w:val="202124"/>
                <w:sz w:val="22"/>
                <w:szCs w:val="22"/>
                <w:lang w:val="en"/>
              </w:rPr>
              <w:t>B</w:t>
            </w:r>
            <w:r w:rsidRPr="00C70350">
              <w:rPr>
                <w:rFonts w:ascii="StobiSerif Regular" w:hAnsi="StobiSerif Regular" w:cs="Courier New"/>
                <w:color w:val="202124"/>
                <w:sz w:val="22"/>
                <w:szCs w:val="22"/>
                <w:lang w:val="en"/>
              </w:rPr>
              <w:t xml:space="preserve"> can be raised to a higher level. Placing the strategy under the authority of only one ministry would lead to the strategy being at the mercy of only one minister.</w:t>
            </w:r>
          </w:p>
          <w:p w14:paraId="7A266AB2" w14:textId="64662E9D" w:rsidR="00EF0229" w:rsidRPr="00C70350"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C70350">
              <w:rPr>
                <w:rFonts w:ascii="StobiSerif Regular" w:hAnsi="StobiSerif Regular" w:cs="Courier New"/>
                <w:color w:val="202124"/>
                <w:sz w:val="22"/>
                <w:szCs w:val="22"/>
                <w:lang w:val="en"/>
              </w:rPr>
              <w:t>About the speci</w:t>
            </w:r>
            <w:r w:rsidR="00792612">
              <w:rPr>
                <w:rFonts w:ascii="StobiSerif Regular" w:hAnsi="StobiSerif Regular" w:cs="Courier New"/>
                <w:color w:val="202124"/>
                <w:sz w:val="22"/>
                <w:szCs w:val="22"/>
                <w:lang w:val="en"/>
              </w:rPr>
              <w:t>fic</w:t>
            </w:r>
            <w:r w:rsidRPr="00C70350">
              <w:rPr>
                <w:rFonts w:ascii="StobiSerif Regular" w:hAnsi="StobiSerif Regular" w:cs="Courier New"/>
                <w:color w:val="202124"/>
                <w:sz w:val="22"/>
                <w:szCs w:val="22"/>
                <w:lang w:val="en"/>
              </w:rPr>
              <w:t xml:space="preserve"> strategic areas, it was analyzed that, for example, within the framework of social cohesion, out of 28 planned activities, it was determined that 12 could not be implemented due to the absence of political will, and the others were not implemented due to a lack of cooperation and absence of quality staff. In relation to the education cluster, it was pointed out that the biggest problem is in the political will, and in addition, the teachers, and parents themselves seem to even have opposing views to those of the strategy. Weakness at the institutional level and insufficient involvement was assessed.</w:t>
            </w:r>
            <w:r w:rsidR="00792612">
              <w:rPr>
                <w:rFonts w:ascii="StobiSerif Regular" w:hAnsi="StobiSerif Regular" w:cs="Courier New"/>
                <w:color w:val="202124"/>
                <w:sz w:val="22"/>
                <w:szCs w:val="22"/>
                <w:lang w:val="en"/>
              </w:rPr>
              <w:t xml:space="preserve"> </w:t>
            </w:r>
            <w:r w:rsidRPr="00C70350">
              <w:rPr>
                <w:rFonts w:ascii="StobiSerif Regular" w:hAnsi="StobiSerif Regular" w:cs="Courier New"/>
                <w:color w:val="202124"/>
                <w:sz w:val="22"/>
                <w:szCs w:val="22"/>
                <w:lang w:val="en"/>
              </w:rPr>
              <w:t xml:space="preserve">It was requested that every school must stand behind the activities. About the local self-government cluster, the completed analysis of the work of the commissions for relations between communities </w:t>
            </w:r>
            <w:r w:rsidR="00792612">
              <w:rPr>
                <w:rFonts w:ascii="StobiSerif Regular" w:hAnsi="StobiSerif Regular" w:cs="Courier New"/>
                <w:color w:val="202124"/>
                <w:sz w:val="22"/>
                <w:szCs w:val="22"/>
                <w:lang w:val="en"/>
              </w:rPr>
              <w:t>at</w:t>
            </w:r>
            <w:r w:rsidRPr="00C70350">
              <w:rPr>
                <w:rFonts w:ascii="StobiSerif Regular" w:hAnsi="StobiSerif Regular" w:cs="Courier New"/>
                <w:color w:val="202124"/>
                <w:sz w:val="22"/>
                <w:szCs w:val="22"/>
                <w:lang w:val="en"/>
              </w:rPr>
              <w:t xml:space="preserve"> municipalities and the proposed amendments to the law were welcomed. If these proposals are </w:t>
            </w:r>
            <w:r w:rsidR="00792612">
              <w:rPr>
                <w:rFonts w:ascii="StobiSerif Regular" w:hAnsi="StobiSerif Regular" w:cs="Courier New"/>
                <w:color w:val="202124"/>
                <w:sz w:val="22"/>
                <w:szCs w:val="22"/>
                <w:lang w:val="en"/>
              </w:rPr>
              <w:t xml:space="preserve">to be </w:t>
            </w:r>
            <w:r w:rsidRPr="00C70350">
              <w:rPr>
                <w:rFonts w:ascii="StobiSerif Regular" w:hAnsi="StobiSerif Regular" w:cs="Courier New"/>
                <w:color w:val="202124"/>
                <w:sz w:val="22"/>
                <w:szCs w:val="22"/>
                <w:lang w:val="en"/>
              </w:rPr>
              <w:t xml:space="preserve">accepted and the law is </w:t>
            </w:r>
            <w:r w:rsidR="00792612">
              <w:rPr>
                <w:rFonts w:ascii="StobiSerif Regular" w:hAnsi="StobiSerif Regular" w:cs="Courier New"/>
                <w:color w:val="202124"/>
                <w:sz w:val="22"/>
                <w:szCs w:val="22"/>
                <w:lang w:val="en"/>
              </w:rPr>
              <w:t xml:space="preserve">to be </w:t>
            </w:r>
            <w:r w:rsidRPr="00C70350">
              <w:rPr>
                <w:rFonts w:ascii="StobiSerif Regular" w:hAnsi="StobiSerif Regular" w:cs="Courier New"/>
                <w:color w:val="202124"/>
                <w:sz w:val="22"/>
                <w:szCs w:val="22"/>
                <w:lang w:val="en"/>
              </w:rPr>
              <w:t>amended, there w</w:t>
            </w:r>
            <w:r w:rsidR="00792612">
              <w:rPr>
                <w:rFonts w:ascii="StobiSerif Regular" w:hAnsi="StobiSerif Regular" w:cs="Courier New"/>
                <w:color w:val="202124"/>
                <w:sz w:val="22"/>
                <w:szCs w:val="22"/>
                <w:lang w:val="en"/>
              </w:rPr>
              <w:t>ould</w:t>
            </w:r>
            <w:r w:rsidRPr="00C70350">
              <w:rPr>
                <w:rFonts w:ascii="StobiSerif Regular" w:hAnsi="StobiSerif Regular" w:cs="Courier New"/>
                <w:color w:val="202124"/>
                <w:sz w:val="22"/>
                <w:szCs w:val="22"/>
                <w:lang w:val="en"/>
              </w:rPr>
              <w:t xml:space="preserve"> be more space for these commissions to work. Regarding the culture cluster, the role of the Ministry of Culture (M</w:t>
            </w:r>
            <w:r w:rsidR="00792612">
              <w:rPr>
                <w:rFonts w:ascii="StobiSerif Regular" w:hAnsi="StobiSerif Regular" w:cs="Courier New"/>
                <w:color w:val="202124"/>
                <w:sz w:val="22"/>
                <w:szCs w:val="22"/>
                <w:lang w:val="en"/>
              </w:rPr>
              <w:t>C</w:t>
            </w:r>
            <w:r w:rsidRPr="00C70350">
              <w:rPr>
                <w:rFonts w:ascii="StobiSerif Regular" w:hAnsi="StobiSerif Regular" w:cs="Courier New"/>
                <w:color w:val="202124"/>
                <w:sz w:val="22"/>
                <w:szCs w:val="22"/>
                <w:lang w:val="en"/>
              </w:rPr>
              <w:t>) should be better defined and a strong focus on interculturalism in cultural projects should be requested.</w:t>
            </w:r>
          </w:p>
          <w:p w14:paraId="2ED81578" w14:textId="775078F4" w:rsidR="00EF0229" w:rsidRPr="00C70350"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C70350">
              <w:rPr>
                <w:rFonts w:ascii="StobiSerif Regular" w:hAnsi="StobiSerif Regular" w:cs="Courier New"/>
                <w:color w:val="202124"/>
                <w:sz w:val="22"/>
                <w:szCs w:val="22"/>
                <w:lang w:val="en"/>
              </w:rPr>
              <w:t>Regarding the youth cluster, it was established that there is now a special strategy for youth, so interculturalism as a topic should be covered in that strategy. For the media cluster, they stated the problems in the realization of the activities, which are under the competence of the national broadcasting service (NRTV) and the Assembly of R</w:t>
            </w:r>
            <w:r w:rsidR="00792612">
              <w:rPr>
                <w:rFonts w:ascii="StobiSerif Regular" w:hAnsi="StobiSerif Regular" w:cs="Courier New"/>
                <w:color w:val="202124"/>
                <w:sz w:val="22"/>
                <w:szCs w:val="22"/>
                <w:lang w:val="en"/>
              </w:rPr>
              <w:t>N</w:t>
            </w:r>
            <w:r w:rsidRPr="00C70350">
              <w:rPr>
                <w:rFonts w:ascii="StobiSerif Regular" w:hAnsi="StobiSerif Regular" w:cs="Courier New"/>
                <w:color w:val="202124"/>
                <w:sz w:val="22"/>
                <w:szCs w:val="22"/>
                <w:lang w:val="en"/>
              </w:rPr>
              <w:t>M, especially about the expired mandates of the highest positions.</w:t>
            </w:r>
          </w:p>
          <w:p w14:paraId="32BC582A" w14:textId="7A3A4FEF" w:rsidR="00EF0229" w:rsidRPr="00F13EE1"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C70350">
              <w:rPr>
                <w:rFonts w:ascii="StobiSerif Regular" w:hAnsi="StobiSerif Regular" w:cs="Courier New"/>
                <w:color w:val="202124"/>
                <w:sz w:val="22"/>
                <w:szCs w:val="22"/>
                <w:lang w:val="en"/>
              </w:rPr>
              <w:t>About hate speech, it was sta</w:t>
            </w:r>
            <w:r w:rsidR="00792612">
              <w:rPr>
                <w:rFonts w:ascii="StobiSerif Regular" w:hAnsi="StobiSerif Regular" w:cs="Courier New"/>
                <w:color w:val="202124"/>
                <w:sz w:val="22"/>
                <w:szCs w:val="22"/>
                <w:lang w:val="en"/>
              </w:rPr>
              <w:t>t</w:t>
            </w:r>
            <w:r w:rsidRPr="00C70350">
              <w:rPr>
                <w:rFonts w:ascii="StobiSerif Regular" w:hAnsi="StobiSerif Regular" w:cs="Courier New"/>
                <w:color w:val="202124"/>
                <w:sz w:val="22"/>
                <w:szCs w:val="22"/>
                <w:lang w:val="en"/>
              </w:rPr>
              <w:t>ed that a network was established to fight against hate speech, which continues to work and has a certain visibility of the work of this network. In terms of media literacy, the activities are taking place in a good direction, through the Ministry of Education and Science (MES).</w:t>
            </w:r>
          </w:p>
          <w:p w14:paraId="7E8F063D" w14:textId="77777777" w:rsidR="00EF0229" w:rsidRPr="00F13EE1"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C70350">
              <w:rPr>
                <w:rFonts w:ascii="StobiSerif Regular" w:hAnsi="StobiSerif Regular" w:cs="Courier New"/>
                <w:color w:val="202124"/>
                <w:sz w:val="22"/>
                <w:szCs w:val="22"/>
                <w:lang w:val="en"/>
              </w:rPr>
              <w:t>In general, it was concluded that the situation in society has improved after the implementation of the strategy. The aggravating circumstances caused by external factors: covid, economic crises and crises in the neighborhood were respected.</w:t>
            </w:r>
          </w:p>
          <w:p w14:paraId="2D70B1ED" w14:textId="14DC7779" w:rsidR="00EF0229" w:rsidRPr="0049672D"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49672D">
              <w:rPr>
                <w:rFonts w:ascii="StobiSerif Regular" w:hAnsi="StobiSerif Regular" w:cs="Courier New"/>
                <w:color w:val="202124"/>
                <w:sz w:val="22"/>
                <w:szCs w:val="22"/>
                <w:lang w:val="en"/>
              </w:rPr>
              <w:lastRenderedPageBreak/>
              <w:t xml:space="preserve">In 2022, the National Coordinator was elected to a new four-year term of the Committee of Experts on Intercultural Inclusion at the Anti-Discrimination Sector of the Council of Europe. In that capacity, he participated in the work of the </w:t>
            </w:r>
            <w:r w:rsidR="003F0DAE">
              <w:rPr>
                <w:rFonts w:ascii="StobiSerif Regular" w:hAnsi="StobiSerif Regular" w:cs="Courier New"/>
                <w:color w:val="202124"/>
                <w:sz w:val="22"/>
                <w:szCs w:val="22"/>
                <w:lang w:val="en"/>
              </w:rPr>
              <w:t>C</w:t>
            </w:r>
            <w:r w:rsidRPr="0049672D">
              <w:rPr>
                <w:rFonts w:ascii="StobiSerif Regular" w:hAnsi="StobiSerif Regular" w:cs="Courier New"/>
                <w:color w:val="202124"/>
                <w:sz w:val="22"/>
                <w:szCs w:val="22"/>
                <w:lang w:val="en"/>
              </w:rPr>
              <w:t xml:space="preserve">ommittee tasked with preparing two documents: Program and instruments for raising the capacities for integration of migrants in support of the implementation of the Recommendation on multilevel policies and management of intercultural integration at the national level CM/Rec (2022) 10, as well as a </w:t>
            </w:r>
            <w:r w:rsidR="003F0DAE">
              <w:rPr>
                <w:rFonts w:ascii="StobiSerif Regular" w:hAnsi="StobiSerif Regular" w:cs="Courier New"/>
                <w:color w:val="202124"/>
                <w:sz w:val="22"/>
                <w:szCs w:val="22"/>
                <w:lang w:val="en"/>
              </w:rPr>
              <w:t>F</w:t>
            </w:r>
            <w:r w:rsidRPr="0049672D">
              <w:rPr>
                <w:rFonts w:ascii="StobiSerif Regular" w:hAnsi="StobiSerif Regular" w:cs="Courier New"/>
                <w:color w:val="202124"/>
                <w:sz w:val="22"/>
                <w:szCs w:val="22"/>
                <w:lang w:val="en"/>
              </w:rPr>
              <w:t>easibility study for new legal mechanisms or criteria for comprehensive strategies of inclusion.</w:t>
            </w:r>
            <w:r w:rsidR="003F0DAE">
              <w:rPr>
                <w:rFonts w:ascii="StobiSerif Regular" w:hAnsi="StobiSerif Regular" w:cs="Courier New"/>
                <w:color w:val="202124"/>
                <w:sz w:val="22"/>
                <w:szCs w:val="22"/>
                <w:lang w:val="en"/>
              </w:rPr>
              <w:t xml:space="preserve"> </w:t>
            </w:r>
            <w:r w:rsidRPr="0049672D">
              <w:rPr>
                <w:rFonts w:ascii="StobiSerif Regular" w:hAnsi="StobiSerif Regular" w:cs="Courier New"/>
                <w:color w:val="202124"/>
                <w:sz w:val="22"/>
                <w:szCs w:val="22"/>
                <w:lang w:val="en"/>
              </w:rPr>
              <w:t>To deepen cooperation and raise the country's international reputation as an example of good practice for intercultural dialogue and integration, the Government, in cooperation with the Ministry of Foreign Affairs (MFA), hosted the Second Regular Meeting of the Committee of Experts, which was held on October 18 and 19, 2022 in Skopje.</w:t>
            </w:r>
          </w:p>
          <w:p w14:paraId="5766A71D" w14:textId="77777777" w:rsidR="00EF0229" w:rsidRPr="00F13EE1"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49672D">
              <w:rPr>
                <w:rFonts w:ascii="StobiSerif Regular" w:hAnsi="StobiSerif Regular" w:cs="Courier New"/>
                <w:color w:val="202124"/>
                <w:sz w:val="22"/>
                <w:szCs w:val="22"/>
                <w:lang w:val="en"/>
              </w:rPr>
              <w:t>The committee at the meeting in Skopje worked on the development of the new documents within the general goal "to ensure equality for all, to build an inclusive society, and to enable effective protection against discrimination and hatred and to create an environment where diversity is respected".</w:t>
            </w:r>
          </w:p>
          <w:p w14:paraId="1825F175" w14:textId="68A80859" w:rsidR="00EF0229" w:rsidRPr="00F13EE1"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49672D">
              <w:rPr>
                <w:rFonts w:ascii="StobiSerif Regular" w:hAnsi="StobiSerif Regular" w:cs="Courier New"/>
                <w:color w:val="202124"/>
                <w:sz w:val="22"/>
                <w:szCs w:val="22"/>
                <w:lang w:val="en"/>
              </w:rPr>
              <w:t xml:space="preserve">Since the preparation of the new strategic cycle from the Strategy for the Development of the One Society and Interculturalism concept is part of the </w:t>
            </w:r>
            <w:r w:rsidR="003F0DAE">
              <w:rPr>
                <w:rFonts w:ascii="StobiSerif Regular" w:hAnsi="StobiSerif Regular" w:cs="Courier New"/>
                <w:color w:val="202124"/>
                <w:sz w:val="22"/>
                <w:szCs w:val="22"/>
                <w:lang w:val="en"/>
              </w:rPr>
              <w:t>G</w:t>
            </w:r>
            <w:r w:rsidRPr="0049672D">
              <w:rPr>
                <w:rFonts w:ascii="StobiSerif Regular" w:hAnsi="StobiSerif Regular" w:cs="Courier New"/>
                <w:color w:val="202124"/>
                <w:sz w:val="22"/>
                <w:szCs w:val="22"/>
                <w:lang w:val="en"/>
              </w:rPr>
              <w:t>R</w:t>
            </w:r>
            <w:r w:rsidR="003F0DAE">
              <w:rPr>
                <w:rFonts w:ascii="StobiSerif Regular" w:hAnsi="StobiSerif Regular" w:cs="Courier New"/>
                <w:color w:val="202124"/>
                <w:sz w:val="22"/>
                <w:szCs w:val="22"/>
                <w:lang w:val="en"/>
              </w:rPr>
              <w:t>N</w:t>
            </w:r>
            <w:r w:rsidRPr="0049672D">
              <w:rPr>
                <w:rFonts w:ascii="StobiSerif Regular" w:hAnsi="StobiSerif Regular" w:cs="Courier New"/>
                <w:color w:val="202124"/>
                <w:sz w:val="22"/>
                <w:szCs w:val="22"/>
                <w:lang w:val="en"/>
              </w:rPr>
              <w:t>M program for 2022, the experiences and work of the Committee were also significant for the Coordinating Body for the implementation and preparation of the new text. Several meetings and exchanges of experiences were held at multiple levels and membership in the Intercultural Cities network was updated, as well as the possibility of a pilot project for multilevel governance for intercultural integration.</w:t>
            </w:r>
          </w:p>
          <w:p w14:paraId="02ACDAE4" w14:textId="77777777" w:rsidR="00EF0229" w:rsidRPr="00AD43EA"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AD43EA">
              <w:rPr>
                <w:rFonts w:ascii="StobiSerif Regular" w:hAnsi="StobiSerif Regular" w:cs="Courier New"/>
                <w:color w:val="202124"/>
                <w:sz w:val="22"/>
                <w:szCs w:val="22"/>
                <w:lang w:val="en"/>
              </w:rPr>
              <w:t>On January 15, 2023, a meeting was held with representatives of the United Nations High Commissioner for Refugees (UNHCR), who explained the problem of 488 people without documents and proposed a roadmap for</w:t>
            </w:r>
          </w:p>
          <w:p w14:paraId="3C5617F2" w14:textId="1D8B1BE7" w:rsidR="00EF0229" w:rsidRPr="00F13EE1" w:rsidRDefault="00EF0229" w:rsidP="00EF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AD43EA">
              <w:rPr>
                <w:rFonts w:ascii="StobiSerif Regular" w:hAnsi="StobiSerif Regular" w:cs="Courier New"/>
                <w:color w:val="202124"/>
                <w:sz w:val="22"/>
                <w:szCs w:val="22"/>
                <w:lang w:val="en"/>
              </w:rPr>
              <w:t>solving the problem. Representatives of K</w:t>
            </w:r>
            <w:r w:rsidR="0000083B">
              <w:rPr>
                <w:rFonts w:ascii="StobiSerif Regular" w:hAnsi="StobiSerif Regular" w:cs="Courier New"/>
                <w:color w:val="202124"/>
                <w:sz w:val="22"/>
                <w:szCs w:val="22"/>
                <w:lang w:val="en"/>
              </w:rPr>
              <w:t>B</w:t>
            </w:r>
            <w:r w:rsidRPr="00AD43EA">
              <w:rPr>
                <w:rFonts w:ascii="StobiSerif Regular" w:hAnsi="StobiSerif Regular" w:cs="Courier New"/>
                <w:color w:val="202124"/>
                <w:sz w:val="22"/>
                <w:szCs w:val="22"/>
                <w:lang w:val="en"/>
              </w:rPr>
              <w:t xml:space="preserve"> accepted the recommendations from their Roadmap in the proposed measures from the new text of the Strategy. The activities to solve this problem entered the draft text, but the intensive communication between the institutions allowed them to be realized during 2023, making R</w:t>
            </w:r>
            <w:r w:rsidR="0000083B">
              <w:rPr>
                <w:rFonts w:ascii="StobiSerif Regular" w:hAnsi="StobiSerif Regular" w:cs="Courier New"/>
                <w:color w:val="202124"/>
                <w:sz w:val="22"/>
                <w:szCs w:val="22"/>
                <w:lang w:val="en"/>
              </w:rPr>
              <w:t>N</w:t>
            </w:r>
            <w:r w:rsidRPr="00AD43EA">
              <w:rPr>
                <w:rFonts w:ascii="StobiSerif Regular" w:hAnsi="StobiSerif Regular" w:cs="Courier New"/>
                <w:color w:val="202124"/>
                <w:sz w:val="22"/>
                <w:szCs w:val="22"/>
                <w:lang w:val="en"/>
              </w:rPr>
              <w:t>M the first in Europe and the second country in the world to eradicate statelessness. At the same time, the resolution of this issue indicates the high degree of political will to maintain policy continuity in the intermediate phase between two strategic cycles, as well as efficient coordination of state institutions.</w:t>
            </w:r>
          </w:p>
          <w:p w14:paraId="25672DC9" w14:textId="6A66905A" w:rsidR="0003551A" w:rsidRDefault="0003551A" w:rsidP="0003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AD43EA">
              <w:rPr>
                <w:rFonts w:ascii="StobiSerif Regular" w:hAnsi="StobiSerif Regular" w:cs="Courier New"/>
                <w:color w:val="202124"/>
                <w:sz w:val="22"/>
                <w:szCs w:val="22"/>
                <w:lang w:val="en"/>
              </w:rPr>
              <w:lastRenderedPageBreak/>
              <w:t>On May 22, the so-called Continued discussion after the Fifth Opinion, with representatives from the Advisory Committee of the Framework Convention for National Minorities</w:t>
            </w:r>
            <w:r>
              <w:rPr>
                <w:rFonts w:ascii="StobiSerif Regular" w:hAnsi="StobiSerif Regular" w:cs="Courier New"/>
                <w:color w:val="202124"/>
                <w:sz w:val="22"/>
                <w:szCs w:val="22"/>
                <w:lang w:val="en"/>
              </w:rPr>
              <w:t xml:space="preserve"> held</w:t>
            </w:r>
            <w:r w:rsidRPr="00AD43EA">
              <w:rPr>
                <w:rFonts w:ascii="StobiSerif Regular" w:hAnsi="StobiSerif Regular" w:cs="Courier New"/>
                <w:color w:val="202124"/>
                <w:sz w:val="22"/>
                <w:szCs w:val="22"/>
                <w:lang w:val="en"/>
              </w:rPr>
              <w:t>, in which representatives of institutions and civil</w:t>
            </w:r>
            <w:r w:rsidR="0000083B">
              <w:rPr>
                <w:rFonts w:ascii="StobiSerif Regular" w:hAnsi="StobiSerif Regular" w:cs="Courier New"/>
                <w:color w:val="202124"/>
                <w:sz w:val="22"/>
                <w:szCs w:val="22"/>
                <w:lang w:val="en"/>
              </w:rPr>
              <w:t xml:space="preserve"> society</w:t>
            </w:r>
            <w:r w:rsidRPr="00AD43EA">
              <w:rPr>
                <w:rFonts w:ascii="StobiSerif Regular" w:hAnsi="StobiSerif Regular" w:cs="Courier New"/>
                <w:color w:val="202124"/>
                <w:sz w:val="22"/>
                <w:szCs w:val="22"/>
                <w:lang w:val="en"/>
              </w:rPr>
              <w:t xml:space="preserve"> organizations participated. According to the recommendations of the Opinion, the Agenda of the meeting was divided into three sessions, - the first one dedicated to the Strategy for One Society, the second session around issues of non-discrimination and recommendations to the Ministry of Internal Affairs (MIA) and other institutions responsible for this issue, and the third session</w:t>
            </w:r>
            <w:r w:rsidRPr="00F13EE1">
              <w:rPr>
                <w:rFonts w:ascii="StobiSerif Regular" w:hAnsi="StobiSerif Regular" w:cs="Courier New"/>
                <w:color w:val="202124"/>
                <w:sz w:val="22"/>
                <w:szCs w:val="22"/>
                <w:lang w:val="en"/>
              </w:rPr>
              <w:t xml:space="preserve"> w</w:t>
            </w:r>
            <w:r w:rsidRPr="00AD43EA">
              <w:rPr>
                <w:rFonts w:ascii="StobiSerif Regular" w:hAnsi="StobiSerif Regular" w:cs="Courier New"/>
                <w:color w:val="202124"/>
                <w:sz w:val="22"/>
                <w:szCs w:val="22"/>
                <w:lang w:val="en"/>
              </w:rPr>
              <w:t>as</w:t>
            </w:r>
            <w:r w:rsidRPr="00F13EE1">
              <w:rPr>
                <w:rFonts w:ascii="StobiSerif Regular" w:hAnsi="StobiSerif Regular" w:cs="Courier New"/>
                <w:color w:val="202124"/>
                <w:sz w:val="22"/>
                <w:szCs w:val="22"/>
                <w:lang w:val="en"/>
              </w:rPr>
              <w:t xml:space="preserve"> </w:t>
            </w:r>
            <w:r w:rsidRPr="00AD43EA">
              <w:rPr>
                <w:rFonts w:ascii="StobiSerif Regular" w:hAnsi="StobiSerif Regular" w:cs="Courier New"/>
                <w:color w:val="202124"/>
                <w:sz w:val="22"/>
                <w:szCs w:val="22"/>
                <w:lang w:val="en"/>
              </w:rPr>
              <w:t>dedicated to the inclusion of the Roma.</w:t>
            </w:r>
          </w:p>
          <w:p w14:paraId="169F8462" w14:textId="672091CD" w:rsidR="0003551A" w:rsidRPr="00F13EE1" w:rsidRDefault="0003551A" w:rsidP="0003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AD43EA">
              <w:rPr>
                <w:rFonts w:ascii="StobiSerif Regular" w:hAnsi="StobiSerif Regular" w:cs="Courier New"/>
                <w:color w:val="202124"/>
                <w:sz w:val="22"/>
                <w:szCs w:val="22"/>
                <w:lang w:val="en"/>
              </w:rPr>
              <w:t xml:space="preserve">On May 26, 2023, an informative and lobby meeting was held with the Forum for Minor Communities. The </w:t>
            </w:r>
            <w:r>
              <w:rPr>
                <w:rFonts w:ascii="StobiSerif Regular" w:hAnsi="StobiSerif Regular" w:cs="Courier New"/>
                <w:color w:val="202124"/>
                <w:sz w:val="22"/>
                <w:szCs w:val="22"/>
                <w:lang w:val="en"/>
              </w:rPr>
              <w:t>F</w:t>
            </w:r>
            <w:r w:rsidRPr="00AD43EA">
              <w:rPr>
                <w:rFonts w:ascii="StobiSerif Regular" w:hAnsi="StobiSerif Regular" w:cs="Courier New"/>
                <w:color w:val="202124"/>
                <w:sz w:val="22"/>
                <w:szCs w:val="22"/>
                <w:lang w:val="en"/>
              </w:rPr>
              <w:t xml:space="preserve">orum was established as a long-term lobbying mechanism </w:t>
            </w:r>
            <w:r>
              <w:rPr>
                <w:rFonts w:ascii="StobiSerif Regular" w:hAnsi="StobiSerif Regular" w:cs="Courier New"/>
                <w:color w:val="202124"/>
                <w:sz w:val="22"/>
                <w:szCs w:val="22"/>
                <w:lang w:val="en"/>
              </w:rPr>
              <w:t>towards</w:t>
            </w:r>
            <w:r w:rsidRPr="00AD43EA">
              <w:rPr>
                <w:rFonts w:ascii="StobiSerif Regular" w:hAnsi="StobiSerif Regular" w:cs="Courier New"/>
                <w:color w:val="202124"/>
                <w:sz w:val="22"/>
                <w:szCs w:val="22"/>
                <w:lang w:val="en"/>
              </w:rPr>
              <w:t xml:space="preserve"> institutions at the national and local level for interculturalism, multi-ethnic cohesion and support for institutional dialogue between communities and institutions. The representatives expressed support for the implementation of the Strategy and asked for involvement in the creation of the Action Plan.</w:t>
            </w:r>
            <w:r>
              <w:rPr>
                <w:rFonts w:ascii="StobiSerif Regular" w:hAnsi="StobiSerif Regular" w:cs="Courier New"/>
                <w:color w:val="202124"/>
                <w:sz w:val="22"/>
                <w:szCs w:val="22"/>
                <w:lang w:val="en"/>
              </w:rPr>
              <w:t xml:space="preserve"> </w:t>
            </w:r>
            <w:r w:rsidRPr="00F13EE1">
              <w:rPr>
                <w:rFonts w:ascii="StobiSerif Regular" w:hAnsi="StobiSerif Regular" w:cs="Courier New"/>
                <w:color w:val="202124"/>
                <w:sz w:val="22"/>
                <w:szCs w:val="22"/>
                <w:lang w:val="en"/>
              </w:rPr>
              <w:t xml:space="preserve">At the end of the meeting, specific deadlines were determined for the </w:t>
            </w:r>
            <w:r>
              <w:rPr>
                <w:rFonts w:ascii="StobiSerif Regular" w:hAnsi="StobiSerif Regular" w:cs="Courier New"/>
                <w:color w:val="202124"/>
                <w:sz w:val="22"/>
                <w:szCs w:val="22"/>
                <w:lang w:val="en"/>
              </w:rPr>
              <w:t>F</w:t>
            </w:r>
            <w:r w:rsidRPr="00F13EE1">
              <w:rPr>
                <w:rFonts w:ascii="StobiSerif Regular" w:hAnsi="StobiSerif Regular" w:cs="Courier New"/>
                <w:color w:val="202124"/>
                <w:sz w:val="22"/>
                <w:szCs w:val="22"/>
                <w:lang w:val="en"/>
              </w:rPr>
              <w:t xml:space="preserve">orum to forward suggestions and others that will be taken for consideration. The forum </w:t>
            </w:r>
            <w:r>
              <w:rPr>
                <w:rFonts w:ascii="StobiSerif Regular" w:hAnsi="StobiSerif Regular" w:cs="Courier New"/>
                <w:color w:val="202124"/>
                <w:sz w:val="22"/>
                <w:szCs w:val="22"/>
                <w:lang w:val="en"/>
              </w:rPr>
              <w:t>was</w:t>
            </w:r>
            <w:r w:rsidRPr="00F13EE1">
              <w:rPr>
                <w:rFonts w:ascii="StobiSerif Regular" w:hAnsi="StobiSerif Regular" w:cs="Courier New"/>
                <w:color w:val="202124"/>
                <w:sz w:val="22"/>
                <w:szCs w:val="22"/>
                <w:lang w:val="en"/>
              </w:rPr>
              <w:t xml:space="preserve"> invited to participate in the</w:t>
            </w:r>
            <w:r>
              <w:rPr>
                <w:rFonts w:ascii="StobiSerif Regular" w:hAnsi="StobiSerif Regular" w:cs="Courier New"/>
                <w:color w:val="202124"/>
                <w:sz w:val="22"/>
                <w:szCs w:val="22"/>
                <w:lang w:val="en"/>
              </w:rPr>
              <w:t xml:space="preserve"> </w:t>
            </w:r>
            <w:r w:rsidRPr="00F13EE1">
              <w:rPr>
                <w:rFonts w:ascii="StobiSerif Regular" w:hAnsi="StobiSerif Regular" w:cs="Courier New"/>
                <w:color w:val="202124"/>
                <w:sz w:val="22"/>
                <w:szCs w:val="22"/>
                <w:lang w:val="en"/>
              </w:rPr>
              <w:t>workshops for the creation of the Action Plan.</w:t>
            </w:r>
          </w:p>
          <w:p w14:paraId="6AD915F4" w14:textId="4829C33D" w:rsidR="0003551A" w:rsidRDefault="0003551A" w:rsidP="0003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F13EE1">
              <w:rPr>
                <w:rFonts w:ascii="StobiSerif Regular" w:hAnsi="StobiSerif Regular" w:cs="Courier New"/>
                <w:color w:val="202124"/>
                <w:sz w:val="22"/>
                <w:szCs w:val="22"/>
                <w:lang w:val="en"/>
              </w:rPr>
              <w:t xml:space="preserve">On 07.06.2023, the Committee for Relations between Communities in the Assembly </w:t>
            </w:r>
            <w:r w:rsidR="00ED4F75">
              <w:rPr>
                <w:rFonts w:ascii="StobiSerif Regular" w:hAnsi="StobiSerif Regular" w:cs="Courier New"/>
                <w:color w:val="202124"/>
                <w:sz w:val="22"/>
                <w:szCs w:val="22"/>
                <w:lang w:val="en"/>
              </w:rPr>
              <w:t xml:space="preserve">of North Macedonia </w:t>
            </w:r>
            <w:r w:rsidRPr="00F13EE1">
              <w:rPr>
                <w:rFonts w:ascii="StobiSerif Regular" w:hAnsi="StobiSerif Regular" w:cs="Courier New"/>
                <w:color w:val="202124"/>
                <w:sz w:val="22"/>
                <w:szCs w:val="22"/>
                <w:lang w:val="en"/>
              </w:rPr>
              <w:t xml:space="preserve">marked the 25th anniversary of the entry into force of the Framework Convention for the Protection of National Minorities of the Council of Europe, which started a new era in Europe in the field of protection policies and the effective participation in public life of national minorities. The Republic of North Macedonia is among the first signatories of the Framework Convention, back in 1996. Introductory speeches were given </w:t>
            </w:r>
            <w:proofErr w:type="gramStart"/>
            <w:r w:rsidRPr="00F13EE1">
              <w:rPr>
                <w:rFonts w:ascii="StobiSerif Regular" w:hAnsi="StobiSerif Regular" w:cs="Courier New"/>
                <w:color w:val="202124"/>
                <w:sz w:val="22"/>
                <w:szCs w:val="22"/>
                <w:lang w:val="en"/>
              </w:rPr>
              <w:t>by:</w:t>
            </w:r>
            <w:proofErr w:type="gramEnd"/>
            <w:r w:rsidRPr="00F13EE1">
              <w:rPr>
                <w:rFonts w:ascii="StobiSerif Regular" w:hAnsi="StobiSerif Regular" w:cs="Courier New"/>
                <w:color w:val="202124"/>
                <w:sz w:val="22"/>
                <w:szCs w:val="22"/>
                <w:lang w:val="en"/>
              </w:rPr>
              <w:t xml:space="preserve"> the president of the state, </w:t>
            </w:r>
            <w:proofErr w:type="spellStart"/>
            <w:r w:rsidRPr="00F13EE1">
              <w:rPr>
                <w:rFonts w:ascii="StobiSerif Regular" w:hAnsi="StobiSerif Regular" w:cs="Courier New"/>
                <w:color w:val="202124"/>
                <w:sz w:val="22"/>
                <w:szCs w:val="22"/>
                <w:lang w:val="en"/>
              </w:rPr>
              <w:t>Stevo</w:t>
            </w:r>
            <w:proofErr w:type="spellEnd"/>
            <w:r w:rsidRPr="00F13EE1">
              <w:rPr>
                <w:rFonts w:ascii="StobiSerif Regular" w:hAnsi="StobiSerif Regular" w:cs="Courier New"/>
                <w:color w:val="202124"/>
                <w:sz w:val="22"/>
                <w:szCs w:val="22"/>
                <w:lang w:val="en"/>
              </w:rPr>
              <w:t xml:space="preserve"> </w:t>
            </w:r>
            <w:proofErr w:type="spellStart"/>
            <w:r w:rsidRPr="00F13EE1">
              <w:rPr>
                <w:rFonts w:ascii="StobiSerif Regular" w:hAnsi="StobiSerif Regular" w:cs="Courier New"/>
                <w:color w:val="202124"/>
                <w:sz w:val="22"/>
                <w:szCs w:val="22"/>
                <w:lang w:val="en"/>
              </w:rPr>
              <w:t>Pendarovski</w:t>
            </w:r>
            <w:proofErr w:type="spellEnd"/>
            <w:r w:rsidRPr="00F13EE1">
              <w:rPr>
                <w:rFonts w:ascii="StobiSerif Regular" w:hAnsi="StobiSerif Regular" w:cs="Courier New"/>
                <w:color w:val="202124"/>
                <w:sz w:val="22"/>
                <w:szCs w:val="22"/>
                <w:lang w:val="en"/>
              </w:rPr>
              <w:t>;</w:t>
            </w:r>
            <w:r>
              <w:rPr>
                <w:rFonts w:ascii="StobiSerif Regular" w:hAnsi="StobiSerif Regular" w:cs="Courier New"/>
                <w:color w:val="202124"/>
                <w:sz w:val="22"/>
                <w:szCs w:val="22"/>
                <w:lang w:val="en"/>
              </w:rPr>
              <w:t xml:space="preserve"> </w:t>
            </w:r>
            <w:r w:rsidRPr="00F13EE1">
              <w:rPr>
                <w:rFonts w:ascii="StobiSerif Regular" w:hAnsi="StobiSerif Regular" w:cs="Courier New"/>
                <w:color w:val="202124"/>
                <w:sz w:val="22"/>
                <w:szCs w:val="22"/>
                <w:lang w:val="en"/>
              </w:rPr>
              <w:t xml:space="preserve">the president of the Assembly, Talat </w:t>
            </w:r>
            <w:proofErr w:type="spellStart"/>
            <w:r w:rsidRPr="00F13EE1">
              <w:rPr>
                <w:rFonts w:ascii="StobiSerif Regular" w:hAnsi="StobiSerif Regular" w:cs="Courier New"/>
                <w:color w:val="202124"/>
                <w:sz w:val="22"/>
                <w:szCs w:val="22"/>
                <w:lang w:val="en"/>
              </w:rPr>
              <w:t>Xhaferi</w:t>
            </w:r>
            <w:proofErr w:type="spellEnd"/>
            <w:r w:rsidRPr="00F13EE1">
              <w:rPr>
                <w:rFonts w:ascii="StobiSerif Regular" w:hAnsi="StobiSerif Regular" w:cs="Courier New"/>
                <w:color w:val="202124"/>
                <w:sz w:val="22"/>
                <w:szCs w:val="22"/>
                <w:lang w:val="en"/>
              </w:rPr>
              <w:t xml:space="preserve"> and the European </w:t>
            </w:r>
            <w:r>
              <w:rPr>
                <w:rFonts w:ascii="StobiSerif Regular" w:hAnsi="StobiSerif Regular" w:cs="Courier New"/>
                <w:color w:val="202124"/>
                <w:sz w:val="22"/>
                <w:szCs w:val="22"/>
                <w:lang w:val="en"/>
              </w:rPr>
              <w:t xml:space="preserve">Union </w:t>
            </w:r>
            <w:r w:rsidRPr="00F13EE1">
              <w:rPr>
                <w:rFonts w:ascii="StobiSerif Regular" w:hAnsi="StobiSerif Regular" w:cs="Courier New"/>
                <w:color w:val="202124"/>
                <w:sz w:val="22"/>
                <w:szCs w:val="22"/>
                <w:lang w:val="en"/>
              </w:rPr>
              <w:t xml:space="preserve">ambassador David Geer. </w:t>
            </w:r>
            <w:proofErr w:type="spellStart"/>
            <w:r w:rsidRPr="00F13EE1">
              <w:rPr>
                <w:rFonts w:ascii="StobiSerif Regular" w:hAnsi="StobiSerif Regular" w:cs="Courier New"/>
                <w:color w:val="202124"/>
                <w:sz w:val="22"/>
                <w:szCs w:val="22"/>
                <w:lang w:val="en"/>
              </w:rPr>
              <w:t>Pendarovski</w:t>
            </w:r>
            <w:proofErr w:type="spellEnd"/>
            <w:r w:rsidRPr="00F13EE1">
              <w:rPr>
                <w:rFonts w:ascii="StobiSerif Regular" w:hAnsi="StobiSerif Regular" w:cs="Courier New"/>
                <w:color w:val="202124"/>
                <w:sz w:val="22"/>
                <w:szCs w:val="22"/>
                <w:lang w:val="en"/>
              </w:rPr>
              <w:t xml:space="preserve"> emphasize</w:t>
            </w:r>
            <w:r>
              <w:rPr>
                <w:rFonts w:ascii="StobiSerif Regular" w:hAnsi="StobiSerif Regular" w:cs="Courier New"/>
                <w:color w:val="202124"/>
                <w:sz w:val="22"/>
                <w:szCs w:val="22"/>
                <w:lang w:val="en"/>
              </w:rPr>
              <w:t>d</w:t>
            </w:r>
            <w:r w:rsidRPr="00F13EE1">
              <w:rPr>
                <w:rFonts w:ascii="StobiSerif Regular" w:hAnsi="StobiSerif Regular" w:cs="Courier New"/>
                <w:color w:val="202124"/>
                <w:sz w:val="22"/>
                <w:szCs w:val="22"/>
                <w:lang w:val="en"/>
              </w:rPr>
              <w:t xml:space="preserve"> that as a country we are highly recognized not only in our region, but also in Europe, in terms of the protection of national minorities. For his part, the president of the legislature, </w:t>
            </w:r>
            <w:proofErr w:type="spellStart"/>
            <w:r w:rsidRPr="00F13EE1">
              <w:rPr>
                <w:rFonts w:ascii="StobiSerif Regular" w:hAnsi="StobiSerif Regular" w:cs="Courier New"/>
                <w:color w:val="202124"/>
                <w:sz w:val="22"/>
                <w:szCs w:val="22"/>
                <w:lang w:val="en"/>
              </w:rPr>
              <w:t>Xhaferi</w:t>
            </w:r>
            <w:proofErr w:type="spellEnd"/>
            <w:r w:rsidRPr="00F13EE1">
              <w:rPr>
                <w:rFonts w:ascii="StobiSerif Regular" w:hAnsi="StobiSerif Regular" w:cs="Courier New"/>
                <w:color w:val="202124"/>
                <w:sz w:val="22"/>
                <w:szCs w:val="22"/>
                <w:lang w:val="en"/>
              </w:rPr>
              <w:t>, emphasized that "The state has the responsibility to ensure equal access to the rights of minorities, because in this way it will encourage the feeling of trust, loyalty, greater responsibility and love for the country."</w:t>
            </w:r>
          </w:p>
          <w:p w14:paraId="252C2C56" w14:textId="7310F889" w:rsidR="0003551A" w:rsidRPr="00F13EE1" w:rsidRDefault="0003551A" w:rsidP="0003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F13EE1">
              <w:rPr>
                <w:rFonts w:ascii="StobiSerif Regular" w:hAnsi="StobiSerif Regular" w:cs="Courier New"/>
                <w:color w:val="202124"/>
                <w:sz w:val="22"/>
                <w:szCs w:val="22"/>
                <w:lang w:val="en"/>
              </w:rPr>
              <w:t>E</w:t>
            </w:r>
            <w:r>
              <w:rPr>
                <w:rFonts w:ascii="StobiSerif Regular" w:hAnsi="StobiSerif Regular" w:cs="Courier New"/>
                <w:color w:val="202124"/>
                <w:sz w:val="22"/>
                <w:szCs w:val="22"/>
                <w:lang w:val="en"/>
              </w:rPr>
              <w:t xml:space="preserve">U </w:t>
            </w:r>
            <w:r w:rsidRPr="00F13EE1">
              <w:rPr>
                <w:rFonts w:ascii="StobiSerif Regular" w:hAnsi="StobiSerif Regular" w:cs="Courier New"/>
                <w:color w:val="202124"/>
                <w:sz w:val="22"/>
                <w:szCs w:val="22"/>
                <w:lang w:val="en"/>
              </w:rPr>
              <w:t>ambassador Geer said that the Framework Convention is a document adopted by the Council of Europe to ensure security and peace on the Old Continent, and according to it, care should be taken that each signatory country takes all measures and respects minorities.</w:t>
            </w:r>
          </w:p>
          <w:p w14:paraId="2AADB6AF" w14:textId="5670753D" w:rsidR="0003551A" w:rsidRPr="00F13EE1" w:rsidRDefault="0003551A" w:rsidP="0003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F13EE1">
              <w:rPr>
                <w:rFonts w:ascii="StobiSerif Regular" w:hAnsi="StobiSerif Regular" w:cs="Courier New"/>
                <w:color w:val="202124"/>
                <w:sz w:val="22"/>
                <w:szCs w:val="22"/>
                <w:lang w:val="en"/>
              </w:rPr>
              <w:lastRenderedPageBreak/>
              <w:t>On November 16, 2023, the Committee for Relations between Communities at the R</w:t>
            </w:r>
            <w:r>
              <w:rPr>
                <w:rFonts w:ascii="StobiSerif Regular" w:hAnsi="StobiSerif Regular" w:cs="Courier New"/>
                <w:color w:val="202124"/>
                <w:sz w:val="22"/>
                <w:szCs w:val="22"/>
                <w:lang w:val="en"/>
              </w:rPr>
              <w:t>N</w:t>
            </w:r>
            <w:r w:rsidRPr="00F13EE1">
              <w:rPr>
                <w:rFonts w:ascii="StobiSerif Regular" w:hAnsi="StobiSerif Regular" w:cs="Courier New"/>
                <w:color w:val="202124"/>
                <w:sz w:val="22"/>
                <w:szCs w:val="22"/>
                <w:lang w:val="en"/>
              </w:rPr>
              <w:t>M Assembly reviewed the draft text of the Strategy and gave its comments.</w:t>
            </w:r>
          </w:p>
          <w:p w14:paraId="02EF3A87" w14:textId="6A8B7D3A" w:rsidR="0003551A" w:rsidRPr="00F13EE1" w:rsidRDefault="0003551A" w:rsidP="0003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F13EE1">
              <w:rPr>
                <w:rFonts w:ascii="StobiSerif Regular" w:hAnsi="StobiSerif Regular" w:cs="Courier New"/>
                <w:color w:val="202124"/>
                <w:sz w:val="22"/>
                <w:szCs w:val="22"/>
                <w:lang w:val="en"/>
              </w:rPr>
              <w:t xml:space="preserve">In the period from November 28 to 29, 2023 in h. </w:t>
            </w:r>
            <w:proofErr w:type="spellStart"/>
            <w:r w:rsidRPr="00F13EE1">
              <w:rPr>
                <w:rFonts w:ascii="StobiSerif Regular" w:hAnsi="StobiSerif Regular" w:cs="Courier New"/>
                <w:color w:val="202124"/>
                <w:sz w:val="22"/>
                <w:szCs w:val="22"/>
                <w:lang w:val="en"/>
              </w:rPr>
              <w:t>Radika</w:t>
            </w:r>
            <w:proofErr w:type="spellEnd"/>
            <w:r w:rsidRPr="00F13EE1">
              <w:rPr>
                <w:rFonts w:ascii="StobiSerif Regular" w:hAnsi="StobiSerif Regular" w:cs="Courier New"/>
                <w:color w:val="202124"/>
                <w:sz w:val="22"/>
                <w:szCs w:val="22"/>
                <w:lang w:val="en"/>
              </w:rPr>
              <w:t xml:space="preserve">, </w:t>
            </w:r>
            <w:proofErr w:type="spellStart"/>
            <w:r w:rsidRPr="00F13EE1">
              <w:rPr>
                <w:rFonts w:ascii="StobiSerif Regular" w:hAnsi="StobiSerif Regular" w:cs="Courier New"/>
                <w:color w:val="202124"/>
                <w:sz w:val="22"/>
                <w:szCs w:val="22"/>
                <w:lang w:val="en"/>
              </w:rPr>
              <w:t>Mavrovo</w:t>
            </w:r>
            <w:proofErr w:type="spellEnd"/>
            <w:r w:rsidRPr="00F13EE1">
              <w:rPr>
                <w:rFonts w:ascii="StobiSerif Regular" w:hAnsi="StobiSerif Regular" w:cs="Courier New"/>
                <w:color w:val="202124"/>
                <w:sz w:val="22"/>
                <w:szCs w:val="22"/>
                <w:lang w:val="en"/>
              </w:rPr>
              <w:t xml:space="preserve">, </w:t>
            </w:r>
            <w:r w:rsidR="00ED4F75">
              <w:rPr>
                <w:rFonts w:ascii="StobiSerif Regular" w:hAnsi="StobiSerif Regular" w:cs="Courier New"/>
                <w:color w:val="202124"/>
                <w:sz w:val="22"/>
                <w:szCs w:val="22"/>
                <w:lang w:val="en"/>
              </w:rPr>
              <w:t>a</w:t>
            </w:r>
            <w:r w:rsidRPr="00F13EE1">
              <w:rPr>
                <w:rFonts w:ascii="StobiSerif Regular" w:hAnsi="StobiSerif Regular" w:cs="Courier New"/>
                <w:color w:val="202124"/>
                <w:sz w:val="22"/>
                <w:szCs w:val="22"/>
                <w:lang w:val="en"/>
              </w:rPr>
              <w:t xml:space="preserve"> workshop for the completion of the draft text of the National Strategy for Interculturalism and Social Cohesion 2024-2026 was held.</w:t>
            </w:r>
            <w:r>
              <w:rPr>
                <w:rFonts w:ascii="StobiSerif Regular" w:hAnsi="StobiSerif Regular" w:cs="Courier New"/>
                <w:color w:val="202124"/>
                <w:sz w:val="22"/>
                <w:szCs w:val="22"/>
                <w:lang w:val="en"/>
              </w:rPr>
              <w:t xml:space="preserve"> </w:t>
            </w:r>
            <w:r w:rsidRPr="00F13EE1">
              <w:rPr>
                <w:rFonts w:ascii="StobiSerif Regular" w:hAnsi="StobiSerif Regular" w:cs="Courier New"/>
                <w:color w:val="202124"/>
                <w:sz w:val="22"/>
                <w:szCs w:val="22"/>
                <w:lang w:val="en"/>
              </w:rPr>
              <w:t xml:space="preserve">The workshop was organized within the framework of joint cooperation between the </w:t>
            </w:r>
            <w:r>
              <w:rPr>
                <w:rFonts w:ascii="StobiSerif Regular" w:hAnsi="StobiSerif Regular" w:cs="Courier New"/>
                <w:color w:val="202124"/>
                <w:sz w:val="22"/>
                <w:szCs w:val="22"/>
                <w:lang w:val="en"/>
              </w:rPr>
              <w:t>C</w:t>
            </w:r>
            <w:r w:rsidRPr="00F13EE1">
              <w:rPr>
                <w:rFonts w:ascii="StobiSerif Regular" w:hAnsi="StobiSerif Regular" w:cs="Courier New"/>
                <w:color w:val="202124"/>
                <w:sz w:val="22"/>
                <w:szCs w:val="22"/>
                <w:lang w:val="en"/>
              </w:rPr>
              <w:t xml:space="preserve">oordinating body for </w:t>
            </w:r>
            <w:r>
              <w:rPr>
                <w:rFonts w:ascii="StobiSerif Regular" w:hAnsi="StobiSerif Regular" w:cs="Courier New"/>
                <w:color w:val="202124"/>
                <w:sz w:val="22"/>
                <w:szCs w:val="22"/>
                <w:lang w:val="en"/>
              </w:rPr>
              <w:t>drafting</w:t>
            </w:r>
            <w:r w:rsidRPr="00F13EE1">
              <w:rPr>
                <w:rFonts w:ascii="StobiSerif Regular" w:hAnsi="StobiSerif Regular" w:cs="Courier New"/>
                <w:color w:val="202124"/>
                <w:sz w:val="22"/>
                <w:szCs w:val="22"/>
                <w:lang w:val="en"/>
              </w:rPr>
              <w:t xml:space="preserve"> the Strategy for the Development of Interculturalism and Social Cohesion, 2024-2026, and the project "The Commission for Anti-Discrimination performs its preventive and protective role" financially supported by the European </w:t>
            </w:r>
            <w:proofErr w:type="gramStart"/>
            <w:r w:rsidRPr="00F13EE1">
              <w:rPr>
                <w:rFonts w:ascii="StobiSerif Regular" w:hAnsi="StobiSerif Regular" w:cs="Courier New"/>
                <w:color w:val="202124"/>
                <w:sz w:val="22"/>
                <w:szCs w:val="22"/>
                <w:lang w:val="en"/>
              </w:rPr>
              <w:t>Union, and</w:t>
            </w:r>
            <w:proofErr w:type="gramEnd"/>
            <w:r w:rsidRPr="00F13EE1">
              <w:rPr>
                <w:rFonts w:ascii="StobiSerif Regular" w:hAnsi="StobiSerif Regular" w:cs="Courier New"/>
                <w:color w:val="202124"/>
                <w:sz w:val="22"/>
                <w:szCs w:val="22"/>
                <w:lang w:val="en"/>
              </w:rPr>
              <w:t xml:space="preserve"> implemented by the Macedonian Center for International Cooperation (MCIC).</w:t>
            </w:r>
            <w:r>
              <w:rPr>
                <w:rFonts w:ascii="StobiSerif Regular" w:hAnsi="StobiSerif Regular" w:cs="Courier New"/>
                <w:color w:val="202124"/>
                <w:sz w:val="22"/>
                <w:szCs w:val="22"/>
                <w:lang w:val="en"/>
              </w:rPr>
              <w:t xml:space="preserve"> </w:t>
            </w:r>
            <w:r w:rsidRPr="00F13EE1">
              <w:rPr>
                <w:rFonts w:ascii="StobiSerif Regular" w:hAnsi="StobiSerif Regular" w:cs="Courier New"/>
                <w:color w:val="202124"/>
                <w:sz w:val="22"/>
                <w:szCs w:val="22"/>
                <w:lang w:val="en"/>
              </w:rPr>
              <w:t xml:space="preserve">A total of 30 people </w:t>
            </w:r>
            <w:r>
              <w:rPr>
                <w:rFonts w:ascii="StobiSerif Regular" w:hAnsi="StobiSerif Regular" w:cs="Courier New"/>
                <w:color w:val="202124"/>
                <w:sz w:val="22"/>
                <w:szCs w:val="22"/>
                <w:lang w:val="en"/>
              </w:rPr>
              <w:t xml:space="preserve">were </w:t>
            </w:r>
            <w:r w:rsidRPr="00F13EE1">
              <w:rPr>
                <w:rFonts w:ascii="StobiSerif Regular" w:hAnsi="StobiSerif Regular" w:cs="Courier New"/>
                <w:color w:val="202124"/>
                <w:sz w:val="22"/>
                <w:szCs w:val="22"/>
                <w:lang w:val="en"/>
              </w:rPr>
              <w:t>present</w:t>
            </w:r>
            <w:r>
              <w:rPr>
                <w:rFonts w:ascii="StobiSerif Regular" w:hAnsi="StobiSerif Regular" w:cs="Courier New"/>
                <w:color w:val="202124"/>
                <w:sz w:val="22"/>
                <w:szCs w:val="22"/>
                <w:lang w:val="en"/>
              </w:rPr>
              <w:t>. R</w:t>
            </w:r>
            <w:r w:rsidRPr="00F13EE1">
              <w:rPr>
                <w:rFonts w:ascii="StobiSerif Regular" w:hAnsi="StobiSerif Regular" w:cs="Courier New"/>
                <w:color w:val="202124"/>
                <w:sz w:val="22"/>
                <w:szCs w:val="22"/>
                <w:lang w:val="en"/>
              </w:rPr>
              <w:t xml:space="preserve">epresentatives of civil society organizations and government institutions, together, on joint panels and divided into groups, according to the five strategic areas, revised the entire draft text of the strategy and mandatory forms, while in different segments they proposed changes, </w:t>
            </w:r>
            <w:r w:rsidR="00ED4F75" w:rsidRPr="00F13EE1">
              <w:rPr>
                <w:rFonts w:ascii="StobiSerif Regular" w:hAnsi="StobiSerif Regular" w:cs="Courier New"/>
                <w:color w:val="202124"/>
                <w:sz w:val="22"/>
                <w:szCs w:val="22"/>
                <w:lang w:val="en"/>
              </w:rPr>
              <w:t>additions,</w:t>
            </w:r>
            <w:r w:rsidRPr="00F13EE1">
              <w:rPr>
                <w:rFonts w:ascii="StobiSerif Regular" w:hAnsi="StobiSerif Regular" w:cs="Courier New"/>
                <w:color w:val="202124"/>
                <w:sz w:val="22"/>
                <w:szCs w:val="22"/>
                <w:lang w:val="en"/>
              </w:rPr>
              <w:t xml:space="preserve"> and refinements of the text, properly listed in the Minutes of the </w:t>
            </w:r>
            <w:proofErr w:type="gramStart"/>
            <w:r w:rsidRPr="00F13EE1">
              <w:rPr>
                <w:rFonts w:ascii="StobiSerif Regular" w:hAnsi="StobiSerif Regular" w:cs="Courier New"/>
                <w:color w:val="202124"/>
                <w:sz w:val="22"/>
                <w:szCs w:val="22"/>
                <w:lang w:val="en"/>
              </w:rPr>
              <w:t>workshop</w:t>
            </w:r>
            <w:proofErr w:type="gramEnd"/>
            <w:r w:rsidRPr="00F13EE1">
              <w:rPr>
                <w:rFonts w:ascii="StobiSerif Regular" w:hAnsi="StobiSerif Regular" w:cs="Courier New"/>
                <w:color w:val="202124"/>
                <w:sz w:val="22"/>
                <w:szCs w:val="22"/>
                <w:lang w:val="en"/>
              </w:rPr>
              <w:t xml:space="preserve"> and implemented by the Coordinating Body.</w:t>
            </w:r>
          </w:p>
          <w:p w14:paraId="344FA1BE" w14:textId="77777777" w:rsidR="0003551A" w:rsidRPr="00AD43EA" w:rsidRDefault="0003551A" w:rsidP="0003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p>
          <w:p w14:paraId="4A4C2B59" w14:textId="51C8F4E1" w:rsidR="005A142B" w:rsidRPr="00A62FD4" w:rsidRDefault="005A142B" w:rsidP="00CB5749">
            <w:pPr>
              <w:rPr>
                <w:rFonts w:ascii="StobiSerif Regular" w:eastAsia="Times New Roman" w:hAnsi="StobiSerif Regular"/>
                <w:bCs/>
                <w:sz w:val="22"/>
                <w:szCs w:val="22"/>
                <w:lang w:eastAsia="mk-MK"/>
              </w:rPr>
            </w:pPr>
          </w:p>
        </w:tc>
      </w:tr>
      <w:tr w:rsidR="00A62FD4" w:rsidRPr="00A62FD4" w14:paraId="394D0F34"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EAAC2C" w14:textId="77777777" w:rsidR="005A142B" w:rsidRPr="00A62FD4" w:rsidRDefault="005A142B" w:rsidP="005A142B">
            <w:pPr>
              <w:pStyle w:val="ListParagraph"/>
              <w:numPr>
                <w:ilvl w:val="0"/>
                <w:numId w:val="28"/>
              </w:numPr>
              <w:suppressAutoHyphens w:val="0"/>
              <w:spacing w:after="0" w:line="240" w:lineRule="auto"/>
              <w:rPr>
                <w:rFonts w:ascii="StobiSerif Regular" w:hAnsi="StobiSerif Regular"/>
                <w:b/>
                <w:bCs/>
              </w:rPr>
            </w:pP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DC0F8A" w14:textId="4A96023C" w:rsidR="005A142B" w:rsidRPr="00A62FD4" w:rsidRDefault="00276A5E">
            <w:pPr>
              <w:rPr>
                <w:rFonts w:ascii="StobiSerif Regular" w:eastAsia="Times New Roman" w:hAnsi="StobiSerif Regular"/>
                <w:b/>
                <w:bCs/>
                <w:sz w:val="22"/>
                <w:szCs w:val="22"/>
                <w:lang w:eastAsia="mk-MK"/>
              </w:rPr>
            </w:pPr>
            <w:r w:rsidRPr="000E7A9B">
              <w:rPr>
                <w:rFonts w:ascii="StobiSerif Regular" w:hAnsi="StobiSerif Regular" w:cs="Courier New"/>
                <w:b/>
                <w:bCs/>
                <w:color w:val="202124"/>
                <w:sz w:val="22"/>
                <w:szCs w:val="22"/>
                <w:lang w:val="en"/>
              </w:rPr>
              <w:t>Analysis of the</w:t>
            </w:r>
            <w:r>
              <w:rPr>
                <w:rFonts w:ascii="StobiSerif Regular" w:hAnsi="StobiSerif Regular" w:cs="Courier New"/>
                <w:b/>
                <w:bCs/>
                <w:color w:val="202124"/>
                <w:sz w:val="22"/>
                <w:szCs w:val="22"/>
                <w:lang w:val="en"/>
              </w:rPr>
              <w:t xml:space="preserve"> state of play</w:t>
            </w:r>
          </w:p>
        </w:tc>
      </w:tr>
      <w:tr w:rsidR="00A62FD4" w:rsidRPr="00A62FD4" w14:paraId="08BEAB1B"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4D1149" w14:textId="77777777" w:rsidR="005A142B" w:rsidRPr="00A62FD4" w:rsidRDefault="005A142B" w:rsidP="005A142B">
            <w:pPr>
              <w:pStyle w:val="ListParagraph"/>
              <w:numPr>
                <w:ilvl w:val="1"/>
                <w:numId w:val="28"/>
              </w:numPr>
              <w:suppressAutoHyphens w:val="0"/>
              <w:spacing w:after="0" w:line="240" w:lineRule="auto"/>
              <w:rPr>
                <w:rFonts w:ascii="StobiSerif Regular" w:hAnsi="StobiSerif Regular"/>
              </w:rPr>
            </w:pP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871009" w14:textId="2C1487C2" w:rsidR="00276A5E" w:rsidRPr="00017343" w:rsidRDefault="00276A5E" w:rsidP="00276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017343">
              <w:rPr>
                <w:rFonts w:ascii="StobiSerif Regular" w:hAnsi="StobiSerif Regular" w:cs="Courier New"/>
                <w:color w:val="202124"/>
                <w:sz w:val="22"/>
                <w:szCs w:val="22"/>
                <w:lang w:val="en"/>
              </w:rPr>
              <w:t>Analysis of the current s</w:t>
            </w:r>
            <w:r>
              <w:rPr>
                <w:rFonts w:ascii="StobiSerif Regular" w:hAnsi="StobiSerif Regular" w:cs="Courier New"/>
                <w:color w:val="202124"/>
                <w:sz w:val="22"/>
                <w:szCs w:val="22"/>
                <w:lang w:val="en"/>
              </w:rPr>
              <w:t>tate of play</w:t>
            </w:r>
            <w:r w:rsidRPr="00017343">
              <w:rPr>
                <w:rFonts w:ascii="StobiSerif Regular" w:hAnsi="StobiSerif Regular" w:cs="Courier New"/>
                <w:color w:val="202124"/>
                <w:sz w:val="22"/>
                <w:szCs w:val="22"/>
                <w:lang w:val="en"/>
              </w:rPr>
              <w:t xml:space="preserve"> in the area and other related policy areas</w:t>
            </w:r>
          </w:p>
          <w:p w14:paraId="167F1C70" w14:textId="77777777" w:rsidR="00276A5E" w:rsidRPr="00017343" w:rsidRDefault="00276A5E" w:rsidP="00276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p>
          <w:p w14:paraId="2572AF22" w14:textId="77777777" w:rsidR="00276A5E" w:rsidRPr="00017343" w:rsidRDefault="00276A5E" w:rsidP="00276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017343">
              <w:rPr>
                <w:rFonts w:ascii="StobiSerif Regular" w:hAnsi="StobiSerif Regular" w:cs="Courier New"/>
                <w:color w:val="202124"/>
                <w:sz w:val="22"/>
                <w:szCs w:val="22"/>
                <w:lang w:val="en"/>
              </w:rPr>
              <w:t>1. Institutions</w:t>
            </w:r>
          </w:p>
          <w:p w14:paraId="09BA5B7A" w14:textId="7B1430D5" w:rsidR="00D613E5" w:rsidRPr="00A62FD4" w:rsidRDefault="00D613E5">
            <w:pPr>
              <w:rPr>
                <w:rFonts w:ascii="StobiSerif Regular" w:eastAsia="Times New Roman" w:hAnsi="StobiSerif Regular"/>
                <w:sz w:val="22"/>
                <w:szCs w:val="22"/>
                <w:lang w:eastAsia="mk-MK"/>
              </w:rPr>
            </w:pPr>
          </w:p>
          <w:p w14:paraId="7CE2D46E" w14:textId="372AF5F6" w:rsidR="00FF351E" w:rsidRPr="00A62FD4" w:rsidRDefault="001E398F" w:rsidP="00FF351E">
            <w:pPr>
              <w:rPr>
                <w:rFonts w:ascii="StobiSerif Regular" w:eastAsia="Times New Roman" w:hAnsi="StobiSerif Regular"/>
                <w:sz w:val="22"/>
                <w:szCs w:val="22"/>
                <w:lang w:eastAsia="mk-MK"/>
              </w:rPr>
            </w:pPr>
            <w:r w:rsidRPr="00F13EE1">
              <w:rPr>
                <w:rFonts w:ascii="StobiSerif Regular" w:hAnsi="StobiSerif Regular" w:cs="Courier New"/>
                <w:color w:val="202124"/>
                <w:sz w:val="22"/>
                <w:szCs w:val="22"/>
                <w:lang w:val="en"/>
              </w:rPr>
              <w:t xml:space="preserve">In the Republic of North Macedonia, liberal multiculturalism became a constitutionally affirmed political and value norm (order) with the </w:t>
            </w:r>
            <w:proofErr w:type="spellStart"/>
            <w:r w:rsidRPr="00F13EE1">
              <w:rPr>
                <w:rFonts w:ascii="StobiSerif Regular" w:hAnsi="StobiSerif Regular" w:cs="Courier New"/>
                <w:color w:val="202124"/>
                <w:sz w:val="22"/>
                <w:szCs w:val="22"/>
                <w:lang w:val="en"/>
              </w:rPr>
              <w:t>Ohrid</w:t>
            </w:r>
            <w:proofErr w:type="spellEnd"/>
            <w:r w:rsidRPr="00F13EE1">
              <w:rPr>
                <w:rFonts w:ascii="StobiSerif Regular" w:hAnsi="StobiSerif Regular" w:cs="Courier New"/>
                <w:color w:val="202124"/>
                <w:sz w:val="22"/>
                <w:szCs w:val="22"/>
                <w:lang w:val="en"/>
              </w:rPr>
              <w:t xml:space="preserve"> Framework Agreement, which was signed as an end to the </w:t>
            </w:r>
            <w:r>
              <w:rPr>
                <w:rFonts w:ascii="StobiSerif Regular" w:hAnsi="StobiSerif Regular" w:cs="Courier New"/>
                <w:color w:val="202124"/>
                <w:sz w:val="22"/>
                <w:szCs w:val="22"/>
                <w:lang w:val="en"/>
              </w:rPr>
              <w:t>armed</w:t>
            </w:r>
            <w:r w:rsidRPr="00F13EE1">
              <w:rPr>
                <w:rFonts w:ascii="StobiSerif Regular" w:hAnsi="StobiSerif Regular" w:cs="Courier New"/>
                <w:color w:val="202124"/>
                <w:sz w:val="22"/>
                <w:szCs w:val="22"/>
                <w:lang w:val="en"/>
              </w:rPr>
              <w:t xml:space="preserve"> crisis in 2001,</w:t>
            </w:r>
            <w:r w:rsidR="0076363A">
              <w:rPr>
                <w:rFonts w:ascii="StobiSerif Regular" w:hAnsi="StobiSerif Regular" w:cs="Courier New"/>
                <w:color w:val="202124"/>
                <w:sz w:val="22"/>
                <w:szCs w:val="22"/>
                <w:lang w:val="en"/>
              </w:rPr>
              <w:t xml:space="preserve"> </w:t>
            </w:r>
            <w:r w:rsidRPr="00F13EE1">
              <w:rPr>
                <w:rFonts w:ascii="StobiSerif Regular" w:hAnsi="StobiSerif Regular" w:cs="Courier New"/>
                <w:color w:val="202124"/>
                <w:sz w:val="22"/>
                <w:szCs w:val="22"/>
                <w:lang w:val="en"/>
              </w:rPr>
              <w:t xml:space="preserve">and then </w:t>
            </w:r>
            <w:r w:rsidR="0076363A" w:rsidRPr="00F13EE1">
              <w:rPr>
                <w:rFonts w:ascii="StobiSerif Regular" w:hAnsi="StobiSerif Regular" w:cs="Courier New"/>
                <w:color w:val="202124"/>
                <w:sz w:val="22"/>
                <w:szCs w:val="22"/>
                <w:lang w:val="en"/>
              </w:rPr>
              <w:t xml:space="preserve">translated into constitutional amendments. </w:t>
            </w:r>
            <w:r w:rsidR="0076363A">
              <w:rPr>
                <w:rFonts w:ascii="StobiSerif Regular" w:hAnsi="StobiSerif Regular" w:cs="Courier New"/>
                <w:color w:val="202124"/>
                <w:sz w:val="22"/>
                <w:szCs w:val="22"/>
                <w:lang w:val="en"/>
              </w:rPr>
              <w:t>S</w:t>
            </w:r>
            <w:r w:rsidR="0076363A" w:rsidRPr="00F13EE1">
              <w:rPr>
                <w:rFonts w:ascii="StobiSerif Regular" w:hAnsi="StobiSerif Regular" w:cs="Courier New"/>
                <w:color w:val="202124"/>
                <w:sz w:val="22"/>
                <w:szCs w:val="22"/>
                <w:lang w:val="en"/>
              </w:rPr>
              <w:t xml:space="preserve">everal institutional forms </w:t>
            </w:r>
            <w:r w:rsidR="0076363A">
              <w:rPr>
                <w:rFonts w:ascii="StobiSerif Regular" w:hAnsi="StobiSerif Regular" w:cs="Courier New"/>
                <w:color w:val="202124"/>
                <w:sz w:val="22"/>
                <w:szCs w:val="22"/>
                <w:lang w:val="en"/>
              </w:rPr>
              <w:t>at</w:t>
            </w:r>
            <w:r w:rsidR="0076363A" w:rsidRPr="00F13EE1">
              <w:rPr>
                <w:rFonts w:ascii="StobiSerif Regular" w:hAnsi="StobiSerif Regular" w:cs="Courier New"/>
                <w:color w:val="202124"/>
                <w:sz w:val="22"/>
                <w:szCs w:val="22"/>
                <w:lang w:val="en"/>
              </w:rPr>
              <w:t xml:space="preserve"> all levels of government emerged </w:t>
            </w:r>
            <w:r w:rsidR="0076363A">
              <w:rPr>
                <w:rFonts w:ascii="StobiSerif Regular" w:hAnsi="StobiSerif Regular" w:cs="Courier New"/>
                <w:color w:val="202124"/>
                <w:sz w:val="22"/>
                <w:szCs w:val="22"/>
                <w:lang w:val="en"/>
              </w:rPr>
              <w:t>f</w:t>
            </w:r>
            <w:r w:rsidR="0076363A" w:rsidRPr="00F13EE1">
              <w:rPr>
                <w:rFonts w:ascii="StobiSerif Regular" w:hAnsi="StobiSerif Regular" w:cs="Courier New"/>
                <w:color w:val="202124"/>
                <w:sz w:val="22"/>
                <w:szCs w:val="22"/>
                <w:lang w:val="en"/>
              </w:rPr>
              <w:t>rom this, the legislature, as well as in the executive power both at the central and local levels.</w:t>
            </w:r>
            <w:r w:rsidR="0076363A">
              <w:rPr>
                <w:rFonts w:ascii="StobiSerif Regular" w:hAnsi="StobiSerif Regular" w:cs="Courier New"/>
                <w:color w:val="202124"/>
                <w:sz w:val="22"/>
                <w:szCs w:val="22"/>
                <w:lang w:val="en"/>
              </w:rPr>
              <w:t xml:space="preserve"> </w:t>
            </w:r>
          </w:p>
          <w:p w14:paraId="023E6614" w14:textId="53CFC93C" w:rsidR="00FF351E" w:rsidRPr="00A62FD4" w:rsidRDefault="0076363A" w:rsidP="00B4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rPr>
            </w:pPr>
            <w:r w:rsidRPr="000E7A9B">
              <w:rPr>
                <w:rFonts w:ascii="StobiSerif Regular" w:hAnsi="StobiSerif Regular" w:cs="Courier New"/>
                <w:color w:val="202124"/>
                <w:sz w:val="22"/>
                <w:szCs w:val="22"/>
                <w:lang w:val="en"/>
              </w:rPr>
              <w:t xml:space="preserve">The </w:t>
            </w:r>
            <w:r>
              <w:rPr>
                <w:rFonts w:ascii="StobiSerif Regular" w:hAnsi="StobiSerif Regular" w:cs="Courier New"/>
                <w:color w:val="202124"/>
                <w:sz w:val="22"/>
                <w:szCs w:val="22"/>
                <w:lang w:val="en"/>
              </w:rPr>
              <w:t>R</w:t>
            </w:r>
            <w:r w:rsidRPr="000E7A9B">
              <w:rPr>
                <w:rFonts w:ascii="StobiSerif Regular" w:hAnsi="StobiSerif Regular" w:cs="Courier New"/>
                <w:color w:val="202124"/>
                <w:sz w:val="22"/>
                <w:szCs w:val="22"/>
                <w:lang w:val="en"/>
              </w:rPr>
              <w:t xml:space="preserve">evision of the </w:t>
            </w:r>
            <w:proofErr w:type="spellStart"/>
            <w:r w:rsidRPr="000E7A9B">
              <w:rPr>
                <w:rFonts w:ascii="StobiSerif Regular" w:hAnsi="StobiSerif Regular" w:cs="Courier New"/>
                <w:color w:val="202124"/>
                <w:sz w:val="22"/>
                <w:szCs w:val="22"/>
                <w:lang w:val="en"/>
              </w:rPr>
              <w:t>Ohrid</w:t>
            </w:r>
            <w:proofErr w:type="spellEnd"/>
            <w:r w:rsidRPr="000E7A9B">
              <w:rPr>
                <w:rFonts w:ascii="StobiSerif Regular" w:hAnsi="StobiSerif Regular" w:cs="Courier New"/>
                <w:color w:val="202124"/>
                <w:sz w:val="22"/>
                <w:szCs w:val="22"/>
                <w:lang w:val="en"/>
              </w:rPr>
              <w:t xml:space="preserve"> Framework Agreement from 2015, which was part of the analysis of the previous strategy, determines that in terms of public administration and human resource management, minority communities are still underrepresented in the public sector. Similarly, in the section dedicated to "rights", among other things, it is noted that the overall framework for the protection of ethnic communities has been established through the O</w:t>
            </w:r>
            <w:r w:rsidR="007042A2">
              <w:rPr>
                <w:rFonts w:ascii="StobiSerif Regular" w:hAnsi="StobiSerif Regular" w:cs="Courier New"/>
                <w:color w:val="202124"/>
                <w:sz w:val="22"/>
                <w:szCs w:val="22"/>
                <w:lang w:val="en"/>
              </w:rPr>
              <w:t>FA</w:t>
            </w:r>
            <w:r w:rsidRPr="000E7A9B">
              <w:rPr>
                <w:rFonts w:ascii="StobiSerif Regular" w:hAnsi="StobiSerif Regular" w:cs="Courier New"/>
                <w:color w:val="202124"/>
                <w:sz w:val="22"/>
                <w:szCs w:val="22"/>
                <w:lang w:val="en"/>
              </w:rPr>
              <w:t>, but that the relevant institutions do not fully implement the policies related to smaller ethnic communities.</w:t>
            </w:r>
            <w:r>
              <w:rPr>
                <w:rFonts w:ascii="StobiSerif Regular" w:hAnsi="StobiSerif Regular" w:cs="Courier New"/>
                <w:color w:val="202124"/>
                <w:sz w:val="22"/>
                <w:szCs w:val="22"/>
                <w:lang w:val="en"/>
              </w:rPr>
              <w:t xml:space="preserve"> </w:t>
            </w:r>
            <w:r w:rsidRPr="000E7A9B">
              <w:rPr>
                <w:rFonts w:ascii="StobiSerif Regular" w:hAnsi="StobiSerif Regular" w:cs="Courier New"/>
                <w:color w:val="202124"/>
                <w:sz w:val="22"/>
                <w:szCs w:val="22"/>
                <w:lang w:val="en"/>
              </w:rPr>
              <w:t xml:space="preserve">This is due to the unclear mandate of the institutions, the absence of inter-institutional cooperation (or non-existence of coordination), </w:t>
            </w:r>
            <w:r w:rsidRPr="000E7A9B">
              <w:rPr>
                <w:rFonts w:ascii="StobiSerif Regular" w:hAnsi="StobiSerif Regular" w:cs="Courier New"/>
                <w:color w:val="202124"/>
                <w:sz w:val="22"/>
                <w:szCs w:val="22"/>
                <w:lang w:val="en"/>
              </w:rPr>
              <w:lastRenderedPageBreak/>
              <w:t xml:space="preserve">the lack of resources and the lack of political will. Ethnic communities that represent less than 20% of the population are not sufficiently involved in </w:t>
            </w:r>
            <w:proofErr w:type="gramStart"/>
            <w:r w:rsidRPr="000E7A9B">
              <w:rPr>
                <w:rFonts w:ascii="StobiSerif Regular" w:hAnsi="StobiSerif Regular" w:cs="Courier New"/>
                <w:color w:val="202124"/>
                <w:sz w:val="22"/>
                <w:szCs w:val="22"/>
                <w:lang w:val="en"/>
              </w:rPr>
              <w:t>policy-making</w:t>
            </w:r>
            <w:proofErr w:type="gramEnd"/>
            <w:r w:rsidRPr="000E7A9B">
              <w:rPr>
                <w:rFonts w:ascii="StobiSerif Regular" w:hAnsi="StobiSerif Regular" w:cs="Courier New"/>
                <w:color w:val="202124"/>
                <w:sz w:val="22"/>
                <w:szCs w:val="22"/>
                <w:lang w:val="en"/>
              </w:rPr>
              <w:t xml:space="preserve"> and decision-making at the national level.</w:t>
            </w:r>
            <w:r>
              <w:rPr>
                <w:rFonts w:ascii="StobiSerif Regular" w:hAnsi="StobiSerif Regular" w:cs="Courier New"/>
                <w:color w:val="202124"/>
                <w:sz w:val="22"/>
                <w:szCs w:val="22"/>
                <w:lang w:val="en"/>
              </w:rPr>
              <w:t xml:space="preserve"> </w:t>
            </w:r>
            <w:r w:rsidRPr="000E7A9B">
              <w:rPr>
                <w:rFonts w:ascii="StobiSerif Regular" w:hAnsi="StobiSerif Regular" w:cs="Courier New"/>
                <w:color w:val="202124"/>
                <w:sz w:val="22"/>
                <w:szCs w:val="22"/>
                <w:lang w:val="en"/>
              </w:rPr>
              <w:t xml:space="preserve">For that reason, the EC has repeatedly stated that </w:t>
            </w:r>
            <w:r w:rsidRPr="000E7A9B">
              <w:rPr>
                <w:rFonts w:ascii="StobiSerif Regular" w:hAnsi="StobiSerif Regular" w:cs="Courier New"/>
                <w:i/>
                <w:iCs/>
                <w:color w:val="202124"/>
                <w:sz w:val="22"/>
                <w:szCs w:val="22"/>
                <w:lang w:val="en"/>
              </w:rPr>
              <w:t>"relevant institutions are weak in the implementation of policies related to minorities".</w:t>
            </w:r>
            <w:r w:rsidRPr="000E7A9B">
              <w:rPr>
                <w:rFonts w:ascii="StobiSerif Regular" w:hAnsi="StobiSerif Regular" w:cs="Courier New"/>
                <w:color w:val="202124"/>
                <w:sz w:val="22"/>
                <w:szCs w:val="22"/>
                <w:lang w:val="en"/>
              </w:rPr>
              <w:t xml:space="preserve"> In response to the conclusions and recommendations of all reference reports, the previous strategy prescribed measures and activities for building the capacities of the responsible institutions.</w:t>
            </w:r>
            <w:r w:rsidR="00B46A47">
              <w:rPr>
                <w:rFonts w:ascii="StobiSerif Regular" w:hAnsi="StobiSerif Regular" w:cs="Courier New"/>
                <w:color w:val="202124"/>
                <w:sz w:val="22"/>
                <w:szCs w:val="22"/>
                <w:lang w:val="en"/>
              </w:rPr>
              <w:t xml:space="preserve"> </w:t>
            </w:r>
            <w:r w:rsidR="00B46A47" w:rsidRPr="000E7A9B">
              <w:rPr>
                <w:rFonts w:ascii="StobiSerif Regular" w:hAnsi="StobiSerif Regular" w:cs="Courier New"/>
                <w:color w:val="202124"/>
                <w:sz w:val="22"/>
                <w:szCs w:val="22"/>
                <w:lang w:val="en"/>
              </w:rPr>
              <w:t>Part of the institutions such as: Commission for Protection against Discrimination (</w:t>
            </w:r>
            <w:r w:rsidR="007042A2">
              <w:rPr>
                <w:rFonts w:ascii="StobiSerif Regular" w:hAnsi="StobiSerif Regular" w:cs="Courier New"/>
                <w:color w:val="202124"/>
                <w:sz w:val="22"/>
                <w:szCs w:val="22"/>
                <w:lang w:val="en"/>
              </w:rPr>
              <w:t>CPD</w:t>
            </w:r>
            <w:r w:rsidR="00B46A47" w:rsidRPr="000E7A9B">
              <w:rPr>
                <w:rFonts w:ascii="StobiSerif Regular" w:hAnsi="StobiSerif Regular" w:cs="Courier New"/>
                <w:color w:val="202124"/>
                <w:sz w:val="22"/>
                <w:szCs w:val="22"/>
                <w:lang w:val="en"/>
              </w:rPr>
              <w:t>), Ombudsman (</w:t>
            </w:r>
            <w:r w:rsidR="007042A2">
              <w:rPr>
                <w:rFonts w:ascii="StobiSerif Regular" w:hAnsi="StobiSerif Regular" w:cs="Courier New"/>
                <w:color w:val="202124"/>
                <w:sz w:val="22"/>
                <w:szCs w:val="22"/>
                <w:lang w:val="en"/>
              </w:rPr>
              <w:t>OM</w:t>
            </w:r>
            <w:r w:rsidR="00B46A47" w:rsidRPr="000E7A9B">
              <w:rPr>
                <w:rFonts w:ascii="StobiSerif Regular" w:hAnsi="StobiSerif Regular" w:cs="Courier New"/>
                <w:color w:val="202124"/>
                <w:sz w:val="22"/>
                <w:szCs w:val="22"/>
                <w:lang w:val="en"/>
              </w:rPr>
              <w:t xml:space="preserve">), inspectorates, etc. were covered by other strategies and action plans. Thus, with the new legal text on the prevention and protection against discrimination, the Commission for Protection against Discrimination is professionalized, the title and competence, the stipulated conditions and method of selection of the members have been changed, the use of new evidence in court proceedings and </w:t>
            </w:r>
            <w:proofErr w:type="spellStart"/>
            <w:r w:rsidR="00B46A47" w:rsidRPr="00B46A47">
              <w:rPr>
                <w:rFonts w:ascii="StobiSerif Regular" w:hAnsi="StobiSerif Regular" w:cs="Courier New"/>
                <w:i/>
                <w:iCs/>
                <w:color w:val="202124"/>
                <w:sz w:val="22"/>
                <w:szCs w:val="22"/>
                <w:lang w:val="en"/>
              </w:rPr>
              <w:t>actio</w:t>
            </w:r>
            <w:proofErr w:type="spellEnd"/>
            <w:r w:rsidR="00B46A47" w:rsidRPr="00B46A47">
              <w:rPr>
                <w:rFonts w:ascii="StobiSerif Regular" w:hAnsi="StobiSerif Regular" w:cs="Courier New"/>
                <w:i/>
                <w:iCs/>
                <w:color w:val="202124"/>
                <w:sz w:val="22"/>
                <w:szCs w:val="22"/>
                <w:lang w:val="en"/>
              </w:rPr>
              <w:t xml:space="preserve"> </w:t>
            </w:r>
            <w:proofErr w:type="spellStart"/>
            <w:r w:rsidR="00B46A47" w:rsidRPr="00B46A47">
              <w:rPr>
                <w:rFonts w:ascii="StobiSerif Regular" w:hAnsi="StobiSerif Regular" w:cs="Courier New"/>
                <w:i/>
                <w:iCs/>
                <w:color w:val="202124"/>
                <w:sz w:val="22"/>
                <w:szCs w:val="22"/>
                <w:lang w:val="en"/>
              </w:rPr>
              <w:t>popularis</w:t>
            </w:r>
            <w:proofErr w:type="spellEnd"/>
            <w:r w:rsidR="00B46A47" w:rsidRPr="000E7A9B">
              <w:rPr>
                <w:rFonts w:ascii="StobiSerif Regular" w:hAnsi="StobiSerif Regular" w:cs="Courier New"/>
                <w:color w:val="202124"/>
                <w:sz w:val="22"/>
                <w:szCs w:val="22"/>
                <w:lang w:val="en"/>
              </w:rPr>
              <w:t xml:space="preserve">, </w:t>
            </w:r>
            <w:r w:rsidR="00B46A47">
              <w:rPr>
                <w:rFonts w:ascii="StobiSerif Regular" w:hAnsi="StobiSerif Regular" w:cs="Courier New"/>
                <w:color w:val="202124"/>
                <w:sz w:val="22"/>
                <w:szCs w:val="22"/>
                <w:lang w:val="en"/>
              </w:rPr>
              <w:t>as well as</w:t>
            </w:r>
            <w:r w:rsidR="00B46A47" w:rsidRPr="000E7A9B">
              <w:rPr>
                <w:rFonts w:ascii="StobiSerif Regular" w:hAnsi="StobiSerif Regular" w:cs="Courier New"/>
                <w:color w:val="202124"/>
                <w:sz w:val="22"/>
                <w:szCs w:val="22"/>
                <w:lang w:val="en"/>
              </w:rPr>
              <w:t xml:space="preserve"> the exemption from court costs in court proceedings, etc. which is expected to overcome the weaknesses that were recorded years ago by the relevant international organizations.</w:t>
            </w:r>
          </w:p>
          <w:p w14:paraId="1D552071" w14:textId="3F21F23A" w:rsidR="00DF6EA7" w:rsidRDefault="00967A6F" w:rsidP="00DF6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rPr>
            </w:pPr>
            <w:r w:rsidRPr="000E7A9B">
              <w:rPr>
                <w:rFonts w:ascii="StobiSerif Regular" w:hAnsi="StobiSerif Regular" w:cs="Courier New"/>
                <w:color w:val="202124"/>
                <w:sz w:val="22"/>
                <w:szCs w:val="22"/>
                <w:lang w:val="en"/>
              </w:rPr>
              <w:t>Within the framework of the Strategy for the Development of the One Society and Interculturalism concept, measures have been developed to overcome distrust in the judiciary among members of non-majority communities.</w:t>
            </w:r>
            <w:r>
              <w:rPr>
                <w:rFonts w:ascii="StobiSerif Regular" w:hAnsi="StobiSerif Regular" w:cs="Courier New"/>
                <w:color w:val="202124"/>
                <w:sz w:val="22"/>
                <w:szCs w:val="22"/>
                <w:lang w:val="en"/>
              </w:rPr>
              <w:t xml:space="preserve"> E</w:t>
            </w:r>
            <w:r w:rsidRPr="00017343">
              <w:rPr>
                <w:rFonts w:ascii="StobiSerif Regular" w:hAnsi="StobiSerif Regular" w:cs="Courier New"/>
                <w:color w:val="202124"/>
                <w:sz w:val="22"/>
                <w:szCs w:val="22"/>
                <w:lang w:val="en"/>
              </w:rPr>
              <w:t>specially by insisting on fair and adequate representation under the conditions provided for the selection of judges and public prosecutors, that is, during the selection of candidates for admission to the initial training of the Academy for the Training of Judges and Public Prosecutors (A</w:t>
            </w:r>
            <w:r w:rsidR="007042A2">
              <w:rPr>
                <w:rFonts w:ascii="StobiSerif Regular" w:hAnsi="StobiSerif Regular" w:cs="Courier New"/>
                <w:color w:val="202124"/>
                <w:sz w:val="22"/>
                <w:szCs w:val="22"/>
                <w:lang w:val="en"/>
              </w:rPr>
              <w:t>T</w:t>
            </w:r>
            <w:r w:rsidRPr="00017343">
              <w:rPr>
                <w:rFonts w:ascii="StobiSerif Regular" w:hAnsi="StobiSerif Regular" w:cs="Courier New"/>
                <w:color w:val="202124"/>
                <w:sz w:val="22"/>
                <w:szCs w:val="22"/>
                <w:lang w:val="en"/>
              </w:rPr>
              <w:t>J</w:t>
            </w:r>
            <w:r w:rsidR="007042A2">
              <w:rPr>
                <w:rFonts w:ascii="StobiSerif Regular" w:hAnsi="StobiSerif Regular" w:cs="Courier New"/>
                <w:color w:val="202124"/>
                <w:sz w:val="22"/>
                <w:szCs w:val="22"/>
                <w:lang w:val="en"/>
              </w:rPr>
              <w:t>PP</w:t>
            </w:r>
            <w:r w:rsidRPr="00017343">
              <w:rPr>
                <w:rFonts w:ascii="StobiSerif Regular" w:hAnsi="StobiSerif Regular" w:cs="Courier New"/>
                <w:color w:val="202124"/>
                <w:sz w:val="22"/>
                <w:szCs w:val="22"/>
                <w:lang w:val="en"/>
              </w:rPr>
              <w:t>).</w:t>
            </w:r>
            <w:r>
              <w:rPr>
                <w:rFonts w:ascii="StobiSerif Regular" w:hAnsi="StobiSerif Regular" w:cs="Courier New"/>
                <w:color w:val="202124"/>
                <w:sz w:val="22"/>
                <w:szCs w:val="22"/>
                <w:lang w:val="en"/>
              </w:rPr>
              <w:t xml:space="preserve"> On a</w:t>
            </w:r>
            <w:r w:rsidRPr="00017343">
              <w:rPr>
                <w:rFonts w:ascii="StobiSerif Regular" w:hAnsi="StobiSerif Regular" w:cs="Courier New"/>
                <w:color w:val="202124"/>
                <w:sz w:val="22"/>
                <w:szCs w:val="22"/>
                <w:lang w:val="en"/>
              </w:rPr>
              <w:t xml:space="preserve"> local level, attention was paid to the Commissions for Relations between Communities (C</w:t>
            </w:r>
            <w:r w:rsidR="007042A2">
              <w:rPr>
                <w:rFonts w:ascii="StobiSerif Regular" w:hAnsi="StobiSerif Regular" w:cs="Courier New"/>
                <w:color w:val="202124"/>
                <w:sz w:val="22"/>
                <w:szCs w:val="22"/>
                <w:lang w:val="en"/>
              </w:rPr>
              <w:t>R</w:t>
            </w:r>
            <w:r w:rsidRPr="00017343">
              <w:rPr>
                <w:rFonts w:ascii="StobiSerif Regular" w:hAnsi="StobiSerif Regular" w:cs="Courier New"/>
                <w:color w:val="202124"/>
                <w:sz w:val="22"/>
                <w:szCs w:val="22"/>
                <w:lang w:val="en"/>
              </w:rPr>
              <w:t>Cs), which do not sufficiently fulfill their mission of being a significant mechanism for integration, as well as for obtaining advisory opinions, which results from the fact that the opinion</w:t>
            </w:r>
            <w:r>
              <w:rPr>
                <w:rFonts w:ascii="StobiSerif Regular" w:hAnsi="StobiSerif Regular" w:cs="Courier New"/>
                <w:color w:val="202124"/>
                <w:sz w:val="22"/>
                <w:szCs w:val="22"/>
                <w:lang w:val="en"/>
              </w:rPr>
              <w:t>s</w:t>
            </w:r>
            <w:r w:rsidRPr="00017343">
              <w:rPr>
                <w:rFonts w:ascii="StobiSerif Regular" w:hAnsi="StobiSerif Regular" w:cs="Courier New"/>
                <w:color w:val="202124"/>
                <w:sz w:val="22"/>
                <w:szCs w:val="22"/>
                <w:lang w:val="en"/>
              </w:rPr>
              <w:t xml:space="preserve"> of these commissions do not bind the councils of the municipalities</w:t>
            </w:r>
            <w:r>
              <w:rPr>
                <w:rFonts w:ascii="StobiSerif Regular" w:hAnsi="StobiSerif Regular" w:cs="Courier New"/>
                <w:color w:val="202124"/>
                <w:sz w:val="22"/>
                <w:szCs w:val="22"/>
                <w:lang w:val="en"/>
              </w:rPr>
              <w:t xml:space="preserve"> nor </w:t>
            </w:r>
            <w:r w:rsidRPr="00017343">
              <w:rPr>
                <w:rFonts w:ascii="StobiSerif Regular" w:hAnsi="StobiSerif Regular" w:cs="Courier New"/>
                <w:color w:val="202124"/>
                <w:sz w:val="22"/>
                <w:szCs w:val="22"/>
                <w:lang w:val="en"/>
              </w:rPr>
              <w:t>the Skopje City Council. An analysis has been prepared:</w:t>
            </w:r>
            <w:r w:rsidR="00FF351E" w:rsidRPr="00A62FD4">
              <w:rPr>
                <w:rFonts w:ascii="StobiSerif Regular" w:hAnsi="StobiSerif Regular"/>
                <w:sz w:val="22"/>
                <w:szCs w:val="22"/>
              </w:rPr>
              <w:t xml:space="preserve"> </w:t>
            </w:r>
            <w:r w:rsidR="00DF6EA7" w:rsidRPr="00017343">
              <w:rPr>
                <w:rFonts w:ascii="StobiSerif Regular" w:hAnsi="StobiSerif Regular" w:cs="Courier New"/>
                <w:color w:val="202124"/>
                <w:sz w:val="22"/>
                <w:szCs w:val="22"/>
                <w:lang w:val="en"/>
              </w:rPr>
              <w:t>Commissions for relations between communities in function of building the concept One society and interculturalism-How to</w:t>
            </w:r>
            <w:r w:rsidR="00DF6EA7">
              <w:rPr>
                <w:rFonts w:ascii="StobiSerif Regular" w:hAnsi="StobiSerif Regular" w:cs="Courier New"/>
                <w:color w:val="202124"/>
                <w:sz w:val="22"/>
                <w:szCs w:val="22"/>
                <w:lang w:val="en"/>
              </w:rPr>
              <w:t xml:space="preserve"> come</w:t>
            </w:r>
            <w:r w:rsidR="00DF6EA7" w:rsidRPr="00017343">
              <w:rPr>
                <w:rFonts w:ascii="StobiSerif Regular" w:hAnsi="StobiSerif Regular" w:cs="Courier New"/>
                <w:color w:val="202124"/>
                <w:sz w:val="22"/>
                <w:szCs w:val="22"/>
                <w:lang w:val="en"/>
              </w:rPr>
              <w:t xml:space="preserve"> a functional mechanism. The analysis provides an overview of the need for functional commissions, the reasons for their non-functionality and specific recommendations for improving the legal framework and for improving the enabling environment for their functioning in full capacity. In 2023, amendments and additions to the Law on Local Self-Government were prepared, </w:t>
            </w:r>
            <w:r w:rsidR="007042A2" w:rsidRPr="00017343">
              <w:rPr>
                <w:rFonts w:ascii="StobiSerif Regular" w:hAnsi="StobiSerif Regular" w:cs="Courier New"/>
                <w:color w:val="202124"/>
                <w:sz w:val="22"/>
                <w:szCs w:val="22"/>
                <w:lang w:val="en"/>
              </w:rPr>
              <w:t>considering</w:t>
            </w:r>
            <w:r w:rsidR="00DF6EA7" w:rsidRPr="00017343">
              <w:rPr>
                <w:rFonts w:ascii="StobiSerif Regular" w:hAnsi="StobiSerif Regular" w:cs="Courier New"/>
                <w:color w:val="202124"/>
                <w:sz w:val="22"/>
                <w:szCs w:val="22"/>
                <w:lang w:val="en"/>
              </w:rPr>
              <w:t xml:space="preserve"> the recommendations from these analyses. In the legislature, that is in the Assembly of the Republic of North Macedonia, a series of activities were undertaken that strengthened the </w:t>
            </w:r>
            <w:r w:rsidR="00DF6EA7" w:rsidRPr="00017343">
              <w:rPr>
                <w:rFonts w:ascii="StobiSerif Regular" w:hAnsi="StobiSerif Regular" w:cs="Courier New"/>
                <w:color w:val="202124"/>
                <w:sz w:val="22"/>
                <w:szCs w:val="22"/>
                <w:lang w:val="en"/>
              </w:rPr>
              <w:lastRenderedPageBreak/>
              <w:t>functionality of</w:t>
            </w:r>
            <w:r w:rsidR="00DF6EA7">
              <w:rPr>
                <w:rFonts w:ascii="StobiSerif Regular" w:hAnsi="StobiSerif Regular" w:cs="Courier New"/>
                <w:color w:val="202124"/>
                <w:sz w:val="22"/>
                <w:szCs w:val="22"/>
                <w:lang w:val="en"/>
              </w:rPr>
              <w:t xml:space="preserve"> </w:t>
            </w:r>
            <w:r w:rsidR="00DF6EA7" w:rsidRPr="00017343">
              <w:rPr>
                <w:rFonts w:ascii="StobiSerif Regular" w:hAnsi="StobiSerif Regular" w:cs="Courier New"/>
                <w:color w:val="202124"/>
                <w:sz w:val="22"/>
                <w:szCs w:val="22"/>
                <w:lang w:val="en"/>
              </w:rPr>
              <w:t xml:space="preserve">The Committee for Relations between Communities, </w:t>
            </w:r>
            <w:r w:rsidR="007042A2" w:rsidRPr="00017343">
              <w:rPr>
                <w:rFonts w:ascii="StobiSerif Regular" w:hAnsi="StobiSerif Regular" w:cs="Courier New"/>
                <w:color w:val="202124"/>
                <w:sz w:val="22"/>
                <w:szCs w:val="22"/>
                <w:lang w:val="en"/>
              </w:rPr>
              <w:t>based on</w:t>
            </w:r>
            <w:r w:rsidR="00DF6EA7" w:rsidRPr="00017343">
              <w:rPr>
                <w:rFonts w:ascii="StobiSerif Regular" w:hAnsi="StobiSerif Regular" w:cs="Courier New"/>
                <w:color w:val="202124"/>
                <w:sz w:val="22"/>
                <w:szCs w:val="22"/>
                <w:lang w:val="en"/>
              </w:rPr>
              <w:t xml:space="preserve"> the Constitution. Specifically, with Amendment XII to the Constitution of Article 78, the Assembly is obliged to consider the opinions and proposals of the Committee and to make decision</w:t>
            </w:r>
            <w:r w:rsidR="00DF6EA7">
              <w:rPr>
                <w:rFonts w:ascii="StobiSerif Regular" w:hAnsi="StobiSerif Regular" w:cs="Courier New"/>
                <w:color w:val="202124"/>
                <w:sz w:val="22"/>
                <w:szCs w:val="22"/>
                <w:lang w:val="en"/>
              </w:rPr>
              <w:t>s</w:t>
            </w:r>
            <w:r w:rsidR="00DF6EA7" w:rsidRPr="00017343">
              <w:rPr>
                <w:rFonts w:ascii="StobiSerif Regular" w:hAnsi="StobiSerif Regular" w:cs="Courier New"/>
                <w:color w:val="202124"/>
                <w:sz w:val="22"/>
                <w:szCs w:val="22"/>
                <w:lang w:val="en"/>
              </w:rPr>
              <w:t xml:space="preserve"> </w:t>
            </w:r>
            <w:r w:rsidR="00DF6EA7">
              <w:rPr>
                <w:rFonts w:ascii="StobiSerif Regular" w:hAnsi="StobiSerif Regular" w:cs="Courier New"/>
                <w:color w:val="202124"/>
                <w:sz w:val="22"/>
                <w:szCs w:val="22"/>
                <w:lang w:val="en"/>
              </w:rPr>
              <w:t>in that regard</w:t>
            </w:r>
            <w:r w:rsidR="00DF6EA7" w:rsidRPr="00017343">
              <w:rPr>
                <w:rFonts w:ascii="StobiSerif Regular" w:hAnsi="StobiSerif Regular" w:cs="Courier New"/>
                <w:color w:val="202124"/>
                <w:sz w:val="22"/>
                <w:szCs w:val="22"/>
                <w:lang w:val="en"/>
              </w:rPr>
              <w:t xml:space="preserve">. The committee developed a program and activities </w:t>
            </w:r>
            <w:r w:rsidR="00DF6EA7">
              <w:rPr>
                <w:rFonts w:ascii="StobiSerif Regular" w:hAnsi="StobiSerif Regular" w:cs="Courier New"/>
                <w:color w:val="202124"/>
                <w:sz w:val="22"/>
                <w:szCs w:val="22"/>
                <w:lang w:val="en"/>
              </w:rPr>
              <w:t>by</w:t>
            </w:r>
            <w:r w:rsidR="00DF6EA7" w:rsidRPr="00017343">
              <w:rPr>
                <w:rFonts w:ascii="StobiSerif Regular" w:hAnsi="StobiSerif Regular" w:cs="Courier New"/>
                <w:color w:val="202124"/>
                <w:sz w:val="22"/>
                <w:szCs w:val="22"/>
                <w:lang w:val="en"/>
              </w:rPr>
              <w:t xml:space="preserve"> which it managed to establish itself as one of the important bodies in the political system of the Republic of North Macedonia </w:t>
            </w:r>
            <w:r w:rsidR="00DF6EA7">
              <w:rPr>
                <w:rFonts w:ascii="StobiSerif Regular" w:hAnsi="StobiSerif Regular" w:cs="Courier New"/>
                <w:color w:val="202124"/>
                <w:sz w:val="22"/>
                <w:szCs w:val="22"/>
                <w:lang w:val="en"/>
              </w:rPr>
              <w:t xml:space="preserve">aiming for </w:t>
            </w:r>
            <w:r w:rsidR="00DF6EA7" w:rsidRPr="00017343">
              <w:rPr>
                <w:rFonts w:ascii="StobiSerif Regular" w:hAnsi="StobiSerif Regular" w:cs="Courier New"/>
                <w:color w:val="202124"/>
                <w:sz w:val="22"/>
                <w:szCs w:val="22"/>
                <w:lang w:val="en"/>
              </w:rPr>
              <w:t>the full integration of the multicultural and multi-ethnic society.</w:t>
            </w:r>
            <w:r w:rsidR="00FF351E" w:rsidRPr="00A62FD4">
              <w:rPr>
                <w:rFonts w:ascii="StobiSerif Regular" w:hAnsi="StobiSerif Regular"/>
                <w:sz w:val="22"/>
                <w:szCs w:val="22"/>
              </w:rPr>
              <w:t xml:space="preserve"> </w:t>
            </w:r>
          </w:p>
          <w:p w14:paraId="5B98E5B0" w14:textId="77777777" w:rsidR="00DF6EA7" w:rsidRPr="00607C8C" w:rsidRDefault="00DF6EA7" w:rsidP="00DF6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i/>
                <w:iCs/>
                <w:color w:val="202124"/>
                <w:sz w:val="22"/>
                <w:szCs w:val="22"/>
                <w:lang w:val="en-US"/>
              </w:rPr>
            </w:pPr>
            <w:r w:rsidRPr="00607C8C">
              <w:rPr>
                <w:rFonts w:ascii="StobiSerif Regular" w:hAnsi="StobiSerif Regular" w:cs="Courier New"/>
                <w:color w:val="202124"/>
                <w:sz w:val="22"/>
                <w:szCs w:val="22"/>
                <w:lang w:val="en"/>
              </w:rPr>
              <w:t xml:space="preserve">With its work, the Committee largely fulfilled the recommendation from the "Review of the </w:t>
            </w:r>
            <w:proofErr w:type="spellStart"/>
            <w:r w:rsidRPr="00607C8C">
              <w:rPr>
                <w:rFonts w:ascii="StobiSerif Regular" w:hAnsi="StobiSerif Regular" w:cs="Courier New"/>
                <w:color w:val="202124"/>
                <w:sz w:val="22"/>
                <w:szCs w:val="22"/>
                <w:lang w:val="en"/>
              </w:rPr>
              <w:t>Ohrid</w:t>
            </w:r>
            <w:proofErr w:type="spellEnd"/>
            <w:r w:rsidRPr="00607C8C">
              <w:rPr>
                <w:rFonts w:ascii="StobiSerif Regular" w:hAnsi="StobiSerif Regular" w:cs="Courier New"/>
                <w:color w:val="202124"/>
                <w:sz w:val="22"/>
                <w:szCs w:val="22"/>
                <w:lang w:val="en"/>
              </w:rPr>
              <w:t xml:space="preserve"> Agreement for Social Cohesion" from 2015: </w:t>
            </w:r>
            <w:r w:rsidRPr="00607C8C">
              <w:rPr>
                <w:rFonts w:ascii="StobiSerif Regular" w:hAnsi="StobiSerif Regular" w:cs="Courier New"/>
                <w:i/>
                <w:iCs/>
                <w:color w:val="202124"/>
                <w:sz w:val="22"/>
                <w:szCs w:val="22"/>
                <w:lang w:val="en"/>
              </w:rPr>
              <w:t>"...to place a special emphasis on the Committee in the function of developing constructive inter-ethnic relations, as well as encouraging continuous debates and consensus on inter-ethnic relations and integration of society."</w:t>
            </w:r>
          </w:p>
          <w:p w14:paraId="76A556F2" w14:textId="7D2D1347" w:rsidR="004D14D2" w:rsidRPr="004A272B" w:rsidRDefault="004D14D2" w:rsidP="004D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607C8C">
              <w:rPr>
                <w:rFonts w:ascii="StobiSerif Regular" w:hAnsi="StobiSerif Regular" w:cs="Courier New"/>
                <w:color w:val="202124"/>
                <w:sz w:val="22"/>
                <w:szCs w:val="22"/>
                <w:lang w:val="en"/>
              </w:rPr>
              <w:t>Amendments to the Law on the Organization and Work of State Administration Bodies led to the establishment of a new ministry - the Ministry of Political System and Inter-Community Relations, which succeeded the Secretariat for Implementing the O</w:t>
            </w:r>
            <w:r w:rsidR="007042A2">
              <w:rPr>
                <w:rFonts w:ascii="StobiSerif Regular" w:hAnsi="StobiSerif Regular" w:cs="Courier New"/>
                <w:color w:val="202124"/>
                <w:sz w:val="22"/>
                <w:szCs w:val="22"/>
                <w:lang w:val="en"/>
              </w:rPr>
              <w:t>FA</w:t>
            </w:r>
            <w:r w:rsidRPr="00607C8C">
              <w:rPr>
                <w:rFonts w:ascii="StobiSerif Regular" w:hAnsi="StobiSerif Regular" w:cs="Courier New"/>
                <w:color w:val="202124"/>
                <w:sz w:val="22"/>
                <w:szCs w:val="22"/>
                <w:lang w:val="en"/>
              </w:rPr>
              <w:t>.</w:t>
            </w:r>
            <w:r>
              <w:rPr>
                <w:rFonts w:ascii="StobiSerif Regular" w:hAnsi="StobiSerif Regular" w:cs="Courier New"/>
                <w:color w:val="202124"/>
                <w:sz w:val="22"/>
                <w:szCs w:val="22"/>
                <w:lang w:val="en"/>
              </w:rPr>
              <w:t xml:space="preserve"> </w:t>
            </w:r>
            <w:r w:rsidRPr="004A272B">
              <w:rPr>
                <w:rFonts w:ascii="StobiSerif Regular" w:hAnsi="StobiSerif Regular" w:cs="Courier New"/>
                <w:color w:val="202124"/>
                <w:sz w:val="22"/>
                <w:szCs w:val="22"/>
                <w:lang w:val="en"/>
              </w:rPr>
              <w:t>It undertook to address the complex issue of the coordination of institutions, which have direct or indirect competence in the implementation of the O</w:t>
            </w:r>
            <w:r w:rsidR="007042A2">
              <w:rPr>
                <w:rFonts w:ascii="StobiSerif Regular" w:hAnsi="StobiSerif Regular" w:cs="Courier New"/>
                <w:color w:val="202124"/>
                <w:sz w:val="22"/>
                <w:szCs w:val="22"/>
                <w:lang w:val="en"/>
              </w:rPr>
              <w:t>FA</w:t>
            </w:r>
            <w:r w:rsidRPr="004A272B">
              <w:rPr>
                <w:rFonts w:ascii="StobiSerif Regular" w:hAnsi="StobiSerif Regular" w:cs="Courier New"/>
                <w:color w:val="202124"/>
                <w:sz w:val="22"/>
                <w:szCs w:val="22"/>
                <w:lang w:val="en"/>
              </w:rPr>
              <w:t>, as well as other normative documents.</w:t>
            </w:r>
          </w:p>
          <w:p w14:paraId="2E2B967A" w14:textId="29D75DDD" w:rsidR="004D14D2" w:rsidRPr="004A272B" w:rsidRDefault="004D14D2" w:rsidP="004D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4A272B">
              <w:rPr>
                <w:rFonts w:ascii="StobiSerif Regular" w:hAnsi="StobiSerif Regular" w:cs="Courier New"/>
                <w:color w:val="202124"/>
                <w:sz w:val="22"/>
                <w:szCs w:val="22"/>
                <w:lang w:val="en"/>
              </w:rPr>
              <w:t>As a significant institution for the rights of non-majority communities, the Administration for Affirmation and Promotion of the Culture of Communit</w:t>
            </w:r>
            <w:r w:rsidR="007042A2">
              <w:rPr>
                <w:rFonts w:ascii="StobiSerif Regular" w:hAnsi="StobiSerif Regular" w:cs="Courier New"/>
                <w:color w:val="202124"/>
                <w:sz w:val="22"/>
                <w:szCs w:val="22"/>
                <w:lang w:val="en"/>
              </w:rPr>
              <w:t xml:space="preserve">ies </w:t>
            </w:r>
            <w:r w:rsidRPr="004A272B">
              <w:rPr>
                <w:rFonts w:ascii="StobiSerif Regular" w:hAnsi="StobiSerif Regular" w:cs="Courier New"/>
                <w:color w:val="202124"/>
                <w:sz w:val="22"/>
                <w:szCs w:val="22"/>
                <w:lang w:val="en"/>
              </w:rPr>
              <w:t>(</w:t>
            </w:r>
            <w:r w:rsidR="007042A2">
              <w:rPr>
                <w:rFonts w:ascii="StobiSerif Regular" w:hAnsi="StobiSerif Regular" w:cs="Courier New"/>
                <w:color w:val="202124"/>
                <w:sz w:val="22"/>
                <w:szCs w:val="22"/>
                <w:lang w:val="en"/>
              </w:rPr>
              <w:t>A</w:t>
            </w:r>
            <w:r w:rsidRPr="004A272B">
              <w:rPr>
                <w:rFonts w:ascii="StobiSerif Regular" w:hAnsi="StobiSerif Regular" w:cs="Courier New"/>
                <w:color w:val="202124"/>
                <w:sz w:val="22"/>
                <w:szCs w:val="22"/>
                <w:lang w:val="en"/>
              </w:rPr>
              <w:t>A</w:t>
            </w:r>
            <w:r w:rsidR="007042A2">
              <w:rPr>
                <w:rFonts w:ascii="StobiSerif Regular" w:hAnsi="StobiSerif Regular" w:cs="Courier New"/>
                <w:color w:val="202124"/>
                <w:sz w:val="22"/>
                <w:szCs w:val="22"/>
                <w:lang w:val="en"/>
              </w:rPr>
              <w:t>PCC</w:t>
            </w:r>
            <w:r w:rsidRPr="004A272B">
              <w:rPr>
                <w:rFonts w:ascii="StobiSerif Regular" w:hAnsi="StobiSerif Regular" w:cs="Courier New"/>
                <w:color w:val="202124"/>
                <w:sz w:val="22"/>
                <w:szCs w:val="22"/>
                <w:lang w:val="en"/>
              </w:rPr>
              <w:t>) was located. Established in 2002, the Administration</w:t>
            </w:r>
            <w:r>
              <w:rPr>
                <w:rFonts w:ascii="StobiSerif Regular" w:hAnsi="StobiSerif Regular" w:cs="Courier New"/>
                <w:color w:val="202124"/>
                <w:sz w:val="22"/>
                <w:szCs w:val="22"/>
                <w:lang w:val="en"/>
              </w:rPr>
              <w:t xml:space="preserve"> is responsible for: </w:t>
            </w:r>
            <w:r w:rsidRPr="004A272B">
              <w:rPr>
                <w:rFonts w:ascii="StobiSerif Regular" w:hAnsi="StobiSerif Regular" w:cs="Courier New"/>
                <w:color w:val="202124"/>
                <w:sz w:val="22"/>
                <w:szCs w:val="22"/>
                <w:lang w:val="en"/>
              </w:rPr>
              <w:t xml:space="preserve"> affirmation and promotion of the culture of the smaller communities in the Republic of Macedonia separately; preserving the identity, </w:t>
            </w:r>
            <w:proofErr w:type="gramStart"/>
            <w:r w:rsidRPr="004A272B">
              <w:rPr>
                <w:rFonts w:ascii="StobiSerif Regular" w:hAnsi="StobiSerif Regular" w:cs="Courier New"/>
                <w:color w:val="202124"/>
                <w:sz w:val="22"/>
                <w:szCs w:val="22"/>
                <w:lang w:val="en"/>
              </w:rPr>
              <w:t>culture</w:t>
            </w:r>
            <w:proofErr w:type="gramEnd"/>
            <w:r w:rsidRPr="004A272B">
              <w:rPr>
                <w:rFonts w:ascii="StobiSerif Regular" w:hAnsi="StobiSerif Regular" w:cs="Courier New"/>
                <w:color w:val="202124"/>
                <w:sz w:val="22"/>
                <w:szCs w:val="22"/>
                <w:lang w:val="en"/>
              </w:rPr>
              <w:t xml:space="preserve"> and customs of the communities in the Republic of Macedonia and enabling the cooperation of all the ethnic communities in the Republic of Macedonia to get to know each other's cultures, customs, language and traditions.</w:t>
            </w:r>
          </w:p>
          <w:p w14:paraId="113FBA9F" w14:textId="74C31F11" w:rsidR="00802461" w:rsidRDefault="004D14D2" w:rsidP="00704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4A272B">
              <w:rPr>
                <w:rFonts w:ascii="StobiSerif Regular" w:hAnsi="StobiSerif Regular" w:cs="Courier New"/>
                <w:color w:val="202124"/>
                <w:sz w:val="22"/>
                <w:szCs w:val="22"/>
                <w:lang w:val="en"/>
              </w:rPr>
              <w:t xml:space="preserve">However, the Administration itself had an inadequate representation of its civil servants, mostly from the Albanian community, with </w:t>
            </w:r>
            <w:r>
              <w:rPr>
                <w:rFonts w:ascii="StobiSerif Regular" w:hAnsi="StobiSerif Regular" w:cs="Courier New"/>
                <w:color w:val="202124"/>
                <w:sz w:val="22"/>
                <w:szCs w:val="22"/>
                <w:lang w:val="en"/>
              </w:rPr>
              <w:t>only one employe from</w:t>
            </w:r>
            <w:r w:rsidRPr="004A272B">
              <w:rPr>
                <w:rFonts w:ascii="StobiSerif Regular" w:hAnsi="StobiSerif Regular" w:cs="Courier New"/>
                <w:color w:val="202124"/>
                <w:sz w:val="22"/>
                <w:szCs w:val="22"/>
                <w:lang w:val="en"/>
              </w:rPr>
              <w:t xml:space="preserve"> each </w:t>
            </w:r>
            <w:r>
              <w:rPr>
                <w:rFonts w:ascii="StobiSerif Regular" w:hAnsi="StobiSerif Regular" w:cs="Courier New"/>
                <w:color w:val="202124"/>
                <w:sz w:val="22"/>
                <w:szCs w:val="22"/>
                <w:lang w:val="en"/>
              </w:rPr>
              <w:t>of</w:t>
            </w:r>
            <w:r w:rsidRPr="004A272B">
              <w:rPr>
                <w:rFonts w:ascii="StobiSerif Regular" w:hAnsi="StobiSerif Regular" w:cs="Courier New"/>
                <w:color w:val="202124"/>
                <w:sz w:val="22"/>
                <w:szCs w:val="22"/>
                <w:lang w:val="en"/>
              </w:rPr>
              <w:t xml:space="preserve"> the Roma, </w:t>
            </w:r>
            <w:proofErr w:type="spellStart"/>
            <w:r w:rsidRPr="004A272B">
              <w:rPr>
                <w:rFonts w:ascii="StobiSerif Regular" w:hAnsi="StobiSerif Regular" w:cs="Courier New"/>
                <w:color w:val="202124"/>
                <w:sz w:val="22"/>
                <w:szCs w:val="22"/>
                <w:lang w:val="en"/>
              </w:rPr>
              <w:t>Bosniak</w:t>
            </w:r>
            <w:proofErr w:type="spellEnd"/>
            <w:r w:rsidRPr="004A272B">
              <w:rPr>
                <w:rFonts w:ascii="StobiSerif Regular" w:hAnsi="StobiSerif Regular" w:cs="Courier New"/>
                <w:color w:val="202124"/>
                <w:sz w:val="22"/>
                <w:szCs w:val="22"/>
                <w:lang w:val="en"/>
              </w:rPr>
              <w:t xml:space="preserve"> and Macedonian communities. The organization set up in this way leads to unequal treatment of members of smaller communities. At the same time, the Administration had other resource problems that prevented it from carrying out its mission </w:t>
            </w:r>
            <w:proofErr w:type="gramStart"/>
            <w:r w:rsidRPr="004A272B">
              <w:rPr>
                <w:rFonts w:ascii="StobiSerif Regular" w:hAnsi="StobiSerif Regular" w:cs="Courier New"/>
                <w:color w:val="202124"/>
                <w:sz w:val="22"/>
                <w:szCs w:val="22"/>
                <w:lang w:val="en"/>
              </w:rPr>
              <w:t>For</w:t>
            </w:r>
            <w:proofErr w:type="gramEnd"/>
            <w:r w:rsidRPr="004A272B">
              <w:rPr>
                <w:rFonts w:ascii="StobiSerif Regular" w:hAnsi="StobiSerif Regular" w:cs="Courier New"/>
                <w:color w:val="202124"/>
                <w:sz w:val="22"/>
                <w:szCs w:val="22"/>
                <w:lang w:val="en"/>
              </w:rPr>
              <w:t xml:space="preserve"> those reasons, in the action plan of the strategy, we have foreseen the measure for reorganization and increasing the competences of the Administration.</w:t>
            </w:r>
            <w:r>
              <w:rPr>
                <w:rFonts w:ascii="StobiSerif Regular" w:hAnsi="StobiSerif Regular" w:cs="Courier New"/>
                <w:color w:val="202124"/>
                <w:sz w:val="22"/>
                <w:szCs w:val="22"/>
                <w:lang w:val="en"/>
              </w:rPr>
              <w:t xml:space="preserve"> </w:t>
            </w:r>
            <w:r w:rsidRPr="004A272B">
              <w:rPr>
                <w:rFonts w:ascii="StobiSerif Regular" w:hAnsi="StobiSerif Regular" w:cs="Courier New"/>
                <w:color w:val="202124"/>
                <w:sz w:val="22"/>
                <w:szCs w:val="22"/>
                <w:lang w:val="en"/>
              </w:rPr>
              <w:t>At the beginning of 2021, the Administration, together with MPS</w:t>
            </w:r>
            <w:r w:rsidR="007042A2">
              <w:rPr>
                <w:rFonts w:ascii="StobiSerif Regular" w:hAnsi="StobiSerif Regular" w:cs="Courier New"/>
                <w:color w:val="202124"/>
                <w:sz w:val="22"/>
                <w:szCs w:val="22"/>
                <w:lang w:val="en"/>
              </w:rPr>
              <w:t>CR</w:t>
            </w:r>
            <w:r w:rsidRPr="004A272B">
              <w:rPr>
                <w:rFonts w:ascii="StobiSerif Regular" w:hAnsi="StobiSerif Regular" w:cs="Courier New"/>
                <w:color w:val="202124"/>
                <w:sz w:val="22"/>
                <w:szCs w:val="22"/>
                <w:lang w:val="en"/>
              </w:rPr>
              <w:t xml:space="preserve">, received new premises, which significantly improved the technical and infrastructural conditions in which it operates. The work program was adopted by the parent institution: Ministry of Political System and Community Relations. The Administration gave an opinion </w:t>
            </w:r>
            <w:r w:rsidRPr="004A272B">
              <w:rPr>
                <w:rFonts w:ascii="StobiSerif Regular" w:hAnsi="StobiSerif Regular" w:cs="Courier New"/>
                <w:color w:val="202124"/>
                <w:sz w:val="22"/>
                <w:szCs w:val="22"/>
                <w:lang w:val="en"/>
              </w:rPr>
              <w:lastRenderedPageBreak/>
              <w:t>on several programs under its jurisdiction, but not on projects from the Ministry of Culture, which was the practice while the Administration was within that ministry.</w:t>
            </w:r>
            <w:r w:rsidR="007042A2">
              <w:rPr>
                <w:rFonts w:ascii="StobiSerif Regular" w:hAnsi="StobiSerif Regular" w:cs="Courier New"/>
                <w:color w:val="202124"/>
                <w:sz w:val="22"/>
                <w:szCs w:val="22"/>
                <w:lang w:val="en"/>
              </w:rPr>
              <w:t xml:space="preserve"> </w:t>
            </w:r>
            <w:r w:rsidR="00802461" w:rsidRPr="004A272B">
              <w:rPr>
                <w:rFonts w:ascii="StobiSerif Regular" w:hAnsi="StobiSerif Regular" w:cs="Courier New"/>
                <w:color w:val="202124"/>
                <w:sz w:val="22"/>
                <w:szCs w:val="22"/>
                <w:lang w:val="en"/>
              </w:rPr>
              <w:t xml:space="preserve">The Administration meets regularly with other institutions: the National Gallery Skopje, the National Conservation Center, the Institute for Standardization, the Holocaust Museum, with the representative of the </w:t>
            </w:r>
            <w:proofErr w:type="spellStart"/>
            <w:r w:rsidR="00802461" w:rsidRPr="004A272B">
              <w:rPr>
                <w:rFonts w:ascii="StobiSerif Regular" w:hAnsi="StobiSerif Regular" w:cs="Courier New"/>
                <w:color w:val="202124"/>
                <w:sz w:val="22"/>
                <w:szCs w:val="22"/>
                <w:lang w:val="en"/>
              </w:rPr>
              <w:t>Bosniak</w:t>
            </w:r>
            <w:proofErr w:type="spellEnd"/>
            <w:r w:rsidR="00802461" w:rsidRPr="004A272B">
              <w:rPr>
                <w:rFonts w:ascii="StobiSerif Regular" w:hAnsi="StobiSerif Regular" w:cs="Courier New"/>
                <w:color w:val="202124"/>
                <w:sz w:val="22"/>
                <w:szCs w:val="22"/>
                <w:lang w:val="en"/>
              </w:rPr>
              <w:t xml:space="preserve"> National Council. The topics of the meetings are about the individual contribution of the above-mentioned institutions in the direction of affirming and promoting the culture of the members of the communities</w:t>
            </w:r>
            <w:r w:rsidR="007042A2">
              <w:rPr>
                <w:rFonts w:ascii="StobiSerif Regular" w:hAnsi="StobiSerif Regular" w:cs="Courier New"/>
                <w:color w:val="202124"/>
                <w:sz w:val="22"/>
                <w:szCs w:val="22"/>
                <w:lang w:val="en"/>
              </w:rPr>
              <w:t>.</w:t>
            </w:r>
          </w:p>
          <w:p w14:paraId="518B6EC6" w14:textId="5240A3C8" w:rsidR="002F088D" w:rsidRPr="00CF14C2" w:rsidRDefault="00802461" w:rsidP="002F088D">
            <w:pPr>
              <w:rPr>
                <w:rFonts w:ascii="StobiSerif Regular" w:hAnsi="StobiSerif Regular"/>
                <w:lang w:eastAsia="mk-MK"/>
              </w:rPr>
            </w:pPr>
            <w:r w:rsidRPr="004A272B">
              <w:rPr>
                <w:rFonts w:ascii="StobiSerif Regular" w:hAnsi="StobiSerif Regular" w:cs="Courier New"/>
                <w:color w:val="202124"/>
                <w:sz w:val="22"/>
                <w:szCs w:val="22"/>
                <w:lang w:val="en"/>
              </w:rPr>
              <w:t xml:space="preserve">The similar institution created in the Ministry of Education and </w:t>
            </w:r>
            <w:r>
              <w:rPr>
                <w:rFonts w:ascii="StobiSerif Regular" w:hAnsi="StobiSerif Regular" w:cs="Courier New"/>
                <w:color w:val="202124"/>
                <w:sz w:val="22"/>
                <w:szCs w:val="22"/>
                <w:lang w:val="en"/>
              </w:rPr>
              <w:t>Science</w:t>
            </w:r>
            <w:r w:rsidRPr="004A272B">
              <w:rPr>
                <w:rFonts w:ascii="StobiSerif Regular" w:hAnsi="StobiSerif Regular" w:cs="Courier New"/>
                <w:color w:val="202124"/>
                <w:sz w:val="22"/>
                <w:szCs w:val="22"/>
                <w:lang w:val="en"/>
              </w:rPr>
              <w:t xml:space="preserve"> is facing almost identical problems. The Administration for the Development and Promotion of the Education of the Languages </w:t>
            </w:r>
            <w:r w:rsidRPr="004A272B">
              <w:rPr>
                <w:rFonts w:ascii="Cambria Math" w:hAnsi="Cambria Math" w:cs="Cambria Math"/>
                <w:color w:val="202124"/>
                <w:sz w:val="22"/>
                <w:szCs w:val="22"/>
                <w:lang w:val="en"/>
              </w:rPr>
              <w:t>​​</w:t>
            </w:r>
            <w:r w:rsidRPr="004A272B">
              <w:rPr>
                <w:rFonts w:ascii="StobiSerif Regular" w:hAnsi="StobiSerif Regular" w:cs="Courier New"/>
                <w:color w:val="202124"/>
                <w:sz w:val="22"/>
                <w:szCs w:val="22"/>
                <w:lang w:val="en"/>
              </w:rPr>
              <w:t>of Communit</w:t>
            </w:r>
            <w:r w:rsidR="002F088D">
              <w:rPr>
                <w:rFonts w:ascii="StobiSerif Regular" w:hAnsi="StobiSerif Regular" w:cs="Courier New"/>
                <w:color w:val="202124"/>
                <w:sz w:val="22"/>
                <w:szCs w:val="22"/>
                <w:lang w:val="en"/>
              </w:rPr>
              <w:t>ies</w:t>
            </w:r>
            <w:r w:rsidRPr="004A272B">
              <w:rPr>
                <w:rFonts w:ascii="StobiSerif Regular" w:hAnsi="StobiSerif Regular" w:cs="Courier New"/>
                <w:color w:val="202124"/>
                <w:sz w:val="22"/>
                <w:szCs w:val="22"/>
                <w:lang w:val="en"/>
              </w:rPr>
              <w:t xml:space="preserve"> (</w:t>
            </w:r>
            <w:r w:rsidR="002F088D">
              <w:rPr>
                <w:rFonts w:ascii="StobiSerif Regular" w:hAnsi="StobiSerif Regular" w:cs="Courier New"/>
                <w:color w:val="202124"/>
                <w:sz w:val="22"/>
                <w:szCs w:val="22"/>
                <w:lang w:val="en"/>
              </w:rPr>
              <w:t>ADPELC</w:t>
            </w:r>
            <w:r w:rsidRPr="004A272B">
              <w:rPr>
                <w:rFonts w:ascii="StobiSerif Regular" w:hAnsi="StobiSerif Regular" w:cs="Courier New"/>
                <w:color w:val="202124"/>
                <w:sz w:val="22"/>
                <w:szCs w:val="22"/>
                <w:lang w:val="en"/>
              </w:rPr>
              <w:t xml:space="preserve">) from a body within the Ministry of Education passed to the Ministry of </w:t>
            </w:r>
            <w:r>
              <w:rPr>
                <w:rFonts w:ascii="StobiSerif Regular" w:hAnsi="StobiSerif Regular" w:cs="Courier New"/>
                <w:color w:val="202124"/>
                <w:sz w:val="22"/>
                <w:szCs w:val="22"/>
                <w:lang w:val="en"/>
              </w:rPr>
              <w:t>Political system</w:t>
            </w:r>
            <w:r w:rsidRPr="004A272B">
              <w:rPr>
                <w:rFonts w:ascii="StobiSerif Regular" w:hAnsi="StobiSerif Regular" w:cs="Courier New"/>
                <w:color w:val="202124"/>
                <w:sz w:val="22"/>
                <w:szCs w:val="22"/>
                <w:lang w:val="en"/>
              </w:rPr>
              <w:t xml:space="preserve"> and is faced with</w:t>
            </w:r>
            <w:r>
              <w:rPr>
                <w:rFonts w:ascii="StobiSerif Regular" w:hAnsi="StobiSerif Regular" w:cs="Courier New"/>
                <w:color w:val="202124"/>
                <w:sz w:val="22"/>
                <w:szCs w:val="22"/>
                <w:lang w:val="en"/>
              </w:rPr>
              <w:t xml:space="preserve"> the same difficulties:</w:t>
            </w:r>
            <w:r w:rsidRPr="004A272B">
              <w:rPr>
                <w:rFonts w:ascii="StobiSerif Regular" w:hAnsi="StobiSerif Regular" w:cs="Courier New"/>
                <w:color w:val="202124"/>
                <w:sz w:val="22"/>
                <w:szCs w:val="22"/>
                <w:lang w:val="en"/>
              </w:rPr>
              <w:t xml:space="preserve"> an insufficient number of appropriate professional staff, </w:t>
            </w:r>
            <w:r>
              <w:rPr>
                <w:rFonts w:ascii="StobiSerif Regular" w:hAnsi="StobiSerif Regular" w:cs="Courier New"/>
                <w:color w:val="202124"/>
                <w:sz w:val="22"/>
                <w:szCs w:val="22"/>
                <w:lang w:val="en"/>
              </w:rPr>
              <w:t>lack</w:t>
            </w:r>
            <w:r w:rsidRPr="004A272B">
              <w:rPr>
                <w:rFonts w:ascii="StobiSerif Regular" w:hAnsi="StobiSerif Regular" w:cs="Courier New"/>
                <w:color w:val="202124"/>
                <w:sz w:val="22"/>
                <w:szCs w:val="22"/>
                <w:lang w:val="en"/>
              </w:rPr>
              <w:t xml:space="preserve"> of communication with the Ministry and other bodies in its composition, insufficient clarity of the mandate </w:t>
            </w:r>
            <w:r>
              <w:rPr>
                <w:rFonts w:ascii="StobiSerif Regular" w:hAnsi="StobiSerif Regular" w:cs="Courier New"/>
                <w:color w:val="202124"/>
                <w:sz w:val="22"/>
                <w:szCs w:val="22"/>
                <w:lang w:val="en"/>
              </w:rPr>
              <w:t>of</w:t>
            </w:r>
            <w:r w:rsidRPr="004A272B">
              <w:rPr>
                <w:rFonts w:ascii="StobiSerif Regular" w:hAnsi="StobiSerif Regular" w:cs="Courier New"/>
                <w:color w:val="202124"/>
                <w:sz w:val="22"/>
                <w:szCs w:val="22"/>
                <w:lang w:val="en"/>
              </w:rPr>
              <w:t xml:space="preserve"> the institution and insufficient coordination with other institutions.</w:t>
            </w:r>
            <w:r w:rsidR="002F088D" w:rsidRPr="00CF14C2">
              <w:rPr>
                <w:rFonts w:ascii="StobiSerif Regular" w:hAnsi="StobiSerif Regular"/>
                <w:lang w:val="en" w:eastAsia="mk-MK"/>
              </w:rPr>
              <w:t xml:space="preserve"> The Administration for the Development and Promotion of the Education of the Languages </w:t>
            </w:r>
            <w:r w:rsidR="002F088D" w:rsidRPr="00CF14C2">
              <w:rPr>
                <w:rFonts w:ascii="Cambria Math" w:hAnsi="Cambria Math" w:cs="Cambria Math"/>
                <w:lang w:val="en" w:eastAsia="mk-MK"/>
              </w:rPr>
              <w:t>​​</w:t>
            </w:r>
            <w:r w:rsidR="002F088D" w:rsidRPr="00CF14C2">
              <w:rPr>
                <w:rFonts w:ascii="StobiSerif Regular" w:hAnsi="StobiSerif Regular"/>
                <w:lang w:val="en" w:eastAsia="mk-MK"/>
              </w:rPr>
              <w:t xml:space="preserve">of the Communities in cooperation with the OSCE conducted a study "Analysis of the situation in the education of the languages </w:t>
            </w:r>
            <w:r w:rsidR="002F088D" w:rsidRPr="00CF14C2">
              <w:rPr>
                <w:rFonts w:ascii="Cambria Math" w:hAnsi="Cambria Math" w:cs="Cambria Math"/>
                <w:lang w:val="en" w:eastAsia="mk-MK"/>
              </w:rPr>
              <w:t>​​</w:t>
            </w:r>
            <w:r w:rsidR="002F088D" w:rsidRPr="00CF14C2">
              <w:rPr>
                <w:rFonts w:ascii="StobiSerif Regular" w:hAnsi="StobiSerif Regular"/>
                <w:lang w:val="en" w:eastAsia="mk-MK"/>
              </w:rPr>
              <w:t xml:space="preserve">of the minority communities" which resulted in Recommendations on how to improve the use of the languages </w:t>
            </w:r>
            <w:r w:rsidR="002F088D" w:rsidRPr="00CF14C2">
              <w:rPr>
                <w:rFonts w:ascii="Cambria Math" w:hAnsi="Cambria Math" w:cs="Cambria Math"/>
                <w:lang w:val="en" w:eastAsia="mk-MK"/>
              </w:rPr>
              <w:t>​​</w:t>
            </w:r>
            <w:r w:rsidR="002F088D" w:rsidRPr="00CF14C2">
              <w:rPr>
                <w:rFonts w:ascii="StobiSerif Regular" w:hAnsi="StobiSerif Regular"/>
                <w:lang w:val="en" w:eastAsia="mk-MK"/>
              </w:rPr>
              <w:t>of the minority communities both in the regular and in the optional teaching of Bosnian, Vlach, Romani, Serbian and Turkish languages</w:t>
            </w:r>
            <w:r w:rsidR="002F088D">
              <w:rPr>
                <w:rFonts w:ascii="StobiSerif Regular" w:hAnsi="StobiSerif Regular"/>
                <w:lang w:val="en" w:eastAsia="mk-MK"/>
              </w:rPr>
              <w:t>.</w:t>
            </w:r>
          </w:p>
          <w:p w14:paraId="64A3FCEF" w14:textId="47B80F2B" w:rsidR="00EF0229" w:rsidRPr="00DB476D"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DB476D">
              <w:rPr>
                <w:rFonts w:ascii="StobiSerif Regular" w:hAnsi="StobiSerif Regular"/>
                <w:sz w:val="22"/>
                <w:szCs w:val="22"/>
                <w:shd w:val="clear" w:color="auto" w:fill="FFFFFF" w:themeFill="background1"/>
                <w:lang w:eastAsia="mk-MK"/>
              </w:rPr>
              <w:t>Based on the internationally referenced reports that are directly related to the content of the national Strategy for the development of the concept of one society and interculturalism, above all the latest report from SKRKNM; ECRI's report; The report on the progress of North Macedonia from the EC, as well as on the basis of the national reports regarding the same (the Reports from CT and from the Evaluation Network), it can be determined that the country successfully implement</w:t>
            </w:r>
            <w:r w:rsidR="00057057">
              <w:rPr>
                <w:rFonts w:ascii="StobiSerif Regular" w:hAnsi="StobiSerif Regular"/>
                <w:sz w:val="22"/>
                <w:szCs w:val="22"/>
                <w:shd w:val="clear" w:color="auto" w:fill="FFFFFF" w:themeFill="background1"/>
                <w:lang w:val="en-US" w:eastAsia="mk-MK"/>
              </w:rPr>
              <w:t>ed</w:t>
            </w:r>
            <w:r w:rsidRPr="00DB476D">
              <w:rPr>
                <w:rFonts w:ascii="StobiSerif Regular" w:hAnsi="StobiSerif Regular"/>
                <w:sz w:val="22"/>
                <w:szCs w:val="22"/>
                <w:shd w:val="clear" w:color="auto" w:fill="FFFFFF" w:themeFill="background1"/>
                <w:lang w:eastAsia="mk-MK"/>
              </w:rPr>
              <w:t xml:space="preserve"> the planned activities foreseen in the first cycle of this Strategy</w:t>
            </w:r>
            <w:r w:rsidR="00057057">
              <w:rPr>
                <w:rFonts w:ascii="StobiSerif Regular" w:hAnsi="StobiSerif Regular"/>
                <w:sz w:val="22"/>
                <w:szCs w:val="22"/>
                <w:shd w:val="clear" w:color="auto" w:fill="FFFFFF" w:themeFill="background1"/>
                <w:lang w:val="en-US" w:eastAsia="mk-MK"/>
              </w:rPr>
              <w:t>. H</w:t>
            </w:r>
            <w:r w:rsidRPr="00DB476D">
              <w:rPr>
                <w:rFonts w:ascii="StobiSerif Regular" w:hAnsi="StobiSerif Regular"/>
                <w:sz w:val="22"/>
                <w:szCs w:val="22"/>
                <w:shd w:val="clear" w:color="auto" w:fill="FFFFFF" w:themeFill="background1"/>
                <w:lang w:eastAsia="mk-MK"/>
              </w:rPr>
              <w:t xml:space="preserve">ence, the consequent conclusion is that in the second cycle for the preparation of the Strategy, </w:t>
            </w:r>
            <w:r w:rsidR="00057057">
              <w:rPr>
                <w:rFonts w:ascii="StobiSerif Regular" w:hAnsi="StobiSerif Regular"/>
                <w:sz w:val="22"/>
                <w:szCs w:val="22"/>
                <w:shd w:val="clear" w:color="auto" w:fill="FFFFFF" w:themeFill="background1"/>
                <w:lang w:val="en-US" w:eastAsia="mk-MK"/>
              </w:rPr>
              <w:t>there should be</w:t>
            </w:r>
            <w:r w:rsidRPr="00DB476D">
              <w:rPr>
                <w:rFonts w:ascii="StobiSerif Regular" w:hAnsi="StobiSerif Regular"/>
                <w:sz w:val="22"/>
                <w:szCs w:val="22"/>
                <w:shd w:val="clear" w:color="auto" w:fill="FFFFFF" w:themeFill="background1"/>
                <w:lang w:eastAsia="mk-MK"/>
              </w:rPr>
              <w:t xml:space="preserve"> continuous strengthening of the democratic functionality of the institutions in general, and specifically </w:t>
            </w:r>
            <w:r w:rsidR="00057057">
              <w:rPr>
                <w:rFonts w:ascii="StobiSerif Regular" w:hAnsi="StobiSerif Regular"/>
                <w:sz w:val="22"/>
                <w:szCs w:val="22"/>
                <w:shd w:val="clear" w:color="auto" w:fill="FFFFFF" w:themeFill="background1"/>
                <w:lang w:val="en-US" w:eastAsia="mk-MK"/>
              </w:rPr>
              <w:t>the</w:t>
            </w:r>
            <w:r w:rsidRPr="00DB476D">
              <w:rPr>
                <w:rFonts w:ascii="StobiSerif Regular" w:hAnsi="StobiSerif Regular"/>
                <w:sz w:val="22"/>
                <w:szCs w:val="22"/>
                <w:shd w:val="clear" w:color="auto" w:fill="FFFFFF" w:themeFill="background1"/>
                <w:lang w:eastAsia="mk-MK"/>
              </w:rPr>
              <w:t xml:space="preserve"> institutions related to interculturalism</w:t>
            </w:r>
            <w:proofErr w:type="gramStart"/>
            <w:r w:rsidRPr="00DB476D">
              <w:rPr>
                <w:rFonts w:ascii="StobiSerif Regular" w:hAnsi="StobiSerif Regular"/>
                <w:sz w:val="22"/>
                <w:szCs w:val="22"/>
                <w:shd w:val="clear" w:color="auto" w:fill="FFFFFF" w:themeFill="background1"/>
                <w:lang w:eastAsia="mk-MK"/>
              </w:rPr>
              <w:t>. .</w:t>
            </w:r>
            <w:proofErr w:type="gramEnd"/>
            <w:r w:rsidRPr="00DB476D">
              <w:rPr>
                <w:rFonts w:ascii="StobiSerif Regular" w:hAnsi="StobiSerif Regular"/>
                <w:sz w:val="22"/>
                <w:szCs w:val="22"/>
                <w:shd w:val="clear" w:color="auto" w:fill="FFFFFF" w:themeFill="background1"/>
                <w:lang w:eastAsia="mk-MK"/>
              </w:rPr>
              <w:t xml:space="preserve"> Therefore, the functional strengthening of institutions in the direction of successful implementation of strategic commitments remains a priority goal. That is, it is necessary to ensure full institutional functionality for realizing the values </w:t>
            </w:r>
            <w:r w:rsidRPr="00DB476D">
              <w:rPr>
                <w:rFonts w:ascii="Cambria Math" w:hAnsi="Cambria Math" w:cs="Cambria Math"/>
                <w:sz w:val="22"/>
                <w:szCs w:val="22"/>
                <w:shd w:val="clear" w:color="auto" w:fill="FFFFFF" w:themeFill="background1"/>
                <w:lang w:eastAsia="mk-MK"/>
              </w:rPr>
              <w:t>​​</w:t>
            </w:r>
            <w:r w:rsidRPr="00DB476D">
              <w:rPr>
                <w:rFonts w:ascii="StobiSerif Regular" w:hAnsi="StobiSerif Regular"/>
                <w:sz w:val="22"/>
                <w:szCs w:val="22"/>
                <w:shd w:val="clear" w:color="auto" w:fill="FFFFFF" w:themeFill="background1"/>
                <w:lang w:eastAsia="mk-MK"/>
              </w:rPr>
              <w:t xml:space="preserve">of interculturalism at all levels of government: horizontal level - at the legislative, executive and judicial authorities; at the vertical level: </w:t>
            </w:r>
            <w:r w:rsidRPr="00DB476D">
              <w:rPr>
                <w:rFonts w:ascii="StobiSerif Regular" w:hAnsi="StobiSerif Regular"/>
                <w:sz w:val="22"/>
                <w:szCs w:val="22"/>
                <w:shd w:val="clear" w:color="auto" w:fill="FFFFFF" w:themeFill="background1"/>
                <w:lang w:eastAsia="mk-MK"/>
              </w:rPr>
              <w:lastRenderedPageBreak/>
              <w:t xml:space="preserve">international, national and local. For this, special goals are determined through which the institutions should be strengthened in the direction of realizing the strategic priorities. At the central level, it is </w:t>
            </w:r>
            <w:r w:rsidR="00057057">
              <w:rPr>
                <w:rFonts w:ascii="StobiSerif Regular" w:hAnsi="StobiSerif Regular"/>
                <w:sz w:val="22"/>
                <w:szCs w:val="22"/>
                <w:shd w:val="clear" w:color="auto" w:fill="FFFFFF" w:themeFill="background1"/>
                <w:lang w:val="en-US" w:eastAsia="mk-MK"/>
              </w:rPr>
              <w:t xml:space="preserve">the </w:t>
            </w:r>
            <w:r w:rsidRPr="00DB476D">
              <w:rPr>
                <w:rFonts w:ascii="StobiSerif Regular" w:hAnsi="StobiSerif Regular"/>
                <w:sz w:val="22"/>
                <w:szCs w:val="22"/>
                <w:shd w:val="clear" w:color="auto" w:fill="FFFFFF" w:themeFill="background1"/>
                <w:lang w:eastAsia="mk-MK"/>
              </w:rPr>
              <w:t>M</w:t>
            </w:r>
            <w:proofErr w:type="spellStart"/>
            <w:r w:rsidR="00057057">
              <w:rPr>
                <w:rFonts w:ascii="StobiSerif Regular" w:hAnsi="StobiSerif Regular"/>
                <w:sz w:val="22"/>
                <w:szCs w:val="22"/>
                <w:shd w:val="clear" w:color="auto" w:fill="FFFFFF" w:themeFill="background1"/>
                <w:lang w:val="en-US" w:eastAsia="mk-MK"/>
              </w:rPr>
              <w:t>inistry</w:t>
            </w:r>
            <w:proofErr w:type="spellEnd"/>
            <w:r w:rsidR="00057057">
              <w:rPr>
                <w:rFonts w:ascii="StobiSerif Regular" w:hAnsi="StobiSerif Regular"/>
                <w:sz w:val="22"/>
                <w:szCs w:val="22"/>
                <w:shd w:val="clear" w:color="auto" w:fill="FFFFFF" w:themeFill="background1"/>
                <w:lang w:val="en-US" w:eastAsia="mk-MK"/>
              </w:rPr>
              <w:t xml:space="preserve"> of Political system and inter-community Relations</w:t>
            </w:r>
            <w:r w:rsidRPr="00DB476D">
              <w:rPr>
                <w:rFonts w:ascii="StobiSerif Regular" w:hAnsi="StobiSerif Regular"/>
                <w:sz w:val="22"/>
                <w:szCs w:val="22"/>
                <w:shd w:val="clear" w:color="auto" w:fill="FFFFFF" w:themeFill="background1"/>
                <w:lang w:eastAsia="mk-MK"/>
              </w:rPr>
              <w:t>, the Agency for Communit</w:t>
            </w:r>
            <w:r w:rsidR="00057057">
              <w:rPr>
                <w:rFonts w:ascii="StobiSerif Regular" w:hAnsi="StobiSerif Regular"/>
                <w:sz w:val="22"/>
                <w:szCs w:val="22"/>
                <w:shd w:val="clear" w:color="auto" w:fill="FFFFFF" w:themeFill="background1"/>
                <w:lang w:val="en-US" w:eastAsia="mk-MK"/>
              </w:rPr>
              <w:t>y Rights Realization,</w:t>
            </w:r>
            <w:r w:rsidRPr="00DB476D">
              <w:rPr>
                <w:rFonts w:ascii="StobiSerif Regular" w:hAnsi="StobiSerif Regular"/>
                <w:sz w:val="22"/>
                <w:szCs w:val="22"/>
                <w:shd w:val="clear" w:color="auto" w:fill="FFFFFF" w:themeFill="background1"/>
                <w:lang w:eastAsia="mk-MK"/>
              </w:rPr>
              <w:t xml:space="preserve"> the Administration for Affirming and Promoting the Culture of Community Members in the Republic of Macedonia, the </w:t>
            </w:r>
            <w:r w:rsidR="002F088D" w:rsidRPr="00CF14C2">
              <w:rPr>
                <w:rFonts w:ascii="StobiSerif Regular" w:hAnsi="StobiSerif Regular"/>
                <w:lang w:val="en" w:eastAsia="mk-MK"/>
              </w:rPr>
              <w:t xml:space="preserve">Administration for the Development and Promotion of the Education of the Languages </w:t>
            </w:r>
            <w:r w:rsidR="002F088D" w:rsidRPr="00CF14C2">
              <w:rPr>
                <w:rFonts w:ascii="Cambria Math" w:hAnsi="Cambria Math" w:cs="Cambria Math"/>
                <w:lang w:val="en" w:eastAsia="mk-MK"/>
              </w:rPr>
              <w:t>​​</w:t>
            </w:r>
            <w:r w:rsidR="002F088D" w:rsidRPr="00CF14C2">
              <w:rPr>
                <w:rFonts w:ascii="StobiSerif Regular" w:hAnsi="StobiSerif Regular"/>
                <w:lang w:val="en" w:eastAsia="mk-MK"/>
              </w:rPr>
              <w:t>of the Communities</w:t>
            </w:r>
            <w:r w:rsidRPr="00DB476D">
              <w:rPr>
                <w:rFonts w:ascii="StobiSerif Regular" w:hAnsi="StobiSerif Regular"/>
                <w:sz w:val="22"/>
                <w:szCs w:val="22"/>
                <w:shd w:val="clear" w:color="auto" w:fill="FFFFFF" w:themeFill="background1"/>
                <w:lang w:eastAsia="mk-MK"/>
              </w:rPr>
              <w:t>, the Language Application Agency which is spoken by at least 20% of RSM citizens. All these institutions have significantly improved their capacities, improved technical-spatial, and partially technological and personnel potential, but further measures are needed to strengthen the quality of personnel, appropriate and fair representation, increase and improve competencies and functions, and greater material and financial support for the fulfillment of the programs, especially to the institutions that announce calls for support of projects and activities of civil society organizations (MPS</w:t>
            </w:r>
            <w:r w:rsidR="004E433F">
              <w:rPr>
                <w:rFonts w:ascii="StobiSerif Regular" w:hAnsi="StobiSerif Regular"/>
                <w:sz w:val="22"/>
                <w:szCs w:val="22"/>
                <w:shd w:val="clear" w:color="auto" w:fill="FFFFFF" w:themeFill="background1"/>
                <w:lang w:val="en-US" w:eastAsia="mk-MK"/>
              </w:rPr>
              <w:t xml:space="preserve">ICR </w:t>
            </w:r>
            <w:r w:rsidRPr="00DB476D">
              <w:rPr>
                <w:rFonts w:ascii="StobiSerif Regular" w:hAnsi="StobiSerif Regular"/>
                <w:sz w:val="22"/>
                <w:szCs w:val="22"/>
                <w:shd w:val="clear" w:color="auto" w:fill="FFFFFF" w:themeFill="background1"/>
                <w:lang w:eastAsia="mk-MK"/>
              </w:rPr>
              <w:t>and A</w:t>
            </w:r>
            <w:r w:rsidR="004E433F">
              <w:rPr>
                <w:rFonts w:ascii="StobiSerif Regular" w:hAnsi="StobiSerif Regular"/>
                <w:sz w:val="22"/>
                <w:szCs w:val="22"/>
                <w:shd w:val="clear" w:color="auto" w:fill="FFFFFF" w:themeFill="background1"/>
                <w:lang w:val="en-US" w:eastAsia="mk-MK"/>
              </w:rPr>
              <w:t>CCR</w:t>
            </w:r>
            <w:r w:rsidRPr="00DB476D">
              <w:rPr>
                <w:rFonts w:ascii="StobiSerif Regular" w:hAnsi="StobiSerif Regular"/>
                <w:sz w:val="22"/>
                <w:szCs w:val="22"/>
                <w:shd w:val="clear" w:color="auto" w:fill="FFFFFF" w:themeFill="background1"/>
                <w:lang w:eastAsia="mk-MK"/>
              </w:rPr>
              <w:t xml:space="preserve">). In the legislative authority, the Committee for relations between communities remains a key institution, whose competences derive directly from the Constitution. Namely, this Committee is expected to undergo changes after the possible constitutional amendments, related to the negotiating conditions for membership of </w:t>
            </w:r>
            <w:r w:rsidR="000B18A6">
              <w:rPr>
                <w:rFonts w:ascii="StobiSerif Regular" w:hAnsi="StobiSerif Regular"/>
                <w:sz w:val="22"/>
                <w:szCs w:val="22"/>
                <w:shd w:val="clear" w:color="auto" w:fill="FFFFFF" w:themeFill="background1"/>
                <w:lang w:val="en-US" w:eastAsia="mk-MK"/>
              </w:rPr>
              <w:t>North Macedonia</w:t>
            </w:r>
            <w:r w:rsidRPr="00DB476D">
              <w:rPr>
                <w:rFonts w:ascii="StobiSerif Regular" w:hAnsi="StobiSerif Regular"/>
                <w:sz w:val="22"/>
                <w:szCs w:val="22"/>
                <w:shd w:val="clear" w:color="auto" w:fill="FFFFFF" w:themeFill="background1"/>
                <w:lang w:eastAsia="mk-MK"/>
              </w:rPr>
              <w:t xml:space="preserve"> in the EU, contained in the negotiating framework. In the conclusions of the Council of the EU, and in connection with the adopted Negotiating Framework, it is stated, among other things, that the Council welcomes the intention of North Macedonia to start and prioritize the relevant constitutional amendments, in order to include in the Constitution the citizens who live within the borders of the state and who are part of other nations, such as the Bulgarians.</w:t>
            </w:r>
            <w:r w:rsidRPr="00DB476D">
              <w:rPr>
                <w:rFonts w:ascii="StobiSerif Regular" w:hAnsi="StobiSerif Regular"/>
                <w:sz w:val="22"/>
                <w:szCs w:val="22"/>
                <w:shd w:val="clear" w:color="auto" w:fill="FFFFFF" w:themeFill="background1"/>
                <w:lang w:val="en-US" w:eastAsia="mk-MK"/>
              </w:rPr>
              <w:t xml:space="preserve"> More specifically, after the expected amendments to the Constitution in the direction of increasing the number of members of the </w:t>
            </w:r>
            <w:r w:rsidR="000B18A6">
              <w:rPr>
                <w:rFonts w:ascii="StobiSerif Regular" w:hAnsi="StobiSerif Regular"/>
                <w:sz w:val="22"/>
                <w:szCs w:val="22"/>
                <w:shd w:val="clear" w:color="auto" w:fill="FFFFFF" w:themeFill="background1"/>
                <w:lang w:val="en-US" w:eastAsia="mk-MK"/>
              </w:rPr>
              <w:t>Committee</w:t>
            </w:r>
            <w:r w:rsidRPr="00DB476D">
              <w:rPr>
                <w:rFonts w:ascii="StobiSerif Regular" w:hAnsi="StobiSerif Regular"/>
                <w:sz w:val="22"/>
                <w:szCs w:val="22"/>
                <w:shd w:val="clear" w:color="auto" w:fill="FFFFFF" w:themeFill="background1"/>
                <w:lang w:val="en-US" w:eastAsia="mk-MK"/>
              </w:rPr>
              <w:t xml:space="preserve">, this institution is sure to increase both in terms of the number of members of </w:t>
            </w:r>
            <w:r w:rsidR="000B18A6">
              <w:rPr>
                <w:rFonts w:ascii="StobiSerif Regular" w:hAnsi="StobiSerif Regular"/>
                <w:sz w:val="22"/>
                <w:szCs w:val="22"/>
                <w:shd w:val="clear" w:color="auto" w:fill="FFFFFF" w:themeFill="background1"/>
                <w:lang w:val="en-US" w:eastAsia="mk-MK"/>
              </w:rPr>
              <w:t>P</w:t>
            </w:r>
            <w:r w:rsidRPr="00DB476D">
              <w:rPr>
                <w:rFonts w:ascii="StobiSerif Regular" w:hAnsi="StobiSerif Regular"/>
                <w:sz w:val="22"/>
                <w:szCs w:val="22"/>
                <w:shd w:val="clear" w:color="auto" w:fill="FFFFFF" w:themeFill="background1"/>
                <w:lang w:val="en-US" w:eastAsia="mk-MK"/>
              </w:rPr>
              <w:t xml:space="preserve">arliament and in terms of the volume of work it will have to perform. Hence, it is necessary for the </w:t>
            </w:r>
            <w:r w:rsidR="000B18A6">
              <w:rPr>
                <w:rFonts w:ascii="StobiSerif Regular" w:hAnsi="StobiSerif Regular"/>
                <w:sz w:val="22"/>
                <w:szCs w:val="22"/>
                <w:shd w:val="clear" w:color="auto" w:fill="FFFFFF" w:themeFill="background1"/>
                <w:lang w:val="en-US" w:eastAsia="mk-MK"/>
              </w:rPr>
              <w:t>Committee</w:t>
            </w:r>
            <w:r w:rsidRPr="00DB476D">
              <w:rPr>
                <w:rFonts w:ascii="StobiSerif Regular" w:hAnsi="StobiSerif Regular"/>
                <w:sz w:val="22"/>
                <w:szCs w:val="22"/>
                <w:shd w:val="clear" w:color="auto" w:fill="FFFFFF" w:themeFill="background1"/>
                <w:lang w:val="en-US" w:eastAsia="mk-MK"/>
              </w:rPr>
              <w:t xml:space="preserve"> to be functionally strengthened with its own administrative service so that it can carry out the activities of its competent scope. Even if the constitutional changes related to the "negotiating framework" do not happen, this legislative body remains crucial for the Strategy and in general for democracy in a multicultural context. Its strengthening with the special administrative service is more than necessary. Since the R</w:t>
            </w:r>
            <w:r w:rsidR="00203F19">
              <w:rPr>
                <w:rFonts w:ascii="StobiSerif Regular" w:hAnsi="StobiSerif Regular"/>
                <w:sz w:val="22"/>
                <w:szCs w:val="22"/>
                <w:shd w:val="clear" w:color="auto" w:fill="FFFFFF" w:themeFill="background1"/>
                <w:lang w:val="en-US" w:eastAsia="mk-MK"/>
              </w:rPr>
              <w:t>N</w:t>
            </w:r>
            <w:r w:rsidRPr="00DB476D">
              <w:rPr>
                <w:rFonts w:ascii="StobiSerif Regular" w:hAnsi="StobiSerif Regular"/>
                <w:sz w:val="22"/>
                <w:szCs w:val="22"/>
                <w:shd w:val="clear" w:color="auto" w:fill="FFFFFF" w:themeFill="background1"/>
                <w:lang w:val="en-US" w:eastAsia="mk-MK"/>
              </w:rPr>
              <w:t xml:space="preserve">M is a parliamentary democracy, this institution, as part of the legislative power, according to the letter of the Constitution and the Laws, is superior to the executive power. Hence, this analysis also </w:t>
            </w:r>
            <w:r w:rsidRPr="00DB476D">
              <w:rPr>
                <w:rFonts w:ascii="StobiSerif Regular" w:hAnsi="StobiSerif Regular"/>
                <w:sz w:val="22"/>
                <w:szCs w:val="22"/>
                <w:shd w:val="clear" w:color="auto" w:fill="FFFFFF" w:themeFill="background1"/>
                <w:lang w:val="en-US" w:eastAsia="mk-MK"/>
              </w:rPr>
              <w:lastRenderedPageBreak/>
              <w:t>intends to suggest that it is necessary for the regular reports prepared by this Committee to be enriched with specific recommendations, which will also be sent to the Executive Power - more precisely to the C</w:t>
            </w:r>
            <w:r w:rsidR="00203F19">
              <w:rPr>
                <w:rFonts w:ascii="StobiSerif Regular" w:hAnsi="StobiSerif Regular"/>
                <w:sz w:val="22"/>
                <w:szCs w:val="22"/>
                <w:shd w:val="clear" w:color="auto" w:fill="FFFFFF" w:themeFill="background1"/>
                <w:lang w:val="en-US" w:eastAsia="mk-MK"/>
              </w:rPr>
              <w:t>B</w:t>
            </w:r>
            <w:r w:rsidRPr="00DB476D">
              <w:rPr>
                <w:rFonts w:ascii="StobiSerif Regular" w:hAnsi="StobiSerif Regular"/>
                <w:sz w:val="22"/>
                <w:szCs w:val="22"/>
                <w:shd w:val="clear" w:color="auto" w:fill="FFFFFF" w:themeFill="background1"/>
                <w:lang w:val="en-US" w:eastAsia="mk-MK"/>
              </w:rPr>
              <w:t xml:space="preserve"> for the implementation of the Strategy. This would fundamentally strengthen one of the key democratic principles of "check and balance" which is necessary for the general functioning of a democratic political system. For the executive branch consequent to the above, the government C</w:t>
            </w:r>
            <w:r w:rsidR="00203F19">
              <w:rPr>
                <w:rFonts w:ascii="StobiSerif Regular" w:hAnsi="StobiSerif Regular"/>
                <w:sz w:val="22"/>
                <w:szCs w:val="22"/>
                <w:shd w:val="clear" w:color="auto" w:fill="FFFFFF" w:themeFill="background1"/>
                <w:lang w:val="en-US" w:eastAsia="mk-MK"/>
              </w:rPr>
              <w:t>B</w:t>
            </w:r>
            <w:r w:rsidRPr="00DB476D">
              <w:rPr>
                <w:rFonts w:ascii="StobiSerif Regular" w:hAnsi="StobiSerif Regular"/>
                <w:sz w:val="22"/>
                <w:szCs w:val="22"/>
                <w:shd w:val="clear" w:color="auto" w:fill="FFFFFF" w:themeFill="background1"/>
                <w:lang w:val="en-US" w:eastAsia="mk-MK"/>
              </w:rPr>
              <w:t xml:space="preserve"> responsible for the strategy, as part of the executive branch, will have to ensure that the recommendations related to the </w:t>
            </w:r>
            <w:r w:rsidR="00203F19">
              <w:rPr>
                <w:rFonts w:ascii="StobiSerif Regular" w:hAnsi="StobiSerif Regular"/>
                <w:sz w:val="22"/>
                <w:szCs w:val="22"/>
                <w:shd w:val="clear" w:color="auto" w:fill="FFFFFF" w:themeFill="background1"/>
                <w:lang w:val="en-US" w:eastAsia="mk-MK"/>
              </w:rPr>
              <w:t>CARN</w:t>
            </w:r>
            <w:r w:rsidRPr="00DB476D">
              <w:rPr>
                <w:rFonts w:ascii="StobiSerif Regular" w:hAnsi="StobiSerif Regular"/>
                <w:sz w:val="22"/>
                <w:szCs w:val="22"/>
                <w:shd w:val="clear" w:color="auto" w:fill="FFFFFF" w:themeFill="background1"/>
                <w:lang w:val="en-US" w:eastAsia="mk-MK"/>
              </w:rPr>
              <w:t>M reports are implemented. C</w:t>
            </w:r>
            <w:r w:rsidR="00203F19">
              <w:rPr>
                <w:rFonts w:ascii="StobiSerif Regular" w:hAnsi="StobiSerif Regular"/>
                <w:sz w:val="22"/>
                <w:szCs w:val="22"/>
                <w:shd w:val="clear" w:color="auto" w:fill="FFFFFF" w:themeFill="background1"/>
                <w:lang w:val="en-US" w:eastAsia="mk-MK"/>
              </w:rPr>
              <w:t>B</w:t>
            </w:r>
            <w:r w:rsidRPr="00DB476D">
              <w:rPr>
                <w:rFonts w:ascii="StobiSerif Regular" w:hAnsi="StobiSerif Regular"/>
                <w:sz w:val="22"/>
                <w:szCs w:val="22"/>
                <w:shd w:val="clear" w:color="auto" w:fill="FFFFFF" w:themeFill="background1"/>
                <w:lang w:val="en-US" w:eastAsia="mk-MK"/>
              </w:rPr>
              <w:t>, in other words, has the authority to coordinate the overall implementation of the Strategy. For those reasons, to achieve essential functionality, it is necessary for this body to be strengthened with an administrative professional service for the purpose of operational support. What's more, C</w:t>
            </w:r>
            <w:r w:rsidR="00203F19">
              <w:rPr>
                <w:rFonts w:ascii="StobiSerif Regular" w:hAnsi="StobiSerif Regular"/>
                <w:sz w:val="22"/>
                <w:szCs w:val="22"/>
                <w:shd w:val="clear" w:color="auto" w:fill="FFFFFF" w:themeFill="background1"/>
                <w:lang w:val="en-US" w:eastAsia="mk-MK"/>
              </w:rPr>
              <w:t>B</w:t>
            </w:r>
            <w:r w:rsidRPr="00DB476D">
              <w:rPr>
                <w:rFonts w:ascii="StobiSerif Regular" w:hAnsi="StobiSerif Regular"/>
                <w:sz w:val="22"/>
                <w:szCs w:val="22"/>
                <w:shd w:val="clear" w:color="auto" w:fill="FFFFFF" w:themeFill="background1"/>
                <w:lang w:val="en-US" w:eastAsia="mk-MK"/>
              </w:rPr>
              <w:t xml:space="preserve"> is directed to draw up its own Rules of Procedure/Rules for work, for the same priority goals. In addition, to operationalize the commitments in the Strategy, it is necessary to create focal points that would be networked. Therefore, this strategy envisages the introduction/or rather the appointment of an "interculturalism officer" in the ministries and in other bodies of the state administration. They will have the task of taking care of interculturalism within their institution. To further ensure the functionality and coordination of the institutions, the strategy foresees the creation of a "network software database" which will contain everything that is of relevant importance for the strategy: documentation, institutions, responsible persons.</w:t>
            </w:r>
          </w:p>
          <w:p w14:paraId="022B57DC" w14:textId="0A72CA08" w:rsidR="00EF0229" w:rsidRPr="00DB476D"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DB476D">
              <w:rPr>
                <w:rFonts w:ascii="StobiSerif Regular" w:hAnsi="StobiSerif Regular"/>
                <w:sz w:val="22"/>
                <w:szCs w:val="22"/>
                <w:shd w:val="clear" w:color="auto" w:fill="FFFFFF" w:themeFill="background1"/>
                <w:lang w:val="en-US" w:eastAsia="mk-MK"/>
              </w:rPr>
              <w:t xml:space="preserve">For the judicial authority, for the strengthening of the functionality of the institutions of the judicial authority in connection with the promotion of the values </w:t>
            </w:r>
            <w:r w:rsidRPr="00DB476D">
              <w:rPr>
                <w:rFonts w:ascii="Cambria Math" w:hAnsi="Cambria Math" w:cs="Cambria Math"/>
                <w:sz w:val="22"/>
                <w:szCs w:val="22"/>
                <w:shd w:val="clear" w:color="auto" w:fill="FFFFFF" w:themeFill="background1"/>
                <w:lang w:val="en-US" w:eastAsia="mk-MK"/>
              </w:rPr>
              <w:t>​​</w:t>
            </w:r>
            <w:r w:rsidRPr="00DB476D">
              <w:rPr>
                <w:rFonts w:ascii="StobiSerif Regular" w:hAnsi="StobiSerif Regular"/>
                <w:sz w:val="22"/>
                <w:szCs w:val="22"/>
                <w:shd w:val="clear" w:color="auto" w:fill="FFFFFF" w:themeFill="background1"/>
                <w:lang w:val="en-US" w:eastAsia="mk-MK"/>
              </w:rPr>
              <w:t>of interculturalism and in general the strategy is recommended to enrich the curriculum of the A</w:t>
            </w:r>
            <w:r w:rsidR="00203F19">
              <w:rPr>
                <w:rFonts w:ascii="StobiSerif Regular" w:hAnsi="StobiSerif Regular"/>
                <w:sz w:val="22"/>
                <w:szCs w:val="22"/>
                <w:shd w:val="clear" w:color="auto" w:fill="FFFFFF" w:themeFill="background1"/>
                <w:lang w:val="en-US" w:eastAsia="mk-MK"/>
              </w:rPr>
              <w:t>TJPP</w:t>
            </w:r>
            <w:r w:rsidRPr="00DB476D">
              <w:rPr>
                <w:rFonts w:ascii="StobiSerif Regular" w:hAnsi="StobiSerif Regular"/>
                <w:sz w:val="22"/>
                <w:szCs w:val="22"/>
                <w:shd w:val="clear" w:color="auto" w:fill="FFFFFF" w:themeFill="background1"/>
                <w:lang w:val="en-US" w:eastAsia="mk-MK"/>
              </w:rPr>
              <w:t xml:space="preserve"> in the direction of intercultural sensitization of the existing and future staff. </w:t>
            </w:r>
          </w:p>
          <w:p w14:paraId="53D65023" w14:textId="77777777" w:rsidR="00EF0229" w:rsidRPr="00DB476D"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DB476D">
              <w:rPr>
                <w:rFonts w:ascii="StobiSerif Regular" w:hAnsi="StobiSerif Regular"/>
                <w:sz w:val="22"/>
                <w:szCs w:val="22"/>
                <w:shd w:val="clear" w:color="auto" w:fill="FFFFFF" w:themeFill="background1"/>
                <w:lang w:val="en-US" w:eastAsia="mk-MK"/>
              </w:rPr>
              <w:t>At the local level, it is important to adopt legal amendments and additions to the Law on Local Self-Government that will enable the Commissions for Relations between Communities to fulfill their mandate, as their opinions should become binding on the municipal councils and the Skopje City Council.</w:t>
            </w:r>
          </w:p>
          <w:p w14:paraId="50A2494C" w14:textId="77777777" w:rsidR="00FF351E" w:rsidRPr="00A62FD4" w:rsidRDefault="00FF351E">
            <w:pPr>
              <w:rPr>
                <w:rFonts w:ascii="StobiSerif Regular" w:eastAsia="Times New Roman" w:hAnsi="StobiSerif Regular"/>
                <w:sz w:val="22"/>
                <w:szCs w:val="22"/>
                <w:lang w:eastAsia="mk-MK"/>
              </w:rPr>
            </w:pPr>
          </w:p>
          <w:p w14:paraId="5B7DDAD7" w14:textId="77777777" w:rsidR="00EF0229" w:rsidRPr="00DB476D"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b/>
                <w:bCs/>
                <w:sz w:val="22"/>
                <w:szCs w:val="22"/>
                <w:shd w:val="clear" w:color="auto" w:fill="FFFFFF" w:themeFill="background1"/>
                <w:lang w:val="en-US" w:eastAsia="mk-MK"/>
              </w:rPr>
            </w:pPr>
            <w:r w:rsidRPr="00DB476D">
              <w:rPr>
                <w:rFonts w:ascii="StobiSerif Regular" w:hAnsi="StobiSerif Regular"/>
                <w:b/>
                <w:bCs/>
                <w:sz w:val="22"/>
                <w:szCs w:val="22"/>
                <w:shd w:val="clear" w:color="auto" w:fill="FFFFFF" w:themeFill="background1"/>
                <w:lang w:val="en-US" w:eastAsia="mk-MK"/>
              </w:rPr>
              <w:t>2. Education</w:t>
            </w:r>
          </w:p>
          <w:p w14:paraId="06415DA6" w14:textId="77777777" w:rsidR="00EF0229" w:rsidRPr="00DB476D"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p>
          <w:p w14:paraId="14B2603B" w14:textId="5D981042" w:rsidR="00EF0229"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DB476D">
              <w:rPr>
                <w:rFonts w:ascii="StobiSerif Regular" w:hAnsi="StobiSerif Regular"/>
                <w:sz w:val="22"/>
                <w:szCs w:val="22"/>
                <w:shd w:val="clear" w:color="auto" w:fill="FFFFFF" w:themeFill="background1"/>
                <w:lang w:val="en-US" w:eastAsia="mk-MK"/>
              </w:rPr>
              <w:t xml:space="preserve">In the past three years, after the adoption of the Strategy for the Development of the Concept of One Society and Interculturalism 2020-2022, an increasing number of acts and documents in the field of education based on the principles </w:t>
            </w:r>
            <w:r w:rsidRPr="00DB476D">
              <w:rPr>
                <w:rFonts w:ascii="StobiSerif Regular" w:hAnsi="StobiSerif Regular"/>
                <w:sz w:val="22"/>
                <w:szCs w:val="22"/>
                <w:shd w:val="clear" w:color="auto" w:fill="FFFFFF" w:themeFill="background1"/>
                <w:lang w:val="en-US" w:eastAsia="mk-MK"/>
              </w:rPr>
              <w:lastRenderedPageBreak/>
              <w:t>of interculturalism, democracy, non-discrimination, respect for individual differences among students have been adopted, as well as the principle of understanding and respect for "others", gender equality, multiculturalism, etc., which clearly highlights the determination to fulfill the strategic priorities and goals established by this Strategy.</w:t>
            </w:r>
            <w:r>
              <w:rPr>
                <w:rFonts w:ascii="StobiSerif Regular" w:hAnsi="StobiSerif Regular"/>
                <w:sz w:val="22"/>
                <w:szCs w:val="22"/>
                <w:shd w:val="clear" w:color="auto" w:fill="FFFFFF" w:themeFill="background1"/>
                <w:lang w:val="en-US" w:eastAsia="mk-MK"/>
              </w:rPr>
              <w:t xml:space="preserve"> </w:t>
            </w:r>
          </w:p>
          <w:p w14:paraId="1A227062" w14:textId="77777777" w:rsidR="00EF0229"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i/>
                <w:iCs/>
                <w:sz w:val="22"/>
                <w:szCs w:val="22"/>
                <w:shd w:val="clear" w:color="auto" w:fill="FFFFFF" w:themeFill="background1"/>
                <w:lang w:val="en-US" w:eastAsia="mk-MK"/>
              </w:rPr>
            </w:pPr>
            <w:r w:rsidRPr="00DB476D">
              <w:rPr>
                <w:rFonts w:ascii="StobiSerif Regular" w:hAnsi="StobiSerif Regular"/>
                <w:sz w:val="22"/>
                <w:szCs w:val="22"/>
                <w:shd w:val="clear" w:color="auto" w:fill="FFFFFF" w:themeFill="background1"/>
                <w:lang w:val="en-US" w:eastAsia="mk-MK"/>
              </w:rPr>
              <w:t>In 2021, a new concept for primary education was adopted, in which a special chapter on ensuring interculturality was prescribed: "The introduction of intercultural education is necessary to overcome the passive coexistence between the various ethnic and religious communities living in our country and to enable a sustainable way of living together in our multicultural/multiethnic society. To achieve this goal, primary education includes activities and contents that promote respect for cultural diversity and interaction between students who belong to different ethnic communities and learn in the same language or in different languages of instruction".</w:t>
            </w:r>
            <w:r>
              <w:rPr>
                <w:rFonts w:ascii="StobiSerif Regular" w:hAnsi="StobiSerif Regular"/>
                <w:sz w:val="22"/>
                <w:szCs w:val="22"/>
                <w:shd w:val="clear" w:color="auto" w:fill="FFFFFF" w:themeFill="background1"/>
                <w:lang w:val="en-US" w:eastAsia="mk-MK"/>
              </w:rPr>
              <w:t xml:space="preserve"> </w:t>
            </w:r>
            <w:r w:rsidRPr="00C26F8D">
              <w:rPr>
                <w:rFonts w:ascii="StobiSerif Regular" w:hAnsi="StobiSerif Regular"/>
                <w:sz w:val="22"/>
                <w:szCs w:val="22"/>
                <w:shd w:val="clear" w:color="auto" w:fill="FFFFFF" w:themeFill="background1"/>
                <w:lang w:val="en-US" w:eastAsia="mk-MK"/>
              </w:rPr>
              <w:t>Together with the adoption of the new Concept for primary education, national standards for the achievements of students in primary education were also adopted, within which standards for intercultural education were also defined. In 2021, the standards for intercultural education were adopted for elementary, and in 2022 for secondary education. The standards for intercultural education highlight the key intercultural competencies that are then developed for each educational cycle in primary education (end of third, sixth and ninth grade) and end of secondary education.</w:t>
            </w:r>
            <w:r>
              <w:rPr>
                <w:rFonts w:ascii="StobiSerif Regular" w:hAnsi="StobiSerif Regular"/>
                <w:sz w:val="22"/>
                <w:szCs w:val="22"/>
                <w:shd w:val="clear" w:color="auto" w:fill="FFFFFF" w:themeFill="background1"/>
                <w:lang w:val="en-US" w:eastAsia="mk-MK"/>
              </w:rPr>
              <w:t xml:space="preserve"> </w:t>
            </w:r>
            <w:r w:rsidRPr="00C26F8D">
              <w:rPr>
                <w:rFonts w:ascii="StobiSerif Regular" w:hAnsi="StobiSerif Regular"/>
                <w:sz w:val="22"/>
                <w:szCs w:val="22"/>
                <w:shd w:val="clear" w:color="auto" w:fill="FFFFFF" w:themeFill="background1"/>
                <w:lang w:val="en-US" w:eastAsia="mk-MK"/>
              </w:rPr>
              <w:t>The principles on which these two documents are based are derived from the UNESCO International Document - Handbook for Intercultural Education, as well as from several domestic documents, the Strategy for Education 2018-2025, the Strategy for the Development of the Concept of One Society and Interculturalism, the Concept for Intercultural Education, The concept of primary education. Basic terms from the corpus of multiculturalism and intercultural integration have been defined and appropriate standards have been developed based on them.</w:t>
            </w:r>
            <w:r>
              <w:rPr>
                <w:rFonts w:ascii="StobiSerif Regular" w:hAnsi="StobiSerif Regular"/>
                <w:sz w:val="22"/>
                <w:szCs w:val="22"/>
                <w:shd w:val="clear" w:color="auto" w:fill="FFFFFF" w:themeFill="background1"/>
                <w:lang w:val="en-US" w:eastAsia="mk-MK"/>
              </w:rPr>
              <w:t xml:space="preserve"> </w:t>
            </w:r>
            <w:r w:rsidRPr="00C26F8D">
              <w:rPr>
                <w:rFonts w:ascii="StobiSerif Regular" w:hAnsi="StobiSerif Regular"/>
                <w:sz w:val="22"/>
                <w:szCs w:val="22"/>
                <w:shd w:val="clear" w:color="auto" w:fill="FFFFFF" w:themeFill="background1"/>
                <w:lang w:val="en-US" w:eastAsia="mk-MK"/>
              </w:rPr>
              <w:t xml:space="preserve">They represent a kind of area, or basic ideas, that the student must adopt from this area until the completion of his primary or secondary education. The standards list the basic seven terms that fully cover the area of </w:t>
            </w:r>
            <w:r w:rsidRPr="00C26F8D">
              <w:rPr>
                <w:rFonts w:ascii="Cambria Math" w:hAnsi="Cambria Math" w:cs="Cambria Math"/>
                <w:sz w:val="22"/>
                <w:szCs w:val="22"/>
                <w:shd w:val="clear" w:color="auto" w:fill="FFFFFF" w:themeFill="background1"/>
                <w:lang w:val="en-US" w:eastAsia="mk-MK"/>
              </w:rPr>
              <w:t>​​</w:t>
            </w:r>
            <w:r w:rsidRPr="00C26F8D">
              <w:rPr>
                <w:rFonts w:ascii="StobiSerif Regular" w:hAnsi="StobiSerif Regular"/>
                <w:sz w:val="22"/>
                <w:szCs w:val="22"/>
                <w:shd w:val="clear" w:color="auto" w:fill="FFFFFF" w:themeFill="background1"/>
                <w:lang w:val="en-US" w:eastAsia="mk-MK"/>
              </w:rPr>
              <w:t xml:space="preserve">multiculturalism and intercultural integration. These are: </w:t>
            </w:r>
            <w:r w:rsidRPr="00C26F8D">
              <w:rPr>
                <w:rFonts w:ascii="StobiSerif Regular" w:hAnsi="StobiSerif Regular"/>
                <w:i/>
                <w:iCs/>
                <w:sz w:val="22"/>
                <w:szCs w:val="22"/>
                <w:shd w:val="clear" w:color="auto" w:fill="FFFFFF" w:themeFill="background1"/>
                <w:lang w:val="en-US" w:eastAsia="mk-MK"/>
              </w:rPr>
              <w:t>Cultural identity; Multiculture; Interculture; Social justice and equality; Stereotypes and prejudices; Peace and peaceful conflict resolution and Globalization.</w:t>
            </w:r>
          </w:p>
          <w:p w14:paraId="363E14E0" w14:textId="6291685E" w:rsidR="00EF0229"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C26F8D">
              <w:rPr>
                <w:rFonts w:ascii="StobiSerif Regular" w:hAnsi="StobiSerif Regular"/>
                <w:sz w:val="22"/>
                <w:szCs w:val="22"/>
                <w:shd w:val="clear" w:color="auto" w:fill="FFFFFF" w:themeFill="background1"/>
                <w:lang w:val="en-US" w:eastAsia="mk-MK"/>
              </w:rPr>
              <w:t>Based on the new Concept for Basic Education, new curricula for the first, second, third, fourth, fifth and sixth grades have been adopted, made by working groups formed by the Bureau for the Development of Education (B</w:t>
            </w:r>
            <w:r w:rsidR="00A63227">
              <w:rPr>
                <w:rFonts w:ascii="StobiSerif Regular" w:hAnsi="StobiSerif Regular"/>
                <w:sz w:val="22"/>
                <w:szCs w:val="22"/>
                <w:shd w:val="clear" w:color="auto" w:fill="FFFFFF" w:themeFill="background1"/>
                <w:lang w:val="en-US" w:eastAsia="mk-MK"/>
              </w:rPr>
              <w:t>DE</w:t>
            </w:r>
            <w:r w:rsidRPr="00C26F8D">
              <w:rPr>
                <w:rFonts w:ascii="StobiSerif Regular" w:hAnsi="StobiSerif Regular"/>
                <w:sz w:val="22"/>
                <w:szCs w:val="22"/>
                <w:shd w:val="clear" w:color="auto" w:fill="FFFFFF" w:themeFill="background1"/>
                <w:lang w:val="en-US" w:eastAsia="mk-MK"/>
              </w:rPr>
              <w:t xml:space="preserve">), and composed of advisers, teachers from primary schools and university professors. </w:t>
            </w:r>
            <w:r w:rsidRPr="00C26F8D">
              <w:rPr>
                <w:rFonts w:ascii="StobiSerif Regular" w:hAnsi="StobiSerif Regular"/>
                <w:sz w:val="22"/>
                <w:szCs w:val="22"/>
                <w:shd w:val="clear" w:color="auto" w:fill="FFFFFF" w:themeFill="background1"/>
                <w:lang w:val="en-US" w:eastAsia="mk-MK"/>
              </w:rPr>
              <w:lastRenderedPageBreak/>
              <w:t>During the entire process of creating the programs, experts were also consulted from the areas on which the new Concept is based: gender equality, inclusiveness, and multiculturalism, as well as environmental protection.</w:t>
            </w:r>
          </w:p>
          <w:p w14:paraId="06B3B4D6" w14:textId="73AE741A" w:rsidR="00EF0229"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C26F8D">
              <w:rPr>
                <w:rFonts w:ascii="StobiSerif Regular" w:hAnsi="StobiSerif Regular"/>
                <w:sz w:val="22"/>
                <w:szCs w:val="22"/>
                <w:shd w:val="clear" w:color="auto" w:fill="FFFFFF" w:themeFill="background1"/>
                <w:lang w:val="en-US" w:eastAsia="mk-MK"/>
              </w:rPr>
              <w:t>The curricula are developed on the basis of the National Standards and are based on competencies that the students begin to acquire from the first grade, and continue to develop in the following grades, above all the competencies that arise from the area with which the subject has a direct connection, but also the transversal competences through which the integration is realized and the full development of the students is enabled.</w:t>
            </w:r>
            <w:r>
              <w:rPr>
                <w:rFonts w:ascii="StobiSerif Regular" w:hAnsi="StobiSerif Regular"/>
                <w:sz w:val="22"/>
                <w:szCs w:val="22"/>
                <w:shd w:val="clear" w:color="auto" w:fill="FFFFFF" w:themeFill="background1"/>
                <w:lang w:val="en-US" w:eastAsia="mk-MK"/>
              </w:rPr>
              <w:t xml:space="preserve"> </w:t>
            </w:r>
            <w:r w:rsidRPr="00C26F8D">
              <w:rPr>
                <w:rFonts w:ascii="StobiSerif Regular" w:hAnsi="StobiSerif Regular"/>
                <w:sz w:val="22"/>
                <w:szCs w:val="22"/>
                <w:shd w:val="clear" w:color="auto" w:fill="FFFFFF" w:themeFill="background1"/>
                <w:lang w:val="en-US" w:eastAsia="mk-MK"/>
              </w:rPr>
              <w:t>In each of the new curricula there is a sub-chapter "Inclusivity, gender equality/sensitivity, interculturality and cross-curricular integration", which states that when selecting additional materials in the teaching, illustrations and examples are used that are gender and ethnically/culturally sensitive and encourage gender equality, that is, they promote interculturalism.</w:t>
            </w:r>
            <w:r>
              <w:rPr>
                <w:rFonts w:ascii="StobiSerif Regular" w:hAnsi="StobiSerif Regular"/>
                <w:sz w:val="22"/>
                <w:szCs w:val="22"/>
                <w:shd w:val="clear" w:color="auto" w:fill="FFFFFF" w:themeFill="background1"/>
                <w:lang w:val="en-US" w:eastAsia="mk-MK"/>
              </w:rPr>
              <w:t xml:space="preserve"> </w:t>
            </w:r>
            <w:r w:rsidRPr="00C26F8D">
              <w:rPr>
                <w:rFonts w:ascii="StobiSerif Regular" w:hAnsi="StobiSerif Regular"/>
                <w:sz w:val="22"/>
                <w:szCs w:val="22"/>
                <w:shd w:val="clear" w:color="auto" w:fill="FFFFFF" w:themeFill="background1"/>
                <w:lang w:val="en-US" w:eastAsia="mk-MK"/>
              </w:rPr>
              <w:t>Based on the new curricula, new teaching materials and textbooks have been developed. Teaching materials and textbooks are made in all five teaching languages, and after many years the first graders who are taught in the Serbian language received teaching materials in their mother tongue. For the first time, teaching materials were also printed in Braille, for visually impaired students.</w:t>
            </w:r>
            <w:r>
              <w:rPr>
                <w:rFonts w:ascii="StobiSerif Regular" w:hAnsi="StobiSerif Regular"/>
                <w:sz w:val="22"/>
                <w:szCs w:val="22"/>
                <w:shd w:val="clear" w:color="auto" w:fill="FFFFFF" w:themeFill="background1"/>
                <w:lang w:val="en-US" w:eastAsia="mk-MK"/>
              </w:rPr>
              <w:t xml:space="preserve"> </w:t>
            </w:r>
            <w:r w:rsidRPr="00C26F8D">
              <w:rPr>
                <w:rFonts w:ascii="StobiSerif Regular" w:hAnsi="StobiSerif Regular"/>
                <w:sz w:val="22"/>
                <w:szCs w:val="22"/>
                <w:shd w:val="clear" w:color="auto" w:fill="FFFFFF" w:themeFill="background1"/>
                <w:lang w:val="en-US" w:eastAsia="mk-MK"/>
              </w:rPr>
              <w:t>The Bureau for the Development of Education, in accordance with its competences for the professional development of teachers in the Program for the Professional Development of Teachers adopted by the Minister of Education and Science and prepared based on the Standards for teachers and professional associates in primary and secondary education, accredited training for the development of intercultural competences among teachers. During 2022, the training entitled "Multiculturalism in monolingual and multilingual schools" was followed by 782 teachers.</w:t>
            </w:r>
            <w:r>
              <w:rPr>
                <w:rFonts w:ascii="StobiSerif Regular" w:hAnsi="StobiSerif Regular"/>
                <w:sz w:val="22"/>
                <w:szCs w:val="22"/>
                <w:shd w:val="clear" w:color="auto" w:fill="FFFFFF" w:themeFill="background1"/>
                <w:lang w:val="en-US" w:eastAsia="mk-MK"/>
              </w:rPr>
              <w:t xml:space="preserve"> </w:t>
            </w:r>
            <w:r w:rsidRPr="00C26F8D">
              <w:rPr>
                <w:rFonts w:ascii="StobiSerif Regular" w:hAnsi="StobiSerif Regular"/>
                <w:sz w:val="22"/>
                <w:szCs w:val="22"/>
                <w:shd w:val="clear" w:color="auto" w:fill="FFFFFF" w:themeFill="background1"/>
                <w:lang w:val="en-US" w:eastAsia="mk-MK"/>
              </w:rPr>
              <w:t>The B</w:t>
            </w:r>
            <w:r w:rsidR="0025724C">
              <w:rPr>
                <w:rFonts w:ascii="StobiSerif Regular" w:hAnsi="StobiSerif Regular"/>
                <w:sz w:val="22"/>
                <w:szCs w:val="22"/>
                <w:shd w:val="clear" w:color="auto" w:fill="FFFFFF" w:themeFill="background1"/>
                <w:lang w:val="en-US" w:eastAsia="mk-MK"/>
              </w:rPr>
              <w:t>DE</w:t>
            </w:r>
            <w:r w:rsidRPr="00C26F8D">
              <w:rPr>
                <w:rFonts w:ascii="StobiSerif Regular" w:hAnsi="StobiSerif Regular"/>
                <w:sz w:val="22"/>
                <w:szCs w:val="22"/>
                <w:shd w:val="clear" w:color="auto" w:fill="FFFFFF" w:themeFill="background1"/>
                <w:lang w:val="en-US" w:eastAsia="mk-MK"/>
              </w:rPr>
              <w:t>, with the support of the OSCE, prepared a new proposal Concept for a textbook and Methodology for the evaluation of a textbook, for the formal adoption of which it is necessary to make changes and additions to the Law on textbooks in primary and secondary education.</w:t>
            </w:r>
            <w:r>
              <w:rPr>
                <w:rFonts w:ascii="StobiSerif Regular" w:hAnsi="StobiSerif Regular"/>
                <w:sz w:val="22"/>
                <w:szCs w:val="22"/>
                <w:shd w:val="clear" w:color="auto" w:fill="FFFFFF" w:themeFill="background1"/>
                <w:lang w:val="en-US" w:eastAsia="mk-MK"/>
              </w:rPr>
              <w:t xml:space="preserve"> </w:t>
            </w:r>
            <w:r w:rsidRPr="00C26F8D">
              <w:rPr>
                <w:rFonts w:ascii="StobiSerif Regular" w:hAnsi="StobiSerif Regular"/>
                <w:sz w:val="22"/>
                <w:szCs w:val="22"/>
                <w:shd w:val="clear" w:color="auto" w:fill="FFFFFF" w:themeFill="background1"/>
                <w:lang w:val="en-US" w:eastAsia="mk-MK"/>
              </w:rPr>
              <w:t>In the Concept proposal for textbooks and other teaching and didactic materials, it is foreseen that they cover the teaching goals/expected learning outcomes that directly contribute to the development of democratic culture and intercultural competences among students. In addition, in the proposed Methodology for evaluation of textbooks and other teaching and didactic materials, standard 2.6 was introduced, which reads, "The contents and activities in the textbook/teaching and didactic material reflect the multi-ethnic composition of the state, promote respect for all ethnic communi</w:t>
            </w:r>
            <w:r w:rsidRPr="00C26F8D">
              <w:rPr>
                <w:rFonts w:ascii="StobiSerif Regular" w:hAnsi="StobiSerif Regular"/>
                <w:sz w:val="22"/>
                <w:szCs w:val="22"/>
                <w:shd w:val="clear" w:color="auto" w:fill="FFFFFF" w:themeFill="background1"/>
                <w:lang w:val="en-US" w:eastAsia="mk-MK"/>
              </w:rPr>
              <w:lastRenderedPageBreak/>
              <w:t>ties in the state and support inter-ethnic integration".</w:t>
            </w:r>
            <w:r>
              <w:rPr>
                <w:rFonts w:ascii="StobiSerif Regular" w:hAnsi="StobiSerif Regular"/>
                <w:sz w:val="22"/>
                <w:szCs w:val="22"/>
                <w:shd w:val="clear" w:color="auto" w:fill="FFFFFF" w:themeFill="background1"/>
                <w:lang w:val="en-US" w:eastAsia="mk-MK"/>
              </w:rPr>
              <w:t xml:space="preserve"> </w:t>
            </w:r>
            <w:r w:rsidRPr="00C26F8D">
              <w:rPr>
                <w:rFonts w:ascii="StobiSerif Regular" w:hAnsi="StobiSerif Regular"/>
                <w:sz w:val="22"/>
                <w:szCs w:val="22"/>
                <w:shd w:val="clear" w:color="auto" w:fill="FFFFFF" w:themeFill="background1"/>
                <w:lang w:val="en-US" w:eastAsia="mk-MK"/>
              </w:rPr>
              <w:t>For the support of teachers in developing intercultural competences by the director of B</w:t>
            </w:r>
            <w:r w:rsidR="0089334E">
              <w:rPr>
                <w:rFonts w:ascii="StobiSerif Regular" w:hAnsi="StobiSerif Regular"/>
                <w:sz w:val="22"/>
                <w:szCs w:val="22"/>
                <w:shd w:val="clear" w:color="auto" w:fill="FFFFFF" w:themeFill="background1"/>
                <w:lang w:val="en-US" w:eastAsia="mk-MK"/>
              </w:rPr>
              <w:t xml:space="preserve">DE </w:t>
            </w:r>
            <w:r w:rsidRPr="00C26F8D">
              <w:rPr>
                <w:rFonts w:ascii="StobiSerif Regular" w:hAnsi="StobiSerif Regular"/>
                <w:sz w:val="22"/>
                <w:szCs w:val="22"/>
                <w:shd w:val="clear" w:color="auto" w:fill="FFFFFF" w:themeFill="background1"/>
                <w:lang w:val="en-US" w:eastAsia="mk-MK"/>
              </w:rPr>
              <w:t>and the Center for Vocational Education (</w:t>
            </w:r>
            <w:r w:rsidR="0089334E">
              <w:rPr>
                <w:rFonts w:ascii="StobiSerif Regular" w:hAnsi="StobiSerif Regular"/>
                <w:sz w:val="22"/>
                <w:szCs w:val="22"/>
                <w:shd w:val="clear" w:color="auto" w:fill="FFFFFF" w:themeFill="background1"/>
                <w:lang w:val="en-US" w:eastAsia="mk-MK"/>
              </w:rPr>
              <w:t>CVE</w:t>
            </w:r>
            <w:r w:rsidRPr="00C26F8D">
              <w:rPr>
                <w:rFonts w:ascii="StobiSerif Regular" w:hAnsi="StobiSerif Regular"/>
                <w:sz w:val="22"/>
                <w:szCs w:val="22"/>
                <w:shd w:val="clear" w:color="auto" w:fill="FFFFFF" w:themeFill="background1"/>
                <w:lang w:val="en-US" w:eastAsia="mk-MK"/>
              </w:rPr>
              <w:t>), based on Goal 2.1, measure 2.1.1.1 of the Action Plan of the National Strategy for the Development of the Concept of an Interculturalism Society Guidelines for the organization of joint classes have been adopted. The instruction was prepared primarily with the aim of encouraging schools to implement joint classes and to facilitate planning, organizing, and implementing, monitoring, support, and evaluation of joint classes with students who follow instruction in a different language, but also to strengthen the processes of communication and cooperation to all parties involved in the education system.</w:t>
            </w:r>
            <w:r>
              <w:rPr>
                <w:rFonts w:ascii="StobiSerif Regular" w:hAnsi="StobiSerif Regular"/>
                <w:sz w:val="22"/>
                <w:szCs w:val="22"/>
                <w:shd w:val="clear" w:color="auto" w:fill="FFFFFF" w:themeFill="background1"/>
                <w:lang w:val="en-US" w:eastAsia="mk-MK"/>
              </w:rPr>
              <w:t xml:space="preserve"> </w:t>
            </w:r>
            <w:r w:rsidRPr="00C26F8D">
              <w:rPr>
                <w:rFonts w:ascii="StobiSerif Regular" w:hAnsi="StobiSerif Regular"/>
                <w:sz w:val="22"/>
                <w:szCs w:val="22"/>
                <w:shd w:val="clear" w:color="auto" w:fill="FFFFFF" w:themeFill="background1"/>
                <w:lang w:val="en-US" w:eastAsia="mk-MK"/>
              </w:rPr>
              <w:t>Teaching and extracurricular activities represent an inseparable whole in the educational process that create the necessary prerequisites for the student to develop into an open, independent, creative, and characterful person. In 2020, the new Concept for extracurricular activities in primary education was adopted, in which special emphasis is placed on the knowledge, skills and values/attitudes that the student should acquire, in the following areas: Personal and social development, Democratic culture, multiculturalism and citizenship, Artistic Expression and Culture and Entrepreneurship and Financial Literacy</w:t>
            </w:r>
            <w:r>
              <w:rPr>
                <w:rFonts w:ascii="StobiSerif Regular" w:hAnsi="StobiSerif Regular"/>
                <w:sz w:val="22"/>
                <w:szCs w:val="22"/>
                <w:shd w:val="clear" w:color="auto" w:fill="FFFFFF" w:themeFill="background1"/>
                <w:lang w:val="en-US" w:eastAsia="mk-MK"/>
              </w:rPr>
              <w:t xml:space="preserve">. </w:t>
            </w:r>
            <w:r w:rsidRPr="00C26F8D">
              <w:rPr>
                <w:rFonts w:ascii="StobiSerif Regular" w:hAnsi="StobiSerif Regular"/>
                <w:sz w:val="22"/>
                <w:szCs w:val="22"/>
                <w:shd w:val="clear" w:color="auto" w:fill="FFFFFF" w:themeFill="background1"/>
                <w:lang w:val="en-US" w:eastAsia="mk-MK"/>
              </w:rPr>
              <w:t>Even though the Guidelines for organizing joint teaching activities have been adopted, schools continue to focus on organizing joint extracurricular activities and in the future, more support is needed at the local level to organize joint teaching hours. The City of Skopje can be taken as a good example of organizing joint lessons.</w:t>
            </w:r>
            <w:r>
              <w:t xml:space="preserve"> </w:t>
            </w:r>
            <w:r w:rsidRPr="00BF46E5">
              <w:rPr>
                <w:rFonts w:ascii="StobiSerif Regular" w:hAnsi="StobiSerif Regular"/>
                <w:sz w:val="22"/>
                <w:szCs w:val="22"/>
                <w:shd w:val="clear" w:color="auto" w:fill="FFFFFF" w:themeFill="background1"/>
                <w:lang w:val="en-US" w:eastAsia="mk-MK"/>
              </w:rPr>
              <w:t xml:space="preserve">In the Review of the </w:t>
            </w:r>
            <w:proofErr w:type="spellStart"/>
            <w:r w:rsidRPr="00BF46E5">
              <w:rPr>
                <w:rFonts w:ascii="StobiSerif Regular" w:hAnsi="StobiSerif Regular"/>
                <w:sz w:val="22"/>
                <w:szCs w:val="22"/>
                <w:shd w:val="clear" w:color="auto" w:fill="FFFFFF" w:themeFill="background1"/>
                <w:lang w:val="en-US" w:eastAsia="mk-MK"/>
              </w:rPr>
              <w:t>Ohrid</w:t>
            </w:r>
            <w:proofErr w:type="spellEnd"/>
            <w:r w:rsidRPr="00BF46E5">
              <w:rPr>
                <w:rFonts w:ascii="StobiSerif Regular" w:hAnsi="StobiSerif Regular"/>
                <w:sz w:val="22"/>
                <w:szCs w:val="22"/>
                <w:shd w:val="clear" w:color="auto" w:fill="FFFFFF" w:themeFill="background1"/>
                <w:lang w:val="en-US" w:eastAsia="mk-MK"/>
              </w:rPr>
              <w:t xml:space="preserve"> Framework Agreement for Social Cohesion, from 2015, in relation to the field of education, it is pointed out that despite the adoption of some strategic documents for integrated education by the Government of the Republic of Macedonia, the division along ethnic lines remained present even in multilingual schools by organizing teaching in different shifts for the different teaching languages.</w:t>
            </w:r>
            <w:r>
              <w:rPr>
                <w:rFonts w:ascii="StobiSerif Regular" w:hAnsi="StobiSerif Regular"/>
                <w:sz w:val="22"/>
                <w:szCs w:val="22"/>
                <w:shd w:val="clear" w:color="auto" w:fill="FFFFFF" w:themeFill="background1"/>
                <w:lang w:val="en-US" w:eastAsia="mk-MK"/>
              </w:rPr>
              <w:t xml:space="preserve">  </w:t>
            </w:r>
            <w:r w:rsidRPr="00BF46E5">
              <w:rPr>
                <w:rFonts w:ascii="StobiSerif Regular" w:hAnsi="StobiSerif Regular"/>
                <w:sz w:val="22"/>
                <w:szCs w:val="22"/>
                <w:shd w:val="clear" w:color="auto" w:fill="FFFFFF" w:themeFill="background1"/>
                <w:lang w:val="en-US" w:eastAsia="mk-MK"/>
              </w:rPr>
              <w:t xml:space="preserve">The Review also points out that students from different teaching languages </w:t>
            </w:r>
            <w:r w:rsidRPr="00BF46E5">
              <w:rPr>
                <w:rFonts w:ascii="Cambria Math" w:hAnsi="Cambria Math" w:cs="Cambria Math"/>
                <w:sz w:val="22"/>
                <w:szCs w:val="22"/>
                <w:shd w:val="clear" w:color="auto" w:fill="FFFFFF" w:themeFill="background1"/>
                <w:lang w:val="en-US" w:eastAsia="mk-MK"/>
              </w:rPr>
              <w:t>​​</w:t>
            </w:r>
            <w:r w:rsidRPr="00BF46E5">
              <w:rPr>
                <w:rFonts w:ascii="StobiSerif Regular" w:hAnsi="StobiSerif Regular"/>
                <w:sz w:val="22"/>
                <w:szCs w:val="22"/>
                <w:shd w:val="clear" w:color="auto" w:fill="FFFFFF" w:themeFill="background1"/>
                <w:lang w:val="en-US" w:eastAsia="mk-MK"/>
              </w:rPr>
              <w:t>mainly communicate with each other through extracurricular activities, supported by foreign donors. On the other hand, as another weakness, the failure to respect the criteria for evaluating the content of textbooks from the aspect of multiculturalism and gender equality is identified, which results in textbooks that do not contribute to strengthening social cohesion.</w:t>
            </w:r>
            <w:r>
              <w:rPr>
                <w:rFonts w:ascii="StobiSerif Regular" w:hAnsi="StobiSerif Regular"/>
                <w:sz w:val="22"/>
                <w:szCs w:val="22"/>
                <w:shd w:val="clear" w:color="auto" w:fill="FFFFFF" w:themeFill="background1"/>
                <w:lang w:val="en-US" w:eastAsia="mk-MK"/>
              </w:rPr>
              <w:t xml:space="preserve"> </w:t>
            </w:r>
            <w:r w:rsidRPr="00BF46E5">
              <w:rPr>
                <w:rFonts w:ascii="StobiSerif Regular" w:hAnsi="StobiSerif Regular"/>
                <w:sz w:val="22"/>
                <w:szCs w:val="22"/>
                <w:shd w:val="clear" w:color="auto" w:fill="FFFFFF" w:themeFill="background1"/>
                <w:lang w:val="en-US" w:eastAsia="mk-MK"/>
              </w:rPr>
              <w:t xml:space="preserve">According to the data collected from the electronic survey (a total of 302 primary and secondary schools responded to the survey) for the Report on the plan for measuring achievements for improved inter-ethnic cohesion in education for the academic year </w:t>
            </w:r>
            <w:r w:rsidRPr="00BF46E5">
              <w:rPr>
                <w:rFonts w:ascii="StobiSerif Regular" w:hAnsi="StobiSerif Regular"/>
                <w:sz w:val="22"/>
                <w:szCs w:val="22"/>
                <w:shd w:val="clear" w:color="auto" w:fill="FFFFFF" w:themeFill="background1"/>
                <w:lang w:val="en-US" w:eastAsia="mk-MK"/>
              </w:rPr>
              <w:lastRenderedPageBreak/>
              <w:t xml:space="preserve">2021/22, conducted by the Commission for the Promotion of Inter-Ethnic Integration in Education of the Ministry of Education and </w:t>
            </w:r>
            <w:r w:rsidR="0089334E">
              <w:rPr>
                <w:rFonts w:ascii="StobiSerif Regular" w:hAnsi="StobiSerif Regular"/>
                <w:sz w:val="22"/>
                <w:szCs w:val="22"/>
                <w:shd w:val="clear" w:color="auto" w:fill="FFFFFF" w:themeFill="background1"/>
                <w:lang w:val="en-US" w:eastAsia="mk-MK"/>
              </w:rPr>
              <w:t>Science</w:t>
            </w:r>
            <w:r w:rsidRPr="00BF46E5">
              <w:rPr>
                <w:rFonts w:ascii="StobiSerif Regular" w:hAnsi="StobiSerif Regular"/>
                <w:sz w:val="22"/>
                <w:szCs w:val="22"/>
                <w:shd w:val="clear" w:color="auto" w:fill="FFFFFF" w:themeFill="background1"/>
                <w:lang w:val="en-US" w:eastAsia="mk-MK"/>
              </w:rPr>
              <w:t xml:space="preserve"> it was determined that 11.1% of the elementary schools and 11.9% of the secondary schools that submitted an answer have not implemented any activities for interethnic integration in education.</w:t>
            </w:r>
            <w:r>
              <w:rPr>
                <w:rFonts w:ascii="StobiSerif Regular" w:hAnsi="StobiSerif Regular"/>
                <w:sz w:val="22"/>
                <w:szCs w:val="22"/>
                <w:shd w:val="clear" w:color="auto" w:fill="FFFFFF" w:themeFill="background1"/>
                <w:lang w:val="en-US" w:eastAsia="mk-MK"/>
              </w:rPr>
              <w:t xml:space="preserve"> </w:t>
            </w:r>
            <w:r w:rsidRPr="00BF46E5">
              <w:rPr>
                <w:rFonts w:ascii="StobiSerif Regular" w:hAnsi="StobiSerif Regular"/>
                <w:sz w:val="22"/>
                <w:szCs w:val="22"/>
                <w:shd w:val="clear" w:color="auto" w:fill="FFFFFF" w:themeFill="background1"/>
                <w:lang w:val="en-US" w:eastAsia="mk-MK"/>
              </w:rPr>
              <w:t xml:space="preserve">In relation to joint activities in regular classes with students from different teaching languages, according to the data, 115 primary schools realized joint activities, and in the largest number in the subject of art education, while the number of secondary schools that realized joint activities in regular classes with students from different teaching languages </w:t>
            </w:r>
            <w:r w:rsidRPr="00BF46E5">
              <w:rPr>
                <w:rFonts w:ascii="Cambria Math" w:hAnsi="Cambria Math" w:cs="Cambria Math"/>
                <w:sz w:val="22"/>
                <w:szCs w:val="22"/>
                <w:shd w:val="clear" w:color="auto" w:fill="FFFFFF" w:themeFill="background1"/>
                <w:lang w:val="en-US" w:eastAsia="mk-MK"/>
              </w:rPr>
              <w:t>​​</w:t>
            </w:r>
            <w:r w:rsidRPr="00BF46E5">
              <w:rPr>
                <w:rFonts w:ascii="StobiSerif Regular" w:hAnsi="StobiSerif Regular"/>
                <w:sz w:val="22"/>
                <w:szCs w:val="22"/>
                <w:shd w:val="clear" w:color="auto" w:fill="FFFFFF" w:themeFill="background1"/>
                <w:lang w:val="en-US" w:eastAsia="mk-MK"/>
              </w:rPr>
              <w:t>is 29.</w:t>
            </w:r>
            <w:r>
              <w:rPr>
                <w:rFonts w:ascii="StobiSerif Regular" w:hAnsi="StobiSerif Regular"/>
                <w:sz w:val="22"/>
                <w:szCs w:val="22"/>
                <w:shd w:val="clear" w:color="auto" w:fill="FFFFFF" w:themeFill="background1"/>
                <w:lang w:val="en-US" w:eastAsia="mk-MK"/>
              </w:rPr>
              <w:t xml:space="preserve"> </w:t>
            </w:r>
            <w:r w:rsidRPr="00BF46E5">
              <w:rPr>
                <w:rFonts w:ascii="StobiSerif Regular" w:hAnsi="StobiSerif Regular"/>
                <w:sz w:val="22"/>
                <w:szCs w:val="22"/>
                <w:shd w:val="clear" w:color="auto" w:fill="FFFFFF" w:themeFill="background1"/>
                <w:lang w:val="en-US" w:eastAsia="mk-MK"/>
              </w:rPr>
              <w:t>From the review of the data on the organization of joint extracurricular activities, it is evident that the activities for interethnic integration in education were realized in balanced groups of students according to gender. Compared to the last school year, there is a significant increase in the total number of participations in extracurricular activities, from 27,674 to 39,107.</w:t>
            </w:r>
            <w:r>
              <w:t xml:space="preserve"> </w:t>
            </w:r>
            <w:r w:rsidRPr="00BF46E5">
              <w:rPr>
                <w:rFonts w:ascii="StobiSerif Regular" w:hAnsi="StobiSerif Regular"/>
                <w:sz w:val="22"/>
                <w:szCs w:val="22"/>
                <w:shd w:val="clear" w:color="auto" w:fill="FFFFFF" w:themeFill="background1"/>
                <w:lang w:val="en-US" w:eastAsia="mk-MK"/>
              </w:rPr>
              <w:t xml:space="preserve">During 2021/22, </w:t>
            </w:r>
            <w:r w:rsidR="0089334E">
              <w:rPr>
                <w:rFonts w:ascii="StobiSerif Regular" w:hAnsi="StobiSerif Regular"/>
                <w:sz w:val="22"/>
                <w:szCs w:val="22"/>
                <w:shd w:val="clear" w:color="auto" w:fill="FFFFFF" w:themeFill="background1"/>
                <w:lang w:val="en-US" w:eastAsia="mk-MK"/>
              </w:rPr>
              <w:t>BDE</w:t>
            </w:r>
            <w:r w:rsidRPr="00BF46E5">
              <w:rPr>
                <w:rFonts w:ascii="StobiSerif Regular" w:hAnsi="StobiSerif Regular"/>
                <w:sz w:val="22"/>
                <w:szCs w:val="22"/>
                <w:shd w:val="clear" w:color="auto" w:fill="FFFFFF" w:themeFill="background1"/>
                <w:lang w:val="en-US" w:eastAsia="mk-MK"/>
              </w:rPr>
              <w:t xml:space="preserve"> conducted a survey "The teacher-factor for intercultural education" (development of intercultural competences among primary education teachers). The conclusions of the research lead us to recommendations that: Teachers from both ethnic communities should become aware that intercultural competences include the readiness for interaction, based on mutual acceptance and respect, the continuous professional cooperation between teachers from different teaching languages </w:t>
            </w:r>
            <w:r w:rsidRPr="00BF46E5">
              <w:rPr>
                <w:rFonts w:ascii="Cambria Math" w:hAnsi="Cambria Math" w:cs="Cambria Math"/>
                <w:sz w:val="22"/>
                <w:szCs w:val="22"/>
                <w:shd w:val="clear" w:color="auto" w:fill="FFFFFF" w:themeFill="background1"/>
                <w:lang w:val="en-US" w:eastAsia="mk-MK"/>
              </w:rPr>
              <w:t>​​</w:t>
            </w:r>
            <w:r w:rsidRPr="00BF46E5">
              <w:rPr>
                <w:rFonts w:ascii="StobiSerif Regular" w:hAnsi="StobiSerif Regular"/>
                <w:sz w:val="22"/>
                <w:szCs w:val="22"/>
                <w:shd w:val="clear" w:color="auto" w:fill="FFFFFF" w:themeFill="background1"/>
                <w:lang w:val="en-US" w:eastAsia="mk-MK"/>
              </w:rPr>
              <w:t>that leads to the improvement of teaching, and not only as a prerequisite for the realization of joint activities with "mixed" groups of students.</w:t>
            </w:r>
            <w:r>
              <w:rPr>
                <w:rFonts w:ascii="StobiSerif Regular" w:hAnsi="StobiSerif Regular"/>
                <w:sz w:val="22"/>
                <w:szCs w:val="22"/>
                <w:shd w:val="clear" w:color="auto" w:fill="FFFFFF" w:themeFill="background1"/>
                <w:lang w:val="en-US" w:eastAsia="mk-MK"/>
              </w:rPr>
              <w:t xml:space="preserve"> </w:t>
            </w:r>
            <w:r w:rsidRPr="00BF46E5">
              <w:rPr>
                <w:rFonts w:ascii="StobiSerif Regular" w:hAnsi="StobiSerif Regular"/>
                <w:sz w:val="22"/>
                <w:szCs w:val="22"/>
                <w:shd w:val="clear" w:color="auto" w:fill="FFFFFF" w:themeFill="background1"/>
                <w:lang w:val="en-US" w:eastAsia="mk-MK"/>
              </w:rPr>
              <w:t xml:space="preserve">It is considered that only in this way does the teacher become a model of identification for the students which, in the long run, contributes to the improvement of inter-ethnic relations in the society and to increase its cohesiveness. A significant factor for interaction is the establishment of a practice of realization of joint trainings with the participation of teachers from different teaching languages, whereby all represented languages </w:t>
            </w:r>
            <w:r w:rsidRPr="00BF46E5">
              <w:rPr>
                <w:rFonts w:ascii="Cambria Math" w:hAnsi="Cambria Math" w:cs="Cambria Math"/>
                <w:sz w:val="22"/>
                <w:szCs w:val="22"/>
                <w:shd w:val="clear" w:color="auto" w:fill="FFFFFF" w:themeFill="background1"/>
                <w:lang w:val="en-US" w:eastAsia="mk-MK"/>
              </w:rPr>
              <w:t>​​</w:t>
            </w:r>
            <w:r w:rsidRPr="00BF46E5">
              <w:rPr>
                <w:rFonts w:ascii="StobiSerif Regular" w:hAnsi="StobiSerif Regular"/>
                <w:sz w:val="22"/>
                <w:szCs w:val="22"/>
                <w:shd w:val="clear" w:color="auto" w:fill="FFFFFF" w:themeFill="background1"/>
                <w:lang w:val="en-US" w:eastAsia="mk-MK"/>
              </w:rPr>
              <w:t xml:space="preserve">will be respected. Teachers of all teaching languages </w:t>
            </w:r>
            <w:r w:rsidRPr="00BF46E5">
              <w:rPr>
                <w:rFonts w:ascii="Cambria Math" w:hAnsi="Cambria Math" w:cs="Cambria Math"/>
                <w:sz w:val="22"/>
                <w:szCs w:val="22"/>
                <w:shd w:val="clear" w:color="auto" w:fill="FFFFFF" w:themeFill="background1"/>
                <w:lang w:val="en-US" w:eastAsia="mk-MK"/>
              </w:rPr>
              <w:t>​​</w:t>
            </w:r>
            <w:r w:rsidRPr="00BF46E5">
              <w:rPr>
                <w:rFonts w:ascii="StobiSerif Regular" w:hAnsi="StobiSerif Regular"/>
                <w:sz w:val="22"/>
                <w:szCs w:val="22"/>
                <w:shd w:val="clear" w:color="auto" w:fill="FFFFFF" w:themeFill="background1"/>
                <w:lang w:val="en-US" w:eastAsia="mk-MK"/>
              </w:rPr>
              <w:t>should become aware that the quality of teaching depends more on themselves (their competences and their engagement at the workplace), than on textbooks or institutions.</w:t>
            </w:r>
            <w:r>
              <w:rPr>
                <w:rFonts w:ascii="StobiSerif Regular" w:hAnsi="StobiSerif Regular"/>
                <w:sz w:val="22"/>
                <w:szCs w:val="22"/>
                <w:shd w:val="clear" w:color="auto" w:fill="FFFFFF" w:themeFill="background1"/>
                <w:lang w:val="en-US" w:eastAsia="mk-MK"/>
              </w:rPr>
              <w:t xml:space="preserve"> </w:t>
            </w:r>
            <w:r w:rsidRPr="00BF46E5">
              <w:rPr>
                <w:rFonts w:ascii="StobiSerif Regular" w:hAnsi="StobiSerif Regular"/>
                <w:sz w:val="22"/>
                <w:szCs w:val="22"/>
                <w:shd w:val="clear" w:color="auto" w:fill="FFFFFF" w:themeFill="background1"/>
                <w:lang w:val="en-US" w:eastAsia="mk-MK"/>
              </w:rPr>
              <w:t xml:space="preserve">Special attention, in our educational system, should be paid to the use of different teaching languages. Currently, five teaching languages </w:t>
            </w:r>
            <w:r w:rsidRPr="00BF46E5">
              <w:rPr>
                <w:rFonts w:ascii="Cambria Math" w:hAnsi="Cambria Math" w:cs="Cambria Math"/>
                <w:sz w:val="22"/>
                <w:szCs w:val="22"/>
                <w:shd w:val="clear" w:color="auto" w:fill="FFFFFF" w:themeFill="background1"/>
                <w:lang w:val="en-US" w:eastAsia="mk-MK"/>
              </w:rPr>
              <w:t>​​</w:t>
            </w:r>
            <w:r w:rsidRPr="00BF46E5">
              <w:rPr>
                <w:rFonts w:ascii="StobiSerif Regular" w:hAnsi="StobiSerif Regular"/>
                <w:sz w:val="22"/>
                <w:szCs w:val="22"/>
                <w:shd w:val="clear" w:color="auto" w:fill="FFFFFF" w:themeFill="background1"/>
                <w:lang w:val="en-US" w:eastAsia="mk-MK"/>
              </w:rPr>
              <w:t>are used in the country (Macedonian, Albanian, Turkish, Serbian and, more recently, Bosnian). But in conditions of knowing only the mother tongue, and not knowing other languages, the very contacts between the members of the different communities become more difficult to realize in the absence of a common language</w:t>
            </w:r>
            <w:r>
              <w:rPr>
                <w:rFonts w:ascii="StobiSerif Regular" w:hAnsi="StobiSerif Regular"/>
                <w:sz w:val="22"/>
                <w:szCs w:val="22"/>
                <w:shd w:val="clear" w:color="auto" w:fill="FFFFFF" w:themeFill="background1"/>
                <w:lang w:val="en-US" w:eastAsia="mk-MK"/>
              </w:rPr>
              <w:t xml:space="preserve">. </w:t>
            </w:r>
            <w:r w:rsidRPr="00BF46E5">
              <w:rPr>
                <w:rFonts w:ascii="StobiSerif Regular" w:hAnsi="StobiSerif Regular"/>
                <w:sz w:val="22"/>
                <w:szCs w:val="22"/>
                <w:shd w:val="clear" w:color="auto" w:fill="FFFFFF" w:themeFill="background1"/>
                <w:lang w:val="en-US" w:eastAsia="mk-MK"/>
              </w:rPr>
              <w:t xml:space="preserve">Starting from this problem, in the strategy Steps towards integrated education in the educational system of the Republic </w:t>
            </w:r>
            <w:r w:rsidRPr="00BF46E5">
              <w:rPr>
                <w:rFonts w:ascii="StobiSerif Regular" w:hAnsi="StobiSerif Regular"/>
                <w:sz w:val="22"/>
                <w:szCs w:val="22"/>
                <w:shd w:val="clear" w:color="auto" w:fill="FFFFFF" w:themeFill="background1"/>
                <w:lang w:val="en-US" w:eastAsia="mk-MK"/>
              </w:rPr>
              <w:lastRenderedPageBreak/>
              <w:t xml:space="preserve">of Macedonia, it is recommended to deal more seriously with languages </w:t>
            </w:r>
            <w:r w:rsidRPr="00BF46E5">
              <w:rPr>
                <w:rFonts w:ascii="Cambria Math" w:hAnsi="Cambria Math" w:cs="Cambria Math"/>
                <w:sz w:val="22"/>
                <w:szCs w:val="22"/>
                <w:shd w:val="clear" w:color="auto" w:fill="FFFFFF" w:themeFill="background1"/>
                <w:lang w:val="en-US" w:eastAsia="mk-MK"/>
              </w:rPr>
              <w:t>​​</w:t>
            </w:r>
            <w:r w:rsidRPr="00BF46E5">
              <w:rPr>
                <w:rFonts w:ascii="StobiSerif Regular" w:hAnsi="StobiSerif Regular"/>
                <w:sz w:val="22"/>
                <w:szCs w:val="22"/>
                <w:shd w:val="clear" w:color="auto" w:fill="FFFFFF" w:themeFill="background1"/>
                <w:lang w:val="en-US" w:eastAsia="mk-MK"/>
              </w:rPr>
              <w:t xml:space="preserve">by learning the Macedonian language for students who learn a non-Macedonian language from the first grade, and starting with learning the languages </w:t>
            </w:r>
            <w:r w:rsidRPr="00BF46E5">
              <w:rPr>
                <w:rFonts w:ascii="Cambria Math" w:hAnsi="Cambria Math" w:cs="Cambria Math"/>
                <w:sz w:val="22"/>
                <w:szCs w:val="22"/>
                <w:shd w:val="clear" w:color="auto" w:fill="FFFFFF" w:themeFill="background1"/>
                <w:lang w:val="en-US" w:eastAsia="mk-MK"/>
              </w:rPr>
              <w:t>​​</w:t>
            </w:r>
            <w:r w:rsidRPr="00BF46E5">
              <w:rPr>
                <w:rFonts w:ascii="StobiSerif Regular" w:hAnsi="StobiSerif Regular"/>
                <w:sz w:val="22"/>
                <w:szCs w:val="22"/>
                <w:shd w:val="clear" w:color="auto" w:fill="FFFFFF" w:themeFill="background1"/>
                <w:lang w:val="en-US" w:eastAsia="mk-MK"/>
              </w:rPr>
              <w:t>of the communities that is as early as possible (for students studying in the Macedonian language).</w:t>
            </w:r>
            <w:r>
              <w:rPr>
                <w:rFonts w:ascii="StobiSerif Regular" w:hAnsi="StobiSerif Regular"/>
                <w:sz w:val="22"/>
                <w:szCs w:val="22"/>
                <w:shd w:val="clear" w:color="auto" w:fill="FFFFFF" w:themeFill="background1"/>
                <w:lang w:val="en-US" w:eastAsia="mk-MK"/>
              </w:rPr>
              <w:t xml:space="preserve"> </w:t>
            </w:r>
            <w:r w:rsidRPr="00BF46E5">
              <w:rPr>
                <w:rFonts w:ascii="StobiSerif Regular" w:hAnsi="StobiSerif Regular"/>
                <w:sz w:val="22"/>
                <w:szCs w:val="22"/>
                <w:shd w:val="clear" w:color="auto" w:fill="FFFFFF" w:themeFill="background1"/>
                <w:lang w:val="en-US" w:eastAsia="mk-MK"/>
              </w:rPr>
              <w:t xml:space="preserve">With the existing curriculum, the Macedonian language for students studying in a non-Macedonian language of instruction is introduced in the fourth grade, while students studying in the Macedonian language can choose (as an optional subject) learning the Albanian language, but not the languages </w:t>
            </w:r>
            <w:r w:rsidRPr="00BF46E5">
              <w:rPr>
                <w:rFonts w:ascii="Cambria Math" w:hAnsi="Cambria Math" w:cs="Cambria Math"/>
                <w:sz w:val="22"/>
                <w:szCs w:val="22"/>
                <w:shd w:val="clear" w:color="auto" w:fill="FFFFFF" w:themeFill="background1"/>
                <w:lang w:val="en-US" w:eastAsia="mk-MK"/>
              </w:rPr>
              <w:t>​​</w:t>
            </w:r>
            <w:r w:rsidRPr="00BF46E5">
              <w:rPr>
                <w:rFonts w:ascii="StobiSerif Regular" w:hAnsi="StobiSerif Regular"/>
                <w:sz w:val="22"/>
                <w:szCs w:val="22"/>
                <w:shd w:val="clear" w:color="auto" w:fill="FFFFFF" w:themeFill="background1"/>
                <w:lang w:val="en-US" w:eastAsia="mk-MK"/>
              </w:rPr>
              <w:t>of other communities, starting from fourth grade.</w:t>
            </w:r>
            <w:r>
              <w:rPr>
                <w:rFonts w:ascii="StobiSerif Regular" w:hAnsi="StobiSerif Regular"/>
                <w:sz w:val="22"/>
                <w:szCs w:val="22"/>
                <w:shd w:val="clear" w:color="auto" w:fill="FFFFFF" w:themeFill="background1"/>
                <w:lang w:val="en-US" w:eastAsia="mk-MK"/>
              </w:rPr>
              <w:t xml:space="preserve"> </w:t>
            </w:r>
            <w:r w:rsidRPr="00BF46E5">
              <w:rPr>
                <w:rFonts w:ascii="StobiSerif Regular" w:hAnsi="StobiSerif Regular"/>
                <w:sz w:val="22"/>
                <w:szCs w:val="22"/>
                <w:shd w:val="clear" w:color="auto" w:fill="FFFFFF" w:themeFill="background1"/>
                <w:lang w:val="en-US" w:eastAsia="mk-MK"/>
              </w:rPr>
              <w:t>In that direction, in the concept of intercultural education, intercultural education itself is seen not only in providing education in the mother tongue, but also in the opportunity to learn the language of the other, which would achieve acquaintance, rapprochement and integration of the members of the different communities, but only if the school stimulates the interest in getting to know the language and culture of "others", from our immediate environment.</w:t>
            </w:r>
            <w:r>
              <w:rPr>
                <w:rFonts w:ascii="StobiSerif Regular" w:hAnsi="StobiSerif Regular"/>
                <w:sz w:val="22"/>
                <w:szCs w:val="22"/>
                <w:shd w:val="clear" w:color="auto" w:fill="FFFFFF" w:themeFill="background1"/>
                <w:lang w:val="en-US" w:eastAsia="mk-MK"/>
              </w:rPr>
              <w:t xml:space="preserve"> </w:t>
            </w:r>
            <w:r w:rsidRPr="00BF46E5">
              <w:rPr>
                <w:rFonts w:ascii="StobiSerif Regular" w:hAnsi="StobiSerif Regular"/>
                <w:sz w:val="22"/>
                <w:szCs w:val="22"/>
                <w:shd w:val="clear" w:color="auto" w:fill="FFFFFF" w:themeFill="background1"/>
                <w:lang w:val="en-US" w:eastAsia="mk-MK"/>
              </w:rPr>
              <w:t>From the Report on the plan for measuring achievements for improved inter-ethnic cohesion in education for the academic year 2021/22, it can be concluded that a small number of schools organize courses for learning the language of another ethnicity. The largest attendance is for studying the Albanian and Turkish languages. Most of the schools that organize courses for learning the language of the "other" are secondary schools in the City of Skopje, where joint classes are also held.</w:t>
            </w:r>
            <w:r>
              <w:rPr>
                <w:rFonts w:ascii="StobiSerif Regular" w:hAnsi="StobiSerif Regular"/>
                <w:sz w:val="22"/>
                <w:szCs w:val="22"/>
                <w:shd w:val="clear" w:color="auto" w:fill="FFFFFF" w:themeFill="background1"/>
                <w:lang w:val="en-US" w:eastAsia="mk-MK"/>
              </w:rPr>
              <w:t xml:space="preserve"> </w:t>
            </w:r>
          </w:p>
          <w:p w14:paraId="372D38F4" w14:textId="77777777" w:rsidR="00EF0229" w:rsidRPr="00BF46E5"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BF46E5">
              <w:rPr>
                <w:rFonts w:ascii="StobiSerif Regular" w:hAnsi="StobiSerif Regular"/>
                <w:sz w:val="22"/>
                <w:szCs w:val="22"/>
                <w:shd w:val="clear" w:color="auto" w:fill="FFFFFF" w:themeFill="background1"/>
                <w:lang w:val="en-US" w:eastAsia="mk-MK"/>
              </w:rPr>
              <w:t>3. Media</w:t>
            </w:r>
          </w:p>
          <w:p w14:paraId="33F0C5B4" w14:textId="77777777" w:rsidR="0027432F"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pPr>
            <w:r w:rsidRPr="00BF46E5">
              <w:rPr>
                <w:rFonts w:ascii="StobiSerif Regular" w:hAnsi="StobiSerif Regular"/>
                <w:sz w:val="22"/>
                <w:szCs w:val="22"/>
                <w:shd w:val="clear" w:color="auto" w:fill="FFFFFF" w:themeFill="background1"/>
                <w:lang w:val="en-US" w:eastAsia="mk-MK"/>
              </w:rPr>
              <w:t xml:space="preserve">Since the </w:t>
            </w:r>
            <w:r w:rsidR="00484B29">
              <w:rPr>
                <w:rFonts w:ascii="StobiSerif Regular" w:hAnsi="StobiSerif Regular"/>
                <w:sz w:val="22"/>
                <w:szCs w:val="22"/>
                <w:shd w:val="clear" w:color="auto" w:fill="FFFFFF" w:themeFill="background1"/>
                <w:lang w:val="en-US" w:eastAsia="mk-MK"/>
              </w:rPr>
              <w:t>19</w:t>
            </w:r>
            <w:r w:rsidRPr="00BF46E5">
              <w:rPr>
                <w:rFonts w:ascii="StobiSerif Regular" w:hAnsi="StobiSerif Regular"/>
                <w:sz w:val="22"/>
                <w:szCs w:val="22"/>
                <w:shd w:val="clear" w:color="auto" w:fill="FFFFFF" w:themeFill="background1"/>
                <w:lang w:val="en-US" w:eastAsia="mk-MK"/>
              </w:rPr>
              <w:t xml:space="preserve">90s, when the media system began to be democratized in a normative and legal aspect, most media, </w:t>
            </w:r>
            <w:r w:rsidR="00484B29">
              <w:rPr>
                <w:rFonts w:ascii="StobiSerif Regular" w:hAnsi="StobiSerif Regular"/>
                <w:sz w:val="22"/>
                <w:szCs w:val="22"/>
                <w:shd w:val="clear" w:color="auto" w:fill="FFFFFF" w:themeFill="background1"/>
                <w:lang w:val="en-US" w:eastAsia="mk-MK"/>
              </w:rPr>
              <w:t>save few</w:t>
            </w:r>
            <w:r w:rsidRPr="00BF46E5">
              <w:rPr>
                <w:rFonts w:ascii="StobiSerif Regular" w:hAnsi="StobiSerif Regular"/>
                <w:sz w:val="22"/>
                <w:szCs w:val="22"/>
                <w:shd w:val="clear" w:color="auto" w:fill="FFFFFF" w:themeFill="background1"/>
                <w:lang w:val="en-US" w:eastAsia="mk-MK"/>
              </w:rPr>
              <w:t xml:space="preserve"> exceptions, often did not respect the professional standards and ethical norms, clearly and precisely prescribed in the Code of Ethics for journalists</w:t>
            </w:r>
            <w:r w:rsidR="00484B29">
              <w:rPr>
                <w:rFonts w:ascii="StobiSerif Regular" w:hAnsi="StobiSerif Regular"/>
                <w:sz w:val="22"/>
                <w:szCs w:val="22"/>
                <w:shd w:val="clear" w:color="auto" w:fill="FFFFFF" w:themeFill="background1"/>
                <w:lang w:val="en-US" w:eastAsia="mk-MK"/>
              </w:rPr>
              <w:t>, as well as</w:t>
            </w:r>
            <w:r w:rsidRPr="00BF46E5">
              <w:rPr>
                <w:rFonts w:ascii="StobiSerif Regular" w:hAnsi="StobiSerif Regular"/>
                <w:sz w:val="22"/>
                <w:szCs w:val="22"/>
                <w:shd w:val="clear" w:color="auto" w:fill="FFFFFF" w:themeFill="background1"/>
                <w:lang w:val="en-US" w:eastAsia="mk-MK"/>
              </w:rPr>
              <w:t xml:space="preserve"> the provisions of the Law on Media and the Law on Audio and Audiovisual Media Services, which require the media to be in the function of building an integrated society.</w:t>
            </w:r>
            <w:r w:rsidR="00484B29">
              <w:rPr>
                <w:rFonts w:ascii="StobiSerif Regular" w:hAnsi="StobiSerif Regular"/>
                <w:sz w:val="22"/>
                <w:szCs w:val="22"/>
                <w:shd w:val="clear" w:color="auto" w:fill="FFFFFF" w:themeFill="background1"/>
                <w:lang w:val="en-US" w:eastAsia="mk-MK"/>
              </w:rPr>
              <w:t xml:space="preserve"> </w:t>
            </w:r>
            <w:r w:rsidRPr="00BF46E5">
              <w:rPr>
                <w:rFonts w:ascii="StobiSerif Regular" w:hAnsi="StobiSerif Regular"/>
                <w:sz w:val="22"/>
                <w:szCs w:val="22"/>
                <w:shd w:val="clear" w:color="auto" w:fill="FFFFFF" w:themeFill="background1"/>
                <w:lang w:val="en-US" w:eastAsia="mk-MK"/>
              </w:rPr>
              <w:t xml:space="preserve">The public discourse in politics and the media in North Macedonia, after democratic pluralism in 1991, was a "discourse of differences", </w:t>
            </w:r>
            <w:proofErr w:type="gramStart"/>
            <w:r w:rsidRPr="00BF46E5">
              <w:rPr>
                <w:rFonts w:ascii="StobiSerif Regular" w:hAnsi="StobiSerif Regular"/>
                <w:sz w:val="22"/>
                <w:szCs w:val="22"/>
                <w:shd w:val="clear" w:color="auto" w:fill="FFFFFF" w:themeFill="background1"/>
                <w:lang w:val="en-US" w:eastAsia="mk-MK"/>
              </w:rPr>
              <w:t>i.e.</w:t>
            </w:r>
            <w:proofErr w:type="gramEnd"/>
            <w:r w:rsidRPr="00BF46E5">
              <w:rPr>
                <w:rFonts w:ascii="StobiSerif Regular" w:hAnsi="StobiSerif Regular"/>
                <w:sz w:val="22"/>
                <w:szCs w:val="22"/>
                <w:shd w:val="clear" w:color="auto" w:fill="FFFFFF" w:themeFill="background1"/>
                <w:lang w:val="en-US" w:eastAsia="mk-MK"/>
              </w:rPr>
              <w:t xml:space="preserve"> they were passed and affirmed, i.e. the differences, while neglecting the common values. Especially after the conflict in 2001, part of the media reported, commented, and analyzed, and thus nurtured in the information content in the traditional, but also in the new media, editorial policies that put ethnic interests in the foreground, not professional standards.</w:t>
            </w:r>
            <w:r>
              <w:rPr>
                <w:rFonts w:ascii="StobiSerif Regular" w:hAnsi="StobiSerif Regular"/>
                <w:sz w:val="22"/>
                <w:szCs w:val="22"/>
                <w:shd w:val="clear" w:color="auto" w:fill="FFFFFF" w:themeFill="background1"/>
                <w:lang w:val="en-US" w:eastAsia="mk-MK"/>
              </w:rPr>
              <w:t xml:space="preserve"> </w:t>
            </w:r>
            <w:r w:rsidRPr="00BF46E5">
              <w:rPr>
                <w:rFonts w:ascii="StobiSerif Regular" w:hAnsi="StobiSerif Regular"/>
                <w:sz w:val="22"/>
                <w:szCs w:val="22"/>
                <w:shd w:val="clear" w:color="auto" w:fill="FFFFFF" w:themeFill="background1"/>
                <w:lang w:val="en-US" w:eastAsia="mk-MK"/>
              </w:rPr>
              <w:t xml:space="preserve">Ethno-centrist narratives surrounding socio-political events and phenomena, in part of the media, especially from 2002 to 2017, contributed to ethnic favoritism when treating the "other", </w:t>
            </w:r>
            <w:r w:rsidR="00484B29">
              <w:rPr>
                <w:rFonts w:ascii="StobiSerif Regular" w:hAnsi="StobiSerif Regular"/>
                <w:sz w:val="22"/>
                <w:szCs w:val="22"/>
                <w:shd w:val="clear" w:color="auto" w:fill="FFFFFF" w:themeFill="background1"/>
                <w:lang w:val="en-US" w:eastAsia="mk-MK"/>
              </w:rPr>
              <w:t xml:space="preserve">thus posing </w:t>
            </w:r>
            <w:r w:rsidRPr="00BF46E5">
              <w:rPr>
                <w:rFonts w:ascii="StobiSerif Regular" w:hAnsi="StobiSerif Regular"/>
                <w:sz w:val="22"/>
                <w:szCs w:val="22"/>
                <w:shd w:val="clear" w:color="auto" w:fill="FFFFFF" w:themeFill="background1"/>
                <w:lang w:val="en-US" w:eastAsia="mk-MK"/>
              </w:rPr>
              <w:t xml:space="preserve">barriers in intercultural communication. Discriminatory journalistic vocabulary was used quite a </w:t>
            </w:r>
            <w:r w:rsidRPr="00BF46E5">
              <w:rPr>
                <w:rFonts w:ascii="StobiSerif Regular" w:hAnsi="StobiSerif Regular"/>
                <w:sz w:val="22"/>
                <w:szCs w:val="22"/>
                <w:shd w:val="clear" w:color="auto" w:fill="FFFFFF" w:themeFill="background1"/>
                <w:lang w:val="en-US" w:eastAsia="mk-MK"/>
              </w:rPr>
              <w:lastRenderedPageBreak/>
              <w:t>bit, as a step towards discrimination and stigmatization.</w:t>
            </w:r>
            <w:r>
              <w:rPr>
                <w:rFonts w:ascii="StobiSerif Regular" w:hAnsi="StobiSerif Regular"/>
                <w:sz w:val="22"/>
                <w:szCs w:val="22"/>
                <w:shd w:val="clear" w:color="auto" w:fill="FFFFFF" w:themeFill="background1"/>
                <w:lang w:val="en-US" w:eastAsia="mk-MK"/>
              </w:rPr>
              <w:t xml:space="preserve"> </w:t>
            </w:r>
            <w:r w:rsidRPr="000B042C">
              <w:rPr>
                <w:rFonts w:ascii="StobiSerif Regular" w:hAnsi="StobiSerif Regular"/>
                <w:sz w:val="22"/>
                <w:szCs w:val="22"/>
                <w:shd w:val="clear" w:color="auto" w:fill="FFFFFF" w:themeFill="background1"/>
                <w:lang w:val="en-US" w:eastAsia="mk-MK"/>
              </w:rPr>
              <w:t>The Public Broadcasting Service (NRTV), which failed to transform itself into a true public service, but also some of the newspapers, commercial television, and radio, and lately also in the online media, reported one-sidedly and in an unbalanced way, especially when it came to ethnic issues. Such reporting and mediatization of social objective reality produced at least two parallel media realities.</w:t>
            </w:r>
            <w:r>
              <w:rPr>
                <w:rFonts w:ascii="StobiSerif Regular" w:hAnsi="StobiSerif Regular"/>
                <w:sz w:val="22"/>
                <w:szCs w:val="22"/>
                <w:shd w:val="clear" w:color="auto" w:fill="FFFFFF" w:themeFill="background1"/>
                <w:lang w:val="en-US" w:eastAsia="mk-MK"/>
              </w:rPr>
              <w:t xml:space="preserve"> </w:t>
            </w:r>
            <w:r w:rsidRPr="000B042C">
              <w:rPr>
                <w:rFonts w:ascii="StobiSerif Regular" w:hAnsi="StobiSerif Regular"/>
                <w:sz w:val="22"/>
                <w:szCs w:val="22"/>
                <w:shd w:val="clear" w:color="auto" w:fill="FFFFFF" w:themeFill="background1"/>
                <w:lang w:val="en-US" w:eastAsia="mk-MK"/>
              </w:rPr>
              <w:t>It is noted that after 2017, part of the media reduced the intensity of ethnic rivalries in their content. Some of them, especially in the online sphere, in their journalistic approach continue to manifest deliberate and easily visible tendencies, which are guided by ethno-centrist motives. Examples of hate speech, but also of ethnic stereotypes and prejudices are recorded in them. To further reduce the level of ethnocentric narratives in media content, regardless of genre or format, reforms in the media sphere, which have been blocked due to a lack of political consensus, should be revived.</w:t>
            </w:r>
            <w:r>
              <w:rPr>
                <w:rFonts w:ascii="StobiSerif Regular" w:hAnsi="StobiSerif Regular"/>
                <w:sz w:val="22"/>
                <w:szCs w:val="22"/>
                <w:shd w:val="clear" w:color="auto" w:fill="FFFFFF" w:themeFill="background1"/>
                <w:lang w:val="en-US" w:eastAsia="mk-MK"/>
              </w:rPr>
              <w:t xml:space="preserve">  </w:t>
            </w:r>
            <w:r w:rsidRPr="000B042C">
              <w:rPr>
                <w:rFonts w:ascii="StobiSerif Regular" w:hAnsi="StobiSerif Regular"/>
                <w:sz w:val="22"/>
                <w:szCs w:val="22"/>
                <w:shd w:val="clear" w:color="auto" w:fill="FFFFFF" w:themeFill="background1"/>
                <w:lang w:val="en-US" w:eastAsia="mk-MK"/>
              </w:rPr>
              <w:t xml:space="preserve">The new legal solutions adopted in 2018, </w:t>
            </w:r>
            <w:r w:rsidR="00C40FB8" w:rsidRPr="000B042C">
              <w:rPr>
                <w:rFonts w:ascii="StobiSerif Regular" w:hAnsi="StobiSerif Regular"/>
                <w:sz w:val="22"/>
                <w:szCs w:val="22"/>
                <w:shd w:val="clear" w:color="auto" w:fill="FFFFFF" w:themeFill="background1"/>
                <w:lang w:val="en-US" w:eastAsia="mk-MK"/>
              </w:rPr>
              <w:t>because of</w:t>
            </w:r>
            <w:r w:rsidRPr="000B042C">
              <w:rPr>
                <w:rFonts w:ascii="StobiSerif Regular" w:hAnsi="StobiSerif Regular"/>
                <w:sz w:val="22"/>
                <w:szCs w:val="22"/>
                <w:shd w:val="clear" w:color="auto" w:fill="FFFFFF" w:themeFill="background1"/>
                <w:lang w:val="en-US" w:eastAsia="mk-MK"/>
              </w:rPr>
              <w:t xml:space="preserve"> the political will of the government of the Republic of North Macedonia and the parliamentary majority to reform the media system, in a normative-legal aspect ensured a transparent process for the selection of new members of the Public Service Council, National Radio and Television (NRTV), Council of the Regulatory Body - Agency for Audio and Audiovisual Media Services (AA</w:t>
            </w:r>
            <w:r w:rsidR="00C40FB8">
              <w:rPr>
                <w:rFonts w:ascii="StobiSerif Regular" w:hAnsi="StobiSerif Regular"/>
                <w:sz w:val="22"/>
                <w:szCs w:val="22"/>
                <w:shd w:val="clear" w:color="auto" w:fill="FFFFFF" w:themeFill="background1"/>
                <w:lang w:val="en-US" w:eastAsia="mk-MK"/>
              </w:rPr>
              <w:t>A</w:t>
            </w:r>
            <w:r w:rsidRPr="000B042C">
              <w:rPr>
                <w:rFonts w:ascii="StobiSerif Regular" w:hAnsi="StobiSerif Regular"/>
                <w:sz w:val="22"/>
                <w:szCs w:val="22"/>
                <w:shd w:val="clear" w:color="auto" w:fill="FFFFFF" w:themeFill="background1"/>
                <w:lang w:val="en-US" w:eastAsia="mk-MK"/>
              </w:rPr>
              <w:t>M</w:t>
            </w:r>
            <w:r w:rsidR="00C40FB8">
              <w:rPr>
                <w:rFonts w:ascii="StobiSerif Regular" w:hAnsi="StobiSerif Regular"/>
                <w:sz w:val="22"/>
                <w:szCs w:val="22"/>
                <w:shd w:val="clear" w:color="auto" w:fill="FFFFFF" w:themeFill="background1"/>
                <w:lang w:val="en-US" w:eastAsia="mk-MK"/>
              </w:rPr>
              <w:t>S</w:t>
            </w:r>
            <w:r w:rsidRPr="000B042C">
              <w:rPr>
                <w:rFonts w:ascii="StobiSerif Regular" w:hAnsi="StobiSerif Regular"/>
                <w:sz w:val="22"/>
                <w:szCs w:val="22"/>
                <w:shd w:val="clear" w:color="auto" w:fill="FFFFFF" w:themeFill="background1"/>
                <w:lang w:val="en-US" w:eastAsia="mk-MK"/>
              </w:rPr>
              <w:t>). The concept of authorized candidates has been replaced by the new election model, by conducting a public competition and organizing a public debate with the candidates competing for council members.</w:t>
            </w:r>
            <w:r>
              <w:rPr>
                <w:rFonts w:ascii="StobiSerif Regular" w:hAnsi="StobiSerif Regular"/>
                <w:sz w:val="22"/>
                <w:szCs w:val="22"/>
                <w:shd w:val="clear" w:color="auto" w:fill="FFFFFF" w:themeFill="background1"/>
                <w:lang w:val="en-US" w:eastAsia="mk-MK"/>
              </w:rPr>
              <w:t xml:space="preserve"> </w:t>
            </w:r>
            <w:r w:rsidRPr="000B042C">
              <w:rPr>
                <w:rFonts w:ascii="StobiSerif Regular" w:hAnsi="StobiSerif Regular"/>
                <w:sz w:val="22"/>
                <w:szCs w:val="22"/>
                <w:shd w:val="clear" w:color="auto" w:fill="FFFFFF" w:themeFill="background1"/>
                <w:lang w:val="en-US" w:eastAsia="mk-MK"/>
              </w:rPr>
              <w:t>Candidates running for council members are required to submit at least two letters of support from various media freedom organizations, including journalists' associations, human rights organizations, and university educational institutions in the field of journalism and communications. The selection of candidates for the councils of the two most important institutions in the media sphere is carried out by a two-thirds parliamentary majority.</w:t>
            </w:r>
            <w:r>
              <w:rPr>
                <w:rFonts w:ascii="StobiSerif Regular" w:hAnsi="StobiSerif Regular"/>
                <w:sz w:val="22"/>
                <w:szCs w:val="22"/>
                <w:shd w:val="clear" w:color="auto" w:fill="FFFFFF" w:themeFill="background1"/>
                <w:lang w:val="en-US" w:eastAsia="mk-MK"/>
              </w:rPr>
              <w:t xml:space="preserve"> </w:t>
            </w:r>
            <w:r w:rsidRPr="000B042C">
              <w:rPr>
                <w:rFonts w:ascii="StobiSerif Regular" w:hAnsi="StobiSerif Regular"/>
                <w:sz w:val="22"/>
                <w:szCs w:val="22"/>
                <w:shd w:val="clear" w:color="auto" w:fill="FFFFFF" w:themeFill="background1"/>
                <w:lang w:val="en-US" w:eastAsia="mk-MK"/>
              </w:rPr>
              <w:t>Due to the political constellations in the Parliament, there was no willingness on the part of the political parties for the election to be carried out according to the new rules, but a political agreement was sought, which is contrary to the spirit of the law, which promotes independence and autonomy in decision-making in the public service and the regulatory body. As a result of the political disagreements, the Parliamentary Commission for Elections and Appointments was not convened even once and subsequently the public hearing was not organized, although according to the Law it was obliged to organize it within one month, after the competition, which opened on January 16, 2019.</w:t>
            </w:r>
            <w:r>
              <w:rPr>
                <w:rFonts w:ascii="StobiSerif Regular" w:hAnsi="StobiSerif Regular"/>
                <w:sz w:val="22"/>
                <w:szCs w:val="22"/>
                <w:shd w:val="clear" w:color="auto" w:fill="FFFFFF" w:themeFill="background1"/>
                <w:lang w:val="en-US" w:eastAsia="mk-MK"/>
              </w:rPr>
              <w:t xml:space="preserve"> </w:t>
            </w:r>
            <w:r w:rsidRPr="000B042C">
              <w:rPr>
                <w:rFonts w:ascii="StobiSerif Regular" w:hAnsi="StobiSerif Regular"/>
                <w:sz w:val="22"/>
                <w:szCs w:val="22"/>
                <w:shd w:val="clear" w:color="auto" w:fill="FFFFFF" w:themeFill="background1"/>
                <w:lang w:val="en-US" w:eastAsia="mk-MK"/>
              </w:rPr>
              <w:t xml:space="preserve">But the first competition was unsuccessful, the Assembly of the Republic of North Macedonia announced the second public announcement on </w:t>
            </w:r>
            <w:r w:rsidRPr="000B042C">
              <w:rPr>
                <w:rFonts w:ascii="StobiSerif Regular" w:hAnsi="StobiSerif Regular"/>
                <w:sz w:val="22"/>
                <w:szCs w:val="22"/>
                <w:shd w:val="clear" w:color="auto" w:fill="FFFFFF" w:themeFill="background1"/>
                <w:lang w:val="en-US" w:eastAsia="mk-MK"/>
              </w:rPr>
              <w:lastRenderedPageBreak/>
              <w:t>May 7, 2021, which ended on June 5, 2022, but this election also failed due to a lack of political will. So far, in the meetings of the Commission, only the names of the candidates who meet the conditions established in Article 16 of the Law on Audio and Audiovisual Media Services have been ascertained.</w:t>
            </w:r>
            <w:r>
              <w:rPr>
                <w:rFonts w:ascii="StobiSerif Regular" w:hAnsi="StobiSerif Regular"/>
                <w:sz w:val="22"/>
                <w:szCs w:val="22"/>
                <w:shd w:val="clear" w:color="auto" w:fill="FFFFFF" w:themeFill="background1"/>
                <w:lang w:val="en-US" w:eastAsia="mk-MK"/>
              </w:rPr>
              <w:t xml:space="preserve">  </w:t>
            </w:r>
            <w:r w:rsidRPr="000B042C">
              <w:rPr>
                <w:rFonts w:ascii="StobiSerif Regular" w:hAnsi="StobiSerif Regular"/>
                <w:sz w:val="22"/>
                <w:szCs w:val="22"/>
                <w:shd w:val="clear" w:color="auto" w:fill="FFFFFF" w:themeFill="background1"/>
                <w:lang w:val="en-US" w:eastAsia="mk-MK"/>
              </w:rPr>
              <w:t>The same is the case in the public broadcasting service - the National Radio and Television, because due to the blocking of the Commission for Elections and Appointments, the new members of the Program Council, which chooses the management positions, cannot be elected: the executive director and his deputy. In fact, even after 32 years, NRTV, after the legal-normative transformation of the country's political system, remains an unreformed institution, which failed to unify the editorial policy, even around important and essential strategic social issues, such as building and affirming multicultural society and interculturalism.</w:t>
            </w:r>
            <w:r>
              <w:rPr>
                <w:rFonts w:ascii="StobiSerif Regular" w:hAnsi="StobiSerif Regular"/>
                <w:sz w:val="22"/>
                <w:szCs w:val="22"/>
                <w:shd w:val="clear" w:color="auto" w:fill="FFFFFF" w:themeFill="background1"/>
                <w:lang w:val="en-US" w:eastAsia="mk-MK"/>
              </w:rPr>
              <w:t xml:space="preserve"> </w:t>
            </w:r>
            <w:r w:rsidRPr="000B042C">
              <w:rPr>
                <w:rFonts w:ascii="StobiSerif Regular" w:hAnsi="StobiSerif Regular"/>
                <w:sz w:val="22"/>
                <w:szCs w:val="22"/>
                <w:shd w:val="clear" w:color="auto" w:fill="FFFFFF" w:themeFill="background1"/>
                <w:lang w:val="en-US" w:eastAsia="mk-MK"/>
              </w:rPr>
              <w:t>The public broadcasting service is directly related to the democratic, social, and cultural needs of every society and the need to preserve media pluralism as an element of social cohesion, a reflection of cultural diversity and an important factor of pluralistic communication, which is available to all. Its function as a factor of social cohesion means that it contributes to the integration of all parts of society, that it serves the entire population and not only certain groups.</w:t>
            </w:r>
            <w:r>
              <w:rPr>
                <w:rFonts w:ascii="StobiSerif Regular" w:hAnsi="StobiSerif Regular"/>
                <w:sz w:val="22"/>
                <w:szCs w:val="22"/>
                <w:shd w:val="clear" w:color="auto" w:fill="FFFFFF" w:themeFill="background1"/>
                <w:lang w:val="en-US" w:eastAsia="mk-MK"/>
              </w:rPr>
              <w:t xml:space="preserve"> </w:t>
            </w:r>
            <w:r w:rsidRPr="000B042C">
              <w:rPr>
                <w:rFonts w:ascii="StobiSerif Regular" w:hAnsi="StobiSerif Regular"/>
                <w:sz w:val="22"/>
                <w:szCs w:val="22"/>
                <w:shd w:val="clear" w:color="auto" w:fill="FFFFFF" w:themeFill="background1"/>
                <w:lang w:val="en-US" w:eastAsia="mk-MK"/>
              </w:rPr>
              <w:t>This means that it should satisfy the needs of both the elderly and the younger, the richer and the poorer, the more educated and the less educated, and the groups with special interests (cultural, religious, scientific, social, economic, sports, etc.)</w:t>
            </w:r>
            <w:r w:rsidR="00C40FB8">
              <w:rPr>
                <w:rFonts w:ascii="StobiSerif Regular" w:hAnsi="StobiSerif Regular"/>
                <w:sz w:val="22"/>
                <w:szCs w:val="22"/>
                <w:shd w:val="clear" w:color="auto" w:fill="FFFFFF" w:themeFill="background1"/>
                <w:lang w:val="en-US" w:eastAsia="mk-MK"/>
              </w:rPr>
              <w:t>, as well as to the whole</w:t>
            </w:r>
            <w:r w:rsidRPr="000B042C">
              <w:rPr>
                <w:rFonts w:ascii="StobiSerif Regular" w:hAnsi="StobiSerif Regular"/>
                <w:sz w:val="22"/>
                <w:szCs w:val="22"/>
                <w:shd w:val="clear" w:color="auto" w:fill="FFFFFF" w:themeFill="background1"/>
                <w:lang w:val="en-US" w:eastAsia="mk-MK"/>
              </w:rPr>
              <w:t xml:space="preserve"> society. In other words, the public service should not serve the government, parliament, political parties, or any other center of power. It must be independent from all centers of power and serve only the interests of citizens and those as citizens, not as consumers.</w:t>
            </w:r>
            <w:r>
              <w:rPr>
                <w:rFonts w:ascii="StobiSerif Regular" w:hAnsi="StobiSerif Regular"/>
                <w:sz w:val="22"/>
                <w:szCs w:val="22"/>
                <w:shd w:val="clear" w:color="auto" w:fill="FFFFFF" w:themeFill="background1"/>
                <w:lang w:val="en-US" w:eastAsia="mk-MK"/>
              </w:rPr>
              <w:t xml:space="preserve"> </w:t>
            </w:r>
            <w:r w:rsidRPr="000B042C">
              <w:rPr>
                <w:rFonts w:ascii="StobiSerif Regular" w:hAnsi="StobiSerif Regular"/>
                <w:sz w:val="22"/>
                <w:szCs w:val="22"/>
                <w:shd w:val="clear" w:color="auto" w:fill="FFFFFF" w:themeFill="background1"/>
                <w:lang w:val="en-US" w:eastAsia="mk-MK"/>
              </w:rPr>
              <w:t xml:space="preserve">With the help of the keyword public, we arrive at a possible definition of public service, which reflects the modern view of this type of media institution. This approach is contained in most international documents on media standards and regulations, and it is the already mentioned </w:t>
            </w:r>
            <w:r w:rsidR="00C40FB8">
              <w:rPr>
                <w:rFonts w:ascii="StobiSerif Regular" w:hAnsi="StobiSerif Regular"/>
                <w:sz w:val="22"/>
                <w:szCs w:val="22"/>
                <w:shd w:val="clear" w:color="auto" w:fill="FFFFFF" w:themeFill="background1"/>
                <w:lang w:val="en-US" w:eastAsia="mk-MK"/>
              </w:rPr>
              <w:t>definition</w:t>
            </w:r>
            <w:r w:rsidRPr="000B042C">
              <w:rPr>
                <w:rFonts w:ascii="StobiSerif Regular" w:hAnsi="StobiSerif Regular"/>
                <w:sz w:val="22"/>
                <w:szCs w:val="22"/>
                <w:shd w:val="clear" w:color="auto" w:fill="FFFFFF" w:themeFill="background1"/>
                <w:lang w:val="en-US" w:eastAsia="mk-MK"/>
              </w:rPr>
              <w:t xml:space="preserve"> that the public service is founded by the public, financed by the </w:t>
            </w:r>
            <w:proofErr w:type="gramStart"/>
            <w:r w:rsidRPr="000B042C">
              <w:rPr>
                <w:rFonts w:ascii="StobiSerif Regular" w:hAnsi="StobiSerif Regular"/>
                <w:sz w:val="22"/>
                <w:szCs w:val="22"/>
                <w:shd w:val="clear" w:color="auto" w:fill="FFFFFF" w:themeFill="background1"/>
                <w:lang w:val="en-US" w:eastAsia="mk-MK"/>
              </w:rPr>
              <w:t>public</w:t>
            </w:r>
            <w:proofErr w:type="gramEnd"/>
            <w:r w:rsidRPr="000B042C">
              <w:rPr>
                <w:rFonts w:ascii="StobiSerif Regular" w:hAnsi="StobiSerif Regular"/>
                <w:sz w:val="22"/>
                <w:szCs w:val="22"/>
                <w:shd w:val="clear" w:color="auto" w:fill="FFFFFF" w:themeFill="background1"/>
                <w:lang w:val="en-US" w:eastAsia="mk-MK"/>
              </w:rPr>
              <w:t xml:space="preserve"> and controlled by the public.</w:t>
            </w:r>
            <w:r>
              <w:rPr>
                <w:rFonts w:ascii="StobiSerif Regular" w:hAnsi="StobiSerif Regular"/>
                <w:sz w:val="22"/>
                <w:szCs w:val="22"/>
                <w:shd w:val="clear" w:color="auto" w:fill="FFFFFF" w:themeFill="background1"/>
                <w:lang w:val="en-US" w:eastAsia="mk-MK"/>
              </w:rPr>
              <w:t xml:space="preserve"> </w:t>
            </w:r>
            <w:r w:rsidRPr="000B042C">
              <w:rPr>
                <w:rFonts w:ascii="StobiSerif Regular" w:hAnsi="StobiSerif Regular"/>
                <w:sz w:val="22"/>
                <w:szCs w:val="22"/>
                <w:shd w:val="clear" w:color="auto" w:fill="FFFFFF" w:themeFill="background1"/>
                <w:lang w:val="en-US" w:eastAsia="mk-MK"/>
              </w:rPr>
              <w:t>The public broadcasting service in the country, in the television segment, produces a 24-hour program in the Macedonian language on the first program service, a 24-hour program in Albanian on the second program service, the third program service is focused on sports, films and entertainment programs, and the fourth program service produces programs in Turkish, Roma, Serbian, Bosnian and Wallachian languages. And in the radio segment of NRTV, a program is produced in seven languages.</w:t>
            </w:r>
            <w:r>
              <w:rPr>
                <w:rFonts w:ascii="StobiSerif Regular" w:hAnsi="StobiSerif Regular"/>
                <w:sz w:val="22"/>
                <w:szCs w:val="22"/>
                <w:shd w:val="clear" w:color="auto" w:fill="FFFFFF" w:themeFill="background1"/>
                <w:lang w:val="en-US" w:eastAsia="mk-MK"/>
              </w:rPr>
              <w:t xml:space="preserve"> </w:t>
            </w:r>
            <w:r w:rsidRPr="000B042C">
              <w:rPr>
                <w:rFonts w:ascii="StobiSerif Regular" w:hAnsi="StobiSerif Regular"/>
                <w:sz w:val="22"/>
                <w:szCs w:val="22"/>
                <w:shd w:val="clear" w:color="auto" w:fill="FFFFFF" w:themeFill="background1"/>
                <w:lang w:val="en-US" w:eastAsia="mk-MK"/>
              </w:rPr>
              <w:t xml:space="preserve">Producing a program in many languages </w:t>
            </w:r>
            <w:r w:rsidRPr="000B042C">
              <w:rPr>
                <w:rFonts w:ascii="Cambria Math" w:hAnsi="Cambria Math" w:cs="Cambria Math"/>
                <w:sz w:val="22"/>
                <w:szCs w:val="22"/>
                <w:shd w:val="clear" w:color="auto" w:fill="FFFFFF" w:themeFill="background1"/>
                <w:lang w:val="en-US" w:eastAsia="mk-MK"/>
              </w:rPr>
              <w:t>​​</w:t>
            </w:r>
            <w:r w:rsidRPr="000B042C">
              <w:rPr>
                <w:rFonts w:ascii="StobiSerif Regular" w:hAnsi="StobiSerif Regular"/>
                <w:sz w:val="22"/>
                <w:szCs w:val="22"/>
                <w:shd w:val="clear" w:color="auto" w:fill="FFFFFF" w:themeFill="background1"/>
                <w:lang w:val="en-US" w:eastAsia="mk-MK"/>
              </w:rPr>
              <w:t xml:space="preserve">is a quality feature and it should be valued with a positive social impact, which </w:t>
            </w:r>
            <w:r w:rsidRPr="000B042C">
              <w:rPr>
                <w:rFonts w:ascii="StobiSerif Regular" w:hAnsi="StobiSerif Regular"/>
                <w:sz w:val="22"/>
                <w:szCs w:val="22"/>
                <w:shd w:val="clear" w:color="auto" w:fill="FFFFFF" w:themeFill="background1"/>
                <w:lang w:val="en-US" w:eastAsia="mk-MK"/>
              </w:rPr>
              <w:lastRenderedPageBreak/>
              <w:t>is achieved by increasing its trust. But on the other hand, the production of intercultural programs is almost non-existent. At the beginning of the transition, it had strong potential. Unfortunately, without adequate support, the personnel and technical potential, above all, the experience, were not used enough in the function of promotion of democratic processes and social cohesion.</w:t>
            </w:r>
            <w:r>
              <w:rPr>
                <w:rFonts w:ascii="StobiSerif Regular" w:hAnsi="StobiSerif Regular"/>
                <w:sz w:val="22"/>
                <w:szCs w:val="22"/>
                <w:shd w:val="clear" w:color="auto" w:fill="FFFFFF" w:themeFill="background1"/>
                <w:lang w:val="en-US" w:eastAsia="mk-MK"/>
              </w:rPr>
              <w:t xml:space="preserve">  </w:t>
            </w:r>
            <w:r w:rsidRPr="000B042C">
              <w:rPr>
                <w:rFonts w:ascii="StobiSerif Regular" w:hAnsi="StobiSerif Regular"/>
                <w:sz w:val="22"/>
                <w:szCs w:val="22"/>
                <w:shd w:val="clear" w:color="auto" w:fill="FFFFFF" w:themeFill="background1"/>
                <w:lang w:val="en-US" w:eastAsia="mk-MK"/>
              </w:rPr>
              <w:t>On the contrary, we remember unfortunate periods when the public service was a direct function of the parties in power, which had ethno-nationalist agendas, and this influenced the public service to be the mouthpiece of such agendas, which is the counterpart of what it was founded and financed to serve the public and the public interest, and one of the highest public interests, as we emphasized, is to be a factor of cohesion of all individuals, groups and communities.</w:t>
            </w:r>
            <w:r>
              <w:rPr>
                <w:rFonts w:ascii="StobiSerif Regular" w:hAnsi="StobiSerif Regular"/>
                <w:sz w:val="22"/>
                <w:szCs w:val="22"/>
                <w:shd w:val="clear" w:color="auto" w:fill="FFFFFF" w:themeFill="background1"/>
                <w:lang w:val="en-US" w:eastAsia="mk-MK"/>
              </w:rPr>
              <w:t xml:space="preserve"> </w:t>
            </w:r>
            <w:r w:rsidRPr="000B042C">
              <w:rPr>
                <w:rFonts w:ascii="StobiSerif Regular" w:hAnsi="StobiSerif Regular"/>
                <w:sz w:val="22"/>
                <w:szCs w:val="22"/>
                <w:shd w:val="clear" w:color="auto" w:fill="FFFFFF" w:themeFill="background1"/>
                <w:lang w:val="en-US" w:eastAsia="mk-MK"/>
              </w:rPr>
              <w:t>The government decided to support the printing and distribution of printed media in the country, in the first year with 50 million denars, and now with 30 million denars. The provided funds are intended for newspapers and magazines in the Macedonian and Albanian languages. Subsidies are awarded to print media of a general informational nature that publish content from the political, economic, social, cultural, and other spheres.</w:t>
            </w:r>
            <w:r>
              <w:rPr>
                <w:rFonts w:ascii="StobiSerif Regular" w:hAnsi="StobiSerif Regular"/>
                <w:sz w:val="22"/>
                <w:szCs w:val="22"/>
                <w:shd w:val="clear" w:color="auto" w:fill="FFFFFF" w:themeFill="background1"/>
                <w:lang w:val="en-US" w:eastAsia="mk-MK"/>
              </w:rPr>
              <w:t xml:space="preserve"> </w:t>
            </w:r>
            <w:r w:rsidRPr="000B042C">
              <w:rPr>
                <w:rFonts w:ascii="StobiSerif Regular" w:hAnsi="StobiSerif Regular"/>
                <w:sz w:val="22"/>
                <w:szCs w:val="22"/>
                <w:shd w:val="clear" w:color="auto" w:fill="FFFFFF" w:themeFill="background1"/>
                <w:lang w:val="en-US" w:eastAsia="mk-MK"/>
              </w:rPr>
              <w:t>Media that earn money from the government must fulfill all obligations to the state and its employees. The Association of Print Media participated in the process of reaching an agreement with the government, and the Association of Journalists supported this agreement and gave its proposals.</w:t>
            </w:r>
            <w:r>
              <w:rPr>
                <w:rFonts w:ascii="StobiSerif Regular" w:hAnsi="StobiSerif Regular"/>
                <w:sz w:val="22"/>
                <w:szCs w:val="22"/>
                <w:shd w:val="clear" w:color="auto" w:fill="FFFFFF" w:themeFill="background1"/>
                <w:lang w:val="en-US" w:eastAsia="mk-MK"/>
              </w:rPr>
              <w:t xml:space="preserve"> </w:t>
            </w:r>
            <w:r w:rsidRPr="000B042C">
              <w:rPr>
                <w:rFonts w:ascii="StobiSerif Regular" w:hAnsi="StobiSerif Regular"/>
                <w:sz w:val="22"/>
                <w:szCs w:val="22"/>
                <w:shd w:val="clear" w:color="auto" w:fill="FFFFFF" w:themeFill="background1"/>
                <w:lang w:val="en-US" w:eastAsia="mk-MK"/>
              </w:rPr>
              <w:t xml:space="preserve">The news agency - Media Information Agency (MIA) functions in the media system of North Macedonia. Since 2006, this agency has been a state-owned joint-stock company. It produces news in three languages: Macedonian, Albanian, and English. It produces about 350 articles in the mentioned languages </w:t>
            </w:r>
            <w:r w:rsidRPr="000B042C">
              <w:rPr>
                <w:rFonts w:ascii="Cambria Math" w:hAnsi="Cambria Math" w:cs="Cambria Math"/>
                <w:sz w:val="22"/>
                <w:szCs w:val="22"/>
                <w:shd w:val="clear" w:color="auto" w:fill="FFFFFF" w:themeFill="background1"/>
                <w:lang w:val="en-US" w:eastAsia="mk-MK"/>
              </w:rPr>
              <w:t>​​</w:t>
            </w:r>
            <w:r w:rsidRPr="000B042C">
              <w:rPr>
                <w:rFonts w:ascii="StobiSerif Regular" w:hAnsi="StobiSerif Regular"/>
                <w:sz w:val="22"/>
                <w:szCs w:val="22"/>
                <w:shd w:val="clear" w:color="auto" w:fill="FFFFFF" w:themeFill="background1"/>
                <w:lang w:val="en-US" w:eastAsia="mk-MK"/>
              </w:rPr>
              <w:t>daily and is one of the reliable sources for the media in the country, as well as foreign media.</w:t>
            </w:r>
            <w:r>
              <w:rPr>
                <w:rFonts w:ascii="StobiSerif Regular" w:hAnsi="StobiSerif Regular"/>
                <w:sz w:val="22"/>
                <w:szCs w:val="22"/>
                <w:shd w:val="clear" w:color="auto" w:fill="FFFFFF" w:themeFill="background1"/>
                <w:lang w:val="en-US" w:eastAsia="mk-MK"/>
              </w:rPr>
              <w:t xml:space="preserve"> </w:t>
            </w:r>
            <w:r w:rsidRPr="000B042C">
              <w:rPr>
                <w:rFonts w:ascii="StobiSerif Regular" w:hAnsi="StobiSerif Regular"/>
                <w:sz w:val="22"/>
                <w:szCs w:val="22"/>
                <w:shd w:val="clear" w:color="auto" w:fill="FFFFFF" w:themeFill="background1"/>
                <w:lang w:val="en-US" w:eastAsia="mk-MK"/>
              </w:rPr>
              <w:t>About 150 commercial radio and television stations operate in the country. Commercial media operate on the principle of profitability and produce programs that attract audiences in two main program segments: informative (news and debates) and entertainment (telenovelas and variety shows). For them, a great professional challenge or one of the most significant tasks is how to report on people who are different.</w:t>
            </w:r>
            <w:r>
              <w:t xml:space="preserve"> </w:t>
            </w:r>
            <w:r w:rsidRPr="000B042C">
              <w:rPr>
                <w:rFonts w:ascii="StobiSerif Regular" w:hAnsi="StobiSerif Regular"/>
                <w:sz w:val="22"/>
                <w:szCs w:val="22"/>
                <w:shd w:val="clear" w:color="auto" w:fill="FFFFFF" w:themeFill="background1"/>
                <w:lang w:val="en-US" w:eastAsia="mk-MK"/>
              </w:rPr>
              <w:t>Reporting on diversity and encouraging interculturalism is a very important component of modern journalism. To have credibility in society, journalists and the media need to use their professional knowledge and skills to promote mutual understanding and tolerance. Working contrary to these goals is sometimes conjunctural and populist, but in the long run one loses dignity and professional integrity in society.</w:t>
            </w:r>
            <w:r>
              <w:rPr>
                <w:rFonts w:ascii="StobiSerif Regular" w:hAnsi="StobiSerif Regular"/>
                <w:sz w:val="22"/>
                <w:szCs w:val="22"/>
                <w:shd w:val="clear" w:color="auto" w:fill="FFFFFF" w:themeFill="background1"/>
                <w:lang w:val="en-US" w:eastAsia="mk-MK"/>
              </w:rPr>
              <w:t xml:space="preserve"> </w:t>
            </w:r>
            <w:r w:rsidRPr="00F776B1">
              <w:rPr>
                <w:rFonts w:ascii="StobiSerif Regular" w:hAnsi="StobiSerif Regular"/>
                <w:sz w:val="22"/>
                <w:szCs w:val="22"/>
                <w:shd w:val="clear" w:color="auto" w:fill="FFFFFF" w:themeFill="background1"/>
                <w:lang w:val="en-US" w:eastAsia="mk-MK"/>
              </w:rPr>
              <w:t xml:space="preserve">Only part of the media, such as </w:t>
            </w:r>
            <w:proofErr w:type="spellStart"/>
            <w:r w:rsidRPr="00F776B1">
              <w:rPr>
                <w:rFonts w:ascii="StobiSerif Regular" w:hAnsi="StobiSerif Regular"/>
                <w:sz w:val="22"/>
                <w:szCs w:val="22"/>
                <w:shd w:val="clear" w:color="auto" w:fill="FFFFFF" w:themeFill="background1"/>
                <w:lang w:val="en-US" w:eastAsia="mk-MK"/>
              </w:rPr>
              <w:t>Alsat</w:t>
            </w:r>
            <w:proofErr w:type="spellEnd"/>
            <w:r w:rsidRPr="00F776B1">
              <w:rPr>
                <w:rFonts w:ascii="StobiSerif Regular" w:hAnsi="StobiSerif Regular"/>
                <w:sz w:val="22"/>
                <w:szCs w:val="22"/>
                <w:shd w:val="clear" w:color="auto" w:fill="FFFFFF" w:themeFill="background1"/>
                <w:lang w:val="en-US" w:eastAsia="mk-MK"/>
              </w:rPr>
              <w:t xml:space="preserve">, TV 21 and Klan Makedonija, produce programs in Macedonian and Albanian. Both the web platforms of </w:t>
            </w:r>
            <w:proofErr w:type="spellStart"/>
            <w:r w:rsidRPr="00F776B1">
              <w:rPr>
                <w:rFonts w:ascii="StobiSerif Regular" w:hAnsi="StobiSerif Regular"/>
                <w:sz w:val="22"/>
                <w:szCs w:val="22"/>
                <w:shd w:val="clear" w:color="auto" w:fill="FFFFFF" w:themeFill="background1"/>
                <w:lang w:val="en-US" w:eastAsia="mk-MK"/>
              </w:rPr>
              <w:lastRenderedPageBreak/>
              <w:t>Alsat</w:t>
            </w:r>
            <w:proofErr w:type="spellEnd"/>
            <w:r w:rsidRPr="00F776B1">
              <w:rPr>
                <w:rFonts w:ascii="StobiSerif Regular" w:hAnsi="StobiSerif Regular"/>
                <w:sz w:val="22"/>
                <w:szCs w:val="22"/>
                <w:shd w:val="clear" w:color="auto" w:fill="FFFFFF" w:themeFill="background1"/>
                <w:lang w:val="en-US" w:eastAsia="mk-MK"/>
              </w:rPr>
              <w:t xml:space="preserve"> and TV 21 are bilingual, while Klan cannot be watched online in the Macedonian language. The Koha newspaper portal is bilingual. Within the framework of the project of the non-governmental organization Metamorphosis, the portal "Meta" in the Macedonian language and "</w:t>
            </w:r>
            <w:proofErr w:type="spellStart"/>
            <w:r w:rsidRPr="00F776B1">
              <w:rPr>
                <w:rFonts w:ascii="StobiSerif Regular" w:hAnsi="StobiSerif Regular"/>
                <w:sz w:val="22"/>
                <w:szCs w:val="22"/>
                <w:shd w:val="clear" w:color="auto" w:fill="FFFFFF" w:themeFill="background1"/>
                <w:lang w:val="en-US" w:eastAsia="mk-MK"/>
              </w:rPr>
              <w:t>Portalb</w:t>
            </w:r>
            <w:proofErr w:type="spellEnd"/>
            <w:r w:rsidRPr="00F776B1">
              <w:rPr>
                <w:rFonts w:ascii="StobiSerif Regular" w:hAnsi="StobiSerif Regular"/>
                <w:sz w:val="22"/>
                <w:szCs w:val="22"/>
                <w:shd w:val="clear" w:color="auto" w:fill="FFFFFF" w:themeFill="background1"/>
                <w:lang w:val="en-US" w:eastAsia="mk-MK"/>
              </w:rPr>
              <w:t>" in the Albanian language are functioning.</w:t>
            </w:r>
            <w:r>
              <w:rPr>
                <w:rFonts w:ascii="StobiSerif Regular" w:hAnsi="StobiSerif Regular"/>
                <w:sz w:val="22"/>
                <w:szCs w:val="22"/>
                <w:shd w:val="clear" w:color="auto" w:fill="FFFFFF" w:themeFill="background1"/>
                <w:lang w:val="en-US" w:eastAsia="mk-MK"/>
              </w:rPr>
              <w:t xml:space="preserve">  </w:t>
            </w:r>
            <w:r w:rsidRPr="00F776B1">
              <w:rPr>
                <w:rFonts w:ascii="StobiSerif Regular" w:hAnsi="StobiSerif Regular"/>
                <w:sz w:val="22"/>
                <w:szCs w:val="22"/>
                <w:shd w:val="clear" w:color="auto" w:fill="FFFFFF" w:themeFill="background1"/>
                <w:lang w:val="en-US" w:eastAsia="mk-MK"/>
              </w:rPr>
              <w:t>In addition to the non-transformation of the public broadcaster, the insufficient production of quality intercultural programs and content, a significant aspect is disinformation, which together with open political propaganda in certain media, slander and insult, the use of hate speech on various grounds, mainly ethnic and religious, represents one of the biggest challenges facing society.</w:t>
            </w:r>
            <w:r>
              <w:rPr>
                <w:rFonts w:ascii="StobiSerif Regular" w:hAnsi="StobiSerif Regular"/>
                <w:sz w:val="22"/>
                <w:szCs w:val="22"/>
                <w:shd w:val="clear" w:color="auto" w:fill="FFFFFF" w:themeFill="background1"/>
                <w:lang w:val="en-US" w:eastAsia="mk-MK"/>
              </w:rPr>
              <w:t xml:space="preserve"> </w:t>
            </w:r>
            <w:r w:rsidRPr="00F776B1">
              <w:rPr>
                <w:rFonts w:ascii="StobiSerif Regular" w:hAnsi="StobiSerif Regular"/>
                <w:sz w:val="22"/>
                <w:szCs w:val="22"/>
                <w:shd w:val="clear" w:color="auto" w:fill="FFFFFF" w:themeFill="background1"/>
                <w:lang w:val="en-US" w:eastAsia="mk-MK"/>
              </w:rPr>
              <w:t>The presence of "fake news" (which is more of a political than a journalistic term) is not only a feature of online media, but also of traditional ones, which publish/broadcast content before verifying the facts. The media in the world is going through a phase of great transformation in many dimensions. Traditional media are no longer the primary source of information, but the technological revolution, first the development of social networks, blogs, and other forms of communication with the public, enables fast transmission of news, but very often to the detriment of accuracy and truthfulness.</w:t>
            </w:r>
            <w:r>
              <w:rPr>
                <w:rFonts w:ascii="StobiSerif Regular" w:hAnsi="StobiSerif Regular"/>
                <w:sz w:val="22"/>
                <w:szCs w:val="22"/>
                <w:shd w:val="clear" w:color="auto" w:fill="FFFFFF" w:themeFill="background1"/>
                <w:lang w:val="en-US" w:eastAsia="mk-MK"/>
              </w:rPr>
              <w:t xml:space="preserve"> </w:t>
            </w:r>
            <w:r w:rsidRPr="00F776B1">
              <w:rPr>
                <w:rFonts w:ascii="StobiSerif Regular" w:hAnsi="StobiSerif Regular"/>
                <w:sz w:val="22"/>
                <w:szCs w:val="22"/>
                <w:shd w:val="clear" w:color="auto" w:fill="FFFFFF" w:themeFill="background1"/>
                <w:lang w:val="en-US" w:eastAsia="mk-MK"/>
              </w:rPr>
              <w:t>In North Macedonia, a big challenge is how to deal with negative trends in journalism, such as "fake news" (although there is a contradiction in this syntagm, which means that some news cannot be fake at the same time). Disinformation is one of the main challenges of democracy and is a tool used to manipulate citizens, interfere in election processes, and reduce citizens' trust in the media and institutions.</w:t>
            </w:r>
            <w:r>
              <w:rPr>
                <w:rFonts w:ascii="StobiSerif Regular" w:hAnsi="StobiSerif Regular"/>
                <w:sz w:val="22"/>
                <w:szCs w:val="22"/>
                <w:shd w:val="clear" w:color="auto" w:fill="FFFFFF" w:themeFill="background1"/>
                <w:lang w:val="en-US" w:eastAsia="mk-MK"/>
              </w:rPr>
              <w:t xml:space="preserve"> </w:t>
            </w:r>
            <w:r w:rsidRPr="00F776B1">
              <w:rPr>
                <w:rFonts w:ascii="StobiSerif Regular" w:hAnsi="StobiSerif Regular"/>
                <w:sz w:val="22"/>
                <w:szCs w:val="22"/>
                <w:shd w:val="clear" w:color="auto" w:fill="FFFFFF" w:themeFill="background1"/>
                <w:lang w:val="en-US" w:eastAsia="mk-MK"/>
              </w:rPr>
              <w:t>In recent years, the Republic of North Macedonia has been faced with the massive spread of disinformation, both on social networks and traditional media. Some of the disinformation was also shared from the territories of other countries.</w:t>
            </w:r>
            <w:r>
              <w:rPr>
                <w:rFonts w:ascii="StobiSerif Regular" w:hAnsi="StobiSerif Regular"/>
                <w:sz w:val="22"/>
                <w:szCs w:val="22"/>
                <w:shd w:val="clear" w:color="auto" w:fill="FFFFFF" w:themeFill="background1"/>
                <w:lang w:val="en-US" w:eastAsia="mk-MK"/>
              </w:rPr>
              <w:t xml:space="preserve"> </w:t>
            </w:r>
            <w:r w:rsidRPr="00F776B1">
              <w:rPr>
                <w:rFonts w:ascii="StobiSerif Regular" w:hAnsi="StobiSerif Regular"/>
                <w:sz w:val="22"/>
                <w:szCs w:val="22"/>
                <w:shd w:val="clear" w:color="auto" w:fill="FFFFFF" w:themeFill="background1"/>
                <w:lang w:val="en-US" w:eastAsia="mk-MK"/>
              </w:rPr>
              <w:t>North Macedonia was labeled as the country of "fake news" after it was revealed in 2016 that Veles hosted several fake websites and Facebook profiles that spread disinformation in the United States during the presidential elections there. Starting from this, on 24.07.2019, the government prepared a draft plan for decisive action against the spread of fake news.</w:t>
            </w:r>
            <w:r>
              <w:rPr>
                <w:rFonts w:ascii="StobiSerif Regular" w:hAnsi="StobiSerif Regular"/>
                <w:sz w:val="22"/>
                <w:szCs w:val="22"/>
                <w:shd w:val="clear" w:color="auto" w:fill="FFFFFF" w:themeFill="background1"/>
                <w:lang w:val="en-US" w:eastAsia="mk-MK"/>
              </w:rPr>
              <w:t xml:space="preserve"> </w:t>
            </w:r>
            <w:r w:rsidRPr="00F776B1">
              <w:rPr>
                <w:rFonts w:ascii="StobiSerif Regular" w:hAnsi="StobiSerif Regular"/>
                <w:sz w:val="22"/>
                <w:szCs w:val="22"/>
                <w:shd w:val="clear" w:color="auto" w:fill="FFFFFF" w:themeFill="background1"/>
                <w:lang w:val="en-US" w:eastAsia="mk-MK"/>
              </w:rPr>
              <w:t>The proposed action plan is a sublimation of recommendations in the fight against disinformation, developed as a result of monitoring the measures of the European Commission, the Committee of Experts for Quality Journalism at the Council of Europe (through the membership of the Committee by a representative of the Office of the Prime Minister of the R</w:t>
            </w:r>
            <w:r w:rsidR="0027432F">
              <w:rPr>
                <w:rFonts w:ascii="StobiSerif Regular" w:hAnsi="StobiSerif Regular"/>
                <w:sz w:val="22"/>
                <w:szCs w:val="22"/>
                <w:shd w:val="clear" w:color="auto" w:fill="FFFFFF" w:themeFill="background1"/>
                <w:lang w:val="en-US" w:eastAsia="mk-MK"/>
              </w:rPr>
              <w:t>N</w:t>
            </w:r>
            <w:r w:rsidRPr="00F776B1">
              <w:rPr>
                <w:rFonts w:ascii="StobiSerif Regular" w:hAnsi="StobiSerif Regular"/>
                <w:sz w:val="22"/>
                <w:szCs w:val="22"/>
                <w:shd w:val="clear" w:color="auto" w:fill="FFFFFF" w:themeFill="background1"/>
                <w:lang w:val="en-US" w:eastAsia="mk-MK"/>
              </w:rPr>
              <w:t xml:space="preserve">M ), the NATO communications sector, the cooperation for the professionalization of communications and PR with the British government, USAID, the European network for digital diplomacy supported by the US State Department (through the membership of </w:t>
            </w:r>
            <w:r w:rsidRPr="00F776B1">
              <w:rPr>
                <w:rFonts w:ascii="StobiSerif Regular" w:hAnsi="StobiSerif Regular"/>
                <w:sz w:val="22"/>
                <w:szCs w:val="22"/>
                <w:shd w:val="clear" w:color="auto" w:fill="FFFFFF" w:themeFill="background1"/>
                <w:lang w:val="en-US" w:eastAsia="mk-MK"/>
              </w:rPr>
              <w:lastRenderedPageBreak/>
              <w:t>the steering committee of the network by a representative of the office of the Prime Minister of R</w:t>
            </w:r>
            <w:r w:rsidR="0027432F">
              <w:rPr>
                <w:rFonts w:ascii="StobiSerif Regular" w:hAnsi="StobiSerif Regular"/>
                <w:sz w:val="22"/>
                <w:szCs w:val="22"/>
                <w:shd w:val="clear" w:color="auto" w:fill="FFFFFF" w:themeFill="background1"/>
                <w:lang w:val="en-US" w:eastAsia="mk-MK"/>
              </w:rPr>
              <w:t>N</w:t>
            </w:r>
            <w:r w:rsidRPr="00F776B1">
              <w:rPr>
                <w:rFonts w:ascii="StobiSerif Regular" w:hAnsi="StobiSerif Regular"/>
                <w:sz w:val="22"/>
                <w:szCs w:val="22"/>
                <w:shd w:val="clear" w:color="auto" w:fill="FFFFFF" w:themeFill="background1"/>
                <w:lang w:val="en-US" w:eastAsia="mk-MK"/>
              </w:rPr>
              <w:t>M) and others.</w:t>
            </w:r>
            <w:r>
              <w:t xml:space="preserve"> </w:t>
            </w:r>
          </w:p>
          <w:p w14:paraId="4E431EE2" w14:textId="26FE0BCC" w:rsidR="00EF0229"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F776B1">
              <w:rPr>
                <w:rFonts w:ascii="StobiSerif Regular" w:hAnsi="StobiSerif Regular"/>
                <w:sz w:val="22"/>
                <w:szCs w:val="22"/>
                <w:shd w:val="clear" w:color="auto" w:fill="FFFFFF" w:themeFill="background1"/>
                <w:lang w:val="en-US" w:eastAsia="mk-MK"/>
              </w:rPr>
              <w:t>Media pluralism is one of the central concepts of European media policy. The European Union and the Council of Europe have adopted a broad regulatory framework and apply various support measures to encourage and develop media pluralism in EU member states and candidate countries. The Media Pluralism Monitor is a scientific research project carried out in over 30 European countries, with the aim of measuring the risks to media pluralism in terms of four dimensions: (1) Fundamental protection, (2) Market pluralism, (3) Political independence, and (4) Social inclusiveness.</w:t>
            </w:r>
            <w:r>
              <w:rPr>
                <w:rFonts w:ascii="StobiSerif Regular" w:hAnsi="StobiSerif Regular"/>
                <w:sz w:val="22"/>
                <w:szCs w:val="22"/>
                <w:shd w:val="clear" w:color="auto" w:fill="FFFFFF" w:themeFill="background1"/>
                <w:lang w:val="en-US" w:eastAsia="mk-MK"/>
              </w:rPr>
              <w:t xml:space="preserve"> </w:t>
            </w:r>
            <w:r w:rsidRPr="00F776B1">
              <w:rPr>
                <w:rFonts w:ascii="StobiSerif Regular" w:hAnsi="StobiSerif Regular"/>
                <w:sz w:val="22"/>
                <w:szCs w:val="22"/>
                <w:shd w:val="clear" w:color="auto" w:fill="FFFFFF" w:themeFill="background1"/>
                <w:lang w:val="en-US" w:eastAsia="mk-MK"/>
              </w:rPr>
              <w:t xml:space="preserve">The role of the media in promoting intercultural values </w:t>
            </w:r>
            <w:r w:rsidRPr="00F776B1">
              <w:rPr>
                <w:rFonts w:ascii="Cambria Math" w:hAnsi="Cambria Math" w:cs="Cambria Math"/>
                <w:sz w:val="22"/>
                <w:szCs w:val="22"/>
                <w:shd w:val="clear" w:color="auto" w:fill="FFFFFF" w:themeFill="background1"/>
                <w:lang w:val="en-US" w:eastAsia="mk-MK"/>
              </w:rPr>
              <w:t>​​</w:t>
            </w:r>
            <w:r w:rsidRPr="00F776B1">
              <w:rPr>
                <w:rFonts w:ascii="StobiSerif Regular" w:hAnsi="StobiSerif Regular"/>
                <w:sz w:val="22"/>
                <w:szCs w:val="22"/>
                <w:shd w:val="clear" w:color="auto" w:fill="FFFFFF" w:themeFill="background1"/>
                <w:lang w:val="en-US" w:eastAsia="mk-MK"/>
              </w:rPr>
              <w:t>is contained in all dimensions, but especially in the dimension of social inclusiveness. The Republic of Macedonia has also covered this project since 2016.</w:t>
            </w:r>
            <w:r>
              <w:rPr>
                <w:rFonts w:ascii="StobiSerif Regular" w:hAnsi="StobiSerif Regular"/>
                <w:sz w:val="22"/>
                <w:szCs w:val="22"/>
                <w:shd w:val="clear" w:color="auto" w:fill="FFFFFF" w:themeFill="background1"/>
                <w:lang w:val="en-US" w:eastAsia="mk-MK"/>
              </w:rPr>
              <w:t xml:space="preserve"> </w:t>
            </w:r>
            <w:r w:rsidRPr="00F776B1">
              <w:rPr>
                <w:rFonts w:ascii="StobiSerif Regular" w:hAnsi="StobiSerif Regular"/>
                <w:sz w:val="22"/>
                <w:szCs w:val="22"/>
                <w:shd w:val="clear" w:color="auto" w:fill="FFFFFF" w:themeFill="background1"/>
                <w:lang w:val="en-US" w:eastAsia="mk-MK"/>
              </w:rPr>
              <w:t>The assessment of media pluralism in the R</w:t>
            </w:r>
            <w:r w:rsidR="00010B8D">
              <w:rPr>
                <w:rFonts w:ascii="StobiSerif Regular" w:hAnsi="StobiSerif Regular"/>
                <w:sz w:val="22"/>
                <w:szCs w:val="22"/>
                <w:shd w:val="clear" w:color="auto" w:fill="FFFFFF" w:themeFill="background1"/>
                <w:lang w:val="en-US" w:eastAsia="mk-MK"/>
              </w:rPr>
              <w:t>N</w:t>
            </w:r>
            <w:r w:rsidRPr="00F776B1">
              <w:rPr>
                <w:rFonts w:ascii="StobiSerif Regular" w:hAnsi="StobiSerif Regular"/>
                <w:sz w:val="22"/>
                <w:szCs w:val="22"/>
                <w:shd w:val="clear" w:color="auto" w:fill="FFFFFF" w:themeFill="background1"/>
                <w:lang w:val="en-US" w:eastAsia="mk-MK"/>
              </w:rPr>
              <w:t>M for 2022 indicates serious risks in three dimensions, and especially in the dimension of social inclusion: the underdevelopment of non-profit media and community media, economic unsustainability of local commercial media, weak reporting on local topics and issues that affect them citizens in local communities and the absence of original and quality content, and because of all this, insufficient access of the smallest ethnic and other local communities to the media and media content.</w:t>
            </w:r>
            <w:r>
              <w:rPr>
                <w:rFonts w:ascii="StobiSerif Regular" w:hAnsi="StobiSerif Regular"/>
                <w:sz w:val="22"/>
                <w:szCs w:val="22"/>
                <w:shd w:val="clear" w:color="auto" w:fill="FFFFFF" w:themeFill="background1"/>
                <w:lang w:val="en-US" w:eastAsia="mk-MK"/>
              </w:rPr>
              <w:t xml:space="preserve"> </w:t>
            </w:r>
            <w:r w:rsidRPr="00F776B1">
              <w:rPr>
                <w:rFonts w:ascii="StobiSerif Regular" w:hAnsi="StobiSerif Regular"/>
                <w:sz w:val="22"/>
                <w:szCs w:val="22"/>
                <w:shd w:val="clear" w:color="auto" w:fill="FFFFFF" w:themeFill="background1"/>
                <w:lang w:val="en-US" w:eastAsia="mk-MK"/>
              </w:rPr>
              <w:t>To overcome this situation, the report recommends a series of measures, including measures to financially support new media initiatives at the local level, especially community media, which will strengthen diversity, social cohesion, and pluralistic democracy.</w:t>
            </w:r>
            <w:r>
              <w:rPr>
                <w:rFonts w:ascii="StobiSerif Regular" w:hAnsi="StobiSerif Regular"/>
                <w:sz w:val="22"/>
                <w:szCs w:val="22"/>
                <w:shd w:val="clear" w:color="auto" w:fill="FFFFFF" w:themeFill="background1"/>
                <w:lang w:val="en-US" w:eastAsia="mk-MK"/>
              </w:rPr>
              <w:t xml:space="preserve"> </w:t>
            </w:r>
            <w:r w:rsidRPr="00F776B1">
              <w:rPr>
                <w:rFonts w:ascii="StobiSerif Regular" w:hAnsi="StobiSerif Regular"/>
                <w:sz w:val="22"/>
                <w:szCs w:val="22"/>
                <w:shd w:val="clear" w:color="auto" w:fill="FFFFFF" w:themeFill="background1"/>
                <w:lang w:val="en-US" w:eastAsia="mk-MK"/>
              </w:rPr>
              <w:t>From January 2023, a process of media reforms began in the country within the framework of the "EU Freedom of Expression: Harmonization of National Media Legislation with EU Law and European Media Standards" project, which was supported by the European Commission. Within the framework of the project, several experts analyzed were conducted and a wide process of public consultations and debates was organized in which all stakeholders participated.</w:t>
            </w:r>
            <w:r>
              <w:rPr>
                <w:rFonts w:ascii="StobiSerif Regular" w:hAnsi="StobiSerif Regular"/>
                <w:sz w:val="22"/>
                <w:szCs w:val="22"/>
                <w:shd w:val="clear" w:color="auto" w:fill="FFFFFF" w:themeFill="background1"/>
                <w:lang w:val="en-US" w:eastAsia="mk-MK"/>
              </w:rPr>
              <w:t xml:space="preserve"> </w:t>
            </w:r>
            <w:r w:rsidRPr="00305FE8">
              <w:rPr>
                <w:rFonts w:ascii="StobiSerif Regular" w:hAnsi="StobiSerif Regular"/>
                <w:sz w:val="22"/>
                <w:szCs w:val="22"/>
                <w:shd w:val="clear" w:color="auto" w:fill="FFFFFF" w:themeFill="background1"/>
                <w:lang w:val="en-US" w:eastAsia="mk-MK"/>
              </w:rPr>
              <w:t>As a result of the first phase of this project, on July 17, 2023, the Parliament adopted amendments to the Law on Audio and Audiovisual Media Services, which transposed the Directive on Audiovisual Media Services from 2018. At the final workshop held in October 2023, as part of the second phase of the project, conclusions were reached on the directions in which media reforms should take place, among which the following is particularly relevant for this Strategy:</w:t>
            </w:r>
            <w:r>
              <w:rPr>
                <w:rFonts w:ascii="StobiSerif Regular" w:hAnsi="StobiSerif Regular"/>
                <w:sz w:val="22"/>
                <w:szCs w:val="22"/>
                <w:shd w:val="clear" w:color="auto" w:fill="FFFFFF" w:themeFill="background1"/>
                <w:lang w:val="en-US" w:eastAsia="mk-MK"/>
              </w:rPr>
              <w:t xml:space="preserve"> </w:t>
            </w:r>
            <w:r w:rsidRPr="00305FE8">
              <w:rPr>
                <w:rFonts w:ascii="StobiSerif Regular" w:hAnsi="StobiSerif Regular"/>
                <w:sz w:val="22"/>
                <w:szCs w:val="22"/>
                <w:shd w:val="clear" w:color="auto" w:fill="FFFFFF" w:themeFill="background1"/>
                <w:lang w:val="en-US" w:eastAsia="mk-MK"/>
              </w:rPr>
              <w:t>"...vulnerable groups and local communities have little access to media content, the editorial offices of smaller language communities in the public service have few resources, non-</w:t>
            </w:r>
            <w:r w:rsidRPr="00305FE8">
              <w:rPr>
                <w:rFonts w:ascii="StobiSerif Regular" w:hAnsi="StobiSerif Regular"/>
                <w:sz w:val="22"/>
                <w:szCs w:val="22"/>
                <w:shd w:val="clear" w:color="auto" w:fill="FFFFFF" w:themeFill="background1"/>
                <w:lang w:val="en-US" w:eastAsia="mk-MK"/>
              </w:rPr>
              <w:lastRenderedPageBreak/>
              <w:t>profit media and community media are little developed, local private community media are economically unsustainable. In R</w:t>
            </w:r>
            <w:r w:rsidR="00010B8D">
              <w:rPr>
                <w:rFonts w:ascii="StobiSerif Regular" w:hAnsi="StobiSerif Regular"/>
                <w:sz w:val="22"/>
                <w:szCs w:val="22"/>
                <w:shd w:val="clear" w:color="auto" w:fill="FFFFFF" w:themeFill="background1"/>
                <w:lang w:val="en-US" w:eastAsia="mk-MK"/>
              </w:rPr>
              <w:t>N</w:t>
            </w:r>
            <w:r w:rsidRPr="00305FE8">
              <w:rPr>
                <w:rFonts w:ascii="StobiSerif Regular" w:hAnsi="StobiSerif Regular"/>
                <w:sz w:val="22"/>
                <w:szCs w:val="22"/>
                <w:shd w:val="clear" w:color="auto" w:fill="FFFFFF" w:themeFill="background1"/>
                <w:lang w:val="en-US" w:eastAsia="mk-MK"/>
              </w:rPr>
              <w:t>M, there is currently some support for content production only within the funds available to the Film Agency. It is necessary to establish a special Fund to encourage pluralism and diversity of media content and investigative journalism."</w:t>
            </w:r>
          </w:p>
          <w:p w14:paraId="7B175B83" w14:textId="77777777" w:rsidR="00010B8D" w:rsidRDefault="00010B8D"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p>
          <w:p w14:paraId="00049447" w14:textId="77777777" w:rsidR="00EF0229" w:rsidRPr="00305FE8"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305FE8">
              <w:rPr>
                <w:rFonts w:ascii="StobiSerif Regular" w:hAnsi="StobiSerif Regular"/>
                <w:sz w:val="22"/>
                <w:szCs w:val="22"/>
                <w:shd w:val="clear" w:color="auto" w:fill="FFFFFF" w:themeFill="background1"/>
                <w:lang w:val="en-US" w:eastAsia="mk-MK"/>
              </w:rPr>
              <w:t>4. Social cohesion</w:t>
            </w:r>
          </w:p>
          <w:p w14:paraId="4AB928E8" w14:textId="77777777" w:rsidR="00EF0229" w:rsidRPr="00305FE8"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p>
          <w:p w14:paraId="3C632034" w14:textId="04809FAB" w:rsidR="00EF0229"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305FE8">
              <w:rPr>
                <w:rFonts w:ascii="StobiSerif Regular" w:hAnsi="StobiSerif Regular"/>
                <w:sz w:val="22"/>
                <w:szCs w:val="22"/>
                <w:shd w:val="clear" w:color="auto" w:fill="FFFFFF" w:themeFill="background1"/>
                <w:lang w:val="en-US" w:eastAsia="mk-MK"/>
              </w:rPr>
              <w:t>In the research report on the impact of stereotypes and ethnic distance on the occurrence of discrimination, hate speech and hate crime</w:t>
            </w:r>
            <w:r w:rsidR="009D0BB6">
              <w:rPr>
                <w:rFonts w:ascii="StobiSerif Regular" w:hAnsi="StobiSerif Regular"/>
                <w:sz w:val="22"/>
                <w:szCs w:val="22"/>
                <w:shd w:val="clear" w:color="auto" w:fill="FFFFFF" w:themeFill="background1"/>
                <w:lang w:val="en-US" w:eastAsia="mk-MK"/>
              </w:rPr>
              <w:t>,</w:t>
            </w:r>
            <w:r w:rsidRPr="00305FE8">
              <w:rPr>
                <w:rFonts w:ascii="StobiSerif Regular" w:hAnsi="StobiSerif Regular"/>
                <w:sz w:val="22"/>
                <w:szCs w:val="22"/>
                <w:shd w:val="clear" w:color="auto" w:fill="FFFFFF" w:themeFill="background1"/>
                <w:lang w:val="en-US" w:eastAsia="mk-MK"/>
              </w:rPr>
              <w:t xml:space="preserve"> published by the OSCE mission in Skopje in 2016, it was concluded, among other things, that "segregation in society can be seen in the fact that the greatest part of the respondents live in ethnically homogeneous neighborhoods, which is mirrored within the framework of social interaction, where the close environment outside the family, related to the friends they hang out with, is also ethnically homogeneous, that is, there is insignificant interaction with other ethnic communities".</w:t>
            </w:r>
            <w:r>
              <w:rPr>
                <w:rFonts w:ascii="StobiSerif Regular" w:hAnsi="StobiSerif Regular"/>
                <w:sz w:val="22"/>
                <w:szCs w:val="22"/>
                <w:shd w:val="clear" w:color="auto" w:fill="FFFFFF" w:themeFill="background1"/>
                <w:lang w:val="en-US" w:eastAsia="mk-MK"/>
              </w:rPr>
              <w:t xml:space="preserve"> </w:t>
            </w:r>
            <w:r w:rsidRPr="00305FE8">
              <w:rPr>
                <w:rFonts w:ascii="StobiSerif Regular" w:hAnsi="StobiSerif Regular"/>
                <w:sz w:val="22"/>
                <w:szCs w:val="22"/>
                <w:shd w:val="clear" w:color="auto" w:fill="FFFFFF" w:themeFill="background1"/>
                <w:lang w:val="en-US" w:eastAsia="mk-MK"/>
              </w:rPr>
              <w:t>In the opinion of the Advisory Committee of the Framework Convention for the Protection of National Minorities of the Council of Europe of 21 September 2022, it is recommended that the authorities increase the socio-economic participation of persons belonging to national minorities living in rural areas by investing in infrastructure and opportunities for employment and aimed at supporting youth from minority communities.</w:t>
            </w:r>
            <w:r>
              <w:rPr>
                <w:rFonts w:ascii="StobiSerif Regular" w:hAnsi="StobiSerif Regular"/>
                <w:sz w:val="22"/>
                <w:szCs w:val="22"/>
                <w:shd w:val="clear" w:color="auto" w:fill="FFFFFF" w:themeFill="background1"/>
                <w:lang w:val="en-US" w:eastAsia="mk-MK"/>
              </w:rPr>
              <w:t xml:space="preserve"> </w:t>
            </w:r>
          </w:p>
          <w:p w14:paraId="41D73D03" w14:textId="77777777" w:rsidR="00EF0229"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305FE8">
              <w:rPr>
                <w:rFonts w:ascii="StobiSerif Regular" w:hAnsi="StobiSerif Regular"/>
                <w:sz w:val="22"/>
                <w:szCs w:val="22"/>
                <w:shd w:val="clear" w:color="auto" w:fill="FFFFFF" w:themeFill="background1"/>
                <w:lang w:val="en-US" w:eastAsia="mk-MK"/>
              </w:rPr>
              <w:t>In 2022, the Government of the Republic of North Macedonia started a broad consultative process of drafting a National Development Strategy. The national development strategy will outline the country's development path in the next 20 years through a process of broad consultation, involvement of all stakeholders, as well as through building inter-generational, inter-ethnic, inter-party and gender consensus among key social stakeholders.</w:t>
            </w:r>
          </w:p>
          <w:p w14:paraId="794C78EC" w14:textId="77777777" w:rsidR="00EF0229" w:rsidRPr="00305FE8"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305FE8">
              <w:rPr>
                <w:rFonts w:ascii="StobiSerif Regular" w:hAnsi="StobiSerif Regular"/>
                <w:sz w:val="22"/>
                <w:szCs w:val="22"/>
                <w:shd w:val="clear" w:color="auto" w:fill="FFFFFF" w:themeFill="background1"/>
                <w:lang w:val="en-US" w:eastAsia="mk-MK"/>
              </w:rPr>
              <w:t>In 2020, the Council of Europe adopted the European Platform for Social Cohesion, which is aimed at building inclusive societies. Particular attention is paid to ensuring that everyone can enjoy their social rights, guaranteed by the European Social Charter and other relevant instruments, in practice and without any discrimination, with special emphasis on vulnerable groups, persons with disabilities and young people, considering the findings of the appropriate monitoring mechanisms.</w:t>
            </w:r>
            <w:r>
              <w:rPr>
                <w:rFonts w:ascii="StobiSerif Regular" w:hAnsi="StobiSerif Regular"/>
                <w:sz w:val="22"/>
                <w:szCs w:val="22"/>
                <w:shd w:val="clear" w:color="auto" w:fill="FFFFFF" w:themeFill="background1"/>
                <w:lang w:val="en-US" w:eastAsia="mk-MK"/>
              </w:rPr>
              <w:t xml:space="preserve"> </w:t>
            </w:r>
            <w:r w:rsidRPr="00305FE8">
              <w:rPr>
                <w:rFonts w:ascii="StobiSerif Regular" w:hAnsi="StobiSerif Regular"/>
                <w:sz w:val="22"/>
                <w:szCs w:val="22"/>
                <w:shd w:val="clear" w:color="auto" w:fill="FFFFFF" w:themeFill="background1"/>
                <w:lang w:val="en-US" w:eastAsia="mk-MK"/>
              </w:rPr>
              <w:t>Over the past thirty years, the definition of a society in which there is social cohesion has changed, with the main feature remaining that it is a society in which citizens support each other, reducing inequality, division, and marginalization.</w:t>
            </w:r>
          </w:p>
          <w:p w14:paraId="05C7F7F7" w14:textId="2D718CDE" w:rsidR="00EF0229" w:rsidRPr="009A5108"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305FE8">
              <w:rPr>
                <w:rFonts w:ascii="StobiSerif Regular" w:hAnsi="StobiSerif Regular"/>
                <w:sz w:val="22"/>
                <w:szCs w:val="22"/>
                <w:shd w:val="clear" w:color="auto" w:fill="FFFFFF" w:themeFill="background1"/>
                <w:lang w:val="en-US" w:eastAsia="mk-MK"/>
              </w:rPr>
              <w:lastRenderedPageBreak/>
              <w:t xml:space="preserve">The priority area "social cohesion" in the Strategy for One Society and Interculturalism (2020-2022) was based on two components, namely 1) </w:t>
            </w:r>
            <w:r w:rsidR="009D0BB6">
              <w:rPr>
                <w:rFonts w:ascii="StobiSerif Regular" w:hAnsi="StobiSerif Regular"/>
                <w:sz w:val="22"/>
                <w:szCs w:val="22"/>
                <w:shd w:val="clear" w:color="auto" w:fill="FFFFFF" w:themeFill="background1"/>
                <w:lang w:val="en-US" w:eastAsia="mk-MK"/>
              </w:rPr>
              <w:t>b</w:t>
            </w:r>
            <w:r w:rsidRPr="00305FE8">
              <w:rPr>
                <w:rFonts w:ascii="StobiSerif Regular" w:hAnsi="StobiSerif Regular"/>
                <w:sz w:val="22"/>
                <w:szCs w:val="22"/>
                <w:shd w:val="clear" w:color="auto" w:fill="FFFFFF" w:themeFill="background1"/>
                <w:lang w:val="en-US" w:eastAsia="mk-MK"/>
              </w:rPr>
              <w:t>alanced regional development and 2) gender equality policies.</w:t>
            </w:r>
            <w:r>
              <w:rPr>
                <w:rFonts w:ascii="StobiSerif Regular" w:hAnsi="StobiSerif Regular"/>
                <w:sz w:val="22"/>
                <w:szCs w:val="22"/>
                <w:shd w:val="clear" w:color="auto" w:fill="FFFFFF" w:themeFill="background1"/>
                <w:lang w:val="en-US" w:eastAsia="mk-MK"/>
              </w:rPr>
              <w:t xml:space="preserve"> </w:t>
            </w:r>
            <w:r w:rsidRPr="00305FE8">
              <w:rPr>
                <w:rFonts w:ascii="StobiSerif Regular" w:hAnsi="StobiSerif Regular"/>
                <w:sz w:val="22"/>
                <w:szCs w:val="22"/>
                <w:shd w:val="clear" w:color="auto" w:fill="FFFFFF" w:themeFill="background1"/>
                <w:lang w:val="en-US" w:eastAsia="mk-MK"/>
              </w:rPr>
              <w:t>The inclusion of the gender perspective in policies, strategic plans and non-discrimination is one of the priorities to which the Government of the Republic of North Macedonia is committed. Even though we have a solid legal framework for gender equality and non-discrimination, gender stereotypes and traditional gender roles are still dominant in the country. In a period of 25 years, only 18 women have been elected mayors in local elections, compared to 642 male mayors.</w:t>
            </w:r>
            <w:r>
              <w:t xml:space="preserve"> </w:t>
            </w:r>
            <w:r w:rsidRPr="00305FE8">
              <w:rPr>
                <w:rFonts w:ascii="StobiSerif Regular" w:hAnsi="StobiSerif Regular"/>
                <w:sz w:val="22"/>
                <w:szCs w:val="22"/>
                <w:shd w:val="clear" w:color="auto" w:fill="FFFFFF" w:themeFill="background1"/>
                <w:lang w:val="en-US" w:eastAsia="mk-MK"/>
              </w:rPr>
              <w:t>In the Republic of North Macedonia, women are significantly less active in the labor market than men. The employment rate of women in North Macedonia in 2021 was 38.3%, that is, 55.1% of women are economically inactive. Comparatively, in the same year, the rate of active participation of men in the labor market is 56.2%, while the rate of inactivity is 32.8%. The differences in the participation rates of women and men in the labor market led to a gender gap in the employment rate which in 2021 amounts to 20.3%.</w:t>
            </w:r>
            <w:r>
              <w:rPr>
                <w:rFonts w:ascii="StobiSerif Regular" w:hAnsi="StobiSerif Regular"/>
                <w:sz w:val="22"/>
                <w:szCs w:val="22"/>
                <w:shd w:val="clear" w:color="auto" w:fill="FFFFFF" w:themeFill="background1"/>
                <w:lang w:val="en-US" w:eastAsia="mk-MK"/>
              </w:rPr>
              <w:t xml:space="preserve"> </w:t>
            </w:r>
            <w:r w:rsidRPr="00305FE8">
              <w:rPr>
                <w:rFonts w:ascii="StobiSerif Regular" w:hAnsi="StobiSerif Regular"/>
                <w:sz w:val="22"/>
                <w:szCs w:val="22"/>
                <w:shd w:val="clear" w:color="auto" w:fill="FFFFFF" w:themeFill="background1"/>
                <w:lang w:val="en-US" w:eastAsia="mk-MK"/>
              </w:rPr>
              <w:t>The employment rate is highest among women and men aged 35 to 44. Among the young population aged 15 to 29, the employment rate in 2021 is 33.4%. The employment rate among girls and women of the same age group is 27.6%, against 38.9% among boys and men. Men are almost equally represented on the labor market in the rural and urban parts of the country, while the number of employed women in rural areas is significantly lower than the total number of employed women (37%).</w:t>
            </w:r>
            <w:r>
              <w:rPr>
                <w:rFonts w:ascii="StobiSerif Regular" w:hAnsi="StobiSerif Regular"/>
                <w:sz w:val="22"/>
                <w:szCs w:val="22"/>
                <w:shd w:val="clear" w:color="auto" w:fill="FFFFFF" w:themeFill="background1"/>
                <w:lang w:val="en-US" w:eastAsia="mk-MK"/>
              </w:rPr>
              <w:t xml:space="preserve"> </w:t>
            </w:r>
            <w:r w:rsidRPr="009A5108">
              <w:rPr>
                <w:rFonts w:ascii="StobiSerif Regular" w:hAnsi="StobiSerif Regular"/>
                <w:sz w:val="22"/>
                <w:szCs w:val="22"/>
                <w:shd w:val="clear" w:color="auto" w:fill="FFFFFF" w:themeFill="background1"/>
                <w:lang w:val="en-US" w:eastAsia="mk-MK"/>
              </w:rPr>
              <w:t>The Parliament of the Republic of North Macedonia has adopted the Strategy for Gender Equality 2022-2027, which unites all areas of action to achieve gender equality by integrating the gender perspective in policies and strategies, suppressing stereotypes and violence against women, promoting the position of women in all spheres of public and private life. By adopting this Strategy, the Republic of North Macedonia strives to improve the state of gender equality in 13 priority areas.</w:t>
            </w:r>
            <w:r>
              <w:t xml:space="preserve"> </w:t>
            </w:r>
            <w:r w:rsidRPr="009A5108">
              <w:rPr>
                <w:rFonts w:ascii="StobiSerif Regular" w:hAnsi="StobiSerif Regular"/>
                <w:sz w:val="22"/>
                <w:szCs w:val="22"/>
                <w:shd w:val="clear" w:color="auto" w:fill="FFFFFF" w:themeFill="background1"/>
                <w:lang w:val="en-US" w:eastAsia="mk-MK"/>
              </w:rPr>
              <w:t>According to the Law on Equal Opportunities for Women and Men, state administration bodies and local self-government units are obliged to appoint an official coordinator and a deputy coordinator for equal opportunities for women and men who will coordinate the matters under the authority of the state authority, for the establishment of equal opportunities. At the level of state administration bodies, 46 coordinators for equal opportunities of state administration bodies have been appointed. While at the local level, 75 coordinators have been appointed and 70 Commissions for equal opportunities for women and men have been established.</w:t>
            </w:r>
            <w:r>
              <w:rPr>
                <w:rFonts w:ascii="StobiSerif Regular" w:hAnsi="StobiSerif Regular"/>
                <w:sz w:val="22"/>
                <w:szCs w:val="22"/>
                <w:shd w:val="clear" w:color="auto" w:fill="FFFFFF" w:themeFill="background1"/>
                <w:lang w:val="en-US" w:eastAsia="mk-MK"/>
              </w:rPr>
              <w:t xml:space="preserve"> </w:t>
            </w:r>
            <w:r w:rsidRPr="009A5108">
              <w:rPr>
                <w:rFonts w:ascii="StobiSerif Regular" w:hAnsi="StobiSerif Regular"/>
                <w:sz w:val="22"/>
                <w:szCs w:val="22"/>
                <w:shd w:val="clear" w:color="auto" w:fill="FFFFFF" w:themeFill="background1"/>
                <w:lang w:val="en-US" w:eastAsia="mk-MK"/>
              </w:rPr>
              <w:t xml:space="preserve">In 2021, the Assembly of the Republic </w:t>
            </w:r>
            <w:r w:rsidRPr="009A5108">
              <w:rPr>
                <w:rFonts w:ascii="StobiSerif Regular" w:hAnsi="StobiSerif Regular"/>
                <w:sz w:val="22"/>
                <w:szCs w:val="22"/>
                <w:shd w:val="clear" w:color="auto" w:fill="FFFFFF" w:themeFill="background1"/>
                <w:lang w:val="en-US" w:eastAsia="mk-MK"/>
              </w:rPr>
              <w:lastRenderedPageBreak/>
              <w:t>of North Macedonia adopted the Law on Prevention and Protection from Violence against Women and Domestic Violence, which regulates the actions of institutions with due care when taking measures for the prevention of gender-based violence against women and domestic violence, the actions of the institutions for the protection of women from gender-based violence and family violence, the mutual coordination of institutions and organizations, services for the protection of victims and the collection of data on gender-based violence against women and family violence.</w:t>
            </w:r>
            <w:r>
              <w:rPr>
                <w:rFonts w:ascii="StobiSerif Regular" w:hAnsi="StobiSerif Regular"/>
                <w:sz w:val="22"/>
                <w:szCs w:val="22"/>
                <w:shd w:val="clear" w:color="auto" w:fill="FFFFFF" w:themeFill="background1"/>
                <w:lang w:val="en-US" w:eastAsia="mk-MK"/>
              </w:rPr>
              <w:t xml:space="preserve">  </w:t>
            </w:r>
            <w:r w:rsidRPr="009A5108">
              <w:rPr>
                <w:rFonts w:ascii="StobiSerif Regular" w:hAnsi="StobiSerif Regular"/>
                <w:sz w:val="22"/>
                <w:szCs w:val="22"/>
                <w:shd w:val="clear" w:color="auto" w:fill="FFFFFF" w:themeFill="background1"/>
                <w:lang w:val="en-US" w:eastAsia="mk-MK"/>
              </w:rPr>
              <w:t>The purpose of the law is prevention and prevention of gender-based violence against women and domestic violence, effective protection of victims from any form of gender-based violence against women, as well as victims of domestic violence, with respect for basic human freedoms and rights guaranteed by the Constitution of the Republic of North Macedonia and international agreements ratified in accordance with the Constitution of the Republic of North Macedonia. The purpose of the law is based on the principle of equality and elimination of stereotypes about gender roles.</w:t>
            </w:r>
            <w:r>
              <w:rPr>
                <w:rFonts w:ascii="StobiSerif Regular" w:hAnsi="StobiSerif Regular"/>
                <w:sz w:val="22"/>
                <w:szCs w:val="22"/>
                <w:shd w:val="clear" w:color="auto" w:fill="FFFFFF" w:themeFill="background1"/>
                <w:lang w:val="en-US" w:eastAsia="mk-MK"/>
              </w:rPr>
              <w:t xml:space="preserve"> </w:t>
            </w:r>
            <w:r w:rsidRPr="009A5108">
              <w:rPr>
                <w:rFonts w:ascii="StobiSerif Regular" w:hAnsi="StobiSerif Regular"/>
                <w:sz w:val="22"/>
                <w:szCs w:val="22"/>
                <w:shd w:val="clear" w:color="auto" w:fill="FFFFFF" w:themeFill="background1"/>
                <w:lang w:val="en-US" w:eastAsia="mk-MK"/>
              </w:rPr>
              <w:t>According to the Report of the Commission for Prevention and Protection from Discrimination in 2021, it acted on a total of 167 submitted complaints, of which 14 complaints were based on sexual orientation, gender identity and social origin, and found discrimination in 8 cases. In 2022, 39 complaints were submitted, and discrimination based on sexual orientation and gender identity was determined in 22 cases.</w:t>
            </w:r>
          </w:p>
          <w:p w14:paraId="63806684" w14:textId="60E67631" w:rsidR="00EF0229"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9A5108">
              <w:rPr>
                <w:rFonts w:ascii="StobiSerif Regular" w:hAnsi="StobiSerif Regular"/>
                <w:sz w:val="22"/>
                <w:szCs w:val="22"/>
                <w:shd w:val="clear" w:color="auto" w:fill="FFFFFF" w:themeFill="background1"/>
                <w:lang w:val="en-US" w:eastAsia="mk-MK"/>
              </w:rPr>
              <w:t>There is a constant commitment and activities for greater inclusion of the Roma, as the most vulnerable and marginalized community, and their inclusion in all levels of education, increasing employment, as well as their participation in political and public life.</w:t>
            </w:r>
            <w:r>
              <w:rPr>
                <w:rFonts w:ascii="StobiSerif Regular" w:hAnsi="StobiSerif Regular"/>
                <w:sz w:val="22"/>
                <w:szCs w:val="22"/>
                <w:shd w:val="clear" w:color="auto" w:fill="FFFFFF" w:themeFill="background1"/>
                <w:lang w:val="en-US" w:eastAsia="mk-MK"/>
              </w:rPr>
              <w:t xml:space="preserve"> </w:t>
            </w:r>
            <w:r w:rsidRPr="009A5108">
              <w:rPr>
                <w:rFonts w:ascii="StobiSerif Regular" w:hAnsi="StobiSerif Regular"/>
                <w:sz w:val="22"/>
                <w:szCs w:val="22"/>
                <w:shd w:val="clear" w:color="auto" w:fill="FFFFFF" w:themeFill="background1"/>
                <w:lang w:val="en-US" w:eastAsia="mk-MK"/>
              </w:rPr>
              <w:t xml:space="preserve">In the parliamentary composition for 2020-2024, there is one Romani deputy, while at the local level, in the last local elections held in 2021, Romani political parties are represented with 13 councilor seats in the municipalities or 1.56%. One Roma mayor is from the municipality of </w:t>
            </w:r>
            <w:proofErr w:type="spellStart"/>
            <w:r w:rsidRPr="009A5108">
              <w:rPr>
                <w:rFonts w:ascii="StobiSerif Regular" w:hAnsi="StobiSerif Regular"/>
                <w:sz w:val="22"/>
                <w:szCs w:val="22"/>
                <w:shd w:val="clear" w:color="auto" w:fill="FFFFFF" w:themeFill="background1"/>
                <w:lang w:val="en-US" w:eastAsia="mk-MK"/>
              </w:rPr>
              <w:t>Suto</w:t>
            </w:r>
            <w:proofErr w:type="spellEnd"/>
            <w:r w:rsidRPr="009A5108">
              <w:rPr>
                <w:rFonts w:ascii="StobiSerif Regular" w:hAnsi="StobiSerif Regular"/>
                <w:sz w:val="22"/>
                <w:szCs w:val="22"/>
                <w:shd w:val="clear" w:color="auto" w:fill="FFFFFF" w:themeFill="background1"/>
                <w:lang w:val="en-US" w:eastAsia="mk-MK"/>
              </w:rPr>
              <w:t xml:space="preserve"> Orizari-Skopje. In 2021, the total number of Roma employed in the public sector is 1,344 people.</w:t>
            </w:r>
            <w:r>
              <w:rPr>
                <w:rFonts w:ascii="StobiSerif Regular" w:hAnsi="StobiSerif Regular"/>
                <w:sz w:val="22"/>
                <w:szCs w:val="22"/>
                <w:shd w:val="clear" w:color="auto" w:fill="FFFFFF" w:themeFill="background1"/>
                <w:lang w:val="en-US" w:eastAsia="mk-MK"/>
              </w:rPr>
              <w:t xml:space="preserve"> </w:t>
            </w:r>
            <w:r w:rsidRPr="009A5108">
              <w:rPr>
                <w:rFonts w:ascii="StobiSerif Regular" w:hAnsi="StobiSerif Regular"/>
                <w:sz w:val="22"/>
                <w:szCs w:val="22"/>
                <w:shd w:val="clear" w:color="auto" w:fill="FFFFFF" w:themeFill="background1"/>
                <w:lang w:val="en-US" w:eastAsia="mk-MK"/>
              </w:rPr>
              <w:t>As a priority area in supporting educational processes for Roma and increasing the quality of knowledge of Roma students, the Ministry of Education for the fiscal year 2023, academic year 2022/23 provided funds for the hiring of Pedagogical Assistants, a measure that should be implemented in this current year.</w:t>
            </w:r>
            <w:r>
              <w:rPr>
                <w:rFonts w:ascii="StobiSerif Regular" w:hAnsi="StobiSerif Regular"/>
                <w:sz w:val="22"/>
                <w:szCs w:val="22"/>
                <w:shd w:val="clear" w:color="auto" w:fill="FFFFFF" w:themeFill="background1"/>
                <w:lang w:val="en-US" w:eastAsia="mk-MK"/>
              </w:rPr>
              <w:t xml:space="preserve"> </w:t>
            </w:r>
            <w:r w:rsidRPr="009A5108">
              <w:rPr>
                <w:rFonts w:ascii="StobiSerif Regular" w:hAnsi="StobiSerif Regular"/>
                <w:sz w:val="22"/>
                <w:szCs w:val="22"/>
                <w:shd w:val="clear" w:color="auto" w:fill="FFFFFF" w:themeFill="background1"/>
                <w:lang w:val="en-US" w:eastAsia="mk-MK"/>
              </w:rPr>
              <w:t xml:space="preserve">During 2021, according to the Report of the Employment Agency of the Republic of North Macedonia, through the project "Activation of vulnerable groups on the labor market", through Component 1. - Counseling and motivation program, 640 job seekers were included in the psychosocial service support, while 230 received mentoring support. Through </w:t>
            </w:r>
            <w:r w:rsidRPr="009A5108">
              <w:rPr>
                <w:rFonts w:ascii="StobiSerif Regular" w:hAnsi="StobiSerif Regular"/>
                <w:sz w:val="22"/>
                <w:szCs w:val="22"/>
                <w:shd w:val="clear" w:color="auto" w:fill="FFFFFF" w:themeFill="background1"/>
                <w:lang w:val="en-US" w:eastAsia="mk-MK"/>
              </w:rPr>
              <w:lastRenderedPageBreak/>
              <w:t>Component 2 – Program to support the employment through training, a total of 91 unemployed persons were included in training for occupations in demand on the labor market, 20 persons were employed within the framework of the wage subsidy measure; 7 people were involved in the internship program.</w:t>
            </w:r>
            <w:r>
              <w:t xml:space="preserve"> </w:t>
            </w:r>
            <w:r w:rsidRPr="009A5108">
              <w:rPr>
                <w:rFonts w:ascii="StobiSerif Regular" w:hAnsi="StobiSerif Regular"/>
                <w:sz w:val="22"/>
                <w:szCs w:val="22"/>
                <w:shd w:val="clear" w:color="auto" w:fill="FFFFFF" w:themeFill="background1"/>
                <w:lang w:val="en-US" w:eastAsia="mk-MK"/>
              </w:rPr>
              <w:t>Roma information centers as institutional centers that represent a link between the Roma community and institutions at the local level for the needs of citizens during the period from January to June 2022, a total of 1362 services were provided. (</w:t>
            </w:r>
            <w:proofErr w:type="gramStart"/>
            <w:r w:rsidRPr="009A5108">
              <w:rPr>
                <w:rFonts w:ascii="StobiSerif Regular" w:hAnsi="StobiSerif Regular"/>
                <w:sz w:val="22"/>
                <w:szCs w:val="22"/>
                <w:shd w:val="clear" w:color="auto" w:fill="FFFFFF" w:themeFill="background1"/>
                <w:lang w:val="en-US" w:eastAsia="mk-MK"/>
              </w:rPr>
              <w:t>social</w:t>
            </w:r>
            <w:proofErr w:type="gramEnd"/>
            <w:r w:rsidRPr="009A5108">
              <w:rPr>
                <w:rFonts w:ascii="StobiSerif Regular" w:hAnsi="StobiSerif Regular"/>
                <w:sz w:val="22"/>
                <w:szCs w:val="22"/>
                <w:shd w:val="clear" w:color="auto" w:fill="FFFFFF" w:themeFill="background1"/>
                <w:lang w:val="en-US" w:eastAsia="mk-MK"/>
              </w:rPr>
              <w:t xml:space="preserve"> protection - 1085, health - 161, education - 12, employment - 27, personal documentation - 24, housing - 45 and others - 5). By the end of 2022, eight Roma Information Centers (</w:t>
            </w:r>
            <w:proofErr w:type="spellStart"/>
            <w:r w:rsidRPr="009A5108">
              <w:rPr>
                <w:rFonts w:ascii="StobiSerif Regular" w:hAnsi="StobiSerif Regular"/>
                <w:sz w:val="22"/>
                <w:szCs w:val="22"/>
                <w:shd w:val="clear" w:color="auto" w:fill="FFFFFF" w:themeFill="background1"/>
                <w:lang w:val="en-US" w:eastAsia="mk-MK"/>
              </w:rPr>
              <w:t>Gostivar</w:t>
            </w:r>
            <w:proofErr w:type="spellEnd"/>
            <w:r w:rsidRPr="009A5108">
              <w:rPr>
                <w:rFonts w:ascii="StobiSerif Regular" w:hAnsi="StobiSerif Regular"/>
                <w:sz w:val="22"/>
                <w:szCs w:val="22"/>
                <w:shd w:val="clear" w:color="auto" w:fill="FFFFFF" w:themeFill="background1"/>
                <w:lang w:val="en-US" w:eastAsia="mk-MK"/>
              </w:rPr>
              <w:t xml:space="preserve">, </w:t>
            </w:r>
            <w:proofErr w:type="spellStart"/>
            <w:r w:rsidRPr="009A5108">
              <w:rPr>
                <w:rFonts w:ascii="StobiSerif Regular" w:hAnsi="StobiSerif Regular"/>
                <w:sz w:val="22"/>
                <w:szCs w:val="22"/>
                <w:shd w:val="clear" w:color="auto" w:fill="FFFFFF" w:themeFill="background1"/>
                <w:lang w:val="en-US" w:eastAsia="mk-MK"/>
              </w:rPr>
              <w:t>Delčevo</w:t>
            </w:r>
            <w:proofErr w:type="spellEnd"/>
            <w:r w:rsidRPr="009A5108">
              <w:rPr>
                <w:rFonts w:ascii="StobiSerif Regular" w:hAnsi="StobiSerif Regular"/>
                <w:sz w:val="22"/>
                <w:szCs w:val="22"/>
                <w:shd w:val="clear" w:color="auto" w:fill="FFFFFF" w:themeFill="background1"/>
                <w:lang w:val="en-US" w:eastAsia="mk-MK"/>
              </w:rPr>
              <w:t xml:space="preserve">, </w:t>
            </w:r>
            <w:proofErr w:type="spellStart"/>
            <w:r w:rsidRPr="009A5108">
              <w:rPr>
                <w:rFonts w:ascii="StobiSerif Regular" w:hAnsi="StobiSerif Regular"/>
                <w:sz w:val="22"/>
                <w:szCs w:val="22"/>
                <w:shd w:val="clear" w:color="auto" w:fill="FFFFFF" w:themeFill="background1"/>
                <w:lang w:val="en-US" w:eastAsia="mk-MK"/>
              </w:rPr>
              <w:t>Kočani</w:t>
            </w:r>
            <w:proofErr w:type="spellEnd"/>
            <w:r w:rsidRPr="009A5108">
              <w:rPr>
                <w:rFonts w:ascii="StobiSerif Regular" w:hAnsi="StobiSerif Regular"/>
                <w:sz w:val="22"/>
                <w:szCs w:val="22"/>
                <w:shd w:val="clear" w:color="auto" w:fill="FFFFFF" w:themeFill="background1"/>
                <w:lang w:val="en-US" w:eastAsia="mk-MK"/>
              </w:rPr>
              <w:t xml:space="preserve">, </w:t>
            </w:r>
            <w:proofErr w:type="spellStart"/>
            <w:r w:rsidRPr="009A5108">
              <w:rPr>
                <w:rFonts w:ascii="StobiSerif Regular" w:hAnsi="StobiSerif Regular"/>
                <w:sz w:val="22"/>
                <w:szCs w:val="22"/>
                <w:shd w:val="clear" w:color="auto" w:fill="FFFFFF" w:themeFill="background1"/>
                <w:lang w:val="en-US" w:eastAsia="mk-MK"/>
              </w:rPr>
              <w:t>Vinica</w:t>
            </w:r>
            <w:proofErr w:type="spellEnd"/>
            <w:r w:rsidRPr="009A5108">
              <w:rPr>
                <w:rFonts w:ascii="StobiSerif Regular" w:hAnsi="StobiSerif Regular"/>
                <w:sz w:val="22"/>
                <w:szCs w:val="22"/>
                <w:shd w:val="clear" w:color="auto" w:fill="FFFFFF" w:themeFill="background1"/>
                <w:lang w:val="en-US" w:eastAsia="mk-MK"/>
              </w:rPr>
              <w:t xml:space="preserve">, </w:t>
            </w:r>
            <w:proofErr w:type="spellStart"/>
            <w:r w:rsidRPr="009A5108">
              <w:rPr>
                <w:rFonts w:ascii="StobiSerif Regular" w:hAnsi="StobiSerif Regular"/>
                <w:sz w:val="22"/>
                <w:szCs w:val="22"/>
                <w:shd w:val="clear" w:color="auto" w:fill="FFFFFF" w:themeFill="background1"/>
                <w:lang w:val="en-US" w:eastAsia="mk-MK"/>
              </w:rPr>
              <w:t>Negotino</w:t>
            </w:r>
            <w:proofErr w:type="spellEnd"/>
            <w:r w:rsidRPr="009A5108">
              <w:rPr>
                <w:rFonts w:ascii="StobiSerif Regular" w:hAnsi="StobiSerif Regular"/>
                <w:sz w:val="22"/>
                <w:szCs w:val="22"/>
                <w:shd w:val="clear" w:color="auto" w:fill="FFFFFF" w:themeFill="background1"/>
                <w:lang w:val="en-US" w:eastAsia="mk-MK"/>
              </w:rPr>
              <w:t xml:space="preserve">, </w:t>
            </w:r>
            <w:proofErr w:type="spellStart"/>
            <w:r w:rsidRPr="009A5108">
              <w:rPr>
                <w:rFonts w:ascii="StobiSerif Regular" w:hAnsi="StobiSerif Regular"/>
                <w:sz w:val="22"/>
                <w:szCs w:val="22"/>
                <w:shd w:val="clear" w:color="auto" w:fill="FFFFFF" w:themeFill="background1"/>
                <w:lang w:val="en-US" w:eastAsia="mk-MK"/>
              </w:rPr>
              <w:t>Kičevo</w:t>
            </w:r>
            <w:proofErr w:type="spellEnd"/>
            <w:r w:rsidRPr="009A5108">
              <w:rPr>
                <w:rFonts w:ascii="StobiSerif Regular" w:hAnsi="StobiSerif Regular"/>
                <w:sz w:val="22"/>
                <w:szCs w:val="22"/>
                <w:shd w:val="clear" w:color="auto" w:fill="FFFFFF" w:themeFill="background1"/>
                <w:lang w:val="en-US" w:eastAsia="mk-MK"/>
              </w:rPr>
              <w:t xml:space="preserve">, Bitola and </w:t>
            </w:r>
            <w:proofErr w:type="spellStart"/>
            <w:r w:rsidRPr="009A5108">
              <w:rPr>
                <w:rFonts w:ascii="StobiSerif Regular" w:hAnsi="StobiSerif Regular"/>
                <w:sz w:val="22"/>
                <w:szCs w:val="22"/>
                <w:shd w:val="clear" w:color="auto" w:fill="FFFFFF" w:themeFill="background1"/>
                <w:lang w:val="en-US" w:eastAsia="mk-MK"/>
              </w:rPr>
              <w:t>Šuto</w:t>
            </w:r>
            <w:proofErr w:type="spellEnd"/>
            <w:r w:rsidRPr="009A5108">
              <w:rPr>
                <w:rFonts w:ascii="StobiSerif Regular" w:hAnsi="StobiSerif Regular"/>
                <w:sz w:val="22"/>
                <w:szCs w:val="22"/>
                <w:shd w:val="clear" w:color="auto" w:fill="FFFFFF" w:themeFill="background1"/>
                <w:lang w:val="en-US" w:eastAsia="mk-MK"/>
              </w:rPr>
              <w:t xml:space="preserve"> Orizari) will be functioning, in which 9 (nine) informants are engaged.</w:t>
            </w:r>
            <w:r>
              <w:rPr>
                <w:rFonts w:ascii="StobiSerif Regular" w:hAnsi="StobiSerif Regular"/>
                <w:sz w:val="22"/>
                <w:szCs w:val="22"/>
                <w:shd w:val="clear" w:color="auto" w:fill="FFFFFF" w:themeFill="background1"/>
                <w:lang w:val="en-US" w:eastAsia="mk-MK"/>
              </w:rPr>
              <w:t xml:space="preserve"> </w:t>
            </w:r>
            <w:r w:rsidRPr="009A5108">
              <w:rPr>
                <w:rFonts w:ascii="StobiSerif Regular" w:hAnsi="StobiSerif Regular"/>
                <w:sz w:val="22"/>
                <w:szCs w:val="22"/>
                <w:shd w:val="clear" w:color="auto" w:fill="FFFFFF" w:themeFill="background1"/>
                <w:lang w:val="en-US" w:eastAsia="mk-MK"/>
              </w:rPr>
              <w:t>From September 5 to 30, 2021, the Census of the population, households and apartments was conducted in the Republic of North Macedonia after twenty years, which provided the latest official data on the demographic structure of the population. According to the Census of Population, Households and Apartments in 2021, 1,836,713 inhabitants live in the Republic of North Macedonia. Of them, 50.4% are women and 49.6% are men. According to the data from the 2021 Census, the population density in the Republic of North Macedonia is 72 people per square kilometer.</w:t>
            </w:r>
            <w:r>
              <w:rPr>
                <w:rFonts w:ascii="StobiSerif Regular" w:hAnsi="StobiSerif Regular"/>
                <w:sz w:val="22"/>
                <w:szCs w:val="22"/>
                <w:shd w:val="clear" w:color="auto" w:fill="FFFFFF" w:themeFill="background1"/>
                <w:lang w:val="en-US" w:eastAsia="mk-MK"/>
              </w:rPr>
              <w:t xml:space="preserve"> </w:t>
            </w:r>
            <w:r w:rsidRPr="009A5108">
              <w:rPr>
                <w:rFonts w:ascii="StobiSerif Regular" w:hAnsi="StobiSerif Regular"/>
                <w:sz w:val="22"/>
                <w:szCs w:val="22"/>
                <w:shd w:val="clear" w:color="auto" w:fill="FFFFFF" w:themeFill="background1"/>
                <w:lang w:val="en-US" w:eastAsia="mk-MK"/>
              </w:rPr>
              <w:t xml:space="preserve">The highest population density is in the Chair Municipality of Skopje, which covers an area of </w:t>
            </w:r>
            <w:r w:rsidRPr="009A5108">
              <w:rPr>
                <w:rFonts w:ascii="Cambria Math" w:hAnsi="Cambria Math" w:cs="Cambria Math"/>
                <w:sz w:val="22"/>
                <w:szCs w:val="22"/>
                <w:shd w:val="clear" w:color="auto" w:fill="FFFFFF" w:themeFill="background1"/>
                <w:lang w:val="en-US" w:eastAsia="mk-MK"/>
              </w:rPr>
              <w:t>​​</w:t>
            </w:r>
            <w:r w:rsidRPr="009A5108">
              <w:rPr>
                <w:rFonts w:ascii="StobiSerif Regular" w:hAnsi="StobiSerif Regular"/>
                <w:sz w:val="22"/>
                <w:szCs w:val="22"/>
                <w:shd w:val="clear" w:color="auto" w:fill="FFFFFF" w:themeFill="background1"/>
                <w:lang w:val="en-US" w:eastAsia="mk-MK"/>
              </w:rPr>
              <w:t xml:space="preserve">only 3 km2 with a population density of 20,862 inhabitants per km2, while the lowest density is in the Municipality of </w:t>
            </w:r>
            <w:proofErr w:type="spellStart"/>
            <w:r w:rsidRPr="009A5108">
              <w:rPr>
                <w:rFonts w:ascii="StobiSerif Regular" w:hAnsi="StobiSerif Regular"/>
                <w:sz w:val="22"/>
                <w:szCs w:val="22"/>
                <w:shd w:val="clear" w:color="auto" w:fill="FFFFFF" w:themeFill="background1"/>
                <w:lang w:val="en-US" w:eastAsia="mk-MK"/>
              </w:rPr>
              <w:t>Novaci</w:t>
            </w:r>
            <w:proofErr w:type="spellEnd"/>
            <w:r w:rsidRPr="009A5108">
              <w:rPr>
                <w:rFonts w:ascii="StobiSerif Regular" w:hAnsi="StobiSerif Regular"/>
                <w:sz w:val="22"/>
                <w:szCs w:val="22"/>
                <w:shd w:val="clear" w:color="auto" w:fill="FFFFFF" w:themeFill="background1"/>
                <w:lang w:val="en-US" w:eastAsia="mk-MK"/>
              </w:rPr>
              <w:t xml:space="preserve"> with 3.5 inhabitants per km2. Compared to the 2002 Census, the total population has decreased by 185,834 inhabitants, which represents a decrease of 9.2%. An increase in the number of the population was observed only in 13 municipalities out of a total of 80 municipalities, of which 7 are municipalities that are part of the City of Skopje.</w:t>
            </w:r>
            <w:r>
              <w:rPr>
                <w:rFonts w:ascii="StobiSerif Regular" w:hAnsi="StobiSerif Regular"/>
                <w:sz w:val="22"/>
                <w:szCs w:val="22"/>
                <w:shd w:val="clear" w:color="auto" w:fill="FFFFFF" w:themeFill="background1"/>
                <w:lang w:val="en-US" w:eastAsia="mk-MK"/>
              </w:rPr>
              <w:t xml:space="preserve"> </w:t>
            </w:r>
            <w:r w:rsidRPr="009A5108">
              <w:rPr>
                <w:rFonts w:ascii="StobiSerif Regular" w:hAnsi="StobiSerif Regular"/>
                <w:sz w:val="22"/>
                <w:szCs w:val="22"/>
                <w:shd w:val="clear" w:color="auto" w:fill="FFFFFF" w:themeFill="background1"/>
                <w:lang w:val="en-US" w:eastAsia="mk-MK"/>
              </w:rPr>
              <w:t xml:space="preserve">In absolute terms, the largest decrease in population is in the municipalities of </w:t>
            </w:r>
            <w:proofErr w:type="spellStart"/>
            <w:r w:rsidRPr="009A5108">
              <w:rPr>
                <w:rFonts w:ascii="StobiSerif Regular" w:hAnsi="StobiSerif Regular"/>
                <w:sz w:val="22"/>
                <w:szCs w:val="22"/>
                <w:shd w:val="clear" w:color="auto" w:fill="FFFFFF" w:themeFill="background1"/>
                <w:lang w:val="en-US" w:eastAsia="mk-MK"/>
              </w:rPr>
              <w:t>Gostivar</w:t>
            </w:r>
            <w:proofErr w:type="spellEnd"/>
            <w:r w:rsidRPr="009A5108">
              <w:rPr>
                <w:rFonts w:ascii="StobiSerif Regular" w:hAnsi="StobiSerif Regular"/>
                <w:sz w:val="22"/>
                <w:szCs w:val="22"/>
                <w:shd w:val="clear" w:color="auto" w:fill="FFFFFF" w:themeFill="background1"/>
                <w:lang w:val="en-US" w:eastAsia="mk-MK"/>
              </w:rPr>
              <w:t xml:space="preserve"> (-21,272) and </w:t>
            </w:r>
            <w:proofErr w:type="spellStart"/>
            <w:r w:rsidRPr="009A5108">
              <w:rPr>
                <w:rFonts w:ascii="StobiSerif Regular" w:hAnsi="StobiSerif Regular"/>
                <w:sz w:val="22"/>
                <w:szCs w:val="22"/>
                <w:shd w:val="clear" w:color="auto" w:fill="FFFFFF" w:themeFill="background1"/>
                <w:lang w:val="en-US" w:eastAsia="mk-MK"/>
              </w:rPr>
              <w:t>Kichevo</w:t>
            </w:r>
            <w:proofErr w:type="spellEnd"/>
            <w:r w:rsidRPr="009A5108">
              <w:rPr>
                <w:rFonts w:ascii="StobiSerif Regular" w:hAnsi="StobiSerif Regular"/>
                <w:sz w:val="22"/>
                <w:szCs w:val="22"/>
                <w:shd w:val="clear" w:color="auto" w:fill="FFFFFF" w:themeFill="background1"/>
                <w:lang w:val="en-US" w:eastAsia="mk-MK"/>
              </w:rPr>
              <w:t xml:space="preserve"> (-17,065), while the increase is the largest in the municipalities of </w:t>
            </w:r>
            <w:proofErr w:type="spellStart"/>
            <w:r w:rsidRPr="009A5108">
              <w:rPr>
                <w:rFonts w:ascii="StobiSerif Regular" w:hAnsi="StobiSerif Regular"/>
                <w:sz w:val="22"/>
                <w:szCs w:val="22"/>
                <w:shd w:val="clear" w:color="auto" w:fill="FFFFFF" w:themeFill="background1"/>
                <w:lang w:val="en-US" w:eastAsia="mk-MK"/>
              </w:rPr>
              <w:t>Aerodrom</w:t>
            </w:r>
            <w:proofErr w:type="spellEnd"/>
            <w:r w:rsidRPr="009A5108">
              <w:rPr>
                <w:rFonts w:ascii="StobiSerif Regular" w:hAnsi="StobiSerif Regular"/>
                <w:sz w:val="22"/>
                <w:szCs w:val="22"/>
                <w:shd w:val="clear" w:color="auto" w:fill="FFFFFF" w:themeFill="background1"/>
                <w:lang w:val="en-US" w:eastAsia="mk-MK"/>
              </w:rPr>
              <w:t xml:space="preserve"> (+5,726) and </w:t>
            </w:r>
            <w:proofErr w:type="spellStart"/>
            <w:r w:rsidRPr="009A5108">
              <w:rPr>
                <w:rFonts w:ascii="StobiSerif Regular" w:hAnsi="StobiSerif Regular"/>
                <w:sz w:val="22"/>
                <w:szCs w:val="22"/>
                <w:shd w:val="clear" w:color="auto" w:fill="FFFFFF" w:themeFill="background1"/>
                <w:lang w:val="en-US" w:eastAsia="mk-MK"/>
              </w:rPr>
              <w:t>Kisela</w:t>
            </w:r>
            <w:proofErr w:type="spellEnd"/>
            <w:r w:rsidRPr="009A5108">
              <w:rPr>
                <w:rFonts w:ascii="StobiSerif Regular" w:hAnsi="StobiSerif Regular"/>
                <w:sz w:val="22"/>
                <w:szCs w:val="22"/>
                <w:shd w:val="clear" w:color="auto" w:fill="FFFFFF" w:themeFill="background1"/>
                <w:lang w:val="en-US" w:eastAsia="mk-MK"/>
              </w:rPr>
              <w:t xml:space="preserve"> </w:t>
            </w:r>
            <w:proofErr w:type="spellStart"/>
            <w:r w:rsidRPr="009A5108">
              <w:rPr>
                <w:rFonts w:ascii="StobiSerif Regular" w:hAnsi="StobiSerif Regular"/>
                <w:sz w:val="22"/>
                <w:szCs w:val="22"/>
                <w:shd w:val="clear" w:color="auto" w:fill="FFFFFF" w:themeFill="background1"/>
                <w:lang w:val="en-US" w:eastAsia="mk-MK"/>
              </w:rPr>
              <w:t>Voda</w:t>
            </w:r>
            <w:proofErr w:type="spellEnd"/>
            <w:r w:rsidRPr="009A5108">
              <w:rPr>
                <w:rFonts w:ascii="StobiSerif Regular" w:hAnsi="StobiSerif Regular"/>
                <w:sz w:val="22"/>
                <w:szCs w:val="22"/>
                <w:shd w:val="clear" w:color="auto" w:fill="FFFFFF" w:themeFill="background1"/>
                <w:lang w:val="en-US" w:eastAsia="mk-MK"/>
              </w:rPr>
              <w:t xml:space="preserve"> (+4,729). Percentage wise, the largest decrease in population was recorded in the municipalities of Centar </w:t>
            </w:r>
            <w:proofErr w:type="spellStart"/>
            <w:r w:rsidRPr="009A5108">
              <w:rPr>
                <w:rFonts w:ascii="StobiSerif Regular" w:hAnsi="StobiSerif Regular"/>
                <w:sz w:val="22"/>
                <w:szCs w:val="22"/>
                <w:shd w:val="clear" w:color="auto" w:fill="FFFFFF" w:themeFill="background1"/>
                <w:lang w:val="en-US" w:eastAsia="mk-MK"/>
              </w:rPr>
              <w:t>Župa</w:t>
            </w:r>
            <w:proofErr w:type="spellEnd"/>
            <w:r w:rsidRPr="009A5108">
              <w:rPr>
                <w:rFonts w:ascii="StobiSerif Regular" w:hAnsi="StobiSerif Regular"/>
                <w:sz w:val="22"/>
                <w:szCs w:val="22"/>
                <w:shd w:val="clear" w:color="auto" w:fill="FFFFFF" w:themeFill="background1"/>
                <w:lang w:val="en-US" w:eastAsia="mk-MK"/>
              </w:rPr>
              <w:t xml:space="preserve"> (-42.9 %) and </w:t>
            </w:r>
            <w:proofErr w:type="spellStart"/>
            <w:r w:rsidRPr="009A5108">
              <w:rPr>
                <w:rFonts w:ascii="StobiSerif Regular" w:hAnsi="StobiSerif Regular"/>
                <w:sz w:val="22"/>
                <w:szCs w:val="22"/>
                <w:shd w:val="clear" w:color="auto" w:fill="FFFFFF" w:themeFill="background1"/>
                <w:lang w:val="en-US" w:eastAsia="mk-MK"/>
              </w:rPr>
              <w:t>Mavrovo</w:t>
            </w:r>
            <w:proofErr w:type="spellEnd"/>
            <w:r w:rsidRPr="009A5108">
              <w:rPr>
                <w:rFonts w:ascii="StobiSerif Regular" w:hAnsi="StobiSerif Regular"/>
                <w:sz w:val="22"/>
                <w:szCs w:val="22"/>
                <w:shd w:val="clear" w:color="auto" w:fill="FFFFFF" w:themeFill="background1"/>
                <w:lang w:val="en-US" w:eastAsia="mk-MK"/>
              </w:rPr>
              <w:t xml:space="preserve"> and </w:t>
            </w:r>
            <w:proofErr w:type="spellStart"/>
            <w:r w:rsidRPr="009A5108">
              <w:rPr>
                <w:rFonts w:ascii="StobiSerif Regular" w:hAnsi="StobiSerif Regular"/>
                <w:sz w:val="22"/>
                <w:szCs w:val="22"/>
                <w:shd w:val="clear" w:color="auto" w:fill="FFFFFF" w:themeFill="background1"/>
                <w:lang w:val="en-US" w:eastAsia="mk-MK"/>
              </w:rPr>
              <w:t>Rostuše</w:t>
            </w:r>
            <w:proofErr w:type="spellEnd"/>
            <w:r w:rsidRPr="009A5108">
              <w:rPr>
                <w:rFonts w:ascii="StobiSerif Regular" w:hAnsi="StobiSerif Regular"/>
                <w:sz w:val="22"/>
                <w:szCs w:val="22"/>
                <w:shd w:val="clear" w:color="auto" w:fill="FFFFFF" w:themeFill="background1"/>
                <w:lang w:val="en-US" w:eastAsia="mk-MK"/>
              </w:rPr>
              <w:t xml:space="preserve"> (-41.5 %), and the largest percentage increase in the population was in the municipalities of </w:t>
            </w:r>
            <w:proofErr w:type="spellStart"/>
            <w:r w:rsidRPr="009A5108">
              <w:rPr>
                <w:rFonts w:ascii="StobiSerif Regular" w:hAnsi="StobiSerif Regular"/>
                <w:sz w:val="22"/>
                <w:szCs w:val="22"/>
                <w:shd w:val="clear" w:color="auto" w:fill="FFFFFF" w:themeFill="background1"/>
                <w:lang w:val="en-US" w:eastAsia="mk-MK"/>
              </w:rPr>
              <w:t>Studeničani</w:t>
            </w:r>
            <w:proofErr w:type="spellEnd"/>
            <w:r w:rsidRPr="009A5108">
              <w:rPr>
                <w:rFonts w:ascii="StobiSerif Regular" w:hAnsi="StobiSerif Regular"/>
                <w:sz w:val="22"/>
                <w:szCs w:val="22"/>
                <w:shd w:val="clear" w:color="auto" w:fill="FFFFFF" w:themeFill="background1"/>
                <w:lang w:val="en-US" w:eastAsia="mk-MK"/>
              </w:rPr>
              <w:t xml:space="preserve"> (+27.4 %) and </w:t>
            </w:r>
            <w:proofErr w:type="spellStart"/>
            <w:r w:rsidRPr="009A5108">
              <w:rPr>
                <w:rFonts w:ascii="StobiSerif Regular" w:hAnsi="StobiSerif Regular"/>
                <w:sz w:val="22"/>
                <w:szCs w:val="22"/>
                <w:shd w:val="clear" w:color="auto" w:fill="FFFFFF" w:themeFill="background1"/>
                <w:lang w:val="en-US" w:eastAsia="mk-MK"/>
              </w:rPr>
              <w:t>Sopište</w:t>
            </w:r>
            <w:proofErr w:type="spellEnd"/>
            <w:r w:rsidRPr="009A5108">
              <w:rPr>
                <w:rFonts w:ascii="StobiSerif Regular" w:hAnsi="StobiSerif Regular"/>
                <w:sz w:val="22"/>
                <w:szCs w:val="22"/>
                <w:shd w:val="clear" w:color="auto" w:fill="FFFFFF" w:themeFill="background1"/>
                <w:lang w:val="en-US" w:eastAsia="mk-MK"/>
              </w:rPr>
              <w:t xml:space="preserve"> (+18.7 %). The municipalities with the largest population are: </w:t>
            </w:r>
            <w:proofErr w:type="spellStart"/>
            <w:r w:rsidRPr="009A5108">
              <w:rPr>
                <w:rFonts w:ascii="StobiSerif Regular" w:hAnsi="StobiSerif Regular"/>
                <w:sz w:val="22"/>
                <w:szCs w:val="22"/>
                <w:shd w:val="clear" w:color="auto" w:fill="FFFFFF" w:themeFill="background1"/>
                <w:lang w:val="en-US" w:eastAsia="mk-MK"/>
              </w:rPr>
              <w:t>Kumanovo</w:t>
            </w:r>
            <w:proofErr w:type="spellEnd"/>
            <w:r w:rsidRPr="009A5108">
              <w:rPr>
                <w:rFonts w:ascii="StobiSerif Regular" w:hAnsi="StobiSerif Regular"/>
                <w:sz w:val="22"/>
                <w:szCs w:val="22"/>
                <w:shd w:val="clear" w:color="auto" w:fill="FFFFFF" w:themeFill="background1"/>
                <w:lang w:val="en-US" w:eastAsia="mk-MK"/>
              </w:rPr>
              <w:t xml:space="preserve"> with 98,104 inhabitants, Bitola with 85,164 and Tetovo with 84,770 inhabitants, and the municipalities with the least population are the municipalities of </w:t>
            </w:r>
            <w:proofErr w:type="spellStart"/>
            <w:r w:rsidRPr="009A5108">
              <w:rPr>
                <w:rFonts w:ascii="StobiSerif Regular" w:hAnsi="StobiSerif Regular"/>
                <w:sz w:val="22"/>
                <w:szCs w:val="22"/>
                <w:shd w:val="clear" w:color="auto" w:fill="FFFFFF" w:themeFill="background1"/>
                <w:lang w:val="en-US" w:eastAsia="mk-MK"/>
              </w:rPr>
              <w:t>Zrnovci</w:t>
            </w:r>
            <w:proofErr w:type="spellEnd"/>
            <w:r w:rsidRPr="009A5108">
              <w:rPr>
                <w:rFonts w:ascii="StobiSerif Regular" w:hAnsi="StobiSerif Regular"/>
                <w:sz w:val="22"/>
                <w:szCs w:val="22"/>
                <w:shd w:val="clear" w:color="auto" w:fill="FFFFFF" w:themeFill="background1"/>
                <w:lang w:val="en-US" w:eastAsia="mk-MK"/>
              </w:rPr>
              <w:t xml:space="preserve"> with 2,086 inhabitants, </w:t>
            </w:r>
            <w:proofErr w:type="spellStart"/>
            <w:r w:rsidRPr="009A5108">
              <w:rPr>
                <w:rFonts w:ascii="StobiSerif Regular" w:hAnsi="StobiSerif Regular"/>
                <w:sz w:val="22"/>
                <w:szCs w:val="22"/>
                <w:shd w:val="clear" w:color="auto" w:fill="FFFFFF" w:themeFill="background1"/>
                <w:lang w:val="en-US" w:eastAsia="mk-MK"/>
              </w:rPr>
              <w:t>Lozovo</w:t>
            </w:r>
            <w:proofErr w:type="spellEnd"/>
            <w:r w:rsidRPr="009A5108">
              <w:rPr>
                <w:rFonts w:ascii="StobiSerif Regular" w:hAnsi="StobiSerif Regular"/>
                <w:sz w:val="22"/>
                <w:szCs w:val="22"/>
                <w:shd w:val="clear" w:color="auto" w:fill="FFFFFF" w:themeFill="background1"/>
                <w:lang w:val="en-US" w:eastAsia="mk-MK"/>
              </w:rPr>
              <w:t xml:space="preserve"> with 2,264 and </w:t>
            </w:r>
            <w:proofErr w:type="spellStart"/>
            <w:r w:rsidRPr="009A5108">
              <w:rPr>
                <w:rFonts w:ascii="StobiSerif Regular" w:hAnsi="StobiSerif Regular"/>
                <w:sz w:val="22"/>
                <w:szCs w:val="22"/>
                <w:shd w:val="clear" w:color="auto" w:fill="FFFFFF" w:themeFill="background1"/>
                <w:lang w:val="en-US" w:eastAsia="mk-MK"/>
              </w:rPr>
              <w:t>Vevcani</w:t>
            </w:r>
            <w:proofErr w:type="spellEnd"/>
            <w:r w:rsidRPr="009A5108">
              <w:rPr>
                <w:rFonts w:ascii="StobiSerif Regular" w:hAnsi="StobiSerif Regular"/>
                <w:sz w:val="22"/>
                <w:szCs w:val="22"/>
                <w:shd w:val="clear" w:color="auto" w:fill="FFFFFF" w:themeFill="background1"/>
                <w:lang w:val="en-US" w:eastAsia="mk-MK"/>
              </w:rPr>
              <w:t xml:space="preserve"> with 2,359 inhabitants.</w:t>
            </w:r>
            <w:r>
              <w:rPr>
                <w:rFonts w:ascii="StobiSerif Regular" w:hAnsi="StobiSerif Regular"/>
                <w:sz w:val="22"/>
                <w:szCs w:val="22"/>
                <w:shd w:val="clear" w:color="auto" w:fill="FFFFFF" w:themeFill="background1"/>
                <w:lang w:val="en-US" w:eastAsia="mk-MK"/>
              </w:rPr>
              <w:t xml:space="preserve"> </w:t>
            </w:r>
            <w:r w:rsidRPr="003858F1">
              <w:rPr>
                <w:rFonts w:ascii="StobiSerif Regular" w:hAnsi="StobiSerif Regular"/>
                <w:sz w:val="22"/>
                <w:szCs w:val="22"/>
                <w:shd w:val="clear" w:color="auto" w:fill="FFFFFF" w:themeFill="background1"/>
                <w:lang w:val="en-US" w:eastAsia="mk-MK"/>
              </w:rPr>
              <w:t xml:space="preserve">In the Republic of North Macedonia, the urban population (population living in cities) dominates with a total of 1,131,356 inhabitants (or 61.6%), </w:t>
            </w:r>
            <w:r w:rsidRPr="003858F1">
              <w:rPr>
                <w:rFonts w:ascii="StobiSerif Regular" w:hAnsi="StobiSerif Regular"/>
                <w:sz w:val="22"/>
                <w:szCs w:val="22"/>
                <w:shd w:val="clear" w:color="auto" w:fill="FFFFFF" w:themeFill="background1"/>
                <w:lang w:val="en-US" w:eastAsia="mk-MK"/>
              </w:rPr>
              <w:lastRenderedPageBreak/>
              <w:t xml:space="preserve">while 705,357 inhabitants (or 38.4%) live in rural areas. At the level of municipalities, the population living in rural areas is in almost all municipalities, except for two municipalities in the City of Skopje that have no rural population (Centar and Chair), while 37 municipalities have no urban population at all. Urban population is recorded in a total of 43 municipalities, of which the urban population dominates in 38 with a share of over 50. % </w:t>
            </w:r>
            <w:proofErr w:type="gramStart"/>
            <w:r w:rsidR="009D0BB6">
              <w:rPr>
                <w:rFonts w:ascii="StobiSerif Regular" w:hAnsi="StobiSerif Regular"/>
                <w:sz w:val="22"/>
                <w:szCs w:val="22"/>
                <w:shd w:val="clear" w:color="auto" w:fill="FFFFFF" w:themeFill="background1"/>
                <w:lang w:val="en-US" w:eastAsia="mk-MK"/>
              </w:rPr>
              <w:t>i</w:t>
            </w:r>
            <w:r w:rsidR="009D0BB6" w:rsidRPr="003858F1">
              <w:rPr>
                <w:rFonts w:ascii="StobiSerif Regular" w:hAnsi="StobiSerif Regular"/>
                <w:sz w:val="22"/>
                <w:szCs w:val="22"/>
                <w:shd w:val="clear" w:color="auto" w:fill="FFFFFF" w:themeFill="background1"/>
                <w:lang w:val="en-US" w:eastAsia="mk-MK"/>
              </w:rPr>
              <w:t>n</w:t>
            </w:r>
            <w:proofErr w:type="gramEnd"/>
            <w:r w:rsidRPr="003858F1">
              <w:rPr>
                <w:rFonts w:ascii="StobiSerif Regular" w:hAnsi="StobiSerif Regular"/>
                <w:sz w:val="22"/>
                <w:szCs w:val="22"/>
                <w:shd w:val="clear" w:color="auto" w:fill="FFFFFF" w:themeFill="background1"/>
                <w:lang w:val="en-US" w:eastAsia="mk-MK"/>
              </w:rPr>
              <w:t xml:space="preserve"> the total population in the municipality, and outside the territory of the City of Skopje, the largest share of urban population is in the Municipality of </w:t>
            </w:r>
            <w:proofErr w:type="spellStart"/>
            <w:r w:rsidRPr="003858F1">
              <w:rPr>
                <w:rFonts w:ascii="StobiSerif Regular" w:hAnsi="StobiSerif Regular"/>
                <w:sz w:val="22"/>
                <w:szCs w:val="22"/>
                <w:shd w:val="clear" w:color="auto" w:fill="FFFFFF" w:themeFill="background1"/>
                <w:lang w:val="en-US" w:eastAsia="mk-MK"/>
              </w:rPr>
              <w:t>Shtip</w:t>
            </w:r>
            <w:proofErr w:type="spellEnd"/>
            <w:r w:rsidRPr="003858F1">
              <w:rPr>
                <w:rFonts w:ascii="StobiSerif Regular" w:hAnsi="StobiSerif Regular"/>
                <w:sz w:val="22"/>
                <w:szCs w:val="22"/>
                <w:shd w:val="clear" w:color="auto" w:fill="FFFFFF" w:themeFill="background1"/>
                <w:lang w:val="en-US" w:eastAsia="mk-MK"/>
              </w:rPr>
              <w:t xml:space="preserve"> (93.6 %).</w:t>
            </w:r>
            <w:r>
              <w:rPr>
                <w:rFonts w:ascii="StobiSerif Regular" w:hAnsi="StobiSerif Regular"/>
                <w:sz w:val="22"/>
                <w:szCs w:val="22"/>
                <w:shd w:val="clear" w:color="auto" w:fill="FFFFFF" w:themeFill="background1"/>
                <w:lang w:val="en-US" w:eastAsia="mk-MK"/>
              </w:rPr>
              <w:t xml:space="preserve"> </w:t>
            </w:r>
            <w:r w:rsidRPr="003858F1">
              <w:rPr>
                <w:rFonts w:ascii="StobiSerif Regular" w:hAnsi="StobiSerif Regular"/>
                <w:sz w:val="22"/>
                <w:szCs w:val="22"/>
                <w:shd w:val="clear" w:color="auto" w:fill="FFFFFF" w:themeFill="background1"/>
                <w:lang w:val="en-US" w:eastAsia="mk-MK"/>
              </w:rPr>
              <w:t>On the other hand, complete depopulation is observed in 205 settlements with a rural character. This distribution of the population in the Republic of North Macedonia indicates that social cohesion policies should be conducted in-depth and decentralized by planning regions or at the LGU level, because each region and municipality have its own specifics, with great diversity.</w:t>
            </w:r>
            <w:r>
              <w:rPr>
                <w:rFonts w:ascii="StobiSerif Regular" w:hAnsi="StobiSerif Regular"/>
                <w:sz w:val="22"/>
                <w:szCs w:val="22"/>
                <w:shd w:val="clear" w:color="auto" w:fill="FFFFFF" w:themeFill="background1"/>
                <w:lang w:val="en-US" w:eastAsia="mk-MK"/>
              </w:rPr>
              <w:t xml:space="preserve"> </w:t>
            </w:r>
            <w:r w:rsidRPr="003858F1">
              <w:rPr>
                <w:rFonts w:ascii="StobiSerif Regular" w:hAnsi="StobiSerif Regular"/>
                <w:sz w:val="22"/>
                <w:szCs w:val="22"/>
                <w:shd w:val="clear" w:color="auto" w:fill="FFFFFF" w:themeFill="background1"/>
                <w:lang w:val="en-US" w:eastAsia="mk-MK"/>
              </w:rPr>
              <w:t xml:space="preserve">Also, UNHCR has identified 488 persons without or at risk of statelessness as of the end of November 2022. Most of the people identify as Roma (75.6%), followed by people who identify as Albanians (14.3%), </w:t>
            </w:r>
            <w:proofErr w:type="spellStart"/>
            <w:r w:rsidRPr="003858F1">
              <w:rPr>
                <w:rFonts w:ascii="StobiSerif Regular" w:hAnsi="StobiSerif Regular"/>
                <w:sz w:val="22"/>
                <w:szCs w:val="22"/>
                <w:shd w:val="clear" w:color="auto" w:fill="FFFFFF" w:themeFill="background1"/>
                <w:lang w:val="en-US" w:eastAsia="mk-MK"/>
              </w:rPr>
              <w:t>Bosniaks</w:t>
            </w:r>
            <w:proofErr w:type="spellEnd"/>
            <w:r w:rsidRPr="003858F1">
              <w:rPr>
                <w:rFonts w:ascii="StobiSerif Regular" w:hAnsi="StobiSerif Regular"/>
                <w:sz w:val="22"/>
                <w:szCs w:val="22"/>
                <w:shd w:val="clear" w:color="auto" w:fill="FFFFFF" w:themeFill="background1"/>
                <w:lang w:val="en-US" w:eastAsia="mk-MK"/>
              </w:rPr>
              <w:t xml:space="preserve"> (3.3%), Serbs (3.1%), </w:t>
            </w:r>
            <w:proofErr w:type="spellStart"/>
            <w:r w:rsidRPr="003858F1">
              <w:rPr>
                <w:rFonts w:ascii="StobiSerif Regular" w:hAnsi="StobiSerif Regular"/>
                <w:sz w:val="22"/>
                <w:szCs w:val="22"/>
                <w:shd w:val="clear" w:color="auto" w:fill="FFFFFF" w:themeFill="background1"/>
                <w:lang w:val="en-US" w:eastAsia="mk-MK"/>
              </w:rPr>
              <w:t>Ashkali</w:t>
            </w:r>
            <w:proofErr w:type="spellEnd"/>
            <w:r w:rsidRPr="003858F1">
              <w:rPr>
                <w:rFonts w:ascii="StobiSerif Regular" w:hAnsi="StobiSerif Regular"/>
                <w:sz w:val="22"/>
                <w:szCs w:val="22"/>
                <w:shd w:val="clear" w:color="auto" w:fill="FFFFFF" w:themeFill="background1"/>
                <w:lang w:val="en-US" w:eastAsia="mk-MK"/>
              </w:rPr>
              <w:t xml:space="preserve"> (2, 5%) and others (1.2%). Of the total number, 53% are women and 47% are men. As for their geographical distribution, most people without or at risk of statelessness live in Skopje (72.5%), followed by </w:t>
            </w:r>
            <w:proofErr w:type="spellStart"/>
            <w:r w:rsidRPr="003858F1">
              <w:rPr>
                <w:rFonts w:ascii="StobiSerif Regular" w:hAnsi="StobiSerif Regular"/>
                <w:sz w:val="22"/>
                <w:szCs w:val="22"/>
                <w:shd w:val="clear" w:color="auto" w:fill="FFFFFF" w:themeFill="background1"/>
                <w:lang w:val="en-US" w:eastAsia="mk-MK"/>
              </w:rPr>
              <w:t>Kumanovo</w:t>
            </w:r>
            <w:proofErr w:type="spellEnd"/>
            <w:r w:rsidRPr="003858F1">
              <w:rPr>
                <w:rFonts w:ascii="StobiSerif Regular" w:hAnsi="StobiSerif Regular"/>
                <w:sz w:val="22"/>
                <w:szCs w:val="22"/>
                <w:shd w:val="clear" w:color="auto" w:fill="FFFFFF" w:themeFill="background1"/>
                <w:lang w:val="en-US" w:eastAsia="mk-MK"/>
              </w:rPr>
              <w:t xml:space="preserve"> (7.4%), Tetovo (5.2%), </w:t>
            </w:r>
            <w:proofErr w:type="spellStart"/>
            <w:r w:rsidRPr="003858F1">
              <w:rPr>
                <w:rFonts w:ascii="StobiSerif Regular" w:hAnsi="StobiSerif Regular"/>
                <w:sz w:val="22"/>
                <w:szCs w:val="22"/>
                <w:shd w:val="clear" w:color="auto" w:fill="FFFFFF" w:themeFill="background1"/>
                <w:lang w:val="en-US" w:eastAsia="mk-MK"/>
              </w:rPr>
              <w:t>Kichevo</w:t>
            </w:r>
            <w:proofErr w:type="spellEnd"/>
            <w:r w:rsidRPr="003858F1">
              <w:rPr>
                <w:rFonts w:ascii="StobiSerif Regular" w:hAnsi="StobiSerif Regular"/>
                <w:sz w:val="22"/>
                <w:szCs w:val="22"/>
                <w:shd w:val="clear" w:color="auto" w:fill="FFFFFF" w:themeFill="background1"/>
                <w:lang w:val="en-US" w:eastAsia="mk-MK"/>
              </w:rPr>
              <w:t xml:space="preserve"> (4%), Bitola (3.6%), </w:t>
            </w:r>
            <w:proofErr w:type="spellStart"/>
            <w:r w:rsidRPr="003858F1">
              <w:rPr>
                <w:rFonts w:ascii="StobiSerif Regular" w:hAnsi="StobiSerif Regular"/>
                <w:sz w:val="22"/>
                <w:szCs w:val="22"/>
                <w:shd w:val="clear" w:color="auto" w:fill="FFFFFF" w:themeFill="background1"/>
                <w:lang w:val="en-US" w:eastAsia="mk-MK"/>
              </w:rPr>
              <w:t>Gostivar</w:t>
            </w:r>
            <w:proofErr w:type="spellEnd"/>
            <w:r w:rsidRPr="003858F1">
              <w:rPr>
                <w:rFonts w:ascii="StobiSerif Regular" w:hAnsi="StobiSerif Regular"/>
                <w:sz w:val="22"/>
                <w:szCs w:val="22"/>
                <w:shd w:val="clear" w:color="auto" w:fill="FFFFFF" w:themeFill="background1"/>
                <w:lang w:val="en-US" w:eastAsia="mk-MK"/>
              </w:rPr>
              <w:t xml:space="preserve"> (2.4%), Veles (1.8%), and </w:t>
            </w:r>
            <w:proofErr w:type="spellStart"/>
            <w:r w:rsidRPr="003858F1">
              <w:rPr>
                <w:rFonts w:ascii="StobiSerif Regular" w:hAnsi="StobiSerif Regular"/>
                <w:sz w:val="22"/>
                <w:szCs w:val="22"/>
                <w:shd w:val="clear" w:color="auto" w:fill="FFFFFF" w:themeFill="background1"/>
                <w:lang w:val="en-US" w:eastAsia="mk-MK"/>
              </w:rPr>
              <w:t>Prilep</w:t>
            </w:r>
            <w:proofErr w:type="spellEnd"/>
            <w:r w:rsidRPr="003858F1">
              <w:rPr>
                <w:rFonts w:ascii="StobiSerif Regular" w:hAnsi="StobiSerif Regular"/>
                <w:sz w:val="22"/>
                <w:szCs w:val="22"/>
                <w:shd w:val="clear" w:color="auto" w:fill="FFFFFF" w:themeFill="background1"/>
                <w:lang w:val="en-US" w:eastAsia="mk-MK"/>
              </w:rPr>
              <w:t xml:space="preserve"> (1.1%), and the remaining 2% are in other cities.</w:t>
            </w:r>
            <w:r>
              <w:rPr>
                <w:rFonts w:ascii="StobiSerif Regular" w:hAnsi="StobiSerif Regular"/>
                <w:sz w:val="22"/>
                <w:szCs w:val="22"/>
                <w:shd w:val="clear" w:color="auto" w:fill="FFFFFF" w:themeFill="background1"/>
                <w:lang w:val="en-US" w:eastAsia="mk-MK"/>
              </w:rPr>
              <w:t xml:space="preserve">  </w:t>
            </w:r>
            <w:r w:rsidRPr="003858F1">
              <w:rPr>
                <w:rFonts w:ascii="StobiSerif Regular" w:hAnsi="StobiSerif Regular"/>
                <w:sz w:val="22"/>
                <w:szCs w:val="22"/>
                <w:shd w:val="clear" w:color="auto" w:fill="FFFFFF" w:themeFill="background1"/>
                <w:lang w:val="en-US" w:eastAsia="mk-MK"/>
              </w:rPr>
              <w:t>On the other hand, within the framework of the Census conducted during 2021, 584 persons without citizenship were identified, and in the database for persons not registered in the birth register, which is available and cared for by UVMK, a total of 686 persons have been registered, a number that has not changed since 2020. Adopting the amendments to the Law on Civil Registry is an important step towards the realization of the international obligations of the state.</w:t>
            </w:r>
            <w:r>
              <w:rPr>
                <w:rFonts w:ascii="StobiSerif Regular" w:hAnsi="StobiSerif Regular"/>
                <w:sz w:val="22"/>
                <w:szCs w:val="22"/>
                <w:shd w:val="clear" w:color="auto" w:fill="FFFFFF" w:themeFill="background1"/>
                <w:lang w:val="en-US" w:eastAsia="mk-MK"/>
              </w:rPr>
              <w:t xml:space="preserve"> </w:t>
            </w:r>
            <w:r w:rsidRPr="003858F1">
              <w:rPr>
                <w:rFonts w:ascii="StobiSerif Regular" w:hAnsi="StobiSerif Regular"/>
                <w:sz w:val="22"/>
                <w:szCs w:val="22"/>
                <w:shd w:val="clear" w:color="auto" w:fill="FFFFFF" w:themeFill="background1"/>
                <w:lang w:val="en-US" w:eastAsia="mk-MK"/>
              </w:rPr>
              <w:t>This effort of the whole society paves the way for the state to become the first state in Europe and the second in the world to eradicate statelessness. These changes allow for all cases of statelessness to be resolved, and for every child born in the country to receive a birth certificate, regardless of whether their parents are undocumented or stateless.</w:t>
            </w:r>
            <w:r>
              <w:rPr>
                <w:rFonts w:ascii="StobiSerif Regular" w:hAnsi="StobiSerif Regular"/>
                <w:sz w:val="22"/>
                <w:szCs w:val="22"/>
                <w:shd w:val="clear" w:color="auto" w:fill="FFFFFF" w:themeFill="background1"/>
                <w:lang w:val="en-US" w:eastAsia="mk-MK"/>
              </w:rPr>
              <w:t xml:space="preserve"> </w:t>
            </w:r>
            <w:r w:rsidRPr="003858F1">
              <w:rPr>
                <w:rFonts w:ascii="StobiSerif Regular" w:hAnsi="StobiSerif Regular"/>
                <w:sz w:val="22"/>
                <w:szCs w:val="22"/>
                <w:shd w:val="clear" w:color="auto" w:fill="FFFFFF" w:themeFill="background1"/>
                <w:lang w:val="en-US" w:eastAsia="mk-MK"/>
              </w:rPr>
              <w:t>Regarding persons with disabilities, the Ministry of Labor and Social Policy (MLSP) develops modern policies through the introduction of the International Classification of Functioning, Disability and Health. In 2022, 311 people used personal assistance social services, and 678 people used help and home care services.</w:t>
            </w:r>
            <w:r>
              <w:rPr>
                <w:rFonts w:ascii="StobiSerif Regular" w:hAnsi="StobiSerif Regular"/>
                <w:sz w:val="22"/>
                <w:szCs w:val="22"/>
                <w:shd w:val="clear" w:color="auto" w:fill="FFFFFF" w:themeFill="background1"/>
                <w:lang w:val="en-US" w:eastAsia="mk-MK"/>
              </w:rPr>
              <w:t xml:space="preserve"> </w:t>
            </w:r>
          </w:p>
          <w:p w14:paraId="4FE9C11A" w14:textId="77777777" w:rsidR="00EF0229"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p>
          <w:p w14:paraId="55A1D28B" w14:textId="77777777" w:rsidR="00EF0229" w:rsidRPr="003858F1"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3858F1">
              <w:rPr>
                <w:rFonts w:ascii="StobiSerif Regular" w:hAnsi="StobiSerif Regular"/>
                <w:sz w:val="22"/>
                <w:szCs w:val="22"/>
                <w:shd w:val="clear" w:color="auto" w:fill="FFFFFF" w:themeFill="background1"/>
                <w:lang w:val="en-US" w:eastAsia="mk-MK"/>
              </w:rPr>
              <w:t>5. Intercultural policies</w:t>
            </w:r>
          </w:p>
          <w:p w14:paraId="3C16FF01" w14:textId="6712E3AD" w:rsidR="00EF0229"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3858F1">
              <w:rPr>
                <w:rFonts w:ascii="StobiSerif Regular" w:hAnsi="StobiSerif Regular"/>
                <w:sz w:val="22"/>
                <w:szCs w:val="22"/>
                <w:shd w:val="clear" w:color="auto" w:fill="FFFFFF" w:themeFill="background1"/>
                <w:lang w:val="en-US" w:eastAsia="mk-MK"/>
              </w:rPr>
              <w:lastRenderedPageBreak/>
              <w:t xml:space="preserve">Although with the </w:t>
            </w:r>
            <w:proofErr w:type="spellStart"/>
            <w:r w:rsidRPr="003858F1">
              <w:rPr>
                <w:rFonts w:ascii="StobiSerif Regular" w:hAnsi="StobiSerif Regular"/>
                <w:sz w:val="22"/>
                <w:szCs w:val="22"/>
                <w:shd w:val="clear" w:color="auto" w:fill="FFFFFF" w:themeFill="background1"/>
                <w:lang w:val="en-US" w:eastAsia="mk-MK"/>
              </w:rPr>
              <w:t>Ohrid</w:t>
            </w:r>
            <w:proofErr w:type="spellEnd"/>
            <w:r w:rsidRPr="003858F1">
              <w:rPr>
                <w:rFonts w:ascii="StobiSerif Regular" w:hAnsi="StobiSerif Regular"/>
                <w:sz w:val="22"/>
                <w:szCs w:val="22"/>
                <w:shd w:val="clear" w:color="auto" w:fill="FFFFFF" w:themeFill="background1"/>
                <w:lang w:val="en-US" w:eastAsia="mk-MK"/>
              </w:rPr>
              <w:t xml:space="preserve"> Framework Agreement, the multicultural normative framework is constitutionally guaranteed to preserve the multi-ethnic character of society, it is not sufficient to ensure social cohesion, </w:t>
            </w:r>
            <w:proofErr w:type="gramStart"/>
            <w:r w:rsidRPr="003858F1">
              <w:rPr>
                <w:rFonts w:ascii="StobiSerif Regular" w:hAnsi="StobiSerif Regular"/>
                <w:sz w:val="22"/>
                <w:szCs w:val="22"/>
                <w:shd w:val="clear" w:color="auto" w:fill="FFFFFF" w:themeFill="background1"/>
                <w:lang w:val="en-US" w:eastAsia="mk-MK"/>
              </w:rPr>
              <w:t>i.e.</w:t>
            </w:r>
            <w:proofErr w:type="gramEnd"/>
            <w:r w:rsidRPr="003858F1">
              <w:rPr>
                <w:rFonts w:ascii="StobiSerif Regular" w:hAnsi="StobiSerif Regular"/>
                <w:sz w:val="22"/>
                <w:szCs w:val="22"/>
                <w:shd w:val="clear" w:color="auto" w:fill="FFFFFF" w:themeFill="background1"/>
                <w:lang w:val="en-US" w:eastAsia="mk-MK"/>
              </w:rPr>
              <w:t xml:space="preserve"> integration in society, as well as the development of intercultural relations, communications and interculturalism.</w:t>
            </w:r>
          </w:p>
          <w:p w14:paraId="5941A167" w14:textId="77777777" w:rsidR="00EF0229"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3858F1">
              <w:rPr>
                <w:rFonts w:ascii="StobiSerif Regular" w:hAnsi="StobiSerif Regular"/>
                <w:sz w:val="22"/>
                <w:szCs w:val="22"/>
                <w:shd w:val="clear" w:color="auto" w:fill="FFFFFF" w:themeFill="background1"/>
                <w:lang w:val="en-US" w:eastAsia="mk-MK"/>
              </w:rPr>
              <w:t>Full implementation of all other normative solutions from the legal system (obligations assumed by international agreements) is required, as a prerequisite to have greater coverage of all marginalized and vulnerable categories of people who suffer from exclusion from society and insufficient protection. In fact, the findings from the EC, as well as from the expert public, lead us in that direction.</w:t>
            </w:r>
            <w:r>
              <w:rPr>
                <w:rFonts w:ascii="StobiSerif Regular" w:hAnsi="StobiSerif Regular"/>
                <w:sz w:val="22"/>
                <w:szCs w:val="22"/>
                <w:shd w:val="clear" w:color="auto" w:fill="FFFFFF" w:themeFill="background1"/>
                <w:lang w:val="en-US" w:eastAsia="mk-MK"/>
              </w:rPr>
              <w:t xml:space="preserve"> </w:t>
            </w:r>
            <w:r w:rsidRPr="003858F1">
              <w:rPr>
                <w:rFonts w:ascii="StobiSerif Regular" w:hAnsi="StobiSerif Regular"/>
                <w:sz w:val="22"/>
                <w:szCs w:val="22"/>
                <w:shd w:val="clear" w:color="auto" w:fill="FFFFFF" w:themeFill="background1"/>
                <w:lang w:val="en-US" w:eastAsia="mk-MK"/>
              </w:rPr>
              <w:t>In the recommendations of the Advisory Committee of the Framework Convention for the Protection of National Minorities of the Council of Europe for the Republic of North Macedonia, published on September 21, 2022, it is said, among other things:</w:t>
            </w:r>
          </w:p>
          <w:p w14:paraId="45D9D6AB" w14:textId="77777777" w:rsidR="00EF0229"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i/>
                <w:iCs/>
                <w:sz w:val="22"/>
                <w:szCs w:val="22"/>
                <w:shd w:val="clear" w:color="auto" w:fill="FFFFFF" w:themeFill="background1"/>
                <w:lang w:val="en-US" w:eastAsia="mk-MK"/>
              </w:rPr>
            </w:pPr>
            <w:r w:rsidRPr="003858F1">
              <w:rPr>
                <w:rFonts w:ascii="StobiSerif Regular" w:hAnsi="StobiSerif Regular"/>
                <w:i/>
                <w:iCs/>
                <w:sz w:val="22"/>
                <w:szCs w:val="22"/>
                <w:shd w:val="clear" w:color="auto" w:fill="FFFFFF" w:themeFill="background1"/>
                <w:lang w:val="en-US" w:eastAsia="mk-MK"/>
              </w:rPr>
              <w:t>"... Legal protection against discrimination has been significantly improved with the new Law on Prevention and Protection against Discrimination, which also provides for a more independent equality body with a strengthened mandate. However, neither this body nor the Ombudsman are equipped with adequate resources to effectively fulfill their mandates. The lack of documentation continues to be a major obstacle for the Roma in accessing their rights as the measures taken in recent years have not yet produced the desired results...</w:t>
            </w:r>
          </w:p>
          <w:p w14:paraId="510D2753" w14:textId="77777777" w:rsidR="00EF0229"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i/>
                <w:iCs/>
                <w:sz w:val="22"/>
                <w:szCs w:val="22"/>
                <w:shd w:val="clear" w:color="auto" w:fill="FFFFFF" w:themeFill="background1"/>
                <w:lang w:val="en-US" w:eastAsia="mk-MK"/>
              </w:rPr>
            </w:pPr>
            <w:r w:rsidRPr="003858F1">
              <w:rPr>
                <w:rFonts w:ascii="StobiSerif Regular" w:hAnsi="StobiSerif Regular"/>
                <w:i/>
                <w:iCs/>
                <w:sz w:val="22"/>
                <w:szCs w:val="22"/>
                <w:shd w:val="clear" w:color="auto" w:fill="FFFFFF" w:themeFill="background1"/>
                <w:lang w:val="en-US" w:eastAsia="mk-MK"/>
              </w:rPr>
              <w:t>...There are still no dedicated funds for national minority cultures, which means that minority associations must compete with other cultural actors for the same limited funds. The "One Society for All" strategy introduced an inclusive approach to cultural policy. This is also reflected in the new cultural concept for the city of Skopje, which provides space for the rich ethnic and linguistic diversity of the capital...</w:t>
            </w:r>
          </w:p>
          <w:p w14:paraId="00AA86C1" w14:textId="77777777" w:rsidR="00EF0229"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i/>
                <w:iCs/>
                <w:sz w:val="22"/>
                <w:szCs w:val="22"/>
                <w:shd w:val="clear" w:color="auto" w:fill="FFFFFF" w:themeFill="background1"/>
                <w:lang w:val="en-US" w:eastAsia="mk-MK"/>
              </w:rPr>
            </w:pPr>
            <w:r w:rsidRPr="003858F1">
              <w:rPr>
                <w:rFonts w:ascii="StobiSerif Regular" w:hAnsi="StobiSerif Regular"/>
                <w:i/>
                <w:iCs/>
                <w:sz w:val="22"/>
                <w:szCs w:val="22"/>
                <w:shd w:val="clear" w:color="auto" w:fill="FFFFFF" w:themeFill="background1"/>
                <w:lang w:val="en-US" w:eastAsia="mk-MK"/>
              </w:rPr>
              <w:t>...Although inter-ethnic relations appear to have improved compared to the last monitoring cycle, ethnic, religious, and linguistic dividing lines continue to exist and regularly surface in moments of crisis. To ensure the sustainability of the One Society for All Strategy, greater political support at the highest level, solid funding and outreach to practitioners on the ground are needed...."</w:t>
            </w:r>
          </w:p>
          <w:p w14:paraId="2900474C" w14:textId="28385E70" w:rsidR="00EF0229" w:rsidRPr="00E7057F"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E7057F">
              <w:rPr>
                <w:rFonts w:ascii="StobiSerif Regular" w:hAnsi="StobiSerif Regular"/>
                <w:sz w:val="22"/>
                <w:szCs w:val="22"/>
                <w:shd w:val="clear" w:color="auto" w:fill="FFFFFF" w:themeFill="background1"/>
                <w:lang w:val="en-US" w:eastAsia="mk-MK"/>
              </w:rPr>
              <w:t xml:space="preserve">This finding coincides with the report of the internal evaluation of the implementation of the strategy, which states progress in terms of the increased awareness of interculturalism and the increased number of intercultural projects, the inclusion of the rights of communities among the criteria of several calls for projects, including the three the most important, the Annual Program at the Ministry of Culture, those of the Ministry of Political System and the </w:t>
            </w:r>
            <w:r w:rsidR="003E1F42">
              <w:rPr>
                <w:rFonts w:ascii="StobiSerif Regular" w:hAnsi="StobiSerif Regular"/>
                <w:sz w:val="22"/>
                <w:szCs w:val="22"/>
                <w:shd w:val="clear" w:color="auto" w:fill="FFFFFF" w:themeFill="background1"/>
                <w:lang w:val="en-US" w:eastAsia="mk-MK"/>
              </w:rPr>
              <w:lastRenderedPageBreak/>
              <w:t>ACRR</w:t>
            </w:r>
            <w:r w:rsidRPr="00E7057F">
              <w:rPr>
                <w:rFonts w:ascii="StobiSerif Regular" w:hAnsi="StobiSerif Regular"/>
                <w:sz w:val="22"/>
                <w:szCs w:val="22"/>
                <w:shd w:val="clear" w:color="auto" w:fill="FFFFFF" w:themeFill="background1"/>
                <w:lang w:val="en-US" w:eastAsia="mk-MK"/>
              </w:rPr>
              <w:t>.</w:t>
            </w:r>
            <w:r>
              <w:rPr>
                <w:rFonts w:ascii="StobiSerif Regular" w:hAnsi="StobiSerif Regular"/>
                <w:sz w:val="22"/>
                <w:szCs w:val="22"/>
                <w:shd w:val="clear" w:color="auto" w:fill="FFFFFF" w:themeFill="background1"/>
                <w:lang w:val="en-US" w:eastAsia="mk-MK"/>
              </w:rPr>
              <w:t xml:space="preserve"> </w:t>
            </w:r>
            <w:r w:rsidRPr="00E7057F">
              <w:rPr>
                <w:rFonts w:ascii="StobiSerif Regular" w:hAnsi="StobiSerif Regular"/>
                <w:sz w:val="22"/>
                <w:szCs w:val="22"/>
                <w:shd w:val="clear" w:color="auto" w:fill="FFFFFF" w:themeFill="background1"/>
                <w:lang w:val="en-US" w:eastAsia="mk-MK"/>
              </w:rPr>
              <w:t>But the continuous presence and mainstreaming of the projects that promote the cultures of the communities, the culture, the rights, and the needs of various vulnerable and marginalized groups, as well as the intercultural dialogue, is necessary. Such projects should receive increased structural and financial support. For those reasons, within this strategy, a special intersectoral and transversal area is formed, in which measures are foreseen that should go to all institutions of the system, but also to all other stakeholders.</w:t>
            </w:r>
            <w:r>
              <w:rPr>
                <w:rFonts w:ascii="StobiSerif Regular" w:hAnsi="StobiSerif Regular"/>
                <w:sz w:val="22"/>
                <w:szCs w:val="22"/>
                <w:shd w:val="clear" w:color="auto" w:fill="FFFFFF" w:themeFill="background1"/>
                <w:lang w:val="en-US" w:eastAsia="mk-MK"/>
              </w:rPr>
              <w:t xml:space="preserve"> </w:t>
            </w:r>
            <w:r w:rsidRPr="00E7057F">
              <w:rPr>
                <w:rFonts w:ascii="StobiSerif Regular" w:hAnsi="StobiSerif Regular"/>
                <w:sz w:val="22"/>
                <w:szCs w:val="22"/>
                <w:shd w:val="clear" w:color="auto" w:fill="FFFFFF" w:themeFill="background1"/>
                <w:lang w:val="en-US" w:eastAsia="mk-MK"/>
              </w:rPr>
              <w:t xml:space="preserve">The area conceived in this way will better fit the recommendation from the mentioned last report of the </w:t>
            </w:r>
            <w:r w:rsidR="003E1F42">
              <w:rPr>
                <w:rFonts w:ascii="StobiSerif Regular" w:hAnsi="StobiSerif Regular"/>
                <w:sz w:val="22"/>
                <w:szCs w:val="22"/>
                <w:shd w:val="clear" w:color="auto" w:fill="FFFFFF" w:themeFill="background1"/>
                <w:lang w:val="en-US" w:eastAsia="mk-MK"/>
              </w:rPr>
              <w:t xml:space="preserve">ACFC </w:t>
            </w:r>
            <w:r w:rsidRPr="00E7057F">
              <w:rPr>
                <w:rFonts w:ascii="StobiSerif Regular" w:hAnsi="StobiSerif Regular"/>
                <w:sz w:val="22"/>
                <w:szCs w:val="22"/>
                <w:shd w:val="clear" w:color="auto" w:fill="FFFFFF" w:themeFill="background1"/>
                <w:lang w:val="en-US" w:eastAsia="mk-MK"/>
              </w:rPr>
              <w:t>that the country should address all the articles of the Convention and determine the need for measures and activities to fulfill them.</w:t>
            </w:r>
          </w:p>
          <w:p w14:paraId="0ABBF665" w14:textId="77777777" w:rsidR="00EF0229"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E7057F">
              <w:rPr>
                <w:rFonts w:ascii="StobiSerif Regular" w:hAnsi="StobiSerif Regular"/>
                <w:sz w:val="22"/>
                <w:szCs w:val="22"/>
                <w:shd w:val="clear" w:color="auto" w:fill="FFFFFF" w:themeFill="background1"/>
                <w:lang w:val="en-US" w:eastAsia="mk-MK"/>
              </w:rPr>
              <w:t>Another significant Recommendation that addresses the transversal strategic area is the Recommendation on policies and governance at different levels of government Recommendation CM REC (2022)10 proposed by the Steering Committee on Anti-Discrimination, Diversity, and Inclusion (CDADI) at the Council of Europe and adopted by the Council of ministers on April 6, 2022.</w:t>
            </w:r>
          </w:p>
          <w:p w14:paraId="67E8401E" w14:textId="77777777" w:rsidR="00EF0229" w:rsidRPr="00E7057F"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E7057F">
              <w:rPr>
                <w:rFonts w:ascii="StobiSerif Regular" w:hAnsi="StobiSerif Regular"/>
                <w:sz w:val="22"/>
                <w:szCs w:val="22"/>
                <w:shd w:val="clear" w:color="auto" w:fill="FFFFFF" w:themeFill="background1"/>
                <w:lang w:val="en-US" w:eastAsia="mk-MK"/>
              </w:rPr>
              <w:t>The Republic of North Macedonia has its representatives in both the Steering Committee and the Committee of Experts for Intercultural Integration of Migrants who actively participated in the preparation of this recommendation. Recognizing "the high price that non-integration brings", the fact that it leads to the creation of divided and parallel societies as a favorable climate for racism and discrimination, but also the social potential that diversity has", aware of the need for a holistic approach if wants "effectiveness and sustainability of policies."</w:t>
            </w:r>
            <w:r>
              <w:t xml:space="preserve"> </w:t>
            </w:r>
            <w:r w:rsidRPr="00E7057F">
              <w:rPr>
                <w:rFonts w:ascii="StobiSerif Regular" w:hAnsi="StobiSerif Regular"/>
                <w:sz w:val="22"/>
                <w:szCs w:val="22"/>
                <w:shd w:val="clear" w:color="auto" w:fill="FFFFFF" w:themeFill="background1"/>
                <w:lang w:val="en-US" w:eastAsia="mk-MK"/>
              </w:rPr>
              <w:t>The recommendation calls for -</w:t>
            </w:r>
          </w:p>
          <w:p w14:paraId="53F0A2AA" w14:textId="77777777" w:rsidR="00EF0229" w:rsidRPr="00E7057F"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E7057F">
              <w:rPr>
                <w:rFonts w:ascii="StobiSerif Regular" w:hAnsi="StobiSerif Regular"/>
                <w:sz w:val="22"/>
                <w:szCs w:val="22"/>
                <w:shd w:val="clear" w:color="auto" w:fill="FFFFFF" w:themeFill="background1"/>
                <w:lang w:val="en-US" w:eastAsia="mk-MK"/>
              </w:rPr>
              <w:t>"</w:t>
            </w:r>
            <w:r w:rsidRPr="00E7057F">
              <w:rPr>
                <w:rFonts w:ascii="StobiSerif Regular" w:hAnsi="StobiSerif Regular"/>
                <w:i/>
                <w:iCs/>
                <w:sz w:val="22"/>
                <w:szCs w:val="22"/>
                <w:shd w:val="clear" w:color="auto" w:fill="FFFFFF" w:themeFill="background1"/>
                <w:lang w:val="en-US" w:eastAsia="mk-MK"/>
              </w:rPr>
              <w:t>Establish a solid governance framework for intercultural integration based on partnerships between all relevant levels of government and other stakeholders, and using, where possible, participatory and consultative mechanisms to enable the general public to participate in policymaking and decision-making</w:t>
            </w:r>
            <w:r w:rsidRPr="00E7057F">
              <w:rPr>
                <w:rFonts w:ascii="StobiSerif Regular" w:hAnsi="StobiSerif Regular"/>
                <w:sz w:val="22"/>
                <w:szCs w:val="22"/>
                <w:shd w:val="clear" w:color="auto" w:fill="FFFFFF" w:themeFill="background1"/>
                <w:lang w:val="en-US" w:eastAsia="mk-MK"/>
              </w:rPr>
              <w:t>”.</w:t>
            </w:r>
            <w:r>
              <w:t xml:space="preserve"> </w:t>
            </w:r>
            <w:r w:rsidRPr="00E7057F">
              <w:rPr>
                <w:rFonts w:ascii="StobiSerif Regular" w:hAnsi="StobiSerif Regular"/>
                <w:sz w:val="22"/>
                <w:szCs w:val="22"/>
                <w:shd w:val="clear" w:color="auto" w:fill="FFFFFF" w:themeFill="background1"/>
                <w:lang w:val="en-US" w:eastAsia="mk-MK"/>
              </w:rPr>
              <w:t>The appendix of the Recommendation defines intercultural integration as:</w:t>
            </w:r>
          </w:p>
          <w:p w14:paraId="519D3B28" w14:textId="77777777" w:rsidR="00EF0229" w:rsidRPr="00E7057F"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E7057F">
              <w:rPr>
                <w:rFonts w:ascii="StobiSerif Regular" w:hAnsi="StobiSerif Regular"/>
                <w:sz w:val="22"/>
                <w:szCs w:val="22"/>
                <w:shd w:val="clear" w:color="auto" w:fill="FFFFFF" w:themeFill="background1"/>
                <w:lang w:val="en-US" w:eastAsia="mk-MK"/>
              </w:rPr>
              <w:t>"Intercultural integration" is the result of a set of policies that use the potential of diversity and manage its complexity, considering social, economic, and demographic conditions and aiming at cohesion, stability and prosperity create conditions for equal access to opportunities for integration in the legal, the social, economic, and cultural context.</w:t>
            </w:r>
            <w:r>
              <w:rPr>
                <w:rFonts w:ascii="StobiSerif Regular" w:hAnsi="StobiSerif Regular"/>
                <w:sz w:val="22"/>
                <w:szCs w:val="22"/>
                <w:shd w:val="clear" w:color="auto" w:fill="FFFFFF" w:themeFill="background1"/>
                <w:lang w:val="en-US" w:eastAsia="mk-MK"/>
              </w:rPr>
              <w:t xml:space="preserve"> </w:t>
            </w:r>
            <w:r w:rsidRPr="00E7057F">
              <w:rPr>
                <w:rFonts w:ascii="StobiSerif Regular" w:hAnsi="StobiSerif Regular"/>
                <w:sz w:val="22"/>
                <w:szCs w:val="22"/>
                <w:shd w:val="clear" w:color="auto" w:fill="FFFFFF" w:themeFill="background1"/>
                <w:lang w:val="en-US" w:eastAsia="mk-MK"/>
              </w:rPr>
              <w:t xml:space="preserve">The model of "intercultural integration" requires a holistic approach of coordinated and long-term policies in all fields and levels of governance to promote and ensure equality for all members of society, to foster a common pluralistic sense of belonging through valuing diversity </w:t>
            </w:r>
            <w:r w:rsidRPr="00E7057F">
              <w:rPr>
                <w:rFonts w:ascii="StobiSerif Regular" w:hAnsi="StobiSerif Regular"/>
                <w:sz w:val="22"/>
                <w:szCs w:val="22"/>
                <w:shd w:val="clear" w:color="auto" w:fill="FFFFFF" w:themeFill="background1"/>
                <w:lang w:val="en-US" w:eastAsia="mk-MK"/>
              </w:rPr>
              <w:lastRenderedPageBreak/>
              <w:t>and building social trust, community cohesion and meaningful interaction between people across different socio-cultural backgrounds facilitating their equal participation and contribution to society.</w:t>
            </w:r>
            <w:r>
              <w:rPr>
                <w:rFonts w:ascii="StobiSerif Regular" w:hAnsi="StobiSerif Regular"/>
                <w:sz w:val="22"/>
                <w:szCs w:val="22"/>
                <w:shd w:val="clear" w:color="auto" w:fill="FFFFFF" w:themeFill="background1"/>
                <w:lang w:val="en-US" w:eastAsia="mk-MK"/>
              </w:rPr>
              <w:t xml:space="preserve"> </w:t>
            </w:r>
            <w:r w:rsidRPr="00E7057F">
              <w:rPr>
                <w:rFonts w:ascii="StobiSerif Regular" w:hAnsi="StobiSerif Regular"/>
                <w:sz w:val="22"/>
                <w:szCs w:val="22"/>
                <w:shd w:val="clear" w:color="auto" w:fill="FFFFFF" w:themeFill="background1"/>
                <w:lang w:val="en-US" w:eastAsia="mk-MK"/>
              </w:rPr>
              <w:t>While:</w:t>
            </w:r>
          </w:p>
          <w:p w14:paraId="17F360D9" w14:textId="77777777" w:rsidR="00EF0229"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eastAsia="Times New Roman"/>
                <w:lang w:val="en-US" w:eastAsia="en-GB"/>
              </w:rPr>
            </w:pPr>
            <w:r w:rsidRPr="00E7057F">
              <w:rPr>
                <w:rFonts w:ascii="StobiSerif Regular" w:hAnsi="StobiSerif Regular"/>
                <w:sz w:val="22"/>
                <w:szCs w:val="22"/>
                <w:shd w:val="clear" w:color="auto" w:fill="FFFFFF" w:themeFill="background1"/>
                <w:lang w:val="en-US" w:eastAsia="mk-MK"/>
              </w:rPr>
              <w:t>"Multi-level governance" is a governance model that includes central, regional, and local governments, as well as civil society organizations. The ways in which it is organized can vary greatly from one country to another. Ideally, it includes a bottom-up element and implies participatory policy processes, co-creation, cooperation, and coordination between all relevant public authorities, at all levels of governance, and with all relevant stakeholders, in areas of shared competence or common interest.</w:t>
            </w:r>
            <w:r>
              <w:t xml:space="preserve"> </w:t>
            </w:r>
          </w:p>
          <w:p w14:paraId="6ED72D36" w14:textId="77777777" w:rsidR="00EF0229" w:rsidRPr="00E7057F"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E7057F">
              <w:rPr>
                <w:rFonts w:ascii="StobiSerif Regular" w:hAnsi="StobiSerif Regular"/>
                <w:sz w:val="22"/>
                <w:szCs w:val="22"/>
                <w:shd w:val="clear" w:color="auto" w:fill="FFFFFF" w:themeFill="background1"/>
                <w:lang w:val="en-US" w:eastAsia="mk-MK"/>
              </w:rPr>
              <w:t>To apply this model successfully it is recommended:</w:t>
            </w:r>
          </w:p>
          <w:p w14:paraId="4FEE5C4A" w14:textId="77777777" w:rsidR="00EF0229"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i/>
                <w:iCs/>
                <w:sz w:val="22"/>
                <w:szCs w:val="22"/>
                <w:shd w:val="clear" w:color="auto" w:fill="FFFFFF" w:themeFill="background1"/>
                <w:lang w:val="en-US" w:eastAsia="mk-MK"/>
              </w:rPr>
            </w:pPr>
            <w:r w:rsidRPr="00E7057F">
              <w:rPr>
                <w:rFonts w:ascii="StobiSerif Regular" w:hAnsi="StobiSerif Regular"/>
                <w:i/>
                <w:iCs/>
                <w:sz w:val="22"/>
                <w:szCs w:val="22"/>
                <w:shd w:val="clear" w:color="auto" w:fill="FFFFFF" w:themeFill="background1"/>
                <w:lang w:val="en-US" w:eastAsia="mk-MK"/>
              </w:rPr>
              <w:t xml:space="preserve">"Alignment of strategic needs and goals, consistency of policies, sharing of knowledge and resources, exchange of good practices and mutual learning at all levels of government, building on each of the specific competences and responsibilities and involvement in all policy areas." </w:t>
            </w:r>
          </w:p>
          <w:p w14:paraId="06575D7A" w14:textId="77777777" w:rsidR="00EF0229" w:rsidRPr="00E7057F"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E7057F">
              <w:rPr>
                <w:rFonts w:ascii="StobiSerif Regular" w:hAnsi="StobiSerif Regular"/>
                <w:sz w:val="22"/>
                <w:szCs w:val="22"/>
                <w:shd w:val="clear" w:color="auto" w:fill="FFFFFF" w:themeFill="background1"/>
                <w:lang w:val="en-US" w:eastAsia="mk-MK"/>
              </w:rPr>
              <w:t>The recommendation refers to the creation of joint management and coordination structures between different levels of administration in matters of intercultural integration.</w:t>
            </w:r>
          </w:p>
          <w:p w14:paraId="60A9B595" w14:textId="77777777" w:rsidR="00EF0229" w:rsidRPr="00E7057F" w:rsidRDefault="00EF0229" w:rsidP="00EF02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shd w:val="clear" w:color="auto" w:fill="FFFFFF" w:themeFill="background1"/>
                <w:lang w:val="en-US" w:eastAsia="mk-MK"/>
              </w:rPr>
            </w:pPr>
            <w:r w:rsidRPr="00E7057F">
              <w:rPr>
                <w:rFonts w:ascii="StobiSerif Regular" w:hAnsi="StobiSerif Regular"/>
                <w:sz w:val="22"/>
                <w:szCs w:val="22"/>
                <w:shd w:val="clear" w:color="auto" w:fill="FFFFFF" w:themeFill="background1"/>
                <w:lang w:val="en-US" w:eastAsia="mk-MK"/>
              </w:rPr>
              <w:t>At the Council of Europe there is a program and network called the Program for Intercultural Cities. The "Intercultural Cities" program supports cities and regions in reviewing and adapting their policies through an intercultural lens and developing comprehensive intercultural strategies to manage diversity as an asset for the whole society.</w:t>
            </w:r>
            <w:r>
              <w:rPr>
                <w:rFonts w:ascii="StobiSerif Regular" w:hAnsi="StobiSerif Regular"/>
                <w:sz w:val="22"/>
                <w:szCs w:val="22"/>
                <w:shd w:val="clear" w:color="auto" w:fill="FFFFFF" w:themeFill="background1"/>
                <w:lang w:val="en-US" w:eastAsia="mk-MK"/>
              </w:rPr>
              <w:t xml:space="preserve"> </w:t>
            </w:r>
            <w:r w:rsidRPr="004C4B41">
              <w:rPr>
                <w:rFonts w:ascii="StobiSerif Regular" w:hAnsi="StobiSerif Regular"/>
                <w:sz w:val="22"/>
                <w:szCs w:val="22"/>
                <w:shd w:val="clear" w:color="auto" w:fill="FFFFFF" w:themeFill="background1"/>
                <w:lang w:val="en-US" w:eastAsia="mk-MK"/>
              </w:rPr>
              <w:t>Intercultural cities are also a platform to connect cities and leaders globally in a community where initiatives and practices from one city are analyzed and shared to inspire others. Cities can benefit enormously from the entrepreneurship, diverse skills and creativity associated with diversity, provided they adopt policies and practices that facilitate intercultural interaction and inclusion. An intercultural city is a place where: "True equality is actively sought by preventing discrimination and adapting the management, institutions and services of the city to the needs of the diverse population."</w:t>
            </w:r>
            <w:r>
              <w:t xml:space="preserve"> </w:t>
            </w:r>
            <w:r w:rsidRPr="004C4B41">
              <w:rPr>
                <w:rFonts w:ascii="StobiSerif Regular" w:hAnsi="StobiSerif Regular"/>
                <w:sz w:val="22"/>
                <w:szCs w:val="22"/>
                <w:shd w:val="clear" w:color="auto" w:fill="FFFFFF" w:themeFill="background1"/>
                <w:lang w:val="en-US" w:eastAsia="mk-MK"/>
              </w:rPr>
              <w:t>Political leaders and most citizens see diversity positively, as a resource, and understand that all cultures change as they encounter each other in the public arena. They stand for a pluralistic city identity built around a shared vision and shared values. Meaningful interaction between different individuals and groups is created through public policies that promote trust, create connections, and transform public space in a way that multiplies opportunities for encounter, exchange, and dialogue.</w:t>
            </w:r>
            <w:r>
              <w:rPr>
                <w:rFonts w:ascii="StobiSerif Regular" w:hAnsi="StobiSerif Regular"/>
                <w:sz w:val="22"/>
                <w:szCs w:val="22"/>
                <w:shd w:val="clear" w:color="auto" w:fill="FFFFFF" w:themeFill="background1"/>
                <w:lang w:val="en-US" w:eastAsia="mk-MK"/>
              </w:rPr>
              <w:t xml:space="preserve">  </w:t>
            </w:r>
            <w:r w:rsidRPr="004C4B41">
              <w:rPr>
                <w:rFonts w:ascii="StobiSerif Regular" w:hAnsi="StobiSerif Regular"/>
                <w:sz w:val="22"/>
                <w:szCs w:val="22"/>
                <w:shd w:val="clear" w:color="auto" w:fill="FFFFFF" w:themeFill="background1"/>
                <w:lang w:val="en-US" w:eastAsia="mk-MK"/>
              </w:rPr>
              <w:t xml:space="preserve">Active citizenship and participation are enabled to ensure that no one is left behind, that even those who do </w:t>
            </w:r>
            <w:r w:rsidRPr="004C4B41">
              <w:rPr>
                <w:rFonts w:ascii="StobiSerif Regular" w:hAnsi="StobiSerif Regular"/>
                <w:sz w:val="22"/>
                <w:szCs w:val="22"/>
                <w:shd w:val="clear" w:color="auto" w:fill="FFFFFF" w:themeFill="background1"/>
                <w:lang w:val="en-US" w:eastAsia="mk-MK"/>
              </w:rPr>
              <w:lastRenderedPageBreak/>
              <w:t xml:space="preserve">not enjoy formal citizenship have a voice in shaping their local society. Equality, diversity, interaction and active citizenship and participation are four interrelated values </w:t>
            </w:r>
            <w:r w:rsidRPr="004C4B41">
              <w:rPr>
                <w:rFonts w:ascii="Cambria Math" w:hAnsi="Cambria Math" w:cs="Cambria Math"/>
                <w:sz w:val="22"/>
                <w:szCs w:val="22"/>
                <w:shd w:val="clear" w:color="auto" w:fill="FFFFFF" w:themeFill="background1"/>
                <w:lang w:val="en-US" w:eastAsia="mk-MK"/>
              </w:rPr>
              <w:t>​​</w:t>
            </w:r>
            <w:r w:rsidRPr="004C4B41">
              <w:rPr>
                <w:rFonts w:ascii="StobiSerif Regular" w:hAnsi="StobiSerif Regular"/>
                <w:sz w:val="22"/>
                <w:szCs w:val="22"/>
                <w:shd w:val="clear" w:color="auto" w:fill="FFFFFF" w:themeFill="background1"/>
                <w:lang w:val="en-US" w:eastAsia="mk-MK"/>
              </w:rPr>
              <w:t>that underpin the development and maintenance of an intercultural city." Unfortunately, so far, despite the intensive communication with the City of Skopje, which is reported in the Annual Implementation Report, not a single municipality from the Republic of North Macedonia is a member of this Network of Intercultural Cities at the Council of Europe.</w:t>
            </w:r>
            <w:r>
              <w:rPr>
                <w:rFonts w:ascii="StobiSerif Regular" w:hAnsi="StobiSerif Regular"/>
                <w:sz w:val="22"/>
                <w:szCs w:val="22"/>
                <w:shd w:val="clear" w:color="auto" w:fill="FFFFFF" w:themeFill="background1"/>
                <w:lang w:val="en-US" w:eastAsia="mk-MK"/>
              </w:rPr>
              <w:t xml:space="preserve"> </w:t>
            </w:r>
            <w:r w:rsidRPr="004C4B41">
              <w:rPr>
                <w:rFonts w:ascii="StobiSerif Regular" w:hAnsi="StobiSerif Regular"/>
                <w:sz w:val="22"/>
                <w:szCs w:val="22"/>
                <w:shd w:val="clear" w:color="auto" w:fill="FFFFFF" w:themeFill="background1"/>
                <w:lang w:val="en-US" w:eastAsia="mk-MK"/>
              </w:rPr>
              <w:t>A prerequisite for membership in the Network is to create an Intercultural City Index. Through this Strategy, the process of one of the municipalities in RSM to create such an Index and to join the Network will be facilitated.</w:t>
            </w:r>
            <w:r>
              <w:rPr>
                <w:rFonts w:ascii="StobiSerif Regular" w:hAnsi="StobiSerif Regular"/>
                <w:sz w:val="22"/>
                <w:szCs w:val="22"/>
                <w:shd w:val="clear" w:color="auto" w:fill="FFFFFF" w:themeFill="background1"/>
                <w:lang w:val="en-US" w:eastAsia="mk-MK"/>
              </w:rPr>
              <w:t xml:space="preserve"> </w:t>
            </w:r>
          </w:p>
          <w:p w14:paraId="4D429CF2" w14:textId="77777777" w:rsidR="000C553A" w:rsidRPr="00A62FD4" w:rsidRDefault="000C553A" w:rsidP="000C553A">
            <w:pPr>
              <w:spacing w:line="276" w:lineRule="auto"/>
              <w:rPr>
                <w:rFonts w:ascii="StobiSerif Regular" w:hAnsi="StobiSerif Regular" w:cs="Arial"/>
                <w:sz w:val="22"/>
                <w:szCs w:val="22"/>
                <w:shd w:val="clear" w:color="auto" w:fill="FFFFFF"/>
              </w:rPr>
            </w:pPr>
          </w:p>
          <w:p w14:paraId="30B949B1" w14:textId="77777777" w:rsidR="00422066" w:rsidRPr="00A62FD4" w:rsidRDefault="00422066" w:rsidP="00D613E5">
            <w:pPr>
              <w:rPr>
                <w:rFonts w:ascii="StobiSerif Regular" w:eastAsia="Times New Roman" w:hAnsi="StobiSerif Regular"/>
                <w:sz w:val="22"/>
                <w:szCs w:val="22"/>
                <w:lang w:eastAsia="mk-MK"/>
              </w:rPr>
            </w:pPr>
          </w:p>
          <w:p w14:paraId="139CFDBB" w14:textId="70C326F4" w:rsidR="00D613E5" w:rsidRPr="00A62FD4" w:rsidRDefault="00D613E5">
            <w:pPr>
              <w:rPr>
                <w:rFonts w:ascii="StobiSerif Regular" w:eastAsia="Times New Roman" w:hAnsi="StobiSerif Regular"/>
                <w:sz w:val="22"/>
                <w:szCs w:val="22"/>
                <w:lang w:eastAsia="mk-MK"/>
              </w:rPr>
            </w:pPr>
          </w:p>
        </w:tc>
      </w:tr>
      <w:tr w:rsidR="00A62FD4" w:rsidRPr="00A62FD4" w14:paraId="37E7C72C"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B6D8D1" w14:textId="7D83FC5A" w:rsidR="005A142B" w:rsidRPr="00347F92" w:rsidRDefault="00347F92" w:rsidP="00347F92">
            <w:pPr>
              <w:suppressAutoHyphens w:val="0"/>
              <w:rPr>
                <w:rFonts w:ascii="StobiSerif Regular" w:hAnsi="StobiSerif Regular"/>
                <w:lang w:val="en-US"/>
              </w:rPr>
            </w:pPr>
            <w:r>
              <w:rPr>
                <w:rFonts w:ascii="StobiSerif Regular" w:hAnsi="StobiSerif Regular"/>
                <w:lang w:val="en-US"/>
              </w:rPr>
              <w:lastRenderedPageBreak/>
              <w:t xml:space="preserve">          2.2</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tbl>
            <w:tblPr>
              <w:tblStyle w:val="TableGridLight1"/>
              <w:tblW w:w="0" w:type="auto"/>
              <w:tblLook w:val="04A0" w:firstRow="1" w:lastRow="0" w:firstColumn="1" w:lastColumn="0" w:noHBand="0" w:noVBand="1"/>
            </w:tblPr>
            <w:tblGrid>
              <w:gridCol w:w="8169"/>
            </w:tblGrid>
            <w:tr w:rsidR="0037570F" w:rsidRPr="00947430" w14:paraId="6532DA95" w14:textId="77777777" w:rsidTr="00CF0361">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7FE79363" w14:textId="3B2CB735" w:rsidR="0037570F" w:rsidRPr="00B65457" w:rsidRDefault="0037570F" w:rsidP="0037570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Pr>
                      <w:rFonts w:ascii="StobiSerif Regular" w:hAnsi="StobiSerif Regular" w:cs="Courier New"/>
                      <w:color w:val="202124"/>
                      <w:sz w:val="22"/>
                      <w:szCs w:val="22"/>
                      <w:lang w:val="en"/>
                    </w:rPr>
                    <w:t>A</w:t>
                  </w:r>
                  <w:r w:rsidRPr="00B65457">
                    <w:rPr>
                      <w:rFonts w:ascii="StobiSerif Regular" w:hAnsi="StobiSerif Regular" w:cs="Courier New"/>
                      <w:color w:val="202124"/>
                      <w:sz w:val="22"/>
                      <w:szCs w:val="22"/>
                      <w:lang w:val="en"/>
                    </w:rPr>
                    <w:t>nalysis</w:t>
                  </w:r>
                  <w:r>
                    <w:rPr>
                      <w:rFonts w:ascii="StobiSerif Regular" w:hAnsi="StobiSerif Regular" w:cs="Courier New"/>
                      <w:color w:val="202124"/>
                      <w:sz w:val="22"/>
                      <w:szCs w:val="22"/>
                      <w:lang w:val="en"/>
                    </w:rPr>
                    <w:t xml:space="preserve"> of the Environment</w:t>
                  </w:r>
                  <w:r w:rsidRPr="00B65457">
                    <w:rPr>
                      <w:rFonts w:ascii="StobiSerif Regular" w:hAnsi="StobiSerif Regular" w:cs="Courier New"/>
                      <w:color w:val="202124"/>
                      <w:sz w:val="22"/>
                      <w:szCs w:val="22"/>
                      <w:lang w:val="en"/>
                    </w:rPr>
                    <w:t xml:space="preserve"> (SWOT and PESTLE analysis) and stakeholder analysis</w:t>
                  </w:r>
                </w:p>
                <w:p w14:paraId="720E39F1" w14:textId="77777777" w:rsidR="0037570F" w:rsidRPr="00B65457" w:rsidRDefault="0037570F" w:rsidP="0037570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p>
                <w:p w14:paraId="26D1D1DB" w14:textId="77777777" w:rsidR="0037570F" w:rsidRPr="00B65457" w:rsidRDefault="0037570F" w:rsidP="0037570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B65457">
                    <w:rPr>
                      <w:rFonts w:ascii="StobiSerif Regular" w:hAnsi="StobiSerif Regular" w:cs="Courier New"/>
                      <w:color w:val="202124"/>
                      <w:sz w:val="22"/>
                      <w:szCs w:val="22"/>
                      <w:lang w:val="en"/>
                    </w:rPr>
                    <w:t>Stakeholder analysis</w:t>
                  </w:r>
                </w:p>
                <w:p w14:paraId="5A6C8969" w14:textId="77777777" w:rsidR="0037570F" w:rsidRPr="00B65457" w:rsidRDefault="0037570F" w:rsidP="0037570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B65457">
                    <w:rPr>
                      <w:rFonts w:ascii="StobiSerif Regular" w:hAnsi="StobiSerif Regular" w:cs="Courier New"/>
                      <w:color w:val="202124"/>
                      <w:sz w:val="22"/>
                      <w:szCs w:val="22"/>
                      <w:lang w:val="en"/>
                    </w:rPr>
                    <w:t xml:space="preserve">During the entire process of preparation, implementation, analysis, and evaluation, as well as the development of the second strategic cycle, many stakeholders, from the </w:t>
                  </w:r>
                  <w:r>
                    <w:rPr>
                      <w:rFonts w:ascii="StobiSerif Regular" w:hAnsi="StobiSerif Regular" w:cs="Courier New"/>
                      <w:color w:val="202124"/>
                      <w:sz w:val="22"/>
                      <w:szCs w:val="22"/>
                      <w:lang w:val="en"/>
                    </w:rPr>
                    <w:t>state institutions</w:t>
                  </w:r>
                  <w:r w:rsidRPr="00B65457">
                    <w:rPr>
                      <w:rFonts w:ascii="StobiSerif Regular" w:hAnsi="StobiSerif Regular" w:cs="Courier New"/>
                      <w:color w:val="202124"/>
                      <w:sz w:val="22"/>
                      <w:szCs w:val="22"/>
                      <w:lang w:val="en"/>
                    </w:rPr>
                    <w:t>, various levels of government, civil society, international organizations and bodies, members of the academic community and the professional public were actively involved.</w:t>
                  </w:r>
                </w:p>
                <w:p w14:paraId="10E06C98" w14:textId="6E8C898C" w:rsidR="0037570F" w:rsidRPr="00B65457" w:rsidRDefault="0037570F" w:rsidP="00375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B65457">
                    <w:rPr>
                      <w:rFonts w:ascii="StobiSerif Regular" w:hAnsi="StobiSerif Regular" w:cs="Courier New"/>
                      <w:color w:val="202124"/>
                      <w:sz w:val="22"/>
                      <w:szCs w:val="22"/>
                      <w:lang w:val="en"/>
                    </w:rPr>
                    <w:t xml:space="preserve">Cooperation and coordination have made this central strategy of the government widely accepted, recognized by both the domestic and international public. Despite the challenges, such as the pandemic, the energy crisis, the financial and </w:t>
                  </w:r>
                  <w:r>
                    <w:rPr>
                      <w:rFonts w:ascii="StobiSerif Regular" w:hAnsi="StobiSerif Regular" w:cs="Courier New"/>
                      <w:color w:val="202124"/>
                      <w:sz w:val="22"/>
                      <w:szCs w:val="22"/>
                      <w:lang w:val="en"/>
                    </w:rPr>
                    <w:t xml:space="preserve">Russian </w:t>
                  </w:r>
                  <w:r w:rsidR="009053B6">
                    <w:rPr>
                      <w:rFonts w:ascii="StobiSerif Regular" w:hAnsi="StobiSerif Regular" w:cs="Courier New"/>
                      <w:color w:val="202124"/>
                      <w:sz w:val="22"/>
                      <w:szCs w:val="22"/>
                      <w:lang w:val="en"/>
                    </w:rPr>
                    <w:t>aggression</w:t>
                  </w:r>
                  <w:r w:rsidRPr="00B65457">
                    <w:rPr>
                      <w:rFonts w:ascii="StobiSerif Regular" w:hAnsi="StobiSerif Regular" w:cs="Courier New"/>
                      <w:color w:val="202124"/>
                      <w:sz w:val="22"/>
                      <w:szCs w:val="22"/>
                      <w:lang w:val="en"/>
                    </w:rPr>
                    <w:t xml:space="preserve"> </w:t>
                  </w:r>
                  <w:r w:rsidR="009053B6">
                    <w:rPr>
                      <w:rFonts w:ascii="StobiSerif Regular" w:hAnsi="StobiSerif Regular" w:cs="Courier New"/>
                      <w:color w:val="202124"/>
                      <w:sz w:val="22"/>
                      <w:szCs w:val="22"/>
                      <w:lang w:val="en"/>
                    </w:rPr>
                    <w:t xml:space="preserve">over Ukraine </w:t>
                  </w:r>
                  <w:r w:rsidRPr="00B65457">
                    <w:rPr>
                      <w:rFonts w:ascii="StobiSerif Regular" w:hAnsi="StobiSerif Regular" w:cs="Courier New"/>
                      <w:color w:val="202124"/>
                      <w:sz w:val="22"/>
                      <w:szCs w:val="22"/>
                      <w:lang w:val="en"/>
                    </w:rPr>
                    <w:t>crisis, it achieved results and improved the situation in the area, which is also confirmed through the internal annual reports, the independent evaluation by domestic and foreign experts and stated in the reports of the international bodies and institutions.</w:t>
                  </w:r>
                </w:p>
                <w:p w14:paraId="0CB2C8D5" w14:textId="6145FABE" w:rsidR="0037570F" w:rsidRPr="00B65457" w:rsidRDefault="0037570F" w:rsidP="00375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B65457">
                    <w:rPr>
                      <w:rFonts w:ascii="StobiSerif Regular" w:hAnsi="StobiSerif Regular" w:cs="Courier New"/>
                      <w:color w:val="202124"/>
                      <w:sz w:val="22"/>
                      <w:szCs w:val="22"/>
                      <w:lang w:val="en"/>
                    </w:rPr>
                    <w:t xml:space="preserve">Even in the process of preparing the previous National Strategy for the development of the concept of One Society and interculturalism, more than 20 ministries, agencies, administrations and other state bodies and institutions were identified as key to the implementation of </w:t>
                  </w:r>
                  <w:r w:rsidR="009053B6">
                    <w:rPr>
                      <w:rFonts w:ascii="StobiSerif Regular" w:hAnsi="StobiSerif Regular" w:cs="Courier New"/>
                      <w:color w:val="202124"/>
                      <w:sz w:val="22"/>
                      <w:szCs w:val="22"/>
                      <w:lang w:val="en"/>
                    </w:rPr>
                    <w:t xml:space="preserve">the </w:t>
                  </w:r>
                  <w:r w:rsidRPr="00B65457">
                    <w:rPr>
                      <w:rFonts w:ascii="StobiSerif Regular" w:hAnsi="StobiSerif Regular" w:cs="Courier New"/>
                      <w:color w:val="202124"/>
                      <w:sz w:val="22"/>
                      <w:szCs w:val="22"/>
                      <w:lang w:val="en"/>
                    </w:rPr>
                    <w:t>strategy</w:t>
                  </w:r>
                  <w:r w:rsidR="009053B6">
                    <w:rPr>
                      <w:rFonts w:ascii="StobiSerif Regular" w:hAnsi="StobiSerif Regular" w:cs="Courier New"/>
                      <w:color w:val="202124"/>
                      <w:sz w:val="22"/>
                      <w:szCs w:val="22"/>
                      <w:lang w:val="en"/>
                    </w:rPr>
                    <w:t xml:space="preserve">. They came from </w:t>
                  </w:r>
                  <w:r w:rsidRPr="00B65457">
                    <w:rPr>
                      <w:rFonts w:ascii="StobiSerif Regular" w:hAnsi="StobiSerif Regular" w:cs="Courier New"/>
                      <w:color w:val="202124"/>
                      <w:sz w:val="22"/>
                      <w:szCs w:val="22"/>
                      <w:lang w:val="en"/>
                    </w:rPr>
                    <w:t>the areas of interculturalism, social cohesion, the rights of communities, vulnerable and marginalized groups. All of them were consulted and included both in the process of drafting, through the seven working groups (clusters), and in the process of implementing the strategy, through the two government bodies in charge of it.</w:t>
                  </w:r>
                </w:p>
                <w:p w14:paraId="41CF3D0A" w14:textId="04BEE80A" w:rsidR="0037570F" w:rsidRPr="00B65457" w:rsidRDefault="0037570F" w:rsidP="00375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B65457">
                    <w:rPr>
                      <w:rFonts w:ascii="StobiSerif Regular" w:hAnsi="StobiSerif Regular" w:cs="Courier New"/>
                      <w:color w:val="202124"/>
                      <w:sz w:val="22"/>
                      <w:szCs w:val="22"/>
                      <w:lang w:val="en"/>
                    </w:rPr>
                    <w:lastRenderedPageBreak/>
                    <w:t xml:space="preserve">Representatives of the Government, the General Secretariat (GS) of the </w:t>
                  </w:r>
                  <w:r>
                    <w:rPr>
                      <w:rFonts w:ascii="StobiSerif Regular" w:hAnsi="StobiSerif Regular" w:cs="Courier New"/>
                      <w:color w:val="202124"/>
                      <w:sz w:val="22"/>
                      <w:szCs w:val="22"/>
                      <w:lang w:val="en"/>
                    </w:rPr>
                    <w:t>G</w:t>
                  </w:r>
                  <w:r w:rsidR="009053B6">
                    <w:rPr>
                      <w:rFonts w:ascii="StobiSerif Regular" w:hAnsi="StobiSerif Regular" w:cs="Courier New"/>
                      <w:color w:val="202124"/>
                      <w:sz w:val="22"/>
                      <w:szCs w:val="22"/>
                      <w:lang w:val="en"/>
                    </w:rPr>
                    <w:t>RN</w:t>
                  </w:r>
                  <w:r>
                    <w:rPr>
                      <w:rFonts w:ascii="StobiSerif Regular" w:hAnsi="StobiSerif Regular" w:cs="Courier New"/>
                      <w:color w:val="202124"/>
                      <w:sz w:val="22"/>
                      <w:szCs w:val="22"/>
                      <w:lang w:val="en"/>
                    </w:rPr>
                    <w:t>M</w:t>
                  </w:r>
                  <w:r w:rsidRPr="00B65457">
                    <w:rPr>
                      <w:rFonts w:ascii="StobiSerif Regular" w:hAnsi="StobiSerif Regular" w:cs="Courier New"/>
                      <w:color w:val="202124"/>
                      <w:sz w:val="22"/>
                      <w:szCs w:val="22"/>
                      <w:lang w:val="en"/>
                    </w:rPr>
                    <w:t xml:space="preserve">, the Office of the President of the </w:t>
                  </w:r>
                  <w:r>
                    <w:rPr>
                      <w:rFonts w:ascii="StobiSerif Regular" w:hAnsi="StobiSerif Regular" w:cs="Courier New"/>
                      <w:color w:val="202124"/>
                      <w:sz w:val="22"/>
                      <w:szCs w:val="22"/>
                      <w:lang w:val="en"/>
                    </w:rPr>
                    <w:t>GR</w:t>
                  </w:r>
                  <w:r w:rsidR="009053B6">
                    <w:rPr>
                      <w:rFonts w:ascii="StobiSerif Regular" w:hAnsi="StobiSerif Regular" w:cs="Courier New"/>
                      <w:color w:val="202124"/>
                      <w:sz w:val="22"/>
                      <w:szCs w:val="22"/>
                      <w:lang w:val="en"/>
                    </w:rPr>
                    <w:t>N</w:t>
                  </w:r>
                  <w:r>
                    <w:rPr>
                      <w:rFonts w:ascii="StobiSerif Regular" w:hAnsi="StobiSerif Regular" w:cs="Courier New"/>
                      <w:color w:val="202124"/>
                      <w:sz w:val="22"/>
                      <w:szCs w:val="22"/>
                      <w:lang w:val="en"/>
                    </w:rPr>
                    <w:t>M</w:t>
                  </w:r>
                  <w:r w:rsidRPr="00B65457">
                    <w:rPr>
                      <w:rFonts w:ascii="StobiSerif Regular" w:hAnsi="StobiSerif Regular" w:cs="Courier New"/>
                      <w:color w:val="202124"/>
                      <w:sz w:val="22"/>
                      <w:szCs w:val="22"/>
                      <w:lang w:val="en"/>
                    </w:rPr>
                    <w:t>, the Ministry of Justice (MJ), MPS</w:t>
                  </w:r>
                  <w:r w:rsidR="009053B6">
                    <w:rPr>
                      <w:rFonts w:ascii="StobiSerif Regular" w:hAnsi="StobiSerif Regular" w:cs="Courier New"/>
                      <w:color w:val="202124"/>
                      <w:sz w:val="22"/>
                      <w:szCs w:val="22"/>
                      <w:lang w:val="en"/>
                    </w:rPr>
                    <w:t>ICR</w:t>
                  </w:r>
                  <w:r w:rsidRPr="00B65457">
                    <w:rPr>
                      <w:rFonts w:ascii="StobiSerif Regular" w:hAnsi="StobiSerif Regular" w:cs="Courier New"/>
                      <w:color w:val="202124"/>
                      <w:sz w:val="22"/>
                      <w:szCs w:val="22"/>
                      <w:lang w:val="en"/>
                    </w:rPr>
                    <w:t>, MES, MLS, M</w:t>
                  </w:r>
                  <w:r w:rsidR="009053B6">
                    <w:rPr>
                      <w:rFonts w:ascii="StobiSerif Regular" w:hAnsi="StobiSerif Regular" w:cs="Courier New"/>
                      <w:color w:val="202124"/>
                      <w:sz w:val="22"/>
                      <w:szCs w:val="22"/>
                      <w:lang w:val="en"/>
                    </w:rPr>
                    <w:t>C</w:t>
                  </w:r>
                  <w:r w:rsidRPr="00B65457">
                    <w:rPr>
                      <w:rFonts w:ascii="StobiSerif Regular" w:hAnsi="StobiSerif Regular" w:cs="Courier New"/>
                      <w:color w:val="202124"/>
                      <w:sz w:val="22"/>
                      <w:szCs w:val="22"/>
                      <w:lang w:val="en"/>
                    </w:rPr>
                    <w:t>, M</w:t>
                  </w:r>
                  <w:r w:rsidR="009053B6">
                    <w:rPr>
                      <w:rFonts w:ascii="StobiSerif Regular" w:hAnsi="StobiSerif Regular" w:cs="Courier New"/>
                      <w:color w:val="202124"/>
                      <w:sz w:val="22"/>
                      <w:szCs w:val="22"/>
                      <w:lang w:val="en"/>
                    </w:rPr>
                    <w:t>LSP</w:t>
                  </w:r>
                  <w:r w:rsidRPr="00B65457">
                    <w:rPr>
                      <w:rFonts w:ascii="StobiSerif Regular" w:hAnsi="StobiSerif Regular" w:cs="Courier New"/>
                      <w:color w:val="202124"/>
                      <w:sz w:val="22"/>
                      <w:szCs w:val="22"/>
                      <w:lang w:val="en"/>
                    </w:rPr>
                    <w:t xml:space="preserve">, the Ministry of Finance (MF), </w:t>
                  </w:r>
                  <w:r w:rsidR="009053B6">
                    <w:rPr>
                      <w:rFonts w:ascii="StobiSerif Regular" w:hAnsi="StobiSerif Regular" w:cs="Courier New"/>
                      <w:color w:val="202124"/>
                      <w:sz w:val="22"/>
                      <w:szCs w:val="22"/>
                      <w:lang w:val="en"/>
                    </w:rPr>
                    <w:t>ACCR</w:t>
                  </w:r>
                  <w:r w:rsidRPr="00B65457">
                    <w:rPr>
                      <w:rFonts w:ascii="StobiSerif Regular" w:hAnsi="StobiSerif Regular" w:cs="Courier New"/>
                      <w:color w:val="202124"/>
                      <w:sz w:val="22"/>
                      <w:szCs w:val="22"/>
                      <w:lang w:val="en"/>
                    </w:rPr>
                    <w:t xml:space="preserve">, the Agency for Language Application, the Agency for Youth and Sports (AMS), the Commission for Relations </w:t>
                  </w:r>
                  <w:r w:rsidR="009053B6">
                    <w:rPr>
                      <w:rFonts w:ascii="StobiSerif Regular" w:hAnsi="StobiSerif Regular" w:cs="Courier New"/>
                      <w:color w:val="202124"/>
                      <w:sz w:val="22"/>
                      <w:szCs w:val="22"/>
                      <w:lang w:val="en"/>
                    </w:rPr>
                    <w:t>with</w:t>
                  </w:r>
                  <w:r w:rsidRPr="00B65457">
                    <w:rPr>
                      <w:rFonts w:ascii="StobiSerif Regular" w:hAnsi="StobiSerif Regular" w:cs="Courier New"/>
                      <w:color w:val="202124"/>
                      <w:sz w:val="22"/>
                      <w:szCs w:val="22"/>
                      <w:lang w:val="en"/>
                    </w:rPr>
                    <w:t xml:space="preserve"> Religious Communities and Groups (</w:t>
                  </w:r>
                  <w:r w:rsidR="009053B6">
                    <w:rPr>
                      <w:rFonts w:ascii="StobiSerif Regular" w:hAnsi="StobiSerif Regular" w:cs="Courier New"/>
                      <w:color w:val="202124"/>
                      <w:sz w:val="22"/>
                      <w:szCs w:val="22"/>
                      <w:lang w:val="en"/>
                    </w:rPr>
                    <w:t>CRRCG)</w:t>
                  </w:r>
                  <w:r w:rsidRPr="00B65457">
                    <w:rPr>
                      <w:rFonts w:ascii="StobiSerif Regular" w:hAnsi="StobiSerif Regular" w:cs="Courier New"/>
                      <w:color w:val="202124"/>
                      <w:sz w:val="22"/>
                      <w:szCs w:val="22"/>
                      <w:lang w:val="en"/>
                    </w:rPr>
                    <w:t xml:space="preserve"> were members of the C</w:t>
                  </w:r>
                  <w:r w:rsidR="009053B6">
                    <w:rPr>
                      <w:rFonts w:ascii="StobiSerif Regular" w:hAnsi="StobiSerif Regular" w:cs="Courier New"/>
                      <w:color w:val="202124"/>
                      <w:sz w:val="22"/>
                      <w:szCs w:val="22"/>
                      <w:lang w:val="en"/>
                    </w:rPr>
                    <w:t>B</w:t>
                  </w:r>
                  <w:r w:rsidRPr="00B65457">
                    <w:rPr>
                      <w:rFonts w:ascii="StobiSerif Regular" w:hAnsi="StobiSerif Regular" w:cs="Courier New"/>
                      <w:color w:val="202124"/>
                      <w:sz w:val="22"/>
                      <w:szCs w:val="22"/>
                      <w:lang w:val="en"/>
                    </w:rPr>
                    <w:t xml:space="preserve"> and the PO</w:t>
                  </w:r>
                  <w:r w:rsidR="009053B6">
                    <w:rPr>
                      <w:rFonts w:ascii="StobiSerif Regular" w:hAnsi="StobiSerif Regular" w:cs="Courier New"/>
                      <w:color w:val="202124"/>
                      <w:sz w:val="22"/>
                      <w:szCs w:val="22"/>
                      <w:lang w:val="en"/>
                    </w:rPr>
                    <w:t>B</w:t>
                  </w:r>
                  <w:r w:rsidRPr="00B65457">
                    <w:rPr>
                      <w:rFonts w:ascii="StobiSerif Regular" w:hAnsi="StobiSerif Regular" w:cs="Courier New"/>
                      <w:color w:val="202124"/>
                      <w:sz w:val="22"/>
                      <w:szCs w:val="22"/>
                      <w:lang w:val="en"/>
                    </w:rPr>
                    <w:t>.</w:t>
                  </w:r>
                </w:p>
                <w:p w14:paraId="4665822C" w14:textId="4B07136D" w:rsidR="0037570F" w:rsidRPr="00B65457" w:rsidRDefault="0037570F" w:rsidP="00375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B65457">
                    <w:rPr>
                      <w:rFonts w:ascii="StobiSerif Regular" w:hAnsi="StobiSerif Regular" w:cs="Courier New"/>
                      <w:color w:val="202124"/>
                      <w:sz w:val="22"/>
                      <w:szCs w:val="22"/>
                      <w:lang w:val="en"/>
                    </w:rPr>
                    <w:t>In the process of implementation, in reporting, but also in the process of preparing the new strategy, regular communication through workshops, meetings, so-called</w:t>
                  </w:r>
                  <w:r w:rsidR="009053B6">
                    <w:rPr>
                      <w:rFonts w:ascii="StobiSerif Regular" w:hAnsi="StobiSerif Regular" w:cs="Courier New"/>
                      <w:color w:val="202124"/>
                      <w:sz w:val="22"/>
                      <w:szCs w:val="22"/>
                      <w:lang w:val="en"/>
                    </w:rPr>
                    <w:t xml:space="preserve"> </w:t>
                  </w:r>
                  <w:r w:rsidRPr="00B65457">
                    <w:rPr>
                      <w:rFonts w:ascii="StobiSerif Regular" w:hAnsi="StobiSerif Regular" w:cs="Courier New"/>
                      <w:color w:val="202124"/>
                      <w:sz w:val="22"/>
                      <w:szCs w:val="22"/>
                      <w:lang w:val="en"/>
                    </w:rPr>
                    <w:t xml:space="preserve">participatory forums, consultations, the Bureau for the Development of Education, the Administration for Affirmation and Promotion of the Culture of Community Members, as well as the Administration for the Development and Promotion of Education in the Languages </w:t>
                  </w:r>
                  <w:r w:rsidRPr="00B65457">
                    <w:rPr>
                      <w:rFonts w:ascii="Cambria Math" w:hAnsi="Cambria Math" w:cs="Cambria Math"/>
                      <w:color w:val="202124"/>
                      <w:sz w:val="22"/>
                      <w:szCs w:val="22"/>
                      <w:lang w:val="en"/>
                    </w:rPr>
                    <w:t>​​</w:t>
                  </w:r>
                  <w:r w:rsidRPr="00B65457">
                    <w:rPr>
                      <w:rFonts w:ascii="StobiSerif Regular" w:hAnsi="StobiSerif Regular" w:cs="Courier New"/>
                      <w:color w:val="202124"/>
                      <w:sz w:val="22"/>
                      <w:szCs w:val="22"/>
                      <w:lang w:val="en"/>
                    </w:rPr>
                    <w:t>of</w:t>
                  </w:r>
                  <w:r w:rsidRPr="00947430">
                    <w:rPr>
                      <w:rFonts w:ascii="StobiSerif Regular" w:hAnsi="StobiSerif Regular" w:cs="Courier New"/>
                      <w:color w:val="202124"/>
                      <w:sz w:val="22"/>
                      <w:szCs w:val="22"/>
                      <w:lang w:val="en"/>
                    </w:rPr>
                    <w:t xml:space="preserve"> </w:t>
                  </w:r>
                  <w:r w:rsidRPr="00B65457">
                    <w:rPr>
                      <w:rFonts w:ascii="StobiSerif Regular" w:hAnsi="StobiSerif Regular" w:cs="Courier New"/>
                      <w:color w:val="202124"/>
                      <w:sz w:val="22"/>
                      <w:szCs w:val="22"/>
                      <w:lang w:val="en"/>
                    </w:rPr>
                    <w:t>the communities. The Ombudsman is a member of the PO</w:t>
                  </w:r>
                  <w:r w:rsidR="009F258E">
                    <w:rPr>
                      <w:rFonts w:ascii="StobiSerif Regular" w:hAnsi="StobiSerif Regular" w:cs="Courier New"/>
                      <w:color w:val="202124"/>
                      <w:sz w:val="22"/>
                      <w:szCs w:val="22"/>
                      <w:lang w:val="en"/>
                    </w:rPr>
                    <w:t>B</w:t>
                  </w:r>
                  <w:r w:rsidRPr="00B65457">
                    <w:rPr>
                      <w:rFonts w:ascii="StobiSerif Regular" w:hAnsi="StobiSerif Regular" w:cs="Courier New"/>
                      <w:color w:val="202124"/>
                      <w:sz w:val="22"/>
                      <w:szCs w:val="22"/>
                      <w:lang w:val="en"/>
                    </w:rPr>
                    <w:t xml:space="preserve">, and regular coordination, mutual participation in meetings and other public events was established with the Committee for Relations between Communities </w:t>
                  </w:r>
                  <w:r w:rsidR="009F258E">
                    <w:rPr>
                      <w:rFonts w:ascii="StobiSerif Regular" w:hAnsi="StobiSerif Regular" w:cs="Courier New"/>
                      <w:color w:val="202124"/>
                      <w:sz w:val="22"/>
                      <w:szCs w:val="22"/>
                      <w:lang w:val="en"/>
                    </w:rPr>
                    <w:t>in the</w:t>
                  </w:r>
                  <w:r w:rsidRPr="00B65457">
                    <w:rPr>
                      <w:rFonts w:ascii="StobiSerif Regular" w:hAnsi="StobiSerif Regular" w:cs="Courier New"/>
                      <w:color w:val="202124"/>
                      <w:sz w:val="22"/>
                      <w:szCs w:val="22"/>
                      <w:lang w:val="en"/>
                    </w:rPr>
                    <w:t xml:space="preserve"> Parliament. Already in 2018, a call was published for the preparation of the previous strategy, to which over 140 associations of citizens and individuals applied.</w:t>
                  </w:r>
                </w:p>
                <w:p w14:paraId="3F3FAE26" w14:textId="4DEE0A41" w:rsidR="0037570F" w:rsidRPr="00B65457" w:rsidRDefault="0037570F" w:rsidP="00375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B65457">
                    <w:rPr>
                      <w:rFonts w:ascii="StobiSerif Regular" w:hAnsi="StobiSerif Regular" w:cs="Courier New"/>
                      <w:color w:val="202124"/>
                      <w:sz w:val="22"/>
                      <w:szCs w:val="22"/>
                      <w:lang w:val="en"/>
                    </w:rPr>
                    <w:t>With their participation, the previous strategy was developed and a large part of them appeared as implementers of various activities from the action plan in the individual areas, or as implementers of projects in the spirit of the strategy. For the preparation of this strategy, over 30 associations and individuals formed the Network for the evaluation and preparation of the new strategy</w:t>
                  </w:r>
                  <w:r w:rsidR="009F258E">
                    <w:rPr>
                      <w:rFonts w:ascii="StobiSerif Regular" w:hAnsi="StobiSerif Regular" w:cs="Courier New"/>
                      <w:color w:val="202124"/>
                      <w:sz w:val="22"/>
                      <w:szCs w:val="22"/>
                      <w:lang w:val="en"/>
                    </w:rPr>
                    <w:t>,</w:t>
                  </w:r>
                  <w:r w:rsidRPr="00B65457">
                    <w:rPr>
                      <w:rFonts w:ascii="StobiSerif Regular" w:hAnsi="StobiSerif Regular" w:cs="Courier New"/>
                      <w:color w:val="202124"/>
                      <w:sz w:val="22"/>
                      <w:szCs w:val="22"/>
                      <w:lang w:val="en"/>
                    </w:rPr>
                    <w:t xml:space="preserve"> </w:t>
                  </w:r>
                  <w:r w:rsidR="009F258E">
                    <w:rPr>
                      <w:rFonts w:ascii="StobiSerif Regular" w:hAnsi="StobiSerif Regular" w:cs="Courier New"/>
                      <w:color w:val="202124"/>
                      <w:sz w:val="22"/>
                      <w:szCs w:val="22"/>
                      <w:lang w:val="en"/>
                    </w:rPr>
                    <w:t>selected through a public</w:t>
                  </w:r>
                  <w:r w:rsidRPr="00B65457">
                    <w:rPr>
                      <w:rFonts w:ascii="StobiSerif Regular" w:hAnsi="StobiSerif Regular" w:cs="Courier New"/>
                      <w:color w:val="202124"/>
                      <w:sz w:val="22"/>
                      <w:szCs w:val="22"/>
                      <w:lang w:val="en"/>
                    </w:rPr>
                    <w:t xml:space="preserve"> call. The President of the Council for Cooperation with Civil Organizations is an ex-officio member of the PO</w:t>
                  </w:r>
                  <w:r w:rsidR="009F258E">
                    <w:rPr>
                      <w:rFonts w:ascii="StobiSerif Regular" w:hAnsi="StobiSerif Regular" w:cs="Courier New"/>
                      <w:color w:val="202124"/>
                      <w:sz w:val="22"/>
                      <w:szCs w:val="22"/>
                      <w:lang w:val="en"/>
                    </w:rPr>
                    <w:t>B</w:t>
                  </w:r>
                  <w:r w:rsidRPr="00B65457">
                    <w:rPr>
                      <w:rFonts w:ascii="StobiSerif Regular" w:hAnsi="StobiSerif Regular" w:cs="Courier New"/>
                      <w:color w:val="202124"/>
                      <w:sz w:val="22"/>
                      <w:szCs w:val="22"/>
                      <w:lang w:val="en"/>
                    </w:rPr>
                    <w:t>.</w:t>
                  </w:r>
                </w:p>
                <w:p w14:paraId="0908AB52" w14:textId="3039D18F" w:rsidR="0037570F" w:rsidRPr="00B65457" w:rsidRDefault="0037570F" w:rsidP="003757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B65457">
                    <w:rPr>
                      <w:rFonts w:ascii="StobiSerif Regular" w:hAnsi="StobiSerif Regular" w:cs="Courier New"/>
                      <w:color w:val="202124"/>
                      <w:sz w:val="22"/>
                      <w:szCs w:val="22"/>
                      <w:lang w:val="en"/>
                    </w:rPr>
                    <w:t xml:space="preserve">Continuous cooperation was achieved with the Open Society Foundation, the Macedonian Center for International Cooperation, Civil Media, the Nansen Dialogue Center, the Friedrich Ebert Foundation, and others. Special cooperation was developed with the OSCE Mission in the country and the Office of the High Commissioner for National Minorities at the OSCE. The OSCE mission had a special program for cooperation with the Coordinating Body and individually, with various institutions according to the action plan and </w:t>
                  </w:r>
                  <w:r w:rsidR="009F258E">
                    <w:rPr>
                      <w:rFonts w:ascii="StobiSerif Regular" w:hAnsi="StobiSerif Regular" w:cs="Courier New"/>
                      <w:color w:val="202124"/>
                      <w:sz w:val="22"/>
                      <w:szCs w:val="22"/>
                      <w:lang w:val="en"/>
                    </w:rPr>
                    <w:t xml:space="preserve">the specific </w:t>
                  </w:r>
                  <w:r w:rsidRPr="00B65457">
                    <w:rPr>
                      <w:rFonts w:ascii="StobiSerif Regular" w:hAnsi="StobiSerif Regular" w:cs="Courier New"/>
                      <w:color w:val="202124"/>
                      <w:sz w:val="22"/>
                      <w:szCs w:val="22"/>
                      <w:lang w:val="en"/>
                    </w:rPr>
                    <w:t>areas.</w:t>
                  </w:r>
                </w:p>
                <w:p w14:paraId="2CA10F27" w14:textId="7DE59AD3" w:rsidR="0037570F" w:rsidRPr="00B65457" w:rsidRDefault="0037570F" w:rsidP="00375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B65457">
                    <w:rPr>
                      <w:rFonts w:ascii="StobiSerif Regular" w:hAnsi="StobiSerif Regular" w:cs="Courier New"/>
                      <w:color w:val="202124"/>
                      <w:sz w:val="22"/>
                      <w:szCs w:val="22"/>
                      <w:lang w:val="en"/>
                    </w:rPr>
                    <w:t>The provision of domestic and foreign experts, a joint conference, the special course on interculturalism, the database of international documents, the Evaluation Network were the results of that cooperation. The Office of the High Commissioner provided the external evaluators of the Strategy, provided technical support to strengthen the capacities of the C</w:t>
                  </w:r>
                  <w:r w:rsidR="009F258E">
                    <w:rPr>
                      <w:rFonts w:ascii="StobiSerif Regular" w:hAnsi="StobiSerif Regular" w:cs="Courier New"/>
                      <w:color w:val="202124"/>
                      <w:sz w:val="22"/>
                      <w:szCs w:val="22"/>
                      <w:lang w:val="en"/>
                    </w:rPr>
                    <w:t>B</w:t>
                  </w:r>
                  <w:r w:rsidRPr="00B65457">
                    <w:rPr>
                      <w:rFonts w:ascii="StobiSerif Regular" w:hAnsi="StobiSerif Regular" w:cs="Courier New"/>
                      <w:color w:val="202124"/>
                      <w:sz w:val="22"/>
                      <w:szCs w:val="22"/>
                      <w:lang w:val="en"/>
                    </w:rPr>
                    <w:t xml:space="preserve"> President and regularly invited C</w:t>
                  </w:r>
                  <w:r w:rsidR="009F258E">
                    <w:rPr>
                      <w:rFonts w:ascii="StobiSerif Regular" w:hAnsi="StobiSerif Regular" w:cs="Courier New"/>
                      <w:color w:val="202124"/>
                      <w:sz w:val="22"/>
                      <w:szCs w:val="22"/>
                      <w:lang w:val="en"/>
                    </w:rPr>
                    <w:t>B</w:t>
                  </w:r>
                  <w:r w:rsidRPr="00B65457">
                    <w:rPr>
                      <w:rFonts w:ascii="StobiSerif Regular" w:hAnsi="StobiSerif Regular" w:cs="Courier New"/>
                      <w:color w:val="202124"/>
                      <w:sz w:val="22"/>
                      <w:szCs w:val="22"/>
                      <w:lang w:val="en"/>
                    </w:rPr>
                    <w:t xml:space="preserve"> representatives to its international events.</w:t>
                  </w:r>
                </w:p>
                <w:p w14:paraId="39CF2502" w14:textId="20D7C6DE" w:rsidR="0037570F" w:rsidRPr="00947430" w:rsidRDefault="0037570F" w:rsidP="00375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947430">
                    <w:rPr>
                      <w:rFonts w:ascii="StobiSerif Regular" w:hAnsi="StobiSerif Regular" w:cs="Courier New"/>
                      <w:color w:val="202124"/>
                      <w:sz w:val="22"/>
                      <w:szCs w:val="22"/>
                      <w:lang w:val="en"/>
                    </w:rPr>
                    <w:lastRenderedPageBreak/>
                    <w:t>Special cooperation was also developed with the Anti-Discrimination Department at the Council of Europe, where C</w:t>
                  </w:r>
                  <w:r w:rsidR="009F258E">
                    <w:rPr>
                      <w:rFonts w:ascii="StobiSerif Regular" w:hAnsi="StobiSerif Regular" w:cs="Courier New"/>
                      <w:color w:val="202124"/>
                      <w:sz w:val="22"/>
                      <w:szCs w:val="22"/>
                      <w:lang w:val="en"/>
                    </w:rPr>
                    <w:t>B</w:t>
                  </w:r>
                  <w:r w:rsidRPr="00947430">
                    <w:rPr>
                      <w:rFonts w:ascii="StobiSerif Regular" w:hAnsi="StobiSerif Regular" w:cs="Courier New"/>
                      <w:color w:val="202124"/>
                      <w:sz w:val="22"/>
                      <w:szCs w:val="22"/>
                      <w:lang w:val="en"/>
                    </w:rPr>
                    <w:t xml:space="preserve"> representatives participated in the preparation of a series of recommendations, instruments, and mechanisms for intercultural integration. C</w:t>
                  </w:r>
                  <w:r w:rsidR="009F258E">
                    <w:rPr>
                      <w:rFonts w:ascii="StobiSerif Regular" w:hAnsi="StobiSerif Regular" w:cs="Courier New"/>
                      <w:color w:val="202124"/>
                      <w:sz w:val="22"/>
                      <w:szCs w:val="22"/>
                      <w:lang w:val="en"/>
                    </w:rPr>
                    <w:t>B</w:t>
                  </w:r>
                  <w:r w:rsidRPr="00947430">
                    <w:rPr>
                      <w:rFonts w:ascii="StobiSerif Regular" w:hAnsi="StobiSerif Regular" w:cs="Courier New"/>
                      <w:color w:val="202124"/>
                      <w:sz w:val="22"/>
                      <w:szCs w:val="22"/>
                      <w:lang w:val="en"/>
                    </w:rPr>
                    <w:t xml:space="preserve"> representatives, through the Ministry of Foreign Affairs, regularly participated in the communication and reporting </w:t>
                  </w:r>
                  <w:r w:rsidR="009F258E">
                    <w:rPr>
                      <w:rFonts w:ascii="StobiSerif Regular" w:hAnsi="StobiSerif Regular" w:cs="Courier New"/>
                      <w:color w:val="202124"/>
                      <w:sz w:val="22"/>
                      <w:szCs w:val="22"/>
                      <w:lang w:val="en"/>
                    </w:rPr>
                    <w:t>for ACFC</w:t>
                  </w:r>
                  <w:r w:rsidRPr="00947430">
                    <w:rPr>
                      <w:rFonts w:ascii="StobiSerif Regular" w:hAnsi="StobiSerif Regular" w:cs="Courier New"/>
                      <w:color w:val="202124"/>
                      <w:sz w:val="22"/>
                      <w:szCs w:val="22"/>
                      <w:lang w:val="en"/>
                    </w:rPr>
                    <w:t xml:space="preserve"> as well as ECRI, the two monitoring bodies of the Council of Europe.</w:t>
                  </w:r>
                </w:p>
                <w:p w14:paraId="5ACB8F66" w14:textId="638495D2" w:rsidR="0037570F" w:rsidRPr="00947430" w:rsidRDefault="0037570F" w:rsidP="00375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947430">
                    <w:rPr>
                      <w:rFonts w:ascii="StobiSerif Regular" w:hAnsi="StobiSerif Regular" w:cs="Courier New"/>
                      <w:color w:val="202124"/>
                      <w:sz w:val="22"/>
                      <w:szCs w:val="22"/>
                      <w:lang w:val="en"/>
                    </w:rPr>
                    <w:t>The strategy was debated at five universities in the country, and the academic community participated in the drafting</w:t>
                  </w:r>
                  <w:r>
                    <w:rPr>
                      <w:rFonts w:ascii="StobiSerif Regular" w:hAnsi="StobiSerif Regular" w:cs="Courier New"/>
                      <w:color w:val="202124"/>
                      <w:sz w:val="22"/>
                      <w:szCs w:val="22"/>
                      <w:lang w:val="en"/>
                    </w:rPr>
                    <w:t xml:space="preserve"> as well as in the</w:t>
                  </w:r>
                  <w:r w:rsidRPr="00947430">
                    <w:rPr>
                      <w:rFonts w:ascii="StobiSerif Regular" w:hAnsi="StobiSerif Regular" w:cs="Courier New"/>
                      <w:color w:val="202124"/>
                      <w:sz w:val="22"/>
                      <w:szCs w:val="22"/>
                      <w:lang w:val="en"/>
                    </w:rPr>
                    <w:t xml:space="preserve"> evaluation and recommendations for the new strategic cycle. </w:t>
                  </w:r>
                  <w:r>
                    <w:rPr>
                      <w:rFonts w:ascii="StobiSerif Regular" w:hAnsi="StobiSerif Regular" w:cs="Courier New"/>
                      <w:color w:val="202124"/>
                      <w:sz w:val="22"/>
                      <w:szCs w:val="22"/>
                      <w:lang w:val="en"/>
                    </w:rPr>
                    <w:t xml:space="preserve">Several </w:t>
                  </w:r>
                  <w:r w:rsidR="009F258E">
                    <w:rPr>
                      <w:rFonts w:ascii="StobiSerif Regular" w:hAnsi="StobiSerif Regular" w:cs="Courier New"/>
                      <w:color w:val="202124"/>
                      <w:sz w:val="22"/>
                      <w:szCs w:val="22"/>
                      <w:lang w:val="en"/>
                    </w:rPr>
                    <w:t>professors</w:t>
                  </w:r>
                  <w:r>
                    <w:rPr>
                      <w:rFonts w:ascii="StobiSerif Regular" w:hAnsi="StobiSerif Regular" w:cs="Courier New"/>
                      <w:color w:val="202124"/>
                      <w:sz w:val="22"/>
                      <w:szCs w:val="22"/>
                      <w:lang w:val="en"/>
                    </w:rPr>
                    <w:t xml:space="preserve"> were</w:t>
                  </w:r>
                  <w:r w:rsidRPr="00947430">
                    <w:rPr>
                      <w:rFonts w:ascii="StobiSerif Regular" w:hAnsi="StobiSerif Regular" w:cs="Courier New"/>
                      <w:color w:val="202124"/>
                      <w:sz w:val="22"/>
                      <w:szCs w:val="22"/>
                      <w:lang w:val="en"/>
                    </w:rPr>
                    <w:t xml:space="preserve"> especially involved in the process</w:t>
                  </w:r>
                  <w:r>
                    <w:rPr>
                      <w:rFonts w:ascii="StobiSerif Regular" w:hAnsi="StobiSerif Regular" w:cs="Courier New"/>
                      <w:color w:val="202124"/>
                      <w:sz w:val="22"/>
                      <w:szCs w:val="22"/>
                      <w:lang w:val="en"/>
                    </w:rPr>
                    <w:t>:</w:t>
                  </w:r>
                  <w:r w:rsidRPr="00947430">
                    <w:rPr>
                      <w:rFonts w:ascii="StobiSerif Regular" w:hAnsi="StobiSerif Regular" w:cs="Courier New"/>
                      <w:color w:val="202124"/>
                      <w:sz w:val="22"/>
                      <w:szCs w:val="22"/>
                      <w:lang w:val="en"/>
                    </w:rPr>
                    <w:t xml:space="preserve"> Dr. Rubin Zemon, Prof. Dr. Ana Chupeska, prof. Dr. Sefer Tahiri, Prof. Dr. Ivan </w:t>
                  </w:r>
                  <w:proofErr w:type="spellStart"/>
                  <w:r w:rsidRPr="00947430">
                    <w:rPr>
                      <w:rFonts w:ascii="StobiSerif Regular" w:hAnsi="StobiSerif Regular" w:cs="Courier New"/>
                      <w:color w:val="202124"/>
                      <w:sz w:val="22"/>
                      <w:szCs w:val="22"/>
                      <w:lang w:val="en"/>
                    </w:rPr>
                    <w:t>Atanaskovski</w:t>
                  </w:r>
                  <w:proofErr w:type="spellEnd"/>
                  <w:r w:rsidRPr="00947430">
                    <w:rPr>
                      <w:rFonts w:ascii="StobiSerif Regular" w:hAnsi="StobiSerif Regular" w:cs="Courier New"/>
                      <w:color w:val="202124"/>
                      <w:sz w:val="22"/>
                      <w:szCs w:val="22"/>
                      <w:lang w:val="en"/>
                    </w:rPr>
                    <w:t xml:space="preserve">. prof. Dr. Besa Arifi, Academician </w:t>
                  </w:r>
                  <w:proofErr w:type="spellStart"/>
                  <w:r w:rsidRPr="00947430">
                    <w:rPr>
                      <w:rFonts w:ascii="StobiSerif Regular" w:hAnsi="StobiSerif Regular" w:cs="Courier New"/>
                      <w:color w:val="202124"/>
                      <w:sz w:val="22"/>
                      <w:szCs w:val="22"/>
                      <w:lang w:val="en"/>
                    </w:rPr>
                    <w:t>Abdulmenaf</w:t>
                  </w:r>
                  <w:proofErr w:type="spellEnd"/>
                  <w:r w:rsidRPr="00947430">
                    <w:rPr>
                      <w:rFonts w:ascii="StobiSerif Regular" w:hAnsi="StobiSerif Regular" w:cs="Courier New"/>
                      <w:color w:val="202124"/>
                      <w:sz w:val="22"/>
                      <w:szCs w:val="22"/>
                      <w:lang w:val="en"/>
                    </w:rPr>
                    <w:t xml:space="preserve"> </w:t>
                  </w:r>
                  <w:proofErr w:type="spellStart"/>
                  <w:r w:rsidRPr="00947430">
                    <w:rPr>
                      <w:rFonts w:ascii="StobiSerif Regular" w:hAnsi="StobiSerif Regular" w:cs="Courier New"/>
                      <w:color w:val="202124"/>
                      <w:sz w:val="22"/>
                      <w:szCs w:val="22"/>
                      <w:lang w:val="en"/>
                    </w:rPr>
                    <w:t>Bejeti</w:t>
                  </w:r>
                  <w:proofErr w:type="spellEnd"/>
                  <w:r w:rsidRPr="00947430">
                    <w:rPr>
                      <w:rFonts w:ascii="StobiSerif Regular" w:hAnsi="StobiSerif Regular" w:cs="Courier New"/>
                      <w:color w:val="202124"/>
                      <w:sz w:val="22"/>
                      <w:szCs w:val="22"/>
                      <w:lang w:val="en"/>
                    </w:rPr>
                    <w:t>. Three of them are members of PO</w:t>
                  </w:r>
                  <w:r w:rsidR="009F258E">
                    <w:rPr>
                      <w:rFonts w:ascii="StobiSerif Regular" w:hAnsi="StobiSerif Regular" w:cs="Courier New"/>
                      <w:color w:val="202124"/>
                      <w:sz w:val="22"/>
                      <w:szCs w:val="22"/>
                      <w:lang w:val="en"/>
                    </w:rPr>
                    <w:t>B</w:t>
                  </w:r>
                  <w:r w:rsidRPr="00947430">
                    <w:rPr>
                      <w:rFonts w:ascii="StobiSerif Regular" w:eastAsia="Times New Roman" w:hAnsi="StobiSerif Regular"/>
                      <w:sz w:val="22"/>
                      <w:szCs w:val="22"/>
                    </w:rPr>
                    <w:t>.</w:t>
                  </w:r>
                </w:p>
                <w:p w14:paraId="4E491572" w14:textId="2D6899E2" w:rsidR="0037570F" w:rsidRDefault="0037570F" w:rsidP="0037570F">
                  <w:pPr>
                    <w:pStyle w:val="HTMLPreformatted"/>
                    <w:spacing w:line="276" w:lineRule="auto"/>
                    <w:rPr>
                      <w:rFonts w:ascii="StobiSerif Regular" w:hAnsi="StobiSerif Regular" w:cs="Courier New"/>
                      <w:color w:val="202124"/>
                      <w:sz w:val="22"/>
                      <w:szCs w:val="22"/>
                      <w:lang w:val="en"/>
                    </w:rPr>
                  </w:pPr>
                  <w:r w:rsidRPr="00947430">
                    <w:rPr>
                      <w:rFonts w:ascii="StobiSerif Regular" w:hAnsi="StobiSerif Regular" w:cs="Courier New"/>
                      <w:color w:val="202124"/>
                      <w:sz w:val="22"/>
                      <w:szCs w:val="22"/>
                      <w:lang w:val="en"/>
                    </w:rPr>
                    <w:t>Through the forms for reporting, monitoring, and evaluating the implementation of the activities and the degree of achievement of the expected results and the set goals, divided into seven strategic areas, the representatives of the stakeholders made detailed insights, analyses, and locating the needs for updating and possibly correcting the time frame or other stakeholders and aspects of the action plan. Those patterns by area are parts of the integral Annual Report which in three consecutive years, 2020, 2021 and 2022, was adopted and published on the government's website, https://vlada.mk/nacionalni-strategii, trilingual, in Macedonian, Albanian and English. Together with the findings of the two external evaluations, one by the Evaluation Network, composed of domestic civil society organizations and experts, and the second, prepared by foreign experts S</w:t>
                  </w:r>
                  <w:r w:rsidR="009F258E">
                    <w:rPr>
                      <w:rFonts w:ascii="StobiSerif Regular" w:hAnsi="StobiSerif Regular" w:cs="Courier New"/>
                      <w:color w:val="202124"/>
                      <w:sz w:val="22"/>
                      <w:szCs w:val="22"/>
                      <w:lang w:val="en"/>
                    </w:rPr>
                    <w:t>o</w:t>
                  </w:r>
                  <w:r w:rsidRPr="00947430">
                    <w:rPr>
                      <w:rFonts w:ascii="StobiSerif Regular" w:hAnsi="StobiSerif Regular" w:cs="Courier New"/>
                      <w:color w:val="202124"/>
                      <w:sz w:val="22"/>
                      <w:szCs w:val="22"/>
                      <w:lang w:val="en"/>
                    </w:rPr>
                    <w:t>eren K</w:t>
                  </w:r>
                  <w:r w:rsidR="009F258E">
                    <w:rPr>
                      <w:rFonts w:ascii="StobiSerif Regular" w:hAnsi="StobiSerif Regular" w:cs="Courier New"/>
                      <w:color w:val="202124"/>
                      <w:sz w:val="22"/>
                      <w:szCs w:val="22"/>
                      <w:lang w:val="en"/>
                    </w:rPr>
                    <w:t>ei</w:t>
                  </w:r>
                  <w:r w:rsidRPr="00947430">
                    <w:rPr>
                      <w:rFonts w:ascii="StobiSerif Regular" w:hAnsi="StobiSerif Regular" w:cs="Courier New"/>
                      <w:color w:val="202124"/>
                      <w:sz w:val="22"/>
                      <w:szCs w:val="22"/>
                      <w:lang w:val="en"/>
                    </w:rPr>
                    <w:t>l and Stephanie Marsal, supported by the OSCE Mission in Skopje, that is, by the office of the High Commissioner, are used within the analysis of the s</w:t>
                  </w:r>
                  <w:r>
                    <w:rPr>
                      <w:rFonts w:ascii="StobiSerif Regular" w:hAnsi="StobiSerif Regular" w:cs="Courier New"/>
                      <w:color w:val="202124"/>
                      <w:sz w:val="22"/>
                      <w:szCs w:val="22"/>
                      <w:lang w:val="en"/>
                    </w:rPr>
                    <w:t>tate of play.</w:t>
                  </w:r>
                </w:p>
                <w:p w14:paraId="64C884A3" w14:textId="35280C07" w:rsidR="0037570F" w:rsidRDefault="0037570F" w:rsidP="0037570F">
                  <w:pPr>
                    <w:pStyle w:val="HTMLPreformatted"/>
                    <w:spacing w:line="276" w:lineRule="auto"/>
                    <w:rPr>
                      <w:rFonts w:ascii="StobiSerif Regular" w:hAnsi="StobiSerif Regular" w:cs="Courier New"/>
                      <w:color w:val="202124"/>
                      <w:sz w:val="22"/>
                      <w:szCs w:val="22"/>
                      <w:lang w:val="en"/>
                    </w:rPr>
                  </w:pPr>
                  <w:r w:rsidRPr="00947430">
                    <w:rPr>
                      <w:rFonts w:ascii="StobiSerif Regular" w:eastAsia="Times New Roman" w:hAnsi="StobiSerif Regular"/>
                      <w:sz w:val="22"/>
                      <w:szCs w:val="22"/>
                      <w:lang w:eastAsia="mk-MK"/>
                    </w:rPr>
                    <w:t xml:space="preserve"> </w:t>
                  </w:r>
                  <w:r w:rsidRPr="00947430">
                    <w:rPr>
                      <w:rFonts w:ascii="StobiSerif Regular" w:hAnsi="StobiSerif Regular" w:cs="Courier New"/>
                      <w:color w:val="202124"/>
                      <w:sz w:val="22"/>
                      <w:szCs w:val="22"/>
                      <w:lang w:val="en"/>
                    </w:rPr>
                    <w:t>The experiences and lessons learned from the implementation of the previous strategy have been properly evaluated, the causes and consequences of the problems have been analyzed, their prioritization has been done, the determined risks, challenges, achieved results with performance indicators and the tables for the degree of implementation of the activities with a special focus on determining the cause-and-effect relationship of the activities that were partially implemented or could not be implemented.</w:t>
                  </w:r>
                </w:p>
                <w:p w14:paraId="5C623D49" w14:textId="77777777" w:rsidR="0037570F" w:rsidRPr="00947430" w:rsidRDefault="0037570F" w:rsidP="0037570F">
                  <w:pPr>
                    <w:pStyle w:val="HTMLPreformatted"/>
                    <w:spacing w:line="276" w:lineRule="auto"/>
                    <w:rPr>
                      <w:rFonts w:ascii="StobiSerif Regular" w:hAnsi="StobiSerif Regular" w:cs="Courier New"/>
                      <w:color w:val="202124"/>
                      <w:sz w:val="22"/>
                      <w:szCs w:val="22"/>
                      <w:lang w:val="en-US"/>
                    </w:rPr>
                  </w:pPr>
                </w:p>
                <w:tbl>
                  <w:tblPr>
                    <w:tblW w:w="9629" w:type="dxa"/>
                    <w:jc w:val="center"/>
                    <w:tblLook w:val="04A0" w:firstRow="1" w:lastRow="0" w:firstColumn="1" w:lastColumn="0" w:noHBand="0" w:noVBand="1"/>
                  </w:tblPr>
                  <w:tblGrid>
                    <w:gridCol w:w="4814"/>
                    <w:gridCol w:w="4815"/>
                  </w:tblGrid>
                  <w:tr w:rsidR="0037570F" w:rsidRPr="00947430" w14:paraId="2AAAAFDC" w14:textId="77777777" w:rsidTr="00CF0361">
                    <w:trPr>
                      <w:trHeight w:val="340"/>
                      <w:jc w:val="center"/>
                    </w:trPr>
                    <w:tc>
                      <w:tcPr>
                        <w:tcW w:w="9629" w:type="dxa"/>
                        <w:gridSpan w:val="2"/>
                        <w:tcBorders>
                          <w:top w:val="single" w:sz="8" w:space="0" w:color="auto"/>
                          <w:left w:val="single" w:sz="8" w:space="0" w:color="auto"/>
                          <w:bottom w:val="single" w:sz="4" w:space="0" w:color="auto"/>
                          <w:right w:val="single" w:sz="8" w:space="0" w:color="auto"/>
                        </w:tcBorders>
                        <w:shd w:val="clear" w:color="auto" w:fill="E2EFD9" w:themeFill="accent6" w:themeFillTint="33"/>
                        <w:vAlign w:val="center"/>
                      </w:tcPr>
                      <w:p w14:paraId="7B955354" w14:textId="3C5EA8B7" w:rsidR="0037570F" w:rsidRPr="00947430" w:rsidRDefault="0037570F" w:rsidP="0037570F">
                        <w:pPr>
                          <w:spacing w:line="276" w:lineRule="auto"/>
                          <w:jc w:val="center"/>
                          <w:rPr>
                            <w:rFonts w:ascii="StobiSerif Regular" w:hAnsi="StobiSerif Regular" w:cstheme="minorHAnsi"/>
                            <w:b/>
                            <w:bCs/>
                            <w:sz w:val="22"/>
                            <w:szCs w:val="22"/>
                            <w:lang w:val="en-US" w:eastAsia="mk-MK"/>
                          </w:rPr>
                        </w:pPr>
                        <w:r>
                          <w:rPr>
                            <w:rFonts w:ascii="StobiSerif Regular" w:hAnsi="StobiSerif Regular" w:cstheme="minorHAnsi"/>
                            <w:b/>
                            <w:bCs/>
                            <w:sz w:val="22"/>
                            <w:szCs w:val="22"/>
                            <w:lang w:val="en-US" w:eastAsia="mk-MK"/>
                          </w:rPr>
                          <w:t>PESTLE ANAL</w:t>
                        </w:r>
                        <w:r w:rsidR="00BD3080">
                          <w:rPr>
                            <w:rFonts w:ascii="StobiSerif Regular" w:hAnsi="StobiSerif Regular" w:cstheme="minorHAnsi"/>
                            <w:b/>
                            <w:bCs/>
                            <w:sz w:val="22"/>
                            <w:szCs w:val="22"/>
                            <w:lang w:val="en-US" w:eastAsia="mk-MK"/>
                          </w:rPr>
                          <w:t>Y</w:t>
                        </w:r>
                        <w:r>
                          <w:rPr>
                            <w:rFonts w:ascii="StobiSerif Regular" w:hAnsi="StobiSerif Regular" w:cstheme="minorHAnsi"/>
                            <w:b/>
                            <w:bCs/>
                            <w:sz w:val="22"/>
                            <w:szCs w:val="22"/>
                            <w:lang w:val="en-US" w:eastAsia="mk-MK"/>
                          </w:rPr>
                          <w:t>SIS</w:t>
                        </w:r>
                      </w:p>
                    </w:tc>
                  </w:tr>
                  <w:tr w:rsidR="0037570F" w:rsidRPr="00947430" w14:paraId="08C98E9E" w14:textId="77777777" w:rsidTr="00CF0361">
                    <w:trPr>
                      <w:trHeight w:val="340"/>
                      <w:jc w:val="center"/>
                    </w:trPr>
                    <w:tc>
                      <w:tcPr>
                        <w:tcW w:w="4814" w:type="dxa"/>
                        <w:tcBorders>
                          <w:top w:val="single" w:sz="8" w:space="0" w:color="auto"/>
                          <w:left w:val="single" w:sz="8" w:space="0" w:color="auto"/>
                          <w:bottom w:val="single" w:sz="4" w:space="0" w:color="auto"/>
                          <w:right w:val="single" w:sz="8" w:space="0" w:color="auto"/>
                        </w:tcBorders>
                        <w:shd w:val="clear" w:color="auto" w:fill="E2EFD9" w:themeFill="accent6" w:themeFillTint="33"/>
                        <w:vAlign w:val="center"/>
                        <w:hideMark/>
                      </w:tcPr>
                      <w:p w14:paraId="71294597" w14:textId="77777777" w:rsidR="0037570F" w:rsidRPr="00947430" w:rsidRDefault="0037570F" w:rsidP="0037570F">
                        <w:pPr>
                          <w:spacing w:line="276" w:lineRule="auto"/>
                          <w:jc w:val="center"/>
                          <w:rPr>
                            <w:rFonts w:ascii="StobiSerif Regular" w:hAnsi="StobiSerif Regular" w:cstheme="minorHAnsi"/>
                            <w:b/>
                            <w:bCs/>
                            <w:sz w:val="22"/>
                            <w:szCs w:val="22"/>
                            <w:lang w:val="en-US" w:eastAsia="mk-MK"/>
                          </w:rPr>
                        </w:pPr>
                        <w:r>
                          <w:rPr>
                            <w:rFonts w:ascii="StobiSerif Regular" w:hAnsi="StobiSerif Regular" w:cstheme="minorHAnsi"/>
                            <w:b/>
                            <w:bCs/>
                            <w:sz w:val="22"/>
                            <w:szCs w:val="22"/>
                            <w:lang w:val="en-US" w:eastAsia="mk-MK"/>
                          </w:rPr>
                          <w:t>Political factors</w:t>
                        </w:r>
                      </w:p>
                    </w:tc>
                    <w:tc>
                      <w:tcPr>
                        <w:tcW w:w="4815"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14:paraId="575F944F" w14:textId="77777777" w:rsidR="0037570F" w:rsidRPr="00947430" w:rsidRDefault="0037570F" w:rsidP="0037570F">
                        <w:pPr>
                          <w:spacing w:line="276" w:lineRule="auto"/>
                          <w:jc w:val="center"/>
                          <w:rPr>
                            <w:rFonts w:ascii="StobiSerif Regular" w:hAnsi="StobiSerif Regular" w:cstheme="minorHAnsi"/>
                            <w:b/>
                            <w:bCs/>
                            <w:sz w:val="22"/>
                            <w:szCs w:val="22"/>
                            <w:lang w:val="en-US" w:eastAsia="mk-MK"/>
                          </w:rPr>
                        </w:pPr>
                        <w:r>
                          <w:rPr>
                            <w:rFonts w:ascii="StobiSerif Regular" w:hAnsi="StobiSerif Regular" w:cstheme="minorHAnsi"/>
                            <w:b/>
                            <w:bCs/>
                            <w:sz w:val="22"/>
                            <w:szCs w:val="22"/>
                            <w:lang w:val="en-US" w:eastAsia="mk-MK"/>
                          </w:rPr>
                          <w:t xml:space="preserve">Economic factors </w:t>
                        </w:r>
                      </w:p>
                    </w:tc>
                  </w:tr>
                  <w:tr w:rsidR="0037570F" w:rsidRPr="00947430" w14:paraId="66A358DB" w14:textId="77777777" w:rsidTr="00CF0361">
                    <w:trPr>
                      <w:trHeight w:val="340"/>
                      <w:jc w:val="center"/>
                    </w:trPr>
                    <w:tc>
                      <w:tcPr>
                        <w:tcW w:w="4814" w:type="dxa"/>
                        <w:tcBorders>
                          <w:top w:val="nil"/>
                          <w:left w:val="single" w:sz="8" w:space="0" w:color="auto"/>
                          <w:bottom w:val="single" w:sz="4" w:space="0" w:color="auto"/>
                          <w:right w:val="single" w:sz="8" w:space="0" w:color="auto"/>
                        </w:tcBorders>
                        <w:shd w:val="clear" w:color="auto" w:fill="auto"/>
                      </w:tcPr>
                      <w:p w14:paraId="3770F6CD" w14:textId="77777777" w:rsidR="0037570F" w:rsidRPr="0094743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lastRenderedPageBreak/>
                          <w:t>Active Government policies</w:t>
                        </w:r>
                      </w:p>
                    </w:tc>
                    <w:tc>
                      <w:tcPr>
                        <w:tcW w:w="4815" w:type="dxa"/>
                        <w:tcBorders>
                          <w:top w:val="single" w:sz="4" w:space="0" w:color="auto"/>
                          <w:left w:val="nil"/>
                          <w:bottom w:val="single" w:sz="4" w:space="0" w:color="auto"/>
                          <w:right w:val="single" w:sz="8" w:space="0" w:color="auto"/>
                        </w:tcBorders>
                        <w:shd w:val="clear" w:color="auto" w:fill="auto"/>
                      </w:tcPr>
                      <w:p w14:paraId="03B8E12E" w14:textId="77777777" w:rsidR="0037570F" w:rsidRPr="00BB39C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Economic growth</w:t>
                        </w:r>
                      </w:p>
                    </w:tc>
                  </w:tr>
                  <w:tr w:rsidR="0037570F" w:rsidRPr="00947430" w14:paraId="0A16BF7A" w14:textId="77777777" w:rsidTr="00CF0361">
                    <w:trPr>
                      <w:trHeight w:val="340"/>
                      <w:jc w:val="center"/>
                    </w:trPr>
                    <w:tc>
                      <w:tcPr>
                        <w:tcW w:w="4814" w:type="dxa"/>
                        <w:tcBorders>
                          <w:top w:val="nil"/>
                          <w:left w:val="single" w:sz="8" w:space="0" w:color="auto"/>
                          <w:bottom w:val="single" w:sz="4" w:space="0" w:color="auto"/>
                          <w:right w:val="single" w:sz="8" w:space="0" w:color="auto"/>
                        </w:tcBorders>
                        <w:shd w:val="clear" w:color="auto" w:fill="auto"/>
                      </w:tcPr>
                      <w:p w14:paraId="2394BDC6" w14:textId="77777777" w:rsidR="0037570F" w:rsidRPr="0094743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 xml:space="preserve">Multi-ethnic coalitions </w:t>
                        </w:r>
                      </w:p>
                    </w:tc>
                    <w:tc>
                      <w:tcPr>
                        <w:tcW w:w="4815" w:type="dxa"/>
                        <w:tcBorders>
                          <w:top w:val="nil"/>
                          <w:left w:val="nil"/>
                          <w:bottom w:val="single" w:sz="4" w:space="0" w:color="auto"/>
                          <w:right w:val="single" w:sz="8" w:space="0" w:color="auto"/>
                        </w:tcBorders>
                        <w:shd w:val="clear" w:color="auto" w:fill="auto"/>
                      </w:tcPr>
                      <w:p w14:paraId="1C412435" w14:textId="77777777" w:rsidR="0037570F" w:rsidRPr="00BB39C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Financial crisis</w:t>
                        </w:r>
                      </w:p>
                    </w:tc>
                  </w:tr>
                  <w:tr w:rsidR="0037570F" w:rsidRPr="00947430" w14:paraId="77E62180" w14:textId="77777777" w:rsidTr="00CF0361">
                    <w:trPr>
                      <w:trHeight w:val="340"/>
                      <w:jc w:val="center"/>
                    </w:trPr>
                    <w:tc>
                      <w:tcPr>
                        <w:tcW w:w="4814" w:type="dxa"/>
                        <w:tcBorders>
                          <w:top w:val="nil"/>
                          <w:left w:val="single" w:sz="8" w:space="0" w:color="auto"/>
                          <w:bottom w:val="single" w:sz="4" w:space="0" w:color="auto"/>
                          <w:right w:val="single" w:sz="8" w:space="0" w:color="auto"/>
                        </w:tcBorders>
                        <w:shd w:val="clear" w:color="auto" w:fill="auto"/>
                      </w:tcPr>
                      <w:p w14:paraId="25BC63F8" w14:textId="77777777" w:rsidR="0037570F" w:rsidRPr="0094743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 xml:space="preserve">Ethno-nationalism </w:t>
                        </w:r>
                      </w:p>
                    </w:tc>
                    <w:tc>
                      <w:tcPr>
                        <w:tcW w:w="4815" w:type="dxa"/>
                        <w:tcBorders>
                          <w:top w:val="nil"/>
                          <w:left w:val="nil"/>
                          <w:bottom w:val="single" w:sz="4" w:space="0" w:color="auto"/>
                          <w:right w:val="single" w:sz="8" w:space="0" w:color="auto"/>
                        </w:tcBorders>
                        <w:shd w:val="clear" w:color="auto" w:fill="auto"/>
                      </w:tcPr>
                      <w:p w14:paraId="4753E0DC" w14:textId="77777777" w:rsidR="0037570F" w:rsidRPr="00BB39C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Weak economy</w:t>
                        </w:r>
                      </w:p>
                    </w:tc>
                  </w:tr>
                  <w:tr w:rsidR="0037570F" w:rsidRPr="00947430" w14:paraId="60987047" w14:textId="77777777" w:rsidTr="00CF0361">
                    <w:trPr>
                      <w:trHeight w:val="340"/>
                      <w:jc w:val="center"/>
                    </w:trPr>
                    <w:tc>
                      <w:tcPr>
                        <w:tcW w:w="4814" w:type="dxa"/>
                        <w:tcBorders>
                          <w:top w:val="nil"/>
                          <w:left w:val="single" w:sz="8" w:space="0" w:color="auto"/>
                          <w:bottom w:val="single" w:sz="4" w:space="0" w:color="auto"/>
                          <w:right w:val="single" w:sz="8" w:space="0" w:color="auto"/>
                        </w:tcBorders>
                        <w:shd w:val="clear" w:color="auto" w:fill="auto"/>
                      </w:tcPr>
                      <w:p w14:paraId="52A01393" w14:textId="77777777" w:rsidR="0037570F" w:rsidRPr="00947430" w:rsidRDefault="0037570F" w:rsidP="0037570F">
                        <w:pPr>
                          <w:spacing w:line="276" w:lineRule="auto"/>
                          <w:jc w:val="center"/>
                          <w:rPr>
                            <w:rFonts w:ascii="StobiSerif Regular" w:hAnsi="StobiSerif Regular" w:cstheme="minorHAnsi"/>
                            <w:sz w:val="22"/>
                            <w:szCs w:val="22"/>
                            <w:lang w:eastAsia="mk-MK"/>
                          </w:rPr>
                        </w:pPr>
                        <w:r>
                          <w:rPr>
                            <w:rFonts w:ascii="StobiSerif Regular" w:hAnsi="StobiSerif Regular" w:cstheme="minorHAnsi"/>
                            <w:sz w:val="22"/>
                            <w:szCs w:val="22"/>
                            <w:lang w:val="en-US" w:eastAsia="mk-MK"/>
                          </w:rPr>
                          <w:t>Network of institutions</w:t>
                        </w:r>
                      </w:p>
                    </w:tc>
                    <w:tc>
                      <w:tcPr>
                        <w:tcW w:w="4815" w:type="dxa"/>
                        <w:tcBorders>
                          <w:top w:val="nil"/>
                          <w:left w:val="nil"/>
                          <w:bottom w:val="single" w:sz="4" w:space="0" w:color="auto"/>
                          <w:right w:val="single" w:sz="8" w:space="0" w:color="auto"/>
                        </w:tcBorders>
                        <w:shd w:val="clear" w:color="auto" w:fill="auto"/>
                      </w:tcPr>
                      <w:p w14:paraId="621BD3C7" w14:textId="77777777" w:rsidR="0037570F" w:rsidRPr="00BB39C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 xml:space="preserve">European funds available </w:t>
                        </w:r>
                      </w:p>
                    </w:tc>
                  </w:tr>
                  <w:tr w:rsidR="0037570F" w:rsidRPr="00947430" w14:paraId="5A154A24" w14:textId="77777777" w:rsidTr="00CF0361">
                    <w:trPr>
                      <w:trHeight w:val="340"/>
                      <w:jc w:val="center"/>
                    </w:trPr>
                    <w:tc>
                      <w:tcPr>
                        <w:tcW w:w="4814" w:type="dxa"/>
                        <w:tcBorders>
                          <w:top w:val="nil"/>
                          <w:left w:val="single" w:sz="8" w:space="0" w:color="auto"/>
                          <w:bottom w:val="single" w:sz="4" w:space="0" w:color="auto"/>
                          <w:right w:val="single" w:sz="8" w:space="0" w:color="auto"/>
                        </w:tcBorders>
                        <w:shd w:val="clear" w:color="auto" w:fill="auto"/>
                      </w:tcPr>
                      <w:p w14:paraId="53183EB7" w14:textId="77777777" w:rsidR="0037570F" w:rsidRPr="0094743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Regional initiatives</w:t>
                        </w:r>
                      </w:p>
                    </w:tc>
                    <w:tc>
                      <w:tcPr>
                        <w:tcW w:w="4815" w:type="dxa"/>
                        <w:tcBorders>
                          <w:top w:val="nil"/>
                          <w:left w:val="nil"/>
                          <w:bottom w:val="single" w:sz="4" w:space="0" w:color="auto"/>
                          <w:right w:val="single" w:sz="8" w:space="0" w:color="auto"/>
                        </w:tcBorders>
                        <w:shd w:val="clear" w:color="auto" w:fill="auto"/>
                      </w:tcPr>
                      <w:p w14:paraId="642AD409" w14:textId="1031173A" w:rsidR="0037570F" w:rsidRPr="00BB39C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Interna</w:t>
                        </w:r>
                        <w:r w:rsidR="00BD3080">
                          <w:rPr>
                            <w:rFonts w:ascii="StobiSerif Regular" w:hAnsi="StobiSerif Regular" w:cstheme="minorHAnsi"/>
                            <w:sz w:val="22"/>
                            <w:szCs w:val="22"/>
                            <w:lang w:val="en-US" w:eastAsia="mk-MK"/>
                          </w:rPr>
                          <w:t>t</w:t>
                        </w:r>
                        <w:r>
                          <w:rPr>
                            <w:rFonts w:ascii="StobiSerif Regular" w:hAnsi="StobiSerif Regular" w:cstheme="minorHAnsi"/>
                            <w:sz w:val="22"/>
                            <w:szCs w:val="22"/>
                            <w:lang w:val="en-US" w:eastAsia="mk-MK"/>
                          </w:rPr>
                          <w:t>ional foundations</w:t>
                        </w:r>
                      </w:p>
                    </w:tc>
                  </w:tr>
                  <w:tr w:rsidR="0037570F" w:rsidRPr="00947430" w14:paraId="2D70C2BA" w14:textId="77777777" w:rsidTr="00CF0361">
                    <w:trPr>
                      <w:trHeight w:val="340"/>
                      <w:jc w:val="center"/>
                    </w:trPr>
                    <w:tc>
                      <w:tcPr>
                        <w:tcW w:w="4814" w:type="dxa"/>
                        <w:tcBorders>
                          <w:top w:val="nil"/>
                          <w:left w:val="single" w:sz="8" w:space="0" w:color="auto"/>
                          <w:bottom w:val="single" w:sz="4" w:space="0" w:color="auto"/>
                          <w:right w:val="single" w:sz="8" w:space="0" w:color="auto"/>
                        </w:tcBorders>
                        <w:shd w:val="clear" w:color="auto" w:fill="auto"/>
                      </w:tcPr>
                      <w:p w14:paraId="7DCA1DFE" w14:textId="77777777" w:rsidR="0037570F" w:rsidRPr="0094743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EU and NATO integrations</w:t>
                        </w:r>
                      </w:p>
                    </w:tc>
                    <w:tc>
                      <w:tcPr>
                        <w:tcW w:w="4815" w:type="dxa"/>
                        <w:tcBorders>
                          <w:top w:val="nil"/>
                          <w:left w:val="nil"/>
                          <w:bottom w:val="single" w:sz="4" w:space="0" w:color="auto"/>
                          <w:right w:val="single" w:sz="8" w:space="0" w:color="auto"/>
                        </w:tcBorders>
                        <w:shd w:val="clear" w:color="auto" w:fill="auto"/>
                      </w:tcPr>
                      <w:p w14:paraId="4DED8E16" w14:textId="52F0A5C6" w:rsidR="0037570F" w:rsidRPr="00BB39C0" w:rsidRDefault="005C1D75"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C</w:t>
                        </w:r>
                        <w:r w:rsidR="0037570F">
                          <w:rPr>
                            <w:rFonts w:ascii="StobiSerif Regular" w:hAnsi="StobiSerif Regular" w:cstheme="minorHAnsi"/>
                            <w:sz w:val="22"/>
                            <w:szCs w:val="22"/>
                            <w:lang w:val="en-US" w:eastAsia="mk-MK"/>
                          </w:rPr>
                          <w:t>orruption</w:t>
                        </w:r>
                      </w:p>
                    </w:tc>
                  </w:tr>
                  <w:tr w:rsidR="0037570F" w:rsidRPr="00947430" w14:paraId="481B216A" w14:textId="77777777" w:rsidTr="00CF0361">
                    <w:trPr>
                      <w:trHeight w:val="340"/>
                      <w:jc w:val="center"/>
                    </w:trPr>
                    <w:tc>
                      <w:tcPr>
                        <w:tcW w:w="4814" w:type="dxa"/>
                        <w:tcBorders>
                          <w:top w:val="nil"/>
                          <w:left w:val="single" w:sz="8" w:space="0" w:color="auto"/>
                          <w:bottom w:val="single" w:sz="4" w:space="0" w:color="auto"/>
                          <w:right w:val="single" w:sz="8" w:space="0" w:color="auto"/>
                        </w:tcBorders>
                        <w:shd w:val="clear" w:color="auto" w:fill="auto"/>
                      </w:tcPr>
                      <w:p w14:paraId="59EB2027" w14:textId="77777777" w:rsidR="0037570F" w:rsidRPr="0094743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Turbulent region</w:t>
                        </w:r>
                      </w:p>
                    </w:tc>
                    <w:tc>
                      <w:tcPr>
                        <w:tcW w:w="4815" w:type="dxa"/>
                        <w:tcBorders>
                          <w:top w:val="nil"/>
                          <w:left w:val="nil"/>
                          <w:bottom w:val="single" w:sz="4" w:space="0" w:color="auto"/>
                          <w:right w:val="single" w:sz="8" w:space="0" w:color="auto"/>
                        </w:tcBorders>
                        <w:shd w:val="clear" w:color="auto" w:fill="auto"/>
                      </w:tcPr>
                      <w:p w14:paraId="2C3D560E" w14:textId="1416CF83" w:rsidR="0037570F" w:rsidRPr="00BB39C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 xml:space="preserve">Financially weak </w:t>
                        </w:r>
                        <w:r w:rsidR="005C1D75">
                          <w:rPr>
                            <w:rFonts w:ascii="StobiSerif Regular" w:hAnsi="StobiSerif Regular" w:cstheme="minorHAnsi"/>
                            <w:sz w:val="22"/>
                            <w:szCs w:val="22"/>
                            <w:lang w:val="en-US" w:eastAsia="mk-MK"/>
                          </w:rPr>
                          <w:t xml:space="preserve">NGO </w:t>
                        </w:r>
                        <w:r>
                          <w:rPr>
                            <w:rFonts w:ascii="StobiSerif Regular" w:hAnsi="StobiSerif Regular" w:cstheme="minorHAnsi"/>
                            <w:sz w:val="22"/>
                            <w:szCs w:val="22"/>
                            <w:lang w:val="en-US" w:eastAsia="mk-MK"/>
                          </w:rPr>
                          <w:t>sector</w:t>
                        </w:r>
                      </w:p>
                    </w:tc>
                  </w:tr>
                  <w:tr w:rsidR="0037570F" w:rsidRPr="00947430" w14:paraId="41907E42" w14:textId="77777777" w:rsidTr="00CF0361">
                    <w:trPr>
                      <w:trHeight w:val="340"/>
                      <w:jc w:val="center"/>
                    </w:trPr>
                    <w:tc>
                      <w:tcPr>
                        <w:tcW w:w="4814"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53DDC08A" w14:textId="77777777" w:rsidR="0037570F" w:rsidRPr="00BB39C0" w:rsidRDefault="0037570F" w:rsidP="0037570F">
                        <w:pPr>
                          <w:spacing w:line="276" w:lineRule="auto"/>
                          <w:jc w:val="center"/>
                          <w:rPr>
                            <w:rFonts w:ascii="StobiSerif Regular" w:hAnsi="StobiSerif Regular" w:cstheme="minorHAnsi"/>
                            <w:b/>
                            <w:bCs/>
                            <w:sz w:val="22"/>
                            <w:szCs w:val="22"/>
                            <w:lang w:val="en-US" w:eastAsia="mk-MK"/>
                          </w:rPr>
                        </w:pPr>
                        <w:r>
                          <w:rPr>
                            <w:rFonts w:ascii="StobiSerif Regular" w:hAnsi="StobiSerif Regular" w:cstheme="minorHAnsi"/>
                            <w:b/>
                            <w:bCs/>
                            <w:sz w:val="22"/>
                            <w:szCs w:val="22"/>
                            <w:lang w:val="en-US" w:eastAsia="mk-MK"/>
                          </w:rPr>
                          <w:t>Socio -cultural factors</w:t>
                        </w:r>
                      </w:p>
                    </w:tc>
                    <w:tc>
                      <w:tcPr>
                        <w:tcW w:w="4815"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14:paraId="7D305096" w14:textId="77777777" w:rsidR="0037570F" w:rsidRPr="00BB39C0" w:rsidRDefault="0037570F" w:rsidP="0037570F">
                        <w:pPr>
                          <w:spacing w:line="276" w:lineRule="auto"/>
                          <w:jc w:val="center"/>
                          <w:rPr>
                            <w:rFonts w:ascii="StobiSerif Regular" w:hAnsi="StobiSerif Regular" w:cstheme="minorHAnsi"/>
                            <w:b/>
                            <w:bCs/>
                            <w:sz w:val="22"/>
                            <w:szCs w:val="22"/>
                            <w:lang w:val="en-US" w:eastAsia="mk-MK"/>
                          </w:rPr>
                        </w:pPr>
                        <w:r>
                          <w:rPr>
                            <w:rFonts w:ascii="StobiSerif Regular" w:hAnsi="StobiSerif Regular" w:cstheme="minorHAnsi"/>
                            <w:b/>
                            <w:bCs/>
                            <w:sz w:val="22"/>
                            <w:szCs w:val="22"/>
                            <w:lang w:val="en-US" w:eastAsia="mk-MK"/>
                          </w:rPr>
                          <w:t>Technological factors</w:t>
                        </w:r>
                      </w:p>
                    </w:tc>
                  </w:tr>
                  <w:tr w:rsidR="0037570F" w:rsidRPr="00947430" w14:paraId="7DDB694E" w14:textId="77777777" w:rsidTr="00CF0361">
                    <w:trPr>
                      <w:trHeight w:val="340"/>
                      <w:jc w:val="center"/>
                    </w:trPr>
                    <w:tc>
                      <w:tcPr>
                        <w:tcW w:w="4814" w:type="dxa"/>
                        <w:tcBorders>
                          <w:top w:val="single" w:sz="4" w:space="0" w:color="auto"/>
                          <w:left w:val="single" w:sz="8" w:space="0" w:color="auto"/>
                          <w:bottom w:val="single" w:sz="4" w:space="0" w:color="auto"/>
                          <w:right w:val="single" w:sz="8" w:space="0" w:color="auto"/>
                        </w:tcBorders>
                        <w:shd w:val="clear" w:color="auto" w:fill="auto"/>
                        <w:vAlign w:val="center"/>
                      </w:tcPr>
                      <w:p w14:paraId="5F4875E1" w14:textId="77777777" w:rsidR="0037570F" w:rsidRPr="00BB39C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A tradition of coexistence</w:t>
                        </w:r>
                      </w:p>
                    </w:tc>
                    <w:tc>
                      <w:tcPr>
                        <w:tcW w:w="4815" w:type="dxa"/>
                        <w:tcBorders>
                          <w:top w:val="single" w:sz="4" w:space="0" w:color="auto"/>
                          <w:left w:val="nil"/>
                          <w:bottom w:val="single" w:sz="4" w:space="0" w:color="auto"/>
                          <w:right w:val="single" w:sz="8" w:space="0" w:color="auto"/>
                        </w:tcBorders>
                        <w:shd w:val="clear" w:color="auto" w:fill="auto"/>
                        <w:vAlign w:val="center"/>
                      </w:tcPr>
                      <w:p w14:paraId="79DF12A6" w14:textId="77777777" w:rsidR="0037570F" w:rsidRPr="005D564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Media development</w:t>
                        </w:r>
                      </w:p>
                    </w:tc>
                  </w:tr>
                  <w:tr w:rsidR="0037570F" w:rsidRPr="00947430" w14:paraId="515626A8" w14:textId="77777777" w:rsidTr="00CF0361">
                    <w:trPr>
                      <w:trHeight w:val="340"/>
                      <w:jc w:val="center"/>
                    </w:trPr>
                    <w:tc>
                      <w:tcPr>
                        <w:tcW w:w="4814" w:type="dxa"/>
                        <w:tcBorders>
                          <w:top w:val="nil"/>
                          <w:left w:val="single" w:sz="8" w:space="0" w:color="auto"/>
                          <w:bottom w:val="single" w:sz="4" w:space="0" w:color="auto"/>
                          <w:right w:val="single" w:sz="8" w:space="0" w:color="auto"/>
                        </w:tcBorders>
                        <w:shd w:val="clear" w:color="auto" w:fill="auto"/>
                        <w:vAlign w:val="center"/>
                      </w:tcPr>
                      <w:p w14:paraId="6563D10A" w14:textId="77777777" w:rsidR="0037570F" w:rsidRPr="005D564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Strong inter/culture</w:t>
                        </w:r>
                      </w:p>
                    </w:tc>
                    <w:tc>
                      <w:tcPr>
                        <w:tcW w:w="4815" w:type="dxa"/>
                        <w:tcBorders>
                          <w:top w:val="nil"/>
                          <w:left w:val="nil"/>
                          <w:bottom w:val="single" w:sz="4" w:space="0" w:color="auto"/>
                          <w:right w:val="single" w:sz="8" w:space="0" w:color="auto"/>
                        </w:tcBorders>
                        <w:shd w:val="clear" w:color="auto" w:fill="auto"/>
                        <w:vAlign w:val="center"/>
                      </w:tcPr>
                      <w:p w14:paraId="415768A4" w14:textId="77777777" w:rsidR="0037570F" w:rsidRPr="005D564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Easily accessible technology</w:t>
                        </w:r>
                      </w:p>
                    </w:tc>
                  </w:tr>
                  <w:tr w:rsidR="0037570F" w:rsidRPr="00947430" w14:paraId="480F26BF" w14:textId="77777777" w:rsidTr="00CF0361">
                    <w:trPr>
                      <w:trHeight w:val="340"/>
                      <w:jc w:val="center"/>
                    </w:trPr>
                    <w:tc>
                      <w:tcPr>
                        <w:tcW w:w="4814" w:type="dxa"/>
                        <w:tcBorders>
                          <w:top w:val="nil"/>
                          <w:left w:val="single" w:sz="8" w:space="0" w:color="auto"/>
                          <w:bottom w:val="single" w:sz="4" w:space="0" w:color="auto"/>
                          <w:right w:val="single" w:sz="8" w:space="0" w:color="auto"/>
                        </w:tcBorders>
                        <w:shd w:val="clear" w:color="auto" w:fill="auto"/>
                        <w:vAlign w:val="center"/>
                      </w:tcPr>
                      <w:p w14:paraId="7115D504" w14:textId="77777777" w:rsidR="0037570F" w:rsidRPr="005D564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Growing ethno-nationalism</w:t>
                        </w:r>
                      </w:p>
                    </w:tc>
                    <w:tc>
                      <w:tcPr>
                        <w:tcW w:w="4815" w:type="dxa"/>
                        <w:tcBorders>
                          <w:top w:val="nil"/>
                          <w:left w:val="nil"/>
                          <w:bottom w:val="single" w:sz="4" w:space="0" w:color="auto"/>
                          <w:right w:val="single" w:sz="8" w:space="0" w:color="auto"/>
                        </w:tcBorders>
                        <w:shd w:val="clear" w:color="auto" w:fill="auto"/>
                        <w:vAlign w:val="center"/>
                      </w:tcPr>
                      <w:p w14:paraId="6D9A006C" w14:textId="77777777" w:rsidR="0037570F" w:rsidRPr="005D564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Social media</w:t>
                        </w:r>
                      </w:p>
                    </w:tc>
                  </w:tr>
                  <w:tr w:rsidR="0037570F" w:rsidRPr="00947430" w14:paraId="648ABB28" w14:textId="77777777" w:rsidTr="00CF0361">
                    <w:trPr>
                      <w:trHeight w:val="340"/>
                      <w:jc w:val="center"/>
                    </w:trPr>
                    <w:tc>
                      <w:tcPr>
                        <w:tcW w:w="4814" w:type="dxa"/>
                        <w:tcBorders>
                          <w:top w:val="nil"/>
                          <w:left w:val="single" w:sz="8" w:space="0" w:color="auto"/>
                          <w:bottom w:val="single" w:sz="4" w:space="0" w:color="auto"/>
                          <w:right w:val="single" w:sz="8" w:space="0" w:color="auto"/>
                        </w:tcBorders>
                        <w:shd w:val="clear" w:color="auto" w:fill="auto"/>
                        <w:vAlign w:val="center"/>
                      </w:tcPr>
                      <w:p w14:paraId="084E3C71" w14:textId="7514841A" w:rsidR="0037570F" w:rsidRPr="005D5640" w:rsidRDefault="0037570F" w:rsidP="0037570F">
                        <w:pPr>
                          <w:spacing w:line="276" w:lineRule="auto"/>
                          <w:jc w:val="center"/>
                          <w:rPr>
                            <w:rFonts w:ascii="StobiSerif Regular" w:hAnsi="StobiSerif Regular" w:cstheme="minorHAnsi"/>
                            <w:sz w:val="22"/>
                            <w:szCs w:val="22"/>
                            <w:lang w:val="en-US" w:eastAsia="mk-MK"/>
                          </w:rPr>
                        </w:pPr>
                        <w:r w:rsidRPr="00947430">
                          <w:rPr>
                            <w:rFonts w:ascii="StobiSerif Regular" w:hAnsi="StobiSerif Regular" w:cstheme="minorHAnsi"/>
                            <w:sz w:val="22"/>
                            <w:szCs w:val="22"/>
                            <w:lang w:eastAsia="mk-MK"/>
                          </w:rPr>
                          <w:t>А</w:t>
                        </w:r>
                        <w:proofErr w:type="spellStart"/>
                        <w:r>
                          <w:rPr>
                            <w:rFonts w:ascii="StobiSerif Regular" w:hAnsi="StobiSerif Regular" w:cstheme="minorHAnsi"/>
                            <w:sz w:val="22"/>
                            <w:szCs w:val="22"/>
                            <w:lang w:val="en-US" w:eastAsia="mk-MK"/>
                          </w:rPr>
                          <w:t>ctive</w:t>
                        </w:r>
                        <w:proofErr w:type="spellEnd"/>
                        <w:r>
                          <w:rPr>
                            <w:rFonts w:ascii="StobiSerif Regular" w:hAnsi="StobiSerif Regular" w:cstheme="minorHAnsi"/>
                            <w:sz w:val="22"/>
                            <w:szCs w:val="22"/>
                            <w:lang w:val="en-US" w:eastAsia="mk-MK"/>
                          </w:rPr>
                          <w:t xml:space="preserve"> NGO sector</w:t>
                        </w:r>
                      </w:p>
                    </w:tc>
                    <w:tc>
                      <w:tcPr>
                        <w:tcW w:w="4815" w:type="dxa"/>
                        <w:tcBorders>
                          <w:top w:val="nil"/>
                          <w:left w:val="nil"/>
                          <w:bottom w:val="single" w:sz="4" w:space="0" w:color="auto"/>
                          <w:right w:val="single" w:sz="8" w:space="0" w:color="auto"/>
                        </w:tcBorders>
                        <w:shd w:val="clear" w:color="auto" w:fill="auto"/>
                        <w:vAlign w:val="center"/>
                      </w:tcPr>
                      <w:p w14:paraId="3C71605E" w14:textId="77777777" w:rsidR="0037570F" w:rsidRPr="005D564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Digitalization</w:t>
                        </w:r>
                      </w:p>
                    </w:tc>
                  </w:tr>
                  <w:tr w:rsidR="0037570F" w:rsidRPr="00947430" w14:paraId="7408DB2B" w14:textId="77777777" w:rsidTr="00CF0361">
                    <w:trPr>
                      <w:trHeight w:val="340"/>
                      <w:jc w:val="center"/>
                    </w:trPr>
                    <w:tc>
                      <w:tcPr>
                        <w:tcW w:w="4814" w:type="dxa"/>
                        <w:tcBorders>
                          <w:top w:val="nil"/>
                          <w:left w:val="single" w:sz="8" w:space="0" w:color="auto"/>
                          <w:bottom w:val="single" w:sz="4" w:space="0" w:color="auto"/>
                          <w:right w:val="single" w:sz="8" w:space="0" w:color="auto"/>
                        </w:tcBorders>
                        <w:shd w:val="clear" w:color="auto" w:fill="auto"/>
                        <w:vAlign w:val="center"/>
                      </w:tcPr>
                      <w:p w14:paraId="393AD289" w14:textId="77777777" w:rsidR="0037570F" w:rsidRPr="005D564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Networking</w:t>
                        </w:r>
                      </w:p>
                    </w:tc>
                    <w:tc>
                      <w:tcPr>
                        <w:tcW w:w="4815" w:type="dxa"/>
                        <w:tcBorders>
                          <w:top w:val="nil"/>
                          <w:left w:val="nil"/>
                          <w:bottom w:val="single" w:sz="4" w:space="0" w:color="auto"/>
                          <w:right w:val="single" w:sz="8" w:space="0" w:color="auto"/>
                        </w:tcBorders>
                        <w:shd w:val="clear" w:color="auto" w:fill="auto"/>
                        <w:vAlign w:val="center"/>
                      </w:tcPr>
                      <w:p w14:paraId="20ABA5EB" w14:textId="77777777" w:rsidR="0037570F" w:rsidRPr="005D564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Availability of online resources</w:t>
                        </w:r>
                      </w:p>
                    </w:tc>
                  </w:tr>
                  <w:tr w:rsidR="0037570F" w:rsidRPr="00947430" w14:paraId="484A1CE2" w14:textId="77777777" w:rsidTr="00CF0361">
                    <w:trPr>
                      <w:trHeight w:val="340"/>
                      <w:jc w:val="center"/>
                    </w:trPr>
                    <w:tc>
                      <w:tcPr>
                        <w:tcW w:w="4814" w:type="dxa"/>
                        <w:tcBorders>
                          <w:top w:val="nil"/>
                          <w:left w:val="single" w:sz="8" w:space="0" w:color="auto"/>
                          <w:bottom w:val="single" w:sz="4" w:space="0" w:color="auto"/>
                          <w:right w:val="single" w:sz="8" w:space="0" w:color="auto"/>
                        </w:tcBorders>
                        <w:shd w:val="clear" w:color="auto" w:fill="E2EFD9" w:themeFill="accent6" w:themeFillTint="33"/>
                        <w:vAlign w:val="center"/>
                        <w:hideMark/>
                      </w:tcPr>
                      <w:p w14:paraId="12CD06AC" w14:textId="77777777" w:rsidR="0037570F" w:rsidRPr="005D5640" w:rsidRDefault="0037570F" w:rsidP="0037570F">
                        <w:pPr>
                          <w:spacing w:line="276" w:lineRule="auto"/>
                          <w:jc w:val="center"/>
                          <w:rPr>
                            <w:rFonts w:ascii="StobiSerif Regular" w:hAnsi="StobiSerif Regular" w:cstheme="minorHAnsi"/>
                            <w:b/>
                            <w:bCs/>
                            <w:sz w:val="22"/>
                            <w:szCs w:val="22"/>
                            <w:lang w:val="en-US" w:eastAsia="mk-MK"/>
                          </w:rPr>
                        </w:pPr>
                        <w:r>
                          <w:rPr>
                            <w:rFonts w:ascii="StobiSerif Regular" w:hAnsi="StobiSerif Regular" w:cstheme="minorHAnsi"/>
                            <w:b/>
                            <w:bCs/>
                            <w:sz w:val="22"/>
                            <w:szCs w:val="22"/>
                            <w:lang w:val="en-US" w:eastAsia="mk-MK"/>
                          </w:rPr>
                          <w:t xml:space="preserve">Legal factors </w:t>
                        </w:r>
                      </w:p>
                    </w:tc>
                    <w:tc>
                      <w:tcPr>
                        <w:tcW w:w="4815" w:type="dxa"/>
                        <w:tcBorders>
                          <w:top w:val="nil"/>
                          <w:left w:val="nil"/>
                          <w:bottom w:val="single" w:sz="4" w:space="0" w:color="auto"/>
                          <w:right w:val="single" w:sz="8" w:space="0" w:color="auto"/>
                        </w:tcBorders>
                        <w:shd w:val="clear" w:color="auto" w:fill="E2EFD9" w:themeFill="accent6" w:themeFillTint="33"/>
                        <w:vAlign w:val="center"/>
                        <w:hideMark/>
                      </w:tcPr>
                      <w:p w14:paraId="5E85A64F" w14:textId="77777777" w:rsidR="0037570F" w:rsidRPr="005D5640" w:rsidRDefault="0037570F" w:rsidP="0037570F">
                        <w:pPr>
                          <w:spacing w:line="276" w:lineRule="auto"/>
                          <w:jc w:val="center"/>
                          <w:rPr>
                            <w:rFonts w:ascii="StobiSerif Regular" w:hAnsi="StobiSerif Regular" w:cstheme="minorHAnsi"/>
                            <w:b/>
                            <w:bCs/>
                            <w:sz w:val="22"/>
                            <w:szCs w:val="22"/>
                            <w:lang w:val="en-US" w:eastAsia="mk-MK"/>
                          </w:rPr>
                        </w:pPr>
                        <w:r>
                          <w:rPr>
                            <w:rFonts w:ascii="StobiSerif Regular" w:hAnsi="StobiSerif Regular" w:cstheme="minorHAnsi"/>
                            <w:b/>
                            <w:bCs/>
                            <w:sz w:val="22"/>
                            <w:szCs w:val="22"/>
                            <w:lang w:val="en-US" w:eastAsia="mk-MK"/>
                          </w:rPr>
                          <w:t>Environmental factors</w:t>
                        </w:r>
                      </w:p>
                    </w:tc>
                  </w:tr>
                  <w:tr w:rsidR="0037570F" w:rsidRPr="00947430" w14:paraId="09F3E66B" w14:textId="77777777" w:rsidTr="00CF0361">
                    <w:trPr>
                      <w:trHeight w:val="340"/>
                      <w:jc w:val="center"/>
                    </w:trPr>
                    <w:tc>
                      <w:tcPr>
                        <w:tcW w:w="4814" w:type="dxa"/>
                        <w:tcBorders>
                          <w:top w:val="nil"/>
                          <w:left w:val="single" w:sz="8" w:space="0" w:color="auto"/>
                          <w:bottom w:val="single" w:sz="4" w:space="0" w:color="auto"/>
                          <w:right w:val="single" w:sz="8" w:space="0" w:color="auto"/>
                        </w:tcBorders>
                        <w:shd w:val="clear" w:color="auto" w:fill="auto"/>
                        <w:vAlign w:val="center"/>
                      </w:tcPr>
                      <w:p w14:paraId="5E42F16D" w14:textId="77777777" w:rsidR="0037570F" w:rsidRPr="005D564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 xml:space="preserve">Existing legal framework </w:t>
                        </w:r>
                      </w:p>
                    </w:tc>
                    <w:tc>
                      <w:tcPr>
                        <w:tcW w:w="4815" w:type="dxa"/>
                        <w:tcBorders>
                          <w:top w:val="nil"/>
                          <w:left w:val="nil"/>
                          <w:bottom w:val="single" w:sz="4" w:space="0" w:color="auto"/>
                          <w:right w:val="single" w:sz="8" w:space="0" w:color="auto"/>
                        </w:tcBorders>
                        <w:shd w:val="clear" w:color="auto" w:fill="auto"/>
                        <w:vAlign w:val="center"/>
                      </w:tcPr>
                      <w:p w14:paraId="4934CEF2" w14:textId="77777777" w:rsidR="0037570F" w:rsidRPr="00F45ED7"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Poor infrastructure</w:t>
                        </w:r>
                      </w:p>
                    </w:tc>
                  </w:tr>
                  <w:tr w:rsidR="0037570F" w:rsidRPr="00947430" w14:paraId="4763025A" w14:textId="77777777" w:rsidTr="00CF0361">
                    <w:trPr>
                      <w:trHeight w:val="340"/>
                      <w:jc w:val="center"/>
                    </w:trPr>
                    <w:tc>
                      <w:tcPr>
                        <w:tcW w:w="4814" w:type="dxa"/>
                        <w:tcBorders>
                          <w:top w:val="nil"/>
                          <w:left w:val="single" w:sz="8" w:space="0" w:color="auto"/>
                          <w:bottom w:val="single" w:sz="4" w:space="0" w:color="auto"/>
                          <w:right w:val="single" w:sz="8" w:space="0" w:color="auto"/>
                        </w:tcBorders>
                        <w:shd w:val="clear" w:color="auto" w:fill="auto"/>
                        <w:vAlign w:val="center"/>
                      </w:tcPr>
                      <w:p w14:paraId="6CDB5BCD" w14:textId="77777777" w:rsidR="0037570F" w:rsidRPr="005D564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 xml:space="preserve">System of institutions </w:t>
                        </w:r>
                      </w:p>
                    </w:tc>
                    <w:tc>
                      <w:tcPr>
                        <w:tcW w:w="4815" w:type="dxa"/>
                        <w:tcBorders>
                          <w:top w:val="nil"/>
                          <w:left w:val="nil"/>
                          <w:bottom w:val="single" w:sz="4" w:space="0" w:color="auto"/>
                          <w:right w:val="single" w:sz="8" w:space="0" w:color="auto"/>
                        </w:tcBorders>
                        <w:shd w:val="clear" w:color="auto" w:fill="auto"/>
                        <w:vAlign w:val="center"/>
                      </w:tcPr>
                      <w:p w14:paraId="365DCBDF" w14:textId="0185DF17" w:rsidR="0037570F" w:rsidRPr="005A27A1" w:rsidRDefault="005C1D75"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P</w:t>
                        </w:r>
                        <w:r w:rsidR="0037570F">
                          <w:rPr>
                            <w:rFonts w:ascii="StobiSerif Regular" w:hAnsi="StobiSerif Regular" w:cstheme="minorHAnsi"/>
                            <w:sz w:val="22"/>
                            <w:szCs w:val="22"/>
                            <w:lang w:val="en-US" w:eastAsia="mk-MK"/>
                          </w:rPr>
                          <w:t>ollution</w:t>
                        </w:r>
                      </w:p>
                    </w:tc>
                  </w:tr>
                  <w:tr w:rsidR="0037570F" w:rsidRPr="00947430" w14:paraId="38D65ACE" w14:textId="77777777" w:rsidTr="00CF0361">
                    <w:trPr>
                      <w:trHeight w:val="340"/>
                      <w:jc w:val="center"/>
                    </w:trPr>
                    <w:tc>
                      <w:tcPr>
                        <w:tcW w:w="4814" w:type="dxa"/>
                        <w:tcBorders>
                          <w:top w:val="nil"/>
                          <w:left w:val="single" w:sz="8" w:space="0" w:color="auto"/>
                          <w:bottom w:val="single" w:sz="4" w:space="0" w:color="auto"/>
                          <w:right w:val="single" w:sz="8" w:space="0" w:color="auto"/>
                        </w:tcBorders>
                        <w:shd w:val="clear" w:color="auto" w:fill="auto"/>
                        <w:vAlign w:val="center"/>
                      </w:tcPr>
                      <w:p w14:paraId="3C5E1674" w14:textId="3E5057FF" w:rsidR="0037570F" w:rsidRPr="005D564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 xml:space="preserve">           </w:t>
                        </w:r>
                        <w:r w:rsidR="00BD3080">
                          <w:rPr>
                            <w:rFonts w:ascii="StobiSerif Regular" w:hAnsi="StobiSerif Regular" w:cstheme="minorHAnsi"/>
                            <w:sz w:val="22"/>
                            <w:szCs w:val="22"/>
                            <w:lang w:val="en-US" w:eastAsia="mk-MK"/>
                          </w:rPr>
                          <w:t>International</w:t>
                        </w:r>
                        <w:r>
                          <w:rPr>
                            <w:rFonts w:ascii="StobiSerif Regular" w:hAnsi="StobiSerif Regular" w:cstheme="minorHAnsi"/>
                            <w:sz w:val="22"/>
                            <w:szCs w:val="22"/>
                            <w:lang w:val="en-US" w:eastAsia="mk-MK"/>
                          </w:rPr>
                          <w:t xml:space="preserve"> conventions and bodies</w:t>
                        </w:r>
                      </w:p>
                    </w:tc>
                    <w:tc>
                      <w:tcPr>
                        <w:tcW w:w="4815" w:type="dxa"/>
                        <w:tcBorders>
                          <w:top w:val="nil"/>
                          <w:left w:val="nil"/>
                          <w:bottom w:val="single" w:sz="4" w:space="0" w:color="auto"/>
                          <w:right w:val="single" w:sz="8" w:space="0" w:color="auto"/>
                        </w:tcBorders>
                        <w:shd w:val="clear" w:color="auto" w:fill="auto"/>
                        <w:vAlign w:val="center"/>
                      </w:tcPr>
                      <w:p w14:paraId="00903F3B" w14:textId="77777777" w:rsidR="0037570F" w:rsidRPr="005A27A1" w:rsidRDefault="0037570F" w:rsidP="0037570F">
                        <w:pPr>
                          <w:spacing w:line="276" w:lineRule="auto"/>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Weak rural and suburban development</w:t>
                        </w:r>
                      </w:p>
                    </w:tc>
                  </w:tr>
                  <w:tr w:rsidR="0037570F" w:rsidRPr="00947430" w14:paraId="33FA51A9" w14:textId="77777777" w:rsidTr="00CF0361">
                    <w:trPr>
                      <w:trHeight w:val="340"/>
                      <w:jc w:val="center"/>
                    </w:trPr>
                    <w:tc>
                      <w:tcPr>
                        <w:tcW w:w="4814" w:type="dxa"/>
                        <w:tcBorders>
                          <w:top w:val="nil"/>
                          <w:left w:val="single" w:sz="8" w:space="0" w:color="auto"/>
                          <w:bottom w:val="single" w:sz="4" w:space="0" w:color="auto"/>
                          <w:right w:val="single" w:sz="8" w:space="0" w:color="auto"/>
                        </w:tcBorders>
                        <w:shd w:val="clear" w:color="auto" w:fill="auto"/>
                        <w:vAlign w:val="center"/>
                      </w:tcPr>
                      <w:p w14:paraId="1266564C" w14:textId="77777777" w:rsidR="0037570F" w:rsidRPr="005D564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Existing strategies and policies</w:t>
                        </w:r>
                      </w:p>
                    </w:tc>
                    <w:tc>
                      <w:tcPr>
                        <w:tcW w:w="4815" w:type="dxa"/>
                        <w:tcBorders>
                          <w:top w:val="nil"/>
                          <w:left w:val="nil"/>
                          <w:bottom w:val="single" w:sz="4" w:space="0" w:color="auto"/>
                          <w:right w:val="single" w:sz="8" w:space="0" w:color="auto"/>
                        </w:tcBorders>
                        <w:shd w:val="clear" w:color="auto" w:fill="auto"/>
                        <w:vAlign w:val="center"/>
                      </w:tcPr>
                      <w:p w14:paraId="7B096F28" w14:textId="77777777" w:rsidR="0037570F" w:rsidRPr="005A27A1"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Outdated technologies</w:t>
                        </w:r>
                      </w:p>
                    </w:tc>
                  </w:tr>
                  <w:tr w:rsidR="0037570F" w:rsidRPr="00947430" w14:paraId="712037D9" w14:textId="77777777" w:rsidTr="00CF0361">
                    <w:trPr>
                      <w:trHeight w:val="340"/>
                      <w:jc w:val="center"/>
                    </w:trPr>
                    <w:tc>
                      <w:tcPr>
                        <w:tcW w:w="4814" w:type="dxa"/>
                        <w:tcBorders>
                          <w:top w:val="nil"/>
                          <w:left w:val="single" w:sz="8" w:space="0" w:color="auto"/>
                          <w:bottom w:val="single" w:sz="4" w:space="0" w:color="auto"/>
                          <w:right w:val="single" w:sz="8" w:space="0" w:color="auto"/>
                        </w:tcBorders>
                        <w:shd w:val="clear" w:color="auto" w:fill="auto"/>
                        <w:vAlign w:val="center"/>
                      </w:tcPr>
                      <w:p w14:paraId="251B8B40" w14:textId="341F5E3D" w:rsidR="0037570F" w:rsidRPr="005D564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 xml:space="preserve">         </w:t>
                        </w:r>
                        <w:r w:rsidR="00BD3080">
                          <w:rPr>
                            <w:rFonts w:ascii="StobiSerif Regular" w:hAnsi="StobiSerif Regular" w:cstheme="minorHAnsi"/>
                            <w:sz w:val="22"/>
                            <w:szCs w:val="22"/>
                            <w:lang w:val="en-US" w:eastAsia="mk-MK"/>
                          </w:rPr>
                          <w:t>International</w:t>
                        </w:r>
                        <w:r>
                          <w:rPr>
                            <w:rFonts w:ascii="StobiSerif Regular" w:hAnsi="StobiSerif Regular" w:cstheme="minorHAnsi"/>
                            <w:sz w:val="22"/>
                            <w:szCs w:val="22"/>
                            <w:lang w:val="en-US" w:eastAsia="mk-MK"/>
                          </w:rPr>
                          <w:t xml:space="preserve"> reports, recommendations</w:t>
                        </w:r>
                      </w:p>
                    </w:tc>
                    <w:tc>
                      <w:tcPr>
                        <w:tcW w:w="4815" w:type="dxa"/>
                        <w:tcBorders>
                          <w:top w:val="nil"/>
                          <w:left w:val="nil"/>
                          <w:bottom w:val="single" w:sz="4" w:space="0" w:color="auto"/>
                          <w:right w:val="single" w:sz="8" w:space="0" w:color="auto"/>
                        </w:tcBorders>
                        <w:shd w:val="clear" w:color="auto" w:fill="auto"/>
                        <w:vAlign w:val="center"/>
                      </w:tcPr>
                      <w:p w14:paraId="2CB9DB56" w14:textId="77777777" w:rsidR="0037570F" w:rsidRPr="005A27A1"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Green agenda</w:t>
                        </w:r>
                      </w:p>
                    </w:tc>
                  </w:tr>
                  <w:tr w:rsidR="0037570F" w:rsidRPr="00947430" w14:paraId="7E118956" w14:textId="77777777" w:rsidTr="00CF0361">
                    <w:trPr>
                      <w:trHeight w:val="340"/>
                      <w:jc w:val="center"/>
                    </w:trPr>
                    <w:tc>
                      <w:tcPr>
                        <w:tcW w:w="4814" w:type="dxa"/>
                        <w:tcBorders>
                          <w:top w:val="nil"/>
                          <w:left w:val="single" w:sz="8" w:space="0" w:color="auto"/>
                          <w:bottom w:val="single" w:sz="4" w:space="0" w:color="auto"/>
                          <w:right w:val="single" w:sz="8" w:space="0" w:color="auto"/>
                        </w:tcBorders>
                        <w:shd w:val="clear" w:color="auto" w:fill="auto"/>
                        <w:vAlign w:val="center"/>
                      </w:tcPr>
                      <w:p w14:paraId="7C0B7637" w14:textId="77777777" w:rsidR="0037570F" w:rsidRPr="005D5640" w:rsidRDefault="0037570F" w:rsidP="0037570F">
                        <w:pPr>
                          <w:spacing w:line="276" w:lineRule="auto"/>
                          <w:jc w:val="center"/>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 xml:space="preserve">Judgments </w:t>
                        </w:r>
                      </w:p>
                    </w:tc>
                    <w:tc>
                      <w:tcPr>
                        <w:tcW w:w="4815" w:type="dxa"/>
                        <w:tcBorders>
                          <w:top w:val="nil"/>
                          <w:left w:val="nil"/>
                          <w:bottom w:val="single" w:sz="4" w:space="0" w:color="auto"/>
                          <w:right w:val="single" w:sz="8" w:space="0" w:color="auto"/>
                        </w:tcBorders>
                        <w:shd w:val="clear" w:color="auto" w:fill="auto"/>
                        <w:vAlign w:val="center"/>
                      </w:tcPr>
                      <w:p w14:paraId="5EC31BE2" w14:textId="77777777" w:rsidR="0037570F" w:rsidRPr="005A27A1" w:rsidRDefault="0037570F" w:rsidP="0037570F">
                        <w:pPr>
                          <w:spacing w:line="276" w:lineRule="auto"/>
                          <w:rPr>
                            <w:rFonts w:ascii="StobiSerif Regular" w:hAnsi="StobiSerif Regular" w:cstheme="minorHAnsi"/>
                            <w:sz w:val="22"/>
                            <w:szCs w:val="22"/>
                            <w:lang w:val="en-US" w:eastAsia="mk-MK"/>
                          </w:rPr>
                        </w:pPr>
                        <w:r>
                          <w:rPr>
                            <w:rFonts w:ascii="StobiSerif Regular" w:hAnsi="StobiSerif Regular" w:cstheme="minorHAnsi"/>
                            <w:sz w:val="22"/>
                            <w:szCs w:val="22"/>
                            <w:lang w:val="en-US" w:eastAsia="mk-MK"/>
                          </w:rPr>
                          <w:t xml:space="preserve">    Inclusive and green development</w:t>
                        </w:r>
                      </w:p>
                    </w:tc>
                  </w:tr>
                </w:tbl>
                <w:p w14:paraId="01CE9917" w14:textId="77777777" w:rsidR="0037570F" w:rsidRPr="00947430" w:rsidRDefault="0037570F" w:rsidP="0037570F">
                  <w:pPr>
                    <w:spacing w:line="276" w:lineRule="auto"/>
                    <w:rPr>
                      <w:rFonts w:ascii="StobiSerif Regular" w:eastAsia="Times New Roman" w:hAnsi="StobiSerif Regular"/>
                      <w:sz w:val="22"/>
                      <w:szCs w:val="22"/>
                      <w:lang w:eastAsia="mk-MK"/>
                    </w:rPr>
                  </w:pPr>
                </w:p>
                <w:p w14:paraId="6DD3A9BF" w14:textId="77777777" w:rsidR="0037570F" w:rsidRPr="00947430" w:rsidRDefault="0037570F" w:rsidP="0037570F">
                  <w:pPr>
                    <w:spacing w:line="276" w:lineRule="auto"/>
                    <w:rPr>
                      <w:rFonts w:ascii="StobiSerif Regular" w:eastAsia="Times New Roman" w:hAnsi="StobiSerif Regular"/>
                      <w:sz w:val="22"/>
                      <w:szCs w:val="22"/>
                      <w:lang w:eastAsia="mk-MK"/>
                    </w:rPr>
                  </w:pPr>
                </w:p>
                <w:p w14:paraId="6C23EC89" w14:textId="77777777" w:rsidR="0037570F" w:rsidRPr="00947430" w:rsidRDefault="0037570F" w:rsidP="0037570F">
                  <w:pPr>
                    <w:spacing w:line="276" w:lineRule="auto"/>
                    <w:rPr>
                      <w:rFonts w:ascii="StobiSerif Regular" w:eastAsia="Times New Roman" w:hAnsi="StobiSerif Regular"/>
                      <w:sz w:val="22"/>
                      <w:szCs w:val="22"/>
                      <w:lang w:eastAsia="mk-MK"/>
                    </w:rPr>
                  </w:pPr>
                </w:p>
                <w:tbl>
                  <w:tblPr>
                    <w:tblStyle w:val="GridTable6Colorful-Accent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9"/>
                    <w:gridCol w:w="3856"/>
                  </w:tblGrid>
                  <w:tr w:rsidR="0037570F" w:rsidRPr="00947430" w14:paraId="725333C5" w14:textId="77777777" w:rsidTr="00CF03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685" w:type="dxa"/>
                        <w:gridSpan w:val="2"/>
                        <w:shd w:val="clear" w:color="auto" w:fill="FFF2CC" w:themeFill="accent4" w:themeFillTint="33"/>
                        <w:vAlign w:val="center"/>
                      </w:tcPr>
                      <w:p w14:paraId="3936471F" w14:textId="77777777" w:rsidR="0037570F" w:rsidRPr="005A27A1" w:rsidRDefault="0037570F" w:rsidP="0037570F">
                        <w:pPr>
                          <w:spacing w:line="276" w:lineRule="auto"/>
                          <w:jc w:val="center"/>
                          <w:rPr>
                            <w:rFonts w:ascii="StobiSerif Regular" w:hAnsi="StobiSerif Regular" w:cstheme="minorHAnsi"/>
                            <w:color w:val="auto"/>
                            <w:sz w:val="22"/>
                            <w:szCs w:val="22"/>
                            <w:lang w:val="en-US" w:eastAsia="mk-MK"/>
                          </w:rPr>
                        </w:pPr>
                        <w:r>
                          <w:rPr>
                            <w:rFonts w:ascii="StobiSerif Regular" w:hAnsi="StobiSerif Regular" w:cstheme="minorHAnsi"/>
                            <w:color w:val="auto"/>
                            <w:sz w:val="22"/>
                            <w:szCs w:val="22"/>
                            <w:lang w:eastAsia="mk-MK"/>
                          </w:rPr>
                          <w:t>SWOT</w:t>
                        </w:r>
                        <w:r w:rsidRPr="00947430">
                          <w:rPr>
                            <w:rFonts w:ascii="StobiSerif Regular" w:hAnsi="StobiSerif Regular" w:cstheme="minorHAnsi"/>
                            <w:color w:val="auto"/>
                            <w:sz w:val="22"/>
                            <w:szCs w:val="22"/>
                            <w:lang w:eastAsia="mk-MK"/>
                          </w:rPr>
                          <w:t xml:space="preserve"> А</w:t>
                        </w:r>
                        <w:r>
                          <w:rPr>
                            <w:rFonts w:ascii="StobiSerif Regular" w:hAnsi="StobiSerif Regular" w:cstheme="minorHAnsi"/>
                            <w:color w:val="auto"/>
                            <w:sz w:val="22"/>
                            <w:szCs w:val="22"/>
                            <w:lang w:val="en-US" w:eastAsia="mk-MK"/>
                          </w:rPr>
                          <w:t>NALYSIS</w:t>
                        </w:r>
                      </w:p>
                    </w:tc>
                  </w:tr>
                  <w:tr w:rsidR="0037570F" w:rsidRPr="00947430" w14:paraId="184AA1C3" w14:textId="77777777" w:rsidTr="00CF0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9" w:type="dxa"/>
                        <w:shd w:val="clear" w:color="auto" w:fill="FFF2CC" w:themeFill="accent4" w:themeFillTint="33"/>
                        <w:vAlign w:val="center"/>
                      </w:tcPr>
                      <w:p w14:paraId="7CF5FFA7" w14:textId="77777777" w:rsidR="0037570F" w:rsidRPr="005A27A1" w:rsidRDefault="0037570F" w:rsidP="0037570F">
                        <w:pPr>
                          <w:spacing w:line="276" w:lineRule="auto"/>
                          <w:jc w:val="center"/>
                          <w:rPr>
                            <w:rFonts w:ascii="StobiSerif Regular" w:hAnsi="StobiSerif Regular" w:cstheme="minorHAnsi"/>
                            <w:color w:val="auto"/>
                            <w:sz w:val="22"/>
                            <w:szCs w:val="22"/>
                            <w:lang w:val="en-US" w:eastAsia="mk-MK"/>
                          </w:rPr>
                        </w:pPr>
                        <w:r>
                          <w:rPr>
                            <w:rFonts w:ascii="StobiSerif Regular" w:hAnsi="StobiSerif Regular" w:cstheme="minorHAnsi"/>
                            <w:color w:val="auto"/>
                            <w:sz w:val="22"/>
                            <w:szCs w:val="22"/>
                            <w:lang w:val="en-US" w:eastAsia="mk-MK"/>
                          </w:rPr>
                          <w:t>STRONG SIDES</w:t>
                        </w:r>
                      </w:p>
                    </w:tc>
                    <w:tc>
                      <w:tcPr>
                        <w:tcW w:w="3856" w:type="dxa"/>
                        <w:shd w:val="clear" w:color="auto" w:fill="FFF2CC" w:themeFill="accent4" w:themeFillTint="33"/>
                        <w:vAlign w:val="center"/>
                      </w:tcPr>
                      <w:p w14:paraId="045DA9E0" w14:textId="77777777" w:rsidR="0037570F" w:rsidRPr="005A27A1" w:rsidRDefault="0037570F" w:rsidP="0037570F">
                        <w:pPr>
                          <w:spacing w:line="276" w:lineRule="auto"/>
                          <w:jc w:val="center"/>
                          <w:cnfStyle w:val="000000100000" w:firstRow="0" w:lastRow="0" w:firstColumn="0" w:lastColumn="0" w:oddVBand="0" w:evenVBand="0" w:oddHBand="1" w:evenHBand="0" w:firstRowFirstColumn="0" w:firstRowLastColumn="0" w:lastRowFirstColumn="0" w:lastRowLastColumn="0"/>
                          <w:rPr>
                            <w:rFonts w:ascii="StobiSerif Regular" w:hAnsi="StobiSerif Regular" w:cstheme="minorHAnsi"/>
                            <w:b/>
                            <w:bCs/>
                            <w:color w:val="auto"/>
                            <w:sz w:val="22"/>
                            <w:szCs w:val="22"/>
                            <w:lang w:val="en-US" w:eastAsia="mk-MK"/>
                          </w:rPr>
                        </w:pPr>
                        <w:r>
                          <w:rPr>
                            <w:rFonts w:ascii="StobiSerif Regular" w:hAnsi="StobiSerif Regular" w:cstheme="minorHAnsi"/>
                            <w:b/>
                            <w:bCs/>
                            <w:color w:val="auto"/>
                            <w:sz w:val="22"/>
                            <w:szCs w:val="22"/>
                            <w:lang w:val="en-US" w:eastAsia="mk-MK"/>
                          </w:rPr>
                          <w:t>WEAK SIDES</w:t>
                        </w:r>
                      </w:p>
                    </w:tc>
                  </w:tr>
                  <w:tr w:rsidR="0037570F" w:rsidRPr="00947430" w14:paraId="76D106F5" w14:textId="77777777" w:rsidTr="00CF0361">
                    <w:tc>
                      <w:tcPr>
                        <w:cnfStyle w:val="001000000000" w:firstRow="0" w:lastRow="0" w:firstColumn="1" w:lastColumn="0" w:oddVBand="0" w:evenVBand="0" w:oddHBand="0" w:evenHBand="0" w:firstRowFirstColumn="0" w:firstRowLastColumn="0" w:lastRowFirstColumn="0" w:lastRowLastColumn="0"/>
                        <w:tcW w:w="3829" w:type="dxa"/>
                        <w:shd w:val="clear" w:color="auto" w:fill="auto"/>
                      </w:tcPr>
                      <w:p w14:paraId="022C6FD7" w14:textId="77777777" w:rsidR="0037570F" w:rsidRPr="005A27A1" w:rsidRDefault="0037570F" w:rsidP="0037570F">
                        <w:pPr>
                          <w:spacing w:line="276" w:lineRule="auto"/>
                          <w:rPr>
                            <w:rFonts w:ascii="StobiSerif Regular" w:hAnsi="StobiSerif Regular" w:cstheme="minorHAnsi"/>
                            <w:b w:val="0"/>
                            <w:bCs w:val="0"/>
                            <w:color w:val="auto"/>
                            <w:sz w:val="22"/>
                            <w:szCs w:val="22"/>
                            <w:lang w:val="en-US" w:eastAsia="mk-MK"/>
                          </w:rPr>
                        </w:pPr>
                        <w:r>
                          <w:rPr>
                            <w:rFonts w:ascii="StobiSerif Regular" w:hAnsi="StobiSerif Regular" w:cstheme="minorHAnsi"/>
                            <w:b w:val="0"/>
                            <w:bCs w:val="0"/>
                            <w:color w:val="auto"/>
                            <w:sz w:val="22"/>
                            <w:szCs w:val="22"/>
                            <w:lang w:val="en-US" w:eastAsia="mk-MK"/>
                          </w:rPr>
                          <w:t>Strong political will</w:t>
                        </w:r>
                      </w:p>
                    </w:tc>
                    <w:tc>
                      <w:tcPr>
                        <w:tcW w:w="3856" w:type="dxa"/>
                        <w:shd w:val="clear" w:color="auto" w:fill="auto"/>
                      </w:tcPr>
                      <w:p w14:paraId="7DCB2ED8" w14:textId="77777777" w:rsidR="0037570F" w:rsidRPr="00BC3B06" w:rsidRDefault="0037570F" w:rsidP="0037570F">
                        <w:pPr>
                          <w:spacing w:line="276" w:lineRule="auto"/>
                          <w:cnfStyle w:val="000000000000" w:firstRow="0" w:lastRow="0" w:firstColumn="0" w:lastColumn="0" w:oddVBand="0" w:evenVBand="0" w:oddHBand="0" w:evenHBand="0" w:firstRowFirstColumn="0" w:firstRowLastColumn="0" w:lastRowFirstColumn="0" w:lastRowLastColumn="0"/>
                          <w:rPr>
                            <w:rFonts w:ascii="StobiSerif Regular" w:hAnsi="StobiSerif Regular" w:cstheme="minorHAnsi"/>
                            <w:color w:val="auto"/>
                            <w:sz w:val="22"/>
                            <w:szCs w:val="22"/>
                            <w:lang w:val="en-US" w:eastAsia="mk-MK"/>
                          </w:rPr>
                        </w:pPr>
                        <w:r>
                          <w:rPr>
                            <w:rFonts w:ascii="StobiSerif Regular" w:hAnsi="StobiSerif Regular" w:cstheme="minorHAnsi"/>
                            <w:color w:val="auto"/>
                            <w:sz w:val="22"/>
                            <w:szCs w:val="22"/>
                            <w:lang w:val="en-US" w:eastAsia="mk-MK"/>
                          </w:rPr>
                          <w:t xml:space="preserve">Variations in political support and visibility </w:t>
                        </w:r>
                      </w:p>
                    </w:tc>
                  </w:tr>
                  <w:tr w:rsidR="0037570F" w:rsidRPr="00947430" w14:paraId="6B59F40C" w14:textId="77777777" w:rsidTr="00CF0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9" w:type="dxa"/>
                        <w:shd w:val="clear" w:color="auto" w:fill="auto"/>
                      </w:tcPr>
                      <w:p w14:paraId="4C04EAE6" w14:textId="77777777" w:rsidR="0037570F" w:rsidRPr="005A27A1" w:rsidRDefault="0037570F" w:rsidP="0037570F">
                        <w:pPr>
                          <w:spacing w:line="276" w:lineRule="auto"/>
                          <w:rPr>
                            <w:rFonts w:ascii="StobiSerif Regular" w:hAnsi="StobiSerif Regular" w:cstheme="minorHAnsi"/>
                            <w:b w:val="0"/>
                            <w:bCs w:val="0"/>
                            <w:color w:val="auto"/>
                            <w:sz w:val="22"/>
                            <w:szCs w:val="22"/>
                            <w:lang w:val="en-US" w:eastAsia="mk-MK"/>
                          </w:rPr>
                        </w:pPr>
                        <w:r>
                          <w:rPr>
                            <w:rFonts w:ascii="StobiSerif Regular" w:hAnsi="StobiSerif Regular" w:cstheme="minorHAnsi"/>
                            <w:b w:val="0"/>
                            <w:bCs w:val="0"/>
                            <w:color w:val="auto"/>
                            <w:sz w:val="22"/>
                            <w:szCs w:val="22"/>
                            <w:lang w:val="en-US" w:eastAsia="mk-MK"/>
                          </w:rPr>
                          <w:t>Dedicated and knowledgeable team</w:t>
                        </w:r>
                      </w:p>
                    </w:tc>
                    <w:tc>
                      <w:tcPr>
                        <w:tcW w:w="3856" w:type="dxa"/>
                        <w:shd w:val="clear" w:color="auto" w:fill="auto"/>
                      </w:tcPr>
                      <w:p w14:paraId="73B46A2B" w14:textId="77777777" w:rsidR="0037570F" w:rsidRPr="00BC3B06" w:rsidRDefault="0037570F" w:rsidP="0037570F">
                        <w:pPr>
                          <w:spacing w:line="276" w:lineRule="auto"/>
                          <w:cnfStyle w:val="000000100000" w:firstRow="0" w:lastRow="0" w:firstColumn="0" w:lastColumn="0" w:oddVBand="0" w:evenVBand="0" w:oddHBand="1" w:evenHBand="0" w:firstRowFirstColumn="0" w:firstRowLastColumn="0" w:lastRowFirstColumn="0" w:lastRowLastColumn="0"/>
                          <w:rPr>
                            <w:rFonts w:ascii="StobiSerif Regular" w:hAnsi="StobiSerif Regular" w:cstheme="minorHAnsi"/>
                            <w:color w:val="auto"/>
                            <w:sz w:val="22"/>
                            <w:szCs w:val="22"/>
                            <w:lang w:val="en-US" w:eastAsia="mk-MK"/>
                          </w:rPr>
                        </w:pPr>
                        <w:r>
                          <w:rPr>
                            <w:rFonts w:ascii="StobiSerif Regular" w:hAnsi="StobiSerif Regular" w:cstheme="minorHAnsi"/>
                            <w:color w:val="auto"/>
                            <w:sz w:val="22"/>
                            <w:szCs w:val="22"/>
                            <w:lang w:val="en-US" w:eastAsia="mk-MK"/>
                          </w:rPr>
                          <w:t xml:space="preserve">Insufficient engagement of all concerned </w:t>
                        </w:r>
                      </w:p>
                    </w:tc>
                  </w:tr>
                  <w:tr w:rsidR="0037570F" w:rsidRPr="00947430" w14:paraId="76C97B0E" w14:textId="77777777" w:rsidTr="00CF0361">
                    <w:trPr>
                      <w:trHeight w:val="363"/>
                    </w:trPr>
                    <w:tc>
                      <w:tcPr>
                        <w:cnfStyle w:val="001000000000" w:firstRow="0" w:lastRow="0" w:firstColumn="1" w:lastColumn="0" w:oddVBand="0" w:evenVBand="0" w:oddHBand="0" w:evenHBand="0" w:firstRowFirstColumn="0" w:firstRowLastColumn="0" w:lastRowFirstColumn="0" w:lastRowLastColumn="0"/>
                        <w:tcW w:w="3829" w:type="dxa"/>
                        <w:shd w:val="clear" w:color="auto" w:fill="auto"/>
                      </w:tcPr>
                      <w:p w14:paraId="74F45715" w14:textId="77777777" w:rsidR="0037570F" w:rsidRPr="005A27A1" w:rsidRDefault="0037570F" w:rsidP="0037570F">
                        <w:pPr>
                          <w:spacing w:line="276" w:lineRule="auto"/>
                          <w:rPr>
                            <w:rFonts w:ascii="StobiSerif Regular" w:hAnsi="StobiSerif Regular" w:cstheme="minorHAnsi"/>
                            <w:b w:val="0"/>
                            <w:bCs w:val="0"/>
                            <w:color w:val="auto"/>
                            <w:sz w:val="22"/>
                            <w:szCs w:val="22"/>
                            <w:lang w:val="en-US" w:eastAsia="mk-MK"/>
                          </w:rPr>
                        </w:pPr>
                        <w:r>
                          <w:rPr>
                            <w:rFonts w:ascii="StobiSerif Regular" w:hAnsi="StobiSerif Regular" w:cstheme="minorHAnsi"/>
                            <w:b w:val="0"/>
                            <w:bCs w:val="0"/>
                            <w:color w:val="auto"/>
                            <w:sz w:val="22"/>
                            <w:szCs w:val="22"/>
                            <w:lang w:val="en-US" w:eastAsia="mk-MK"/>
                          </w:rPr>
                          <w:t xml:space="preserve">Results and lessons learned from previous strategies </w:t>
                        </w:r>
                      </w:p>
                    </w:tc>
                    <w:tc>
                      <w:tcPr>
                        <w:tcW w:w="3856" w:type="dxa"/>
                        <w:shd w:val="clear" w:color="auto" w:fill="auto"/>
                      </w:tcPr>
                      <w:p w14:paraId="5CBDC207" w14:textId="77777777" w:rsidR="0037570F" w:rsidRPr="00BC3B06" w:rsidRDefault="0037570F" w:rsidP="0037570F">
                        <w:pPr>
                          <w:spacing w:line="276" w:lineRule="auto"/>
                          <w:cnfStyle w:val="000000000000" w:firstRow="0" w:lastRow="0" w:firstColumn="0" w:lastColumn="0" w:oddVBand="0" w:evenVBand="0" w:oddHBand="0" w:evenHBand="0" w:firstRowFirstColumn="0" w:firstRowLastColumn="0" w:lastRowFirstColumn="0" w:lastRowLastColumn="0"/>
                          <w:rPr>
                            <w:rFonts w:ascii="StobiSerif Regular" w:hAnsi="StobiSerif Regular" w:cstheme="minorHAnsi"/>
                            <w:color w:val="auto"/>
                            <w:sz w:val="22"/>
                            <w:szCs w:val="22"/>
                            <w:lang w:val="en-US" w:eastAsia="mk-MK"/>
                          </w:rPr>
                        </w:pPr>
                        <w:r>
                          <w:rPr>
                            <w:rFonts w:ascii="StobiSerif Regular" w:hAnsi="StobiSerif Regular" w:cstheme="minorHAnsi"/>
                            <w:color w:val="auto"/>
                            <w:sz w:val="22"/>
                            <w:szCs w:val="22"/>
                            <w:lang w:val="en-US" w:eastAsia="mk-MK"/>
                          </w:rPr>
                          <w:t>Insufficient coordination and cooperation</w:t>
                        </w:r>
                      </w:p>
                    </w:tc>
                  </w:tr>
                  <w:tr w:rsidR="0037570F" w:rsidRPr="00947430" w14:paraId="1A53F571" w14:textId="77777777" w:rsidTr="00CF0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9" w:type="dxa"/>
                        <w:shd w:val="clear" w:color="auto" w:fill="auto"/>
                      </w:tcPr>
                      <w:p w14:paraId="2A82B33C" w14:textId="77777777" w:rsidR="0037570F" w:rsidRPr="005A27A1" w:rsidRDefault="0037570F" w:rsidP="0037570F">
                        <w:pPr>
                          <w:spacing w:line="276" w:lineRule="auto"/>
                          <w:rPr>
                            <w:rFonts w:ascii="StobiSerif Regular" w:hAnsi="StobiSerif Regular" w:cstheme="minorHAnsi"/>
                            <w:b w:val="0"/>
                            <w:bCs w:val="0"/>
                            <w:color w:val="auto"/>
                            <w:sz w:val="22"/>
                            <w:szCs w:val="22"/>
                            <w:lang w:val="en-US" w:eastAsia="mk-MK"/>
                          </w:rPr>
                        </w:pPr>
                        <w:r>
                          <w:rPr>
                            <w:rFonts w:ascii="StobiSerif Regular" w:hAnsi="StobiSerif Regular" w:cstheme="minorHAnsi"/>
                            <w:b w:val="0"/>
                            <w:bCs w:val="0"/>
                            <w:color w:val="auto"/>
                            <w:sz w:val="22"/>
                            <w:szCs w:val="22"/>
                            <w:lang w:val="en-US" w:eastAsia="mk-MK"/>
                          </w:rPr>
                          <w:t xml:space="preserve">Institutional connection </w:t>
                        </w:r>
                      </w:p>
                    </w:tc>
                    <w:tc>
                      <w:tcPr>
                        <w:tcW w:w="3856" w:type="dxa"/>
                        <w:shd w:val="clear" w:color="auto" w:fill="auto"/>
                      </w:tcPr>
                      <w:p w14:paraId="7322D50B" w14:textId="77777777" w:rsidR="0037570F" w:rsidRPr="00BC3B06" w:rsidRDefault="0037570F" w:rsidP="0037570F">
                        <w:pPr>
                          <w:spacing w:line="276" w:lineRule="auto"/>
                          <w:cnfStyle w:val="000000100000" w:firstRow="0" w:lastRow="0" w:firstColumn="0" w:lastColumn="0" w:oddVBand="0" w:evenVBand="0" w:oddHBand="1" w:evenHBand="0" w:firstRowFirstColumn="0" w:firstRowLastColumn="0" w:lastRowFirstColumn="0" w:lastRowLastColumn="0"/>
                          <w:rPr>
                            <w:rFonts w:ascii="StobiSerif Regular" w:hAnsi="StobiSerif Regular" w:cstheme="minorHAnsi"/>
                            <w:color w:val="auto"/>
                            <w:sz w:val="22"/>
                            <w:szCs w:val="22"/>
                            <w:lang w:val="en-US" w:eastAsia="mk-MK"/>
                          </w:rPr>
                        </w:pPr>
                        <w:r>
                          <w:rPr>
                            <w:rFonts w:ascii="StobiSerif Regular" w:hAnsi="StobiSerif Regular" w:cstheme="minorHAnsi"/>
                            <w:color w:val="auto"/>
                            <w:sz w:val="22"/>
                            <w:szCs w:val="22"/>
                            <w:lang w:val="en-US" w:eastAsia="mk-MK"/>
                          </w:rPr>
                          <w:t>Slowness in implementation</w:t>
                        </w:r>
                      </w:p>
                    </w:tc>
                  </w:tr>
                  <w:tr w:rsidR="0037570F" w:rsidRPr="00947430" w14:paraId="2160CB53" w14:textId="77777777" w:rsidTr="00CF0361">
                    <w:tc>
                      <w:tcPr>
                        <w:cnfStyle w:val="001000000000" w:firstRow="0" w:lastRow="0" w:firstColumn="1" w:lastColumn="0" w:oddVBand="0" w:evenVBand="0" w:oddHBand="0" w:evenHBand="0" w:firstRowFirstColumn="0" w:firstRowLastColumn="0" w:lastRowFirstColumn="0" w:lastRowLastColumn="0"/>
                        <w:tcW w:w="3829" w:type="dxa"/>
                        <w:shd w:val="clear" w:color="auto" w:fill="auto"/>
                      </w:tcPr>
                      <w:p w14:paraId="21FBC000" w14:textId="77777777" w:rsidR="0037570F" w:rsidRPr="005A27A1" w:rsidRDefault="0037570F" w:rsidP="0037570F">
                        <w:pPr>
                          <w:spacing w:line="276" w:lineRule="auto"/>
                          <w:rPr>
                            <w:rFonts w:ascii="StobiSerif Regular" w:hAnsi="StobiSerif Regular" w:cstheme="minorHAnsi"/>
                            <w:b w:val="0"/>
                            <w:bCs w:val="0"/>
                            <w:color w:val="auto"/>
                            <w:sz w:val="22"/>
                            <w:szCs w:val="22"/>
                            <w:lang w:val="en-US" w:eastAsia="mk-MK"/>
                          </w:rPr>
                        </w:pPr>
                        <w:r>
                          <w:rPr>
                            <w:rFonts w:ascii="StobiSerif Regular" w:hAnsi="StobiSerif Regular" w:cstheme="minorHAnsi"/>
                            <w:b w:val="0"/>
                            <w:bCs w:val="0"/>
                            <w:color w:val="auto"/>
                            <w:sz w:val="22"/>
                            <w:szCs w:val="22"/>
                            <w:lang w:val="en-US" w:eastAsia="mk-MK"/>
                          </w:rPr>
                          <w:t xml:space="preserve">Cooperation with international bodies </w:t>
                        </w:r>
                      </w:p>
                    </w:tc>
                    <w:tc>
                      <w:tcPr>
                        <w:tcW w:w="3856" w:type="dxa"/>
                        <w:shd w:val="clear" w:color="auto" w:fill="auto"/>
                      </w:tcPr>
                      <w:p w14:paraId="52019292" w14:textId="77777777" w:rsidR="0037570F" w:rsidRPr="00BC3B06" w:rsidRDefault="0037570F" w:rsidP="0037570F">
                        <w:pPr>
                          <w:spacing w:line="276" w:lineRule="auto"/>
                          <w:cnfStyle w:val="000000000000" w:firstRow="0" w:lastRow="0" w:firstColumn="0" w:lastColumn="0" w:oddVBand="0" w:evenVBand="0" w:oddHBand="0" w:evenHBand="0" w:firstRowFirstColumn="0" w:firstRowLastColumn="0" w:lastRowFirstColumn="0" w:lastRowLastColumn="0"/>
                          <w:rPr>
                            <w:rFonts w:ascii="StobiSerif Regular" w:hAnsi="StobiSerif Regular" w:cstheme="minorHAnsi"/>
                            <w:color w:val="auto"/>
                            <w:sz w:val="22"/>
                            <w:szCs w:val="22"/>
                            <w:lang w:val="en-US" w:eastAsia="mk-MK"/>
                          </w:rPr>
                        </w:pPr>
                        <w:r>
                          <w:rPr>
                            <w:rFonts w:ascii="StobiSerif Regular" w:hAnsi="StobiSerif Regular" w:cstheme="minorHAnsi"/>
                            <w:color w:val="auto"/>
                            <w:sz w:val="22"/>
                            <w:szCs w:val="22"/>
                            <w:lang w:val="en-US" w:eastAsia="mk-MK"/>
                          </w:rPr>
                          <w:t>Insufficient and weak human resources</w:t>
                        </w:r>
                      </w:p>
                    </w:tc>
                  </w:tr>
                  <w:tr w:rsidR="0037570F" w:rsidRPr="00947430" w14:paraId="03F6CD70" w14:textId="77777777" w:rsidTr="00CF0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9" w:type="dxa"/>
                        <w:shd w:val="clear" w:color="auto" w:fill="auto"/>
                      </w:tcPr>
                      <w:p w14:paraId="1964F24A" w14:textId="326F2127" w:rsidR="0037570F" w:rsidRPr="00BC3B06" w:rsidRDefault="0037570F" w:rsidP="0037570F">
                        <w:pPr>
                          <w:spacing w:line="276" w:lineRule="auto"/>
                          <w:rPr>
                            <w:rFonts w:ascii="StobiSerif Regular" w:hAnsi="StobiSerif Regular" w:cstheme="minorHAnsi"/>
                            <w:b w:val="0"/>
                            <w:bCs w:val="0"/>
                            <w:color w:val="auto"/>
                            <w:sz w:val="22"/>
                            <w:szCs w:val="22"/>
                            <w:lang w:val="en-US" w:eastAsia="mk-MK"/>
                          </w:rPr>
                        </w:pPr>
                        <w:r w:rsidRPr="00947430">
                          <w:rPr>
                            <w:rFonts w:ascii="StobiSerif Regular" w:hAnsi="StobiSerif Regular" w:cstheme="minorHAnsi"/>
                            <w:b w:val="0"/>
                            <w:bCs w:val="0"/>
                            <w:color w:val="auto"/>
                            <w:sz w:val="22"/>
                            <w:szCs w:val="22"/>
                            <w:lang w:eastAsia="mk-MK"/>
                          </w:rPr>
                          <w:t>С</w:t>
                        </w:r>
                        <w:proofErr w:type="spellStart"/>
                        <w:r>
                          <w:rPr>
                            <w:rFonts w:ascii="StobiSerif Regular" w:hAnsi="StobiSerif Regular" w:cstheme="minorHAnsi"/>
                            <w:b w:val="0"/>
                            <w:bCs w:val="0"/>
                            <w:color w:val="auto"/>
                            <w:sz w:val="22"/>
                            <w:szCs w:val="22"/>
                            <w:lang w:val="en-US" w:eastAsia="mk-MK"/>
                          </w:rPr>
                          <w:t>ooperation</w:t>
                        </w:r>
                        <w:proofErr w:type="spellEnd"/>
                        <w:r>
                          <w:rPr>
                            <w:rFonts w:ascii="StobiSerif Regular" w:hAnsi="StobiSerif Regular" w:cstheme="minorHAnsi"/>
                            <w:b w:val="0"/>
                            <w:bCs w:val="0"/>
                            <w:color w:val="auto"/>
                            <w:sz w:val="22"/>
                            <w:szCs w:val="22"/>
                            <w:lang w:val="en-US" w:eastAsia="mk-MK"/>
                          </w:rPr>
                          <w:t xml:space="preserve"> with the non- government sector </w:t>
                        </w:r>
                      </w:p>
                    </w:tc>
                    <w:tc>
                      <w:tcPr>
                        <w:tcW w:w="3856" w:type="dxa"/>
                        <w:shd w:val="clear" w:color="auto" w:fill="auto"/>
                      </w:tcPr>
                      <w:p w14:paraId="50AFD121" w14:textId="4999B042" w:rsidR="0037570F" w:rsidRPr="00BC3B06" w:rsidRDefault="005C1D75" w:rsidP="0037570F">
                        <w:pPr>
                          <w:spacing w:line="276" w:lineRule="auto"/>
                          <w:cnfStyle w:val="000000100000" w:firstRow="0" w:lastRow="0" w:firstColumn="0" w:lastColumn="0" w:oddVBand="0" w:evenVBand="0" w:oddHBand="1" w:evenHBand="0" w:firstRowFirstColumn="0" w:firstRowLastColumn="0" w:lastRowFirstColumn="0" w:lastRowLastColumn="0"/>
                          <w:rPr>
                            <w:rFonts w:ascii="StobiSerif Regular" w:hAnsi="StobiSerif Regular" w:cstheme="minorHAnsi"/>
                            <w:color w:val="auto"/>
                            <w:sz w:val="22"/>
                            <w:szCs w:val="22"/>
                            <w:lang w:val="en-US" w:eastAsia="mk-MK"/>
                          </w:rPr>
                        </w:pPr>
                        <w:r>
                          <w:rPr>
                            <w:rFonts w:ascii="StobiSerif Regular" w:hAnsi="StobiSerif Regular" w:cstheme="minorHAnsi"/>
                            <w:color w:val="auto"/>
                            <w:sz w:val="22"/>
                            <w:szCs w:val="22"/>
                            <w:lang w:val="en-US" w:eastAsia="mk-MK"/>
                          </w:rPr>
                          <w:t>Insufficient</w:t>
                        </w:r>
                        <w:r w:rsidR="0037570F">
                          <w:rPr>
                            <w:rFonts w:ascii="StobiSerif Regular" w:hAnsi="StobiSerif Regular" w:cstheme="minorHAnsi"/>
                            <w:color w:val="auto"/>
                            <w:sz w:val="22"/>
                            <w:szCs w:val="22"/>
                            <w:lang w:val="en-US" w:eastAsia="mk-MK"/>
                          </w:rPr>
                          <w:t xml:space="preserve"> financial resources</w:t>
                        </w:r>
                      </w:p>
                    </w:tc>
                  </w:tr>
                  <w:tr w:rsidR="0037570F" w:rsidRPr="00947430" w14:paraId="7C1A9F80" w14:textId="77777777" w:rsidTr="00CF0361">
                    <w:tc>
                      <w:tcPr>
                        <w:cnfStyle w:val="001000000000" w:firstRow="0" w:lastRow="0" w:firstColumn="1" w:lastColumn="0" w:oddVBand="0" w:evenVBand="0" w:oddHBand="0" w:evenHBand="0" w:firstRowFirstColumn="0" w:firstRowLastColumn="0" w:lastRowFirstColumn="0" w:lastRowLastColumn="0"/>
                        <w:tcW w:w="3829" w:type="dxa"/>
                        <w:shd w:val="clear" w:color="auto" w:fill="auto"/>
                      </w:tcPr>
                      <w:p w14:paraId="2E33EB20" w14:textId="77777777" w:rsidR="0037570F" w:rsidRPr="00BC3B06" w:rsidRDefault="0037570F" w:rsidP="0037570F">
                        <w:pPr>
                          <w:spacing w:line="276" w:lineRule="auto"/>
                          <w:rPr>
                            <w:rFonts w:ascii="StobiSerif Regular" w:hAnsi="StobiSerif Regular" w:cstheme="minorHAnsi"/>
                            <w:b w:val="0"/>
                            <w:bCs w:val="0"/>
                            <w:color w:val="auto"/>
                            <w:sz w:val="22"/>
                            <w:szCs w:val="22"/>
                            <w:lang w:val="en-US" w:eastAsia="mk-MK"/>
                          </w:rPr>
                        </w:pPr>
                        <w:r>
                          <w:rPr>
                            <w:rFonts w:ascii="StobiSerif Regular" w:hAnsi="StobiSerif Regular" w:cstheme="minorHAnsi"/>
                            <w:b w:val="0"/>
                            <w:bCs w:val="0"/>
                            <w:color w:val="auto"/>
                            <w:sz w:val="22"/>
                            <w:szCs w:val="22"/>
                            <w:lang w:val="en-US" w:eastAsia="mk-MK"/>
                          </w:rPr>
                          <w:lastRenderedPageBreak/>
                          <w:t>Established structure, work methodology and approach</w:t>
                        </w:r>
                      </w:p>
                    </w:tc>
                    <w:tc>
                      <w:tcPr>
                        <w:tcW w:w="3856" w:type="dxa"/>
                        <w:shd w:val="clear" w:color="auto" w:fill="auto"/>
                      </w:tcPr>
                      <w:p w14:paraId="18CFEF43" w14:textId="77777777" w:rsidR="0037570F" w:rsidRPr="00BC3B06" w:rsidRDefault="0037570F" w:rsidP="0037570F">
                        <w:pPr>
                          <w:spacing w:line="276" w:lineRule="auto"/>
                          <w:cnfStyle w:val="000000000000" w:firstRow="0" w:lastRow="0" w:firstColumn="0" w:lastColumn="0" w:oddVBand="0" w:evenVBand="0" w:oddHBand="0" w:evenHBand="0" w:firstRowFirstColumn="0" w:firstRowLastColumn="0" w:lastRowFirstColumn="0" w:lastRowLastColumn="0"/>
                          <w:rPr>
                            <w:rFonts w:ascii="StobiSerif Regular" w:hAnsi="StobiSerif Regular" w:cstheme="minorHAnsi"/>
                            <w:color w:val="auto"/>
                            <w:sz w:val="22"/>
                            <w:szCs w:val="22"/>
                            <w:lang w:val="en-US" w:eastAsia="mk-MK"/>
                          </w:rPr>
                        </w:pPr>
                        <w:r>
                          <w:rPr>
                            <w:rFonts w:ascii="StobiSerif Regular" w:hAnsi="StobiSerif Regular" w:cstheme="minorHAnsi"/>
                            <w:color w:val="auto"/>
                            <w:sz w:val="22"/>
                            <w:szCs w:val="22"/>
                            <w:lang w:val="en-US" w:eastAsia="mk-MK"/>
                          </w:rPr>
                          <w:t xml:space="preserve">Insufficient communication with the political opposition </w:t>
                        </w:r>
                      </w:p>
                    </w:tc>
                  </w:tr>
                  <w:tr w:rsidR="0037570F" w:rsidRPr="00947430" w14:paraId="328B7F2B" w14:textId="77777777" w:rsidTr="00CF0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9" w:type="dxa"/>
                        <w:shd w:val="clear" w:color="auto" w:fill="auto"/>
                      </w:tcPr>
                      <w:p w14:paraId="2465DA40" w14:textId="77777777" w:rsidR="0037570F" w:rsidRPr="00BC3B06" w:rsidRDefault="0037570F" w:rsidP="0037570F">
                        <w:pPr>
                          <w:spacing w:line="276" w:lineRule="auto"/>
                          <w:rPr>
                            <w:rFonts w:ascii="StobiSerif Regular" w:hAnsi="StobiSerif Regular" w:cstheme="minorHAnsi"/>
                            <w:b w:val="0"/>
                            <w:bCs w:val="0"/>
                            <w:color w:val="auto"/>
                            <w:sz w:val="22"/>
                            <w:szCs w:val="22"/>
                            <w:lang w:val="en-US" w:eastAsia="mk-MK"/>
                          </w:rPr>
                        </w:pPr>
                        <w:r>
                          <w:rPr>
                            <w:rFonts w:ascii="StobiSerif Regular" w:hAnsi="StobiSerif Regular" w:cstheme="minorHAnsi"/>
                            <w:b w:val="0"/>
                            <w:bCs w:val="0"/>
                            <w:color w:val="auto"/>
                            <w:sz w:val="22"/>
                            <w:szCs w:val="22"/>
                            <w:lang w:val="en-US" w:eastAsia="mk-MK"/>
                          </w:rPr>
                          <w:t>Popularity of the concept</w:t>
                        </w:r>
                      </w:p>
                    </w:tc>
                    <w:tc>
                      <w:tcPr>
                        <w:tcW w:w="3856" w:type="dxa"/>
                        <w:shd w:val="clear" w:color="auto" w:fill="auto"/>
                      </w:tcPr>
                      <w:p w14:paraId="7272A0B0" w14:textId="77777777" w:rsidR="0037570F" w:rsidRPr="00BC3B06" w:rsidRDefault="0037570F" w:rsidP="0037570F">
                        <w:pPr>
                          <w:spacing w:line="276" w:lineRule="auto"/>
                          <w:cnfStyle w:val="000000100000" w:firstRow="0" w:lastRow="0" w:firstColumn="0" w:lastColumn="0" w:oddVBand="0" w:evenVBand="0" w:oddHBand="1" w:evenHBand="0" w:firstRowFirstColumn="0" w:firstRowLastColumn="0" w:lastRowFirstColumn="0" w:lastRowLastColumn="0"/>
                          <w:rPr>
                            <w:rFonts w:ascii="StobiSerif Regular" w:hAnsi="StobiSerif Regular" w:cstheme="minorHAnsi"/>
                            <w:color w:val="auto"/>
                            <w:sz w:val="22"/>
                            <w:szCs w:val="22"/>
                            <w:lang w:val="en-US" w:eastAsia="mk-MK"/>
                          </w:rPr>
                        </w:pPr>
                        <w:r>
                          <w:rPr>
                            <w:rFonts w:ascii="StobiSerif Regular" w:hAnsi="StobiSerif Regular" w:cstheme="minorHAnsi"/>
                            <w:color w:val="auto"/>
                            <w:sz w:val="22"/>
                            <w:szCs w:val="22"/>
                            <w:lang w:val="en-US" w:eastAsia="mk-MK"/>
                          </w:rPr>
                          <w:t xml:space="preserve">Insufficient institutional diversity </w:t>
                        </w:r>
                      </w:p>
                    </w:tc>
                  </w:tr>
                  <w:tr w:rsidR="0037570F" w:rsidRPr="00947430" w14:paraId="4E5B9D73" w14:textId="77777777" w:rsidTr="00CF0361">
                    <w:tc>
                      <w:tcPr>
                        <w:cnfStyle w:val="001000000000" w:firstRow="0" w:lastRow="0" w:firstColumn="1" w:lastColumn="0" w:oddVBand="0" w:evenVBand="0" w:oddHBand="0" w:evenHBand="0" w:firstRowFirstColumn="0" w:firstRowLastColumn="0" w:lastRowFirstColumn="0" w:lastRowLastColumn="0"/>
                        <w:tcW w:w="3829" w:type="dxa"/>
                        <w:shd w:val="clear" w:color="auto" w:fill="FFF2CC" w:themeFill="accent4" w:themeFillTint="33"/>
                        <w:vAlign w:val="center"/>
                      </w:tcPr>
                      <w:p w14:paraId="2C9A5895" w14:textId="77777777" w:rsidR="0037570F" w:rsidRPr="00BC3B06" w:rsidRDefault="0037570F" w:rsidP="0037570F">
                        <w:pPr>
                          <w:spacing w:line="276" w:lineRule="auto"/>
                          <w:jc w:val="center"/>
                          <w:rPr>
                            <w:rFonts w:ascii="StobiSerif Regular" w:hAnsi="StobiSerif Regular" w:cstheme="minorHAnsi"/>
                            <w:color w:val="auto"/>
                            <w:sz w:val="22"/>
                            <w:szCs w:val="22"/>
                            <w:lang w:val="en-US" w:eastAsia="mk-MK"/>
                          </w:rPr>
                        </w:pPr>
                        <w:r>
                          <w:rPr>
                            <w:rFonts w:ascii="StobiSerif Regular" w:hAnsi="StobiSerif Regular" w:cstheme="minorHAnsi"/>
                            <w:color w:val="auto"/>
                            <w:sz w:val="22"/>
                            <w:szCs w:val="22"/>
                            <w:lang w:val="en-US" w:eastAsia="mk-MK"/>
                          </w:rPr>
                          <w:t>OPPORTUNITIES</w:t>
                        </w:r>
                      </w:p>
                    </w:tc>
                    <w:tc>
                      <w:tcPr>
                        <w:tcW w:w="3856" w:type="dxa"/>
                        <w:shd w:val="clear" w:color="auto" w:fill="FFF2CC" w:themeFill="accent4" w:themeFillTint="33"/>
                        <w:vAlign w:val="center"/>
                      </w:tcPr>
                      <w:p w14:paraId="38451C4E" w14:textId="77777777" w:rsidR="0037570F" w:rsidRPr="00BC3B06" w:rsidRDefault="0037570F" w:rsidP="0037570F">
                        <w:pPr>
                          <w:spacing w:line="276" w:lineRule="auto"/>
                          <w:jc w:val="center"/>
                          <w:cnfStyle w:val="000000000000" w:firstRow="0" w:lastRow="0" w:firstColumn="0" w:lastColumn="0" w:oddVBand="0" w:evenVBand="0" w:oddHBand="0" w:evenHBand="0" w:firstRowFirstColumn="0" w:firstRowLastColumn="0" w:lastRowFirstColumn="0" w:lastRowLastColumn="0"/>
                          <w:rPr>
                            <w:rFonts w:ascii="StobiSerif Regular" w:hAnsi="StobiSerif Regular" w:cstheme="minorHAnsi"/>
                            <w:b/>
                            <w:bCs/>
                            <w:color w:val="auto"/>
                            <w:sz w:val="22"/>
                            <w:szCs w:val="22"/>
                            <w:lang w:val="en-US" w:eastAsia="mk-MK"/>
                          </w:rPr>
                        </w:pPr>
                        <w:r>
                          <w:rPr>
                            <w:rFonts w:ascii="StobiSerif Regular" w:hAnsi="StobiSerif Regular" w:cstheme="minorHAnsi"/>
                            <w:b/>
                            <w:bCs/>
                            <w:color w:val="auto"/>
                            <w:sz w:val="22"/>
                            <w:szCs w:val="22"/>
                            <w:lang w:val="en-US" w:eastAsia="mk-MK"/>
                          </w:rPr>
                          <w:t>THREATS</w:t>
                        </w:r>
                      </w:p>
                    </w:tc>
                  </w:tr>
                  <w:tr w:rsidR="0037570F" w:rsidRPr="00947430" w14:paraId="07028F92" w14:textId="77777777" w:rsidTr="00CF0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9" w:type="dxa"/>
                        <w:shd w:val="clear" w:color="auto" w:fill="auto"/>
                      </w:tcPr>
                      <w:p w14:paraId="2BB418B3" w14:textId="77777777" w:rsidR="0037570F" w:rsidRPr="00BC3B06" w:rsidRDefault="0037570F" w:rsidP="0037570F">
                        <w:pPr>
                          <w:spacing w:line="276" w:lineRule="auto"/>
                          <w:rPr>
                            <w:rFonts w:ascii="StobiSerif Regular" w:hAnsi="StobiSerif Regular" w:cstheme="minorHAnsi"/>
                            <w:b w:val="0"/>
                            <w:bCs w:val="0"/>
                            <w:color w:val="auto"/>
                            <w:sz w:val="22"/>
                            <w:szCs w:val="22"/>
                            <w:lang w:val="en-US" w:eastAsia="mk-MK"/>
                          </w:rPr>
                        </w:pPr>
                        <w:r>
                          <w:rPr>
                            <w:rFonts w:ascii="StobiSerif Regular" w:hAnsi="StobiSerif Regular" w:cstheme="minorHAnsi"/>
                            <w:b w:val="0"/>
                            <w:bCs w:val="0"/>
                            <w:color w:val="auto"/>
                            <w:sz w:val="22"/>
                            <w:szCs w:val="22"/>
                            <w:lang w:val="en-US" w:eastAsia="mk-MK"/>
                          </w:rPr>
                          <w:t>Euro-integration processes</w:t>
                        </w:r>
                      </w:p>
                    </w:tc>
                    <w:tc>
                      <w:tcPr>
                        <w:tcW w:w="3856" w:type="dxa"/>
                        <w:shd w:val="clear" w:color="auto" w:fill="auto"/>
                      </w:tcPr>
                      <w:p w14:paraId="37244F4A" w14:textId="77777777" w:rsidR="0037570F" w:rsidRPr="005066A7" w:rsidRDefault="0037570F" w:rsidP="0037570F">
                        <w:pPr>
                          <w:spacing w:line="276" w:lineRule="auto"/>
                          <w:cnfStyle w:val="000000100000" w:firstRow="0" w:lastRow="0" w:firstColumn="0" w:lastColumn="0" w:oddVBand="0" w:evenVBand="0" w:oddHBand="1" w:evenHBand="0" w:firstRowFirstColumn="0" w:firstRowLastColumn="0" w:lastRowFirstColumn="0" w:lastRowLastColumn="0"/>
                          <w:rPr>
                            <w:rFonts w:ascii="StobiSerif Regular" w:hAnsi="StobiSerif Regular" w:cstheme="minorHAnsi"/>
                            <w:color w:val="auto"/>
                            <w:sz w:val="22"/>
                            <w:szCs w:val="22"/>
                            <w:lang w:val="en-US" w:eastAsia="mk-MK"/>
                          </w:rPr>
                        </w:pPr>
                        <w:r>
                          <w:rPr>
                            <w:rFonts w:ascii="StobiSerif Regular" w:hAnsi="StobiSerif Regular" w:cstheme="minorHAnsi"/>
                            <w:color w:val="auto"/>
                            <w:sz w:val="22"/>
                            <w:szCs w:val="22"/>
                            <w:lang w:val="en-US" w:eastAsia="mk-MK"/>
                          </w:rPr>
                          <w:t>Financial and other similar crises</w:t>
                        </w:r>
                      </w:p>
                    </w:tc>
                  </w:tr>
                  <w:tr w:rsidR="0037570F" w:rsidRPr="00947430" w14:paraId="2F6DAFAC" w14:textId="77777777" w:rsidTr="00CF0361">
                    <w:tc>
                      <w:tcPr>
                        <w:cnfStyle w:val="001000000000" w:firstRow="0" w:lastRow="0" w:firstColumn="1" w:lastColumn="0" w:oddVBand="0" w:evenVBand="0" w:oddHBand="0" w:evenHBand="0" w:firstRowFirstColumn="0" w:firstRowLastColumn="0" w:lastRowFirstColumn="0" w:lastRowLastColumn="0"/>
                        <w:tcW w:w="3829" w:type="dxa"/>
                        <w:shd w:val="clear" w:color="auto" w:fill="auto"/>
                      </w:tcPr>
                      <w:p w14:paraId="084A84AC" w14:textId="77777777" w:rsidR="0037570F" w:rsidRPr="00BC3B06" w:rsidRDefault="0037570F" w:rsidP="0037570F">
                        <w:pPr>
                          <w:spacing w:line="276" w:lineRule="auto"/>
                          <w:rPr>
                            <w:rFonts w:ascii="StobiSerif Regular" w:hAnsi="StobiSerif Regular" w:cstheme="minorHAnsi"/>
                            <w:b w:val="0"/>
                            <w:bCs w:val="0"/>
                            <w:color w:val="auto"/>
                            <w:sz w:val="22"/>
                            <w:szCs w:val="22"/>
                            <w:lang w:val="en-US" w:eastAsia="mk-MK"/>
                          </w:rPr>
                        </w:pPr>
                        <w:r>
                          <w:rPr>
                            <w:rFonts w:ascii="StobiSerif Regular" w:hAnsi="StobiSerif Regular" w:cstheme="minorHAnsi"/>
                            <w:b w:val="0"/>
                            <w:bCs w:val="0"/>
                            <w:color w:val="auto"/>
                            <w:sz w:val="22"/>
                            <w:szCs w:val="22"/>
                            <w:lang w:val="en-US" w:eastAsia="mk-MK"/>
                          </w:rPr>
                          <w:t xml:space="preserve">Good cooperation with OSCE, Council of Europe </w:t>
                        </w:r>
                      </w:p>
                    </w:tc>
                    <w:tc>
                      <w:tcPr>
                        <w:tcW w:w="3856" w:type="dxa"/>
                        <w:shd w:val="clear" w:color="auto" w:fill="auto"/>
                      </w:tcPr>
                      <w:p w14:paraId="2DD0698A" w14:textId="77777777" w:rsidR="0037570F" w:rsidRPr="005066A7" w:rsidRDefault="0037570F" w:rsidP="0037570F">
                        <w:pPr>
                          <w:spacing w:line="276" w:lineRule="auto"/>
                          <w:cnfStyle w:val="000000000000" w:firstRow="0" w:lastRow="0" w:firstColumn="0" w:lastColumn="0" w:oddVBand="0" w:evenVBand="0" w:oddHBand="0" w:evenHBand="0" w:firstRowFirstColumn="0" w:firstRowLastColumn="0" w:lastRowFirstColumn="0" w:lastRowLastColumn="0"/>
                          <w:rPr>
                            <w:rFonts w:ascii="StobiSerif Regular" w:hAnsi="StobiSerif Regular" w:cstheme="minorHAnsi"/>
                            <w:color w:val="auto"/>
                            <w:sz w:val="22"/>
                            <w:szCs w:val="22"/>
                            <w:lang w:val="en-US" w:eastAsia="mk-MK"/>
                          </w:rPr>
                        </w:pPr>
                        <w:r>
                          <w:rPr>
                            <w:rFonts w:ascii="StobiSerif Regular" w:hAnsi="StobiSerif Regular" w:cstheme="minorHAnsi"/>
                            <w:color w:val="auto"/>
                            <w:sz w:val="22"/>
                            <w:szCs w:val="22"/>
                            <w:lang w:val="en-US" w:eastAsia="mk-MK"/>
                          </w:rPr>
                          <w:t xml:space="preserve">Instability spillover from the region </w:t>
                        </w:r>
                      </w:p>
                    </w:tc>
                  </w:tr>
                  <w:tr w:rsidR="0037570F" w:rsidRPr="00947430" w14:paraId="266A6BC4" w14:textId="77777777" w:rsidTr="00CF0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9" w:type="dxa"/>
                        <w:shd w:val="clear" w:color="auto" w:fill="auto"/>
                      </w:tcPr>
                      <w:p w14:paraId="1DF9197A" w14:textId="77777777" w:rsidR="0037570F" w:rsidRPr="005066A7" w:rsidRDefault="0037570F" w:rsidP="0037570F">
                        <w:pPr>
                          <w:spacing w:line="276" w:lineRule="auto"/>
                          <w:rPr>
                            <w:rFonts w:ascii="StobiSerif Regular" w:hAnsi="StobiSerif Regular" w:cstheme="minorHAnsi"/>
                            <w:b w:val="0"/>
                            <w:bCs w:val="0"/>
                            <w:color w:val="auto"/>
                            <w:sz w:val="22"/>
                            <w:szCs w:val="22"/>
                            <w:lang w:val="en-US" w:eastAsia="mk-MK"/>
                          </w:rPr>
                        </w:pPr>
                        <w:r>
                          <w:rPr>
                            <w:rFonts w:ascii="StobiSerif Regular" w:hAnsi="StobiSerif Regular" w:cstheme="minorHAnsi"/>
                            <w:b w:val="0"/>
                            <w:bCs w:val="0"/>
                            <w:color w:val="auto"/>
                            <w:sz w:val="22"/>
                            <w:szCs w:val="22"/>
                            <w:lang w:val="en-US" w:eastAsia="mk-MK"/>
                          </w:rPr>
                          <w:t xml:space="preserve">Institutional reforms </w:t>
                        </w:r>
                      </w:p>
                    </w:tc>
                    <w:tc>
                      <w:tcPr>
                        <w:tcW w:w="3856" w:type="dxa"/>
                        <w:shd w:val="clear" w:color="auto" w:fill="auto"/>
                      </w:tcPr>
                      <w:p w14:paraId="78531570" w14:textId="77777777" w:rsidR="0037570F" w:rsidRPr="005066A7" w:rsidRDefault="0037570F" w:rsidP="0037570F">
                        <w:pPr>
                          <w:spacing w:line="276" w:lineRule="auto"/>
                          <w:cnfStyle w:val="000000100000" w:firstRow="0" w:lastRow="0" w:firstColumn="0" w:lastColumn="0" w:oddVBand="0" w:evenVBand="0" w:oddHBand="1" w:evenHBand="0" w:firstRowFirstColumn="0" w:firstRowLastColumn="0" w:lastRowFirstColumn="0" w:lastRowLastColumn="0"/>
                          <w:rPr>
                            <w:rFonts w:ascii="StobiSerif Regular" w:hAnsi="StobiSerif Regular" w:cstheme="minorHAnsi"/>
                            <w:color w:val="auto"/>
                            <w:sz w:val="22"/>
                            <w:szCs w:val="22"/>
                            <w:lang w:val="en-US" w:eastAsia="mk-MK"/>
                          </w:rPr>
                        </w:pPr>
                        <w:r>
                          <w:rPr>
                            <w:rFonts w:ascii="StobiSerif Regular" w:hAnsi="StobiSerif Regular" w:cstheme="minorHAnsi"/>
                            <w:color w:val="auto"/>
                            <w:sz w:val="22"/>
                            <w:szCs w:val="22"/>
                            <w:lang w:val="en-US" w:eastAsia="mk-MK"/>
                          </w:rPr>
                          <w:t>Strengthening ethno-nationalism</w:t>
                        </w:r>
                      </w:p>
                    </w:tc>
                  </w:tr>
                  <w:tr w:rsidR="0037570F" w:rsidRPr="00947430" w14:paraId="025B4220" w14:textId="77777777" w:rsidTr="00CF0361">
                    <w:tc>
                      <w:tcPr>
                        <w:cnfStyle w:val="001000000000" w:firstRow="0" w:lastRow="0" w:firstColumn="1" w:lastColumn="0" w:oddVBand="0" w:evenVBand="0" w:oddHBand="0" w:evenHBand="0" w:firstRowFirstColumn="0" w:firstRowLastColumn="0" w:lastRowFirstColumn="0" w:lastRowLastColumn="0"/>
                        <w:tcW w:w="3829" w:type="dxa"/>
                        <w:shd w:val="clear" w:color="auto" w:fill="auto"/>
                      </w:tcPr>
                      <w:p w14:paraId="5BB4FE44" w14:textId="77777777" w:rsidR="0037570F" w:rsidRPr="005066A7" w:rsidRDefault="0037570F" w:rsidP="0037570F">
                        <w:pPr>
                          <w:spacing w:line="276" w:lineRule="auto"/>
                          <w:rPr>
                            <w:rFonts w:ascii="StobiSerif Regular" w:hAnsi="StobiSerif Regular" w:cstheme="minorHAnsi"/>
                            <w:b w:val="0"/>
                            <w:bCs w:val="0"/>
                            <w:color w:val="auto"/>
                            <w:sz w:val="22"/>
                            <w:szCs w:val="22"/>
                            <w:lang w:val="en-US" w:eastAsia="mk-MK"/>
                          </w:rPr>
                        </w:pPr>
                        <w:r>
                          <w:rPr>
                            <w:rFonts w:ascii="StobiSerif Regular" w:hAnsi="StobiSerif Regular" w:cstheme="minorHAnsi"/>
                            <w:b w:val="0"/>
                            <w:bCs w:val="0"/>
                            <w:color w:val="auto"/>
                            <w:sz w:val="22"/>
                            <w:szCs w:val="22"/>
                            <w:lang w:val="en-US" w:eastAsia="mk-MK"/>
                          </w:rPr>
                          <w:t xml:space="preserve">International reputation </w:t>
                        </w:r>
                      </w:p>
                    </w:tc>
                    <w:tc>
                      <w:tcPr>
                        <w:tcW w:w="3856" w:type="dxa"/>
                        <w:shd w:val="clear" w:color="auto" w:fill="auto"/>
                      </w:tcPr>
                      <w:p w14:paraId="498B5C28" w14:textId="77777777" w:rsidR="0037570F" w:rsidRPr="005066A7" w:rsidRDefault="0037570F" w:rsidP="0037570F">
                        <w:pPr>
                          <w:spacing w:line="276" w:lineRule="auto"/>
                          <w:cnfStyle w:val="000000000000" w:firstRow="0" w:lastRow="0" w:firstColumn="0" w:lastColumn="0" w:oddVBand="0" w:evenVBand="0" w:oddHBand="0" w:evenHBand="0" w:firstRowFirstColumn="0" w:firstRowLastColumn="0" w:lastRowFirstColumn="0" w:lastRowLastColumn="0"/>
                          <w:rPr>
                            <w:rFonts w:ascii="StobiSerif Regular" w:hAnsi="StobiSerif Regular" w:cstheme="minorHAnsi"/>
                            <w:color w:val="auto"/>
                            <w:sz w:val="22"/>
                            <w:szCs w:val="22"/>
                            <w:lang w:val="en-US" w:eastAsia="mk-MK"/>
                          </w:rPr>
                        </w:pPr>
                        <w:r>
                          <w:rPr>
                            <w:rFonts w:ascii="StobiSerif Regular" w:hAnsi="StobiSerif Regular" w:cstheme="minorHAnsi"/>
                            <w:color w:val="auto"/>
                            <w:sz w:val="22"/>
                            <w:szCs w:val="22"/>
                            <w:lang w:val="en-US" w:eastAsia="mk-MK"/>
                          </w:rPr>
                          <w:t>Changing policies</w:t>
                        </w:r>
                      </w:p>
                    </w:tc>
                  </w:tr>
                  <w:tr w:rsidR="0037570F" w:rsidRPr="00947430" w14:paraId="1ABB7A60" w14:textId="77777777" w:rsidTr="00CF0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9" w:type="dxa"/>
                        <w:shd w:val="clear" w:color="auto" w:fill="auto"/>
                      </w:tcPr>
                      <w:p w14:paraId="02048611" w14:textId="7C32FB25" w:rsidR="0037570F" w:rsidRPr="005066A7" w:rsidRDefault="0037570F" w:rsidP="0037570F">
                        <w:pPr>
                          <w:spacing w:line="276" w:lineRule="auto"/>
                          <w:rPr>
                            <w:rFonts w:ascii="StobiSerif Regular" w:hAnsi="StobiSerif Regular" w:cstheme="minorHAnsi"/>
                            <w:b w:val="0"/>
                            <w:bCs w:val="0"/>
                            <w:color w:val="auto"/>
                            <w:sz w:val="22"/>
                            <w:szCs w:val="22"/>
                            <w:lang w:val="en-US" w:eastAsia="mk-MK"/>
                          </w:rPr>
                        </w:pPr>
                        <w:r>
                          <w:rPr>
                            <w:rFonts w:ascii="StobiSerif Regular" w:hAnsi="StobiSerif Regular" w:cstheme="minorHAnsi"/>
                            <w:b w:val="0"/>
                            <w:bCs w:val="0"/>
                            <w:color w:val="auto"/>
                            <w:sz w:val="22"/>
                            <w:szCs w:val="22"/>
                            <w:lang w:val="en-US" w:eastAsia="mk-MK"/>
                          </w:rPr>
                          <w:t>Interested</w:t>
                        </w:r>
                        <w:r w:rsidR="005C1D75">
                          <w:rPr>
                            <w:rFonts w:ascii="StobiSerif Regular" w:hAnsi="StobiSerif Regular" w:cstheme="minorHAnsi"/>
                            <w:b w:val="0"/>
                            <w:bCs w:val="0"/>
                            <w:color w:val="auto"/>
                            <w:sz w:val="22"/>
                            <w:szCs w:val="22"/>
                            <w:lang w:val="en-US" w:eastAsia="mk-MK"/>
                          </w:rPr>
                          <w:t xml:space="preserve"> NGO</w:t>
                        </w:r>
                        <w:r>
                          <w:rPr>
                            <w:rFonts w:ascii="StobiSerif Regular" w:hAnsi="StobiSerif Regular" w:cstheme="minorHAnsi"/>
                            <w:b w:val="0"/>
                            <w:bCs w:val="0"/>
                            <w:color w:val="auto"/>
                            <w:sz w:val="22"/>
                            <w:szCs w:val="22"/>
                            <w:lang w:val="en-US" w:eastAsia="mk-MK"/>
                          </w:rPr>
                          <w:t xml:space="preserve"> sector </w:t>
                        </w:r>
                      </w:p>
                    </w:tc>
                    <w:tc>
                      <w:tcPr>
                        <w:tcW w:w="3856" w:type="dxa"/>
                        <w:shd w:val="clear" w:color="auto" w:fill="auto"/>
                      </w:tcPr>
                      <w:p w14:paraId="0297F5C0" w14:textId="77777777" w:rsidR="0037570F" w:rsidRPr="005066A7" w:rsidRDefault="0037570F" w:rsidP="0037570F">
                        <w:pPr>
                          <w:spacing w:line="276" w:lineRule="auto"/>
                          <w:cnfStyle w:val="000000100000" w:firstRow="0" w:lastRow="0" w:firstColumn="0" w:lastColumn="0" w:oddVBand="0" w:evenVBand="0" w:oddHBand="1" w:evenHBand="0" w:firstRowFirstColumn="0" w:firstRowLastColumn="0" w:lastRowFirstColumn="0" w:lastRowLastColumn="0"/>
                          <w:rPr>
                            <w:rFonts w:ascii="StobiSerif Regular" w:hAnsi="StobiSerif Regular" w:cstheme="minorHAnsi"/>
                            <w:color w:val="auto"/>
                            <w:sz w:val="22"/>
                            <w:szCs w:val="22"/>
                            <w:lang w:val="en-US" w:eastAsia="mk-MK"/>
                          </w:rPr>
                        </w:pPr>
                        <w:r>
                          <w:rPr>
                            <w:rFonts w:ascii="StobiSerif Regular" w:hAnsi="StobiSerif Regular" w:cstheme="minorHAnsi"/>
                            <w:color w:val="auto"/>
                            <w:sz w:val="22"/>
                            <w:szCs w:val="22"/>
                            <w:lang w:val="en-US" w:eastAsia="mk-MK"/>
                          </w:rPr>
                          <w:t>Institutional and political crisis</w:t>
                        </w:r>
                      </w:p>
                    </w:tc>
                  </w:tr>
                </w:tbl>
                <w:p w14:paraId="2552667F" w14:textId="77777777" w:rsidR="0037570F" w:rsidRPr="00947430" w:rsidRDefault="0037570F" w:rsidP="0037570F">
                  <w:pPr>
                    <w:spacing w:line="276" w:lineRule="auto"/>
                    <w:rPr>
                      <w:rFonts w:ascii="StobiSerif Regular" w:eastAsia="Times New Roman" w:hAnsi="StobiSerif Regular"/>
                      <w:sz w:val="22"/>
                      <w:szCs w:val="22"/>
                      <w:lang w:eastAsia="mk-MK"/>
                    </w:rPr>
                  </w:pPr>
                </w:p>
              </w:tc>
            </w:tr>
            <w:tr w:rsidR="00BD3080" w:rsidRPr="00947430" w14:paraId="552507F8" w14:textId="77777777" w:rsidTr="00CF0361">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CBA452" w14:textId="77777777" w:rsidR="00BD3080" w:rsidRDefault="00BD3080" w:rsidP="0037570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p>
                <w:p w14:paraId="7A381907" w14:textId="08AF9AA0" w:rsidR="00BD3080" w:rsidRDefault="00BD3080" w:rsidP="0037570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p>
              </w:tc>
            </w:tr>
          </w:tbl>
          <w:p w14:paraId="22A891A2" w14:textId="36603ACA" w:rsidR="001F511B" w:rsidRPr="00A62FD4" w:rsidRDefault="001F511B">
            <w:pPr>
              <w:rPr>
                <w:rFonts w:ascii="StobiSerif Regular" w:eastAsia="Times New Roman" w:hAnsi="StobiSerif Regular"/>
                <w:sz w:val="22"/>
                <w:szCs w:val="22"/>
                <w:lang w:eastAsia="mk-MK"/>
              </w:rPr>
            </w:pPr>
          </w:p>
        </w:tc>
      </w:tr>
      <w:tr w:rsidR="00A62FD4" w:rsidRPr="00A62FD4" w14:paraId="3C5A466B"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D0BC39" w14:textId="34198E9C" w:rsidR="005A142B" w:rsidRPr="00347F92" w:rsidRDefault="00347F92" w:rsidP="00347F92">
            <w:pPr>
              <w:suppressAutoHyphens w:val="0"/>
              <w:rPr>
                <w:rFonts w:ascii="StobiSerif Regular" w:hAnsi="StobiSerif Regular"/>
                <w:lang w:val="en-US"/>
              </w:rPr>
            </w:pPr>
            <w:r>
              <w:rPr>
                <w:rFonts w:ascii="StobiSerif Regular" w:hAnsi="StobiSerif Regular"/>
                <w:lang w:val="en-US"/>
              </w:rPr>
              <w:lastRenderedPageBreak/>
              <w:t xml:space="preserve">           2.3</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D21B6A" w14:textId="28EBD0E9" w:rsidR="00411244" w:rsidRPr="005066A7" w:rsidRDefault="00411244" w:rsidP="0041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5066A7">
              <w:rPr>
                <w:rFonts w:ascii="StobiSerif Regular" w:hAnsi="StobiSerif Regular" w:cs="Courier New"/>
                <w:color w:val="202124"/>
                <w:sz w:val="22"/>
                <w:szCs w:val="22"/>
                <w:lang w:val="en"/>
              </w:rPr>
              <w:t xml:space="preserve">Results </w:t>
            </w:r>
            <w:r>
              <w:rPr>
                <w:rFonts w:ascii="StobiSerif Regular" w:hAnsi="StobiSerif Regular" w:cs="Courier New"/>
                <w:color w:val="202124"/>
                <w:sz w:val="22"/>
                <w:szCs w:val="22"/>
                <w:lang w:val="en"/>
              </w:rPr>
              <w:t xml:space="preserve">from </w:t>
            </w:r>
            <w:r w:rsidRPr="005066A7">
              <w:rPr>
                <w:rFonts w:ascii="StobiSerif Regular" w:hAnsi="StobiSerif Regular" w:cs="Courier New"/>
                <w:color w:val="202124"/>
                <w:sz w:val="22"/>
                <w:szCs w:val="22"/>
                <w:lang w:val="en"/>
              </w:rPr>
              <w:t xml:space="preserve">implementing a previous strategy or related </w:t>
            </w:r>
            <w:proofErr w:type="gramStart"/>
            <w:r w:rsidRPr="005066A7">
              <w:rPr>
                <w:rFonts w:ascii="StobiSerif Regular" w:hAnsi="StobiSerif Regular" w:cs="Courier New"/>
                <w:color w:val="202124"/>
                <w:sz w:val="22"/>
                <w:szCs w:val="22"/>
                <w:lang w:val="en"/>
              </w:rPr>
              <w:t>strategies</w:t>
            </w:r>
            <w:proofErr w:type="gramEnd"/>
          </w:p>
          <w:p w14:paraId="3A596034" w14:textId="77777777" w:rsidR="00D613E5" w:rsidRPr="00A62FD4" w:rsidRDefault="00D613E5">
            <w:pPr>
              <w:rPr>
                <w:rFonts w:ascii="StobiSerif Regular" w:eastAsia="Times New Roman" w:hAnsi="StobiSerif Regular"/>
                <w:sz w:val="22"/>
                <w:szCs w:val="22"/>
              </w:rPr>
            </w:pPr>
          </w:p>
          <w:p w14:paraId="7BEC5BD9" w14:textId="0CAEE609" w:rsidR="00411244" w:rsidRPr="00EA242D" w:rsidRDefault="00411244" w:rsidP="0041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5066A7">
              <w:rPr>
                <w:rFonts w:ascii="StobiSerif Regular" w:hAnsi="StobiSerif Regular" w:cs="Courier New"/>
                <w:color w:val="202124"/>
                <w:sz w:val="22"/>
                <w:szCs w:val="22"/>
                <w:lang w:val="en"/>
              </w:rPr>
              <w:t>After the adoption of the Strategy, in the beginning of 2020, the two government bodies responsible for the implementation of</w:t>
            </w:r>
            <w:r>
              <w:rPr>
                <w:rFonts w:ascii="StobiSerif Regular" w:hAnsi="StobiSerif Regular" w:cs="Courier New"/>
                <w:color w:val="202124"/>
                <w:sz w:val="22"/>
                <w:szCs w:val="22"/>
                <w:lang w:val="en"/>
              </w:rPr>
              <w:t xml:space="preserve"> </w:t>
            </w:r>
            <w:r w:rsidRPr="005066A7">
              <w:rPr>
                <w:rFonts w:ascii="StobiSerif Regular" w:hAnsi="StobiSerif Regular" w:cs="Courier New"/>
                <w:color w:val="202124"/>
                <w:sz w:val="22"/>
                <w:szCs w:val="22"/>
                <w:lang w:val="en"/>
              </w:rPr>
              <w:t>the national strategy for the development of the concept of One Society and interculturalism</w:t>
            </w:r>
            <w:r>
              <w:rPr>
                <w:rFonts w:ascii="StobiSerif Regular" w:hAnsi="StobiSerif Regular" w:cs="Courier New"/>
                <w:color w:val="202124"/>
                <w:sz w:val="22"/>
                <w:szCs w:val="22"/>
                <w:lang w:val="en"/>
              </w:rPr>
              <w:t xml:space="preserve"> were formed</w:t>
            </w:r>
            <w:r w:rsidRPr="005066A7">
              <w:rPr>
                <w:rFonts w:ascii="StobiSerif Regular" w:hAnsi="StobiSerif Regular" w:cs="Courier New"/>
                <w:color w:val="202124"/>
                <w:sz w:val="22"/>
                <w:szCs w:val="22"/>
                <w:lang w:val="en"/>
              </w:rPr>
              <w:t xml:space="preserve">. The </w:t>
            </w:r>
            <w:r w:rsidR="005C1D75">
              <w:rPr>
                <w:rFonts w:ascii="StobiSerif Regular" w:hAnsi="StobiSerif Regular" w:cs="Courier New"/>
                <w:color w:val="202124"/>
                <w:sz w:val="22"/>
                <w:szCs w:val="22"/>
                <w:lang w:val="en"/>
              </w:rPr>
              <w:t>C</w:t>
            </w:r>
            <w:r w:rsidRPr="005066A7">
              <w:rPr>
                <w:rFonts w:ascii="StobiSerif Regular" w:hAnsi="StobiSerif Regular" w:cs="Courier New"/>
                <w:color w:val="202124"/>
                <w:sz w:val="22"/>
                <w:szCs w:val="22"/>
                <w:lang w:val="en"/>
              </w:rPr>
              <w:t xml:space="preserve">oordinating </w:t>
            </w:r>
            <w:r w:rsidR="005C1D75">
              <w:rPr>
                <w:rFonts w:ascii="StobiSerif Regular" w:hAnsi="StobiSerif Regular" w:cs="Courier New"/>
                <w:color w:val="202124"/>
                <w:sz w:val="22"/>
                <w:szCs w:val="22"/>
                <w:lang w:val="en"/>
              </w:rPr>
              <w:t>B</w:t>
            </w:r>
            <w:r w:rsidRPr="005066A7">
              <w:rPr>
                <w:rFonts w:ascii="StobiSerif Regular" w:hAnsi="StobiSerif Regular" w:cs="Courier New"/>
                <w:color w:val="202124"/>
                <w:sz w:val="22"/>
                <w:szCs w:val="22"/>
                <w:lang w:val="en"/>
              </w:rPr>
              <w:t>ody at</w:t>
            </w:r>
            <w:r w:rsidR="00926BE0">
              <w:rPr>
                <w:rFonts w:ascii="StobiSerif Regular" w:hAnsi="StobiSerif Regular" w:cs="Courier New"/>
                <w:color w:val="202124"/>
                <w:sz w:val="22"/>
                <w:szCs w:val="22"/>
                <w:lang w:val="en"/>
              </w:rPr>
              <w:t xml:space="preserve"> CPMRN</w:t>
            </w:r>
            <w:r w:rsidRPr="005066A7">
              <w:rPr>
                <w:rFonts w:ascii="StobiSerif Regular" w:hAnsi="StobiSerif Regular" w:cs="Courier New"/>
                <w:color w:val="202124"/>
                <w:sz w:val="22"/>
                <w:szCs w:val="22"/>
                <w:lang w:val="en"/>
              </w:rPr>
              <w:t>M oversees monitoring and reporting on the implementation of the Strategy and the Action Plan.</w:t>
            </w:r>
            <w:r>
              <w:rPr>
                <w:rFonts w:ascii="StobiSerif Regular" w:hAnsi="StobiSerif Regular" w:cs="Courier New"/>
                <w:color w:val="202124"/>
                <w:sz w:val="22"/>
                <w:szCs w:val="22"/>
                <w:lang w:val="en"/>
              </w:rPr>
              <w:t xml:space="preserve"> </w:t>
            </w:r>
            <w:r w:rsidRPr="005066A7">
              <w:rPr>
                <w:rFonts w:ascii="StobiSerif Regular" w:hAnsi="StobiSerif Regular" w:cs="Courier New"/>
                <w:color w:val="202124"/>
                <w:sz w:val="22"/>
                <w:szCs w:val="22"/>
                <w:lang w:val="en"/>
              </w:rPr>
              <w:t xml:space="preserve">The </w:t>
            </w:r>
            <w:r w:rsidR="00926BE0">
              <w:rPr>
                <w:rFonts w:ascii="StobiSerif Regular" w:hAnsi="StobiSerif Regular" w:cs="Courier New"/>
                <w:color w:val="202124"/>
                <w:sz w:val="22"/>
                <w:szCs w:val="22"/>
                <w:lang w:val="en"/>
              </w:rPr>
              <w:t>C</w:t>
            </w:r>
            <w:r w:rsidRPr="005066A7">
              <w:rPr>
                <w:rFonts w:ascii="StobiSerif Regular" w:hAnsi="StobiSerif Regular" w:cs="Courier New"/>
                <w:color w:val="202124"/>
                <w:sz w:val="22"/>
                <w:szCs w:val="22"/>
                <w:lang w:val="en"/>
              </w:rPr>
              <w:t xml:space="preserve">oordinating body prepared three annual reports (2020, 2021 and 2022) on the implementation of the Strategy in relation to the seven strategic areas. The </w:t>
            </w:r>
            <w:r w:rsidR="00926BE0">
              <w:rPr>
                <w:rFonts w:ascii="StobiSerif Regular" w:hAnsi="StobiSerif Regular" w:cs="Courier New"/>
                <w:color w:val="202124"/>
                <w:sz w:val="22"/>
                <w:szCs w:val="22"/>
                <w:lang w:val="en"/>
              </w:rPr>
              <w:t>P</w:t>
            </w:r>
            <w:r w:rsidRPr="005066A7">
              <w:rPr>
                <w:rFonts w:ascii="StobiSerif Regular" w:hAnsi="StobiSerif Regular" w:cs="Courier New"/>
                <w:color w:val="202124"/>
                <w:sz w:val="22"/>
                <w:szCs w:val="22"/>
                <w:lang w:val="en"/>
              </w:rPr>
              <w:t xml:space="preserve">ermanent </w:t>
            </w:r>
            <w:r w:rsidR="00926BE0">
              <w:rPr>
                <w:rFonts w:ascii="StobiSerif Regular" w:hAnsi="StobiSerif Regular" w:cs="Courier New"/>
                <w:color w:val="202124"/>
                <w:sz w:val="22"/>
                <w:szCs w:val="22"/>
                <w:lang w:val="en"/>
              </w:rPr>
              <w:t>O</w:t>
            </w:r>
            <w:r w:rsidRPr="005066A7">
              <w:rPr>
                <w:rFonts w:ascii="StobiSerif Regular" w:hAnsi="StobiSerif Regular" w:cs="Courier New"/>
                <w:color w:val="202124"/>
                <w:sz w:val="22"/>
                <w:szCs w:val="22"/>
                <w:lang w:val="en"/>
              </w:rPr>
              <w:t xml:space="preserve">perational </w:t>
            </w:r>
            <w:r w:rsidR="00926BE0">
              <w:rPr>
                <w:rFonts w:ascii="StobiSerif Regular" w:hAnsi="StobiSerif Regular" w:cs="Courier New"/>
                <w:color w:val="202124"/>
                <w:sz w:val="22"/>
                <w:szCs w:val="22"/>
                <w:lang w:val="en"/>
              </w:rPr>
              <w:t>B</w:t>
            </w:r>
            <w:r w:rsidRPr="005066A7">
              <w:rPr>
                <w:rFonts w:ascii="StobiSerif Regular" w:hAnsi="StobiSerif Regular" w:cs="Courier New"/>
                <w:color w:val="202124"/>
                <w:sz w:val="22"/>
                <w:szCs w:val="22"/>
                <w:lang w:val="en"/>
              </w:rPr>
              <w:t>ody ha</w:t>
            </w:r>
            <w:r w:rsidR="00926BE0">
              <w:rPr>
                <w:rFonts w:ascii="StobiSerif Regular" w:hAnsi="StobiSerif Regular" w:cs="Courier New"/>
                <w:color w:val="202124"/>
                <w:sz w:val="22"/>
                <w:szCs w:val="22"/>
                <w:lang w:val="en"/>
              </w:rPr>
              <w:t>d</w:t>
            </w:r>
            <w:r w:rsidRPr="005066A7">
              <w:rPr>
                <w:rFonts w:ascii="StobiSerif Regular" w:hAnsi="StobiSerif Regular" w:cs="Courier New"/>
                <w:color w:val="202124"/>
                <w:sz w:val="22"/>
                <w:szCs w:val="22"/>
                <w:lang w:val="en"/>
              </w:rPr>
              <w:t xml:space="preserve"> the role of proposing measures and activities to the Government related to issues </w:t>
            </w:r>
            <w:r w:rsidR="00926BE0">
              <w:rPr>
                <w:rFonts w:ascii="StobiSerif Regular" w:hAnsi="StobiSerif Regular" w:cs="Courier New"/>
                <w:color w:val="202124"/>
                <w:sz w:val="22"/>
                <w:szCs w:val="22"/>
                <w:lang w:val="en"/>
              </w:rPr>
              <w:t>on</w:t>
            </w:r>
            <w:r w:rsidRPr="005066A7">
              <w:rPr>
                <w:rFonts w:ascii="StobiSerif Regular" w:hAnsi="StobiSerif Regular" w:cs="Courier New"/>
                <w:color w:val="202124"/>
                <w:sz w:val="22"/>
                <w:szCs w:val="22"/>
                <w:lang w:val="en"/>
              </w:rPr>
              <w:t xml:space="preserve"> the development of the concept of "One Society and Interculturalism", to review the recommendations and reports of international bodies and commissions, etc.</w:t>
            </w:r>
            <w:r w:rsidR="00926BE0">
              <w:rPr>
                <w:rFonts w:ascii="StobiSerif Regular" w:hAnsi="StobiSerif Regular" w:cs="Courier New"/>
                <w:color w:val="202124"/>
                <w:sz w:val="22"/>
                <w:szCs w:val="22"/>
                <w:lang w:val="en"/>
              </w:rPr>
              <w:t xml:space="preserve"> </w:t>
            </w:r>
            <w:r w:rsidRPr="005066A7">
              <w:rPr>
                <w:rFonts w:ascii="StobiSerif Regular" w:hAnsi="StobiSerif Regular" w:cs="Courier New"/>
                <w:color w:val="202124"/>
                <w:sz w:val="22"/>
                <w:szCs w:val="22"/>
                <w:lang w:val="en"/>
              </w:rPr>
              <w:t>It adopted accordingly the annual report</w:t>
            </w:r>
            <w:r w:rsidR="00926BE0">
              <w:rPr>
                <w:rFonts w:ascii="StobiSerif Regular" w:hAnsi="StobiSerif Regular" w:cs="Courier New"/>
                <w:color w:val="202124"/>
                <w:sz w:val="22"/>
                <w:szCs w:val="22"/>
                <w:lang w:val="en"/>
              </w:rPr>
              <w:t>s</w:t>
            </w:r>
            <w:r w:rsidRPr="005066A7">
              <w:rPr>
                <w:rFonts w:ascii="StobiSerif Regular" w:hAnsi="StobiSerif Regular" w:cs="Courier New"/>
                <w:color w:val="202124"/>
                <w:sz w:val="22"/>
                <w:szCs w:val="22"/>
                <w:lang w:val="en"/>
              </w:rPr>
              <w:t xml:space="preserve"> as well as the revised operational forms of the implementation activities. </w:t>
            </w:r>
            <w:r w:rsidR="00926BE0">
              <w:rPr>
                <w:rFonts w:ascii="StobiSerif Regular" w:hAnsi="StobiSerif Regular" w:cs="Courier New"/>
                <w:color w:val="202124"/>
                <w:sz w:val="22"/>
                <w:szCs w:val="22"/>
                <w:lang w:val="en"/>
              </w:rPr>
              <w:t xml:space="preserve">It </w:t>
            </w:r>
            <w:r w:rsidRPr="005066A7">
              <w:rPr>
                <w:rFonts w:ascii="StobiSerif Regular" w:hAnsi="StobiSerif Regular" w:cs="Courier New"/>
                <w:color w:val="202124"/>
                <w:sz w:val="22"/>
                <w:szCs w:val="22"/>
                <w:lang w:val="en"/>
              </w:rPr>
              <w:t>discussed the important novelties, theoretical and conceptual in the development of this concept in the domestic and world public, where appropriate textual attachments were also shared.</w:t>
            </w:r>
            <w:r>
              <w:rPr>
                <w:rFonts w:ascii="StobiSerif Regular" w:hAnsi="StobiSerif Regular" w:cs="Courier New"/>
                <w:color w:val="202124"/>
                <w:sz w:val="22"/>
                <w:szCs w:val="22"/>
                <w:lang w:val="en"/>
              </w:rPr>
              <w:t xml:space="preserve"> </w:t>
            </w:r>
            <w:r w:rsidRPr="00EA242D">
              <w:rPr>
                <w:rFonts w:ascii="StobiSerif Regular" w:hAnsi="StobiSerif Regular" w:cs="Courier New"/>
                <w:color w:val="202124"/>
                <w:sz w:val="22"/>
                <w:szCs w:val="22"/>
                <w:lang w:val="en"/>
              </w:rPr>
              <w:t>The three annual reports prepared, supplemented, and adopted by both bodies, and the Government, contain a kind of internal evaluation and review of the results and the fulfillment of strategic goals and priorities. Two external evaluations were also prepared for the implementation of the Strategy for the Development of the Concept of One Society and Interculturalism 2020-2022.</w:t>
            </w:r>
          </w:p>
          <w:p w14:paraId="0B5EE914" w14:textId="3437E28B" w:rsidR="00411244" w:rsidRPr="00EA242D" w:rsidRDefault="00411244" w:rsidP="0041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Pr>
                <w:rFonts w:ascii="StobiSerif Regular" w:hAnsi="StobiSerif Regular" w:cs="Courier New"/>
                <w:color w:val="202124"/>
                <w:sz w:val="22"/>
                <w:szCs w:val="22"/>
                <w:lang w:val="en"/>
              </w:rPr>
              <w:t>The first o</w:t>
            </w:r>
            <w:r w:rsidRPr="00EA242D">
              <w:rPr>
                <w:rFonts w:ascii="StobiSerif Regular" w:hAnsi="StobiSerif Regular" w:cs="Courier New"/>
                <w:color w:val="202124"/>
                <w:sz w:val="22"/>
                <w:szCs w:val="22"/>
                <w:lang w:val="en"/>
              </w:rPr>
              <w:t>ne</w:t>
            </w:r>
            <w:r>
              <w:rPr>
                <w:rFonts w:ascii="StobiSerif Regular" w:hAnsi="StobiSerif Regular" w:cs="Courier New"/>
                <w:color w:val="202124"/>
                <w:sz w:val="22"/>
                <w:szCs w:val="22"/>
                <w:lang w:val="en"/>
              </w:rPr>
              <w:t xml:space="preserve"> by </w:t>
            </w:r>
            <w:r w:rsidRPr="00EA242D">
              <w:rPr>
                <w:rFonts w:ascii="StobiSerif Regular" w:hAnsi="StobiSerif Regular" w:cs="Courier New"/>
                <w:color w:val="202124"/>
                <w:sz w:val="22"/>
                <w:szCs w:val="22"/>
                <w:lang w:val="en"/>
              </w:rPr>
              <w:t xml:space="preserve">the </w:t>
            </w:r>
            <w:r w:rsidR="00926BE0">
              <w:rPr>
                <w:rFonts w:ascii="StobiSerif Regular" w:hAnsi="StobiSerif Regular" w:cs="Courier New"/>
                <w:color w:val="202124"/>
                <w:sz w:val="22"/>
                <w:szCs w:val="22"/>
                <w:lang w:val="en"/>
              </w:rPr>
              <w:t>N</w:t>
            </w:r>
            <w:r w:rsidRPr="00EA242D">
              <w:rPr>
                <w:rFonts w:ascii="StobiSerif Regular" w:hAnsi="StobiSerif Regular" w:cs="Courier New"/>
                <w:color w:val="202124"/>
                <w:sz w:val="22"/>
                <w:szCs w:val="22"/>
                <w:lang w:val="en"/>
              </w:rPr>
              <w:t>etwork for the evaluation of the implementation of the national strategy for the development of the concept of one society and interculturalism, established for that purpose</w:t>
            </w:r>
            <w:r>
              <w:rPr>
                <w:rFonts w:ascii="StobiSerif Regular" w:hAnsi="StobiSerif Regular" w:cs="Courier New"/>
                <w:color w:val="202124"/>
                <w:sz w:val="22"/>
                <w:szCs w:val="22"/>
                <w:lang w:val="en"/>
              </w:rPr>
              <w:t>. The Network</w:t>
            </w:r>
            <w:r w:rsidRPr="00EA242D">
              <w:rPr>
                <w:rFonts w:ascii="StobiSerif Regular" w:hAnsi="StobiSerif Regular" w:cs="Courier New"/>
                <w:color w:val="202124"/>
                <w:sz w:val="22"/>
                <w:szCs w:val="22"/>
                <w:lang w:val="en"/>
              </w:rPr>
              <w:t xml:space="preserve"> prepared its own assessment and evaluation, provided additional information on activities outside </w:t>
            </w:r>
            <w:r w:rsidRPr="00EA242D">
              <w:rPr>
                <w:rFonts w:ascii="StobiSerif Regular" w:hAnsi="StobiSerif Regular" w:cs="Courier New"/>
                <w:color w:val="202124"/>
                <w:sz w:val="22"/>
                <w:szCs w:val="22"/>
                <w:lang w:val="en"/>
              </w:rPr>
              <w:lastRenderedPageBreak/>
              <w:t>the government reports and gave its recommendations for the new strategic cycle. The second one was prepared by two foreign experts, and it also represents an external evaluation of the implementation, with recommendations. The key achievements of the strategy in each of the strategic areas are listed below.</w:t>
            </w:r>
          </w:p>
          <w:p w14:paraId="5D6C54E4" w14:textId="5B198774" w:rsidR="00411244" w:rsidRPr="00EA242D" w:rsidRDefault="00411244" w:rsidP="0041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b/>
                <w:bCs/>
                <w:color w:val="202124"/>
                <w:sz w:val="22"/>
                <w:szCs w:val="22"/>
                <w:lang w:val="en-US"/>
              </w:rPr>
            </w:pPr>
            <w:r w:rsidRPr="00EA242D">
              <w:rPr>
                <w:rFonts w:ascii="StobiSerif Regular" w:hAnsi="StobiSerif Regular" w:cs="Courier New"/>
                <w:color w:val="202124"/>
                <w:sz w:val="22"/>
                <w:szCs w:val="22"/>
                <w:lang w:val="en"/>
              </w:rPr>
              <w:t xml:space="preserve">In the field of </w:t>
            </w:r>
            <w:r w:rsidR="00926BE0">
              <w:rPr>
                <w:rFonts w:ascii="StobiSerif Regular" w:hAnsi="StobiSerif Regular" w:cs="Courier New"/>
                <w:color w:val="202124"/>
                <w:sz w:val="22"/>
                <w:szCs w:val="22"/>
                <w:lang w:val="en"/>
              </w:rPr>
              <w:t>L</w:t>
            </w:r>
            <w:r w:rsidRPr="00EA242D">
              <w:rPr>
                <w:rFonts w:ascii="StobiSerif Regular" w:hAnsi="StobiSerif Regular" w:cs="Courier New"/>
                <w:color w:val="202124"/>
                <w:sz w:val="22"/>
                <w:szCs w:val="22"/>
                <w:lang w:val="en"/>
              </w:rPr>
              <w:t xml:space="preserve">egal </w:t>
            </w:r>
            <w:r w:rsidR="00926BE0">
              <w:rPr>
                <w:rFonts w:ascii="StobiSerif Regular" w:hAnsi="StobiSerif Regular" w:cs="Courier New"/>
                <w:color w:val="202124"/>
                <w:sz w:val="22"/>
                <w:szCs w:val="22"/>
                <w:lang w:val="en"/>
              </w:rPr>
              <w:t>F</w:t>
            </w:r>
            <w:r w:rsidRPr="00EA242D">
              <w:rPr>
                <w:rFonts w:ascii="StobiSerif Regular" w:hAnsi="StobiSerif Regular" w:cs="Courier New"/>
                <w:color w:val="202124"/>
                <w:sz w:val="22"/>
                <w:szCs w:val="22"/>
                <w:lang w:val="en"/>
              </w:rPr>
              <w:t xml:space="preserve">ramework, </w:t>
            </w:r>
            <w:r w:rsidRPr="00EA242D">
              <w:rPr>
                <w:rFonts w:ascii="StobiSerif Regular" w:hAnsi="StobiSerif Regular" w:cs="Courier New"/>
                <w:b/>
                <w:bCs/>
                <w:color w:val="202124"/>
                <w:sz w:val="22"/>
                <w:szCs w:val="22"/>
                <w:lang w:val="en"/>
              </w:rPr>
              <w:t>the priority: Revitalization of institutions in the state by the legislative, executive, and judicial authorities in function of construction and affirmation of the concept "One society for all with developed interculturalism" was achieved through two priority goals:</w:t>
            </w:r>
          </w:p>
          <w:p w14:paraId="3FAF272C" w14:textId="77777777" w:rsidR="00411244" w:rsidRPr="00EA242D" w:rsidRDefault="00411244" w:rsidP="0041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EA242D">
              <w:rPr>
                <w:rFonts w:ascii="StobiSerif Regular" w:hAnsi="StobiSerif Regular" w:cs="Courier New"/>
                <w:color w:val="202124"/>
                <w:sz w:val="22"/>
                <w:szCs w:val="22"/>
                <w:lang w:val="en"/>
              </w:rPr>
              <w:t xml:space="preserve">Strengthened institutions that continuously establish and develop the concept </w:t>
            </w:r>
            <w:proofErr w:type="gramStart"/>
            <w:r w:rsidRPr="00EA242D">
              <w:rPr>
                <w:rFonts w:ascii="StobiSerif Regular" w:hAnsi="StobiSerif Regular" w:cs="Courier New"/>
                <w:color w:val="202124"/>
                <w:sz w:val="22"/>
                <w:szCs w:val="22"/>
                <w:lang w:val="en"/>
              </w:rPr>
              <w:t xml:space="preserve">of </w:t>
            </w:r>
            <w:r>
              <w:rPr>
                <w:rFonts w:ascii="StobiSerif Regular" w:hAnsi="StobiSerif Regular" w:cs="Courier New"/>
                <w:color w:val="202124"/>
                <w:sz w:val="22"/>
                <w:szCs w:val="22"/>
                <w:lang w:val="en"/>
              </w:rPr>
              <w:t xml:space="preserve"> </w:t>
            </w:r>
            <w:r w:rsidRPr="00EA242D">
              <w:rPr>
                <w:rFonts w:ascii="StobiSerif Regular" w:hAnsi="StobiSerif Regular" w:cs="Courier New"/>
                <w:color w:val="202124"/>
                <w:sz w:val="22"/>
                <w:szCs w:val="22"/>
                <w:lang w:val="en"/>
              </w:rPr>
              <w:t>"</w:t>
            </w:r>
            <w:proofErr w:type="gramEnd"/>
            <w:r w:rsidRPr="00EA242D">
              <w:rPr>
                <w:rFonts w:ascii="StobiSerif Regular" w:hAnsi="StobiSerif Regular" w:cs="Courier New"/>
                <w:color w:val="202124"/>
                <w:sz w:val="22"/>
                <w:szCs w:val="22"/>
                <w:lang w:val="en"/>
              </w:rPr>
              <w:t>One society for all with developed interculturalism</w:t>
            </w:r>
            <w:r>
              <w:rPr>
                <w:rFonts w:ascii="StobiSerif Regular" w:hAnsi="StobiSerif Regular" w:cs="Courier New"/>
                <w:color w:val="202124"/>
                <w:sz w:val="22"/>
                <w:szCs w:val="22"/>
                <w:lang w:val="en"/>
              </w:rPr>
              <w:t>;</w:t>
            </w:r>
            <w:r w:rsidRPr="00EA242D">
              <w:rPr>
                <w:rFonts w:ascii="StobiSerif Regular" w:hAnsi="StobiSerif Regular" w:cs="Courier New"/>
                <w:color w:val="202124"/>
                <w:sz w:val="22"/>
                <w:szCs w:val="22"/>
                <w:lang w:val="en"/>
              </w:rPr>
              <w:t xml:space="preserve"> and the establishment of a functional network for cooperation and interaction between them."</w:t>
            </w:r>
          </w:p>
          <w:p w14:paraId="0EFD89C9" w14:textId="3E448014" w:rsidR="003A7573" w:rsidRPr="00A62FD4" w:rsidRDefault="00411244" w:rsidP="0041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rPr>
            </w:pPr>
            <w:r w:rsidRPr="00EA242D">
              <w:rPr>
                <w:rFonts w:ascii="StobiSerif Regular" w:hAnsi="StobiSerif Regular" w:cs="Courier New"/>
                <w:color w:val="202124"/>
                <w:sz w:val="22"/>
                <w:szCs w:val="22"/>
                <w:lang w:val="en"/>
              </w:rPr>
              <w:t xml:space="preserve">The Committee for Relations between Communities </w:t>
            </w:r>
            <w:r w:rsidR="00926BE0">
              <w:rPr>
                <w:rFonts w:ascii="StobiSerif Regular" w:hAnsi="StobiSerif Regular" w:cs="Courier New"/>
                <w:color w:val="202124"/>
                <w:sz w:val="22"/>
                <w:szCs w:val="22"/>
                <w:lang w:val="en"/>
              </w:rPr>
              <w:t>at</w:t>
            </w:r>
            <w:r w:rsidRPr="00EA242D">
              <w:rPr>
                <w:rFonts w:ascii="StobiSerif Regular" w:hAnsi="StobiSerif Regular" w:cs="Courier New"/>
                <w:color w:val="202124"/>
                <w:sz w:val="22"/>
                <w:szCs w:val="22"/>
                <w:lang w:val="en"/>
              </w:rPr>
              <w:t xml:space="preserve"> the Assembly of the Republic of North Macedonia regularly holds sessions and, according to the topics, apart from representatives of the competent institutions, it invites and consults representatives of the civil sector and the professional public</w:t>
            </w:r>
            <w:r>
              <w:rPr>
                <w:rFonts w:ascii="StobiSerif Regular" w:hAnsi="StobiSerif Regular" w:cs="Courier New"/>
                <w:color w:val="202124"/>
                <w:sz w:val="22"/>
                <w:szCs w:val="22"/>
                <w:lang w:val="en"/>
              </w:rPr>
              <w:t xml:space="preserve">. </w:t>
            </w:r>
            <w:r w:rsidRPr="00EA242D">
              <w:rPr>
                <w:rFonts w:ascii="StobiSerif Regular" w:hAnsi="StobiSerif Regular" w:cs="Courier New"/>
                <w:color w:val="202124"/>
                <w:sz w:val="22"/>
                <w:szCs w:val="22"/>
                <w:lang w:val="en"/>
              </w:rPr>
              <w:t xml:space="preserve">In the last two years, he also organized field visits to municipalities with pronounced multiculturalism and to schools with a mixed ethnic composition, for example. Apart from the president, more MPs are active in the work of the committee, and there is increased visibility in the public. </w:t>
            </w:r>
            <w:r>
              <w:rPr>
                <w:rFonts w:ascii="StobiSerif Regular" w:hAnsi="StobiSerif Regular" w:cs="Courier New"/>
                <w:color w:val="202124"/>
                <w:sz w:val="22"/>
                <w:szCs w:val="22"/>
                <w:lang w:val="en"/>
              </w:rPr>
              <w:t>It</w:t>
            </w:r>
            <w:r w:rsidRPr="00EA242D">
              <w:rPr>
                <w:rFonts w:ascii="StobiSerif Regular" w:hAnsi="StobiSerif Regular" w:cs="Courier New"/>
                <w:color w:val="202124"/>
                <w:sz w:val="22"/>
                <w:szCs w:val="22"/>
                <w:lang w:val="en"/>
              </w:rPr>
              <w:t xml:space="preserve"> regularly reports on his work on the website of the Parliament.</w:t>
            </w:r>
          </w:p>
          <w:p w14:paraId="008E039D" w14:textId="376C8A67" w:rsidR="003A7573" w:rsidRPr="00A62FD4" w:rsidRDefault="003A7573" w:rsidP="003A7573">
            <w:pPr>
              <w:rPr>
                <w:rFonts w:ascii="StobiSerif Regular" w:hAnsi="StobiSerif Regular"/>
                <w:sz w:val="22"/>
                <w:szCs w:val="22"/>
              </w:rPr>
            </w:pPr>
            <w:r w:rsidRPr="00A62FD4">
              <w:rPr>
                <w:rFonts w:ascii="StobiSerif Regular" w:hAnsi="StobiSerif Regular"/>
                <w:b/>
                <w:sz w:val="22"/>
                <w:szCs w:val="22"/>
                <w:lang w:val="ru-RU"/>
              </w:rPr>
              <w:t xml:space="preserve"> </w:t>
            </w:r>
            <w:hyperlink r:id="rId8" w:history="1">
              <w:r w:rsidRPr="00A62FD4">
                <w:rPr>
                  <w:rStyle w:val="Hyperlink"/>
                  <w:rFonts w:ascii="StobiSerif Regular" w:hAnsi="StobiSerif Regular"/>
                  <w:b/>
                  <w:color w:val="auto"/>
                  <w:sz w:val="22"/>
                  <w:szCs w:val="22"/>
                  <w:lang w:val="ru-RU"/>
                </w:rPr>
                <w:t>https://www.sobranie.mk/detali-na-komisija.nspx?param=13936bcb-e2fe-4a22-9649-0b5190771753</w:t>
              </w:r>
            </w:hyperlink>
          </w:p>
          <w:p w14:paraId="632D460C" w14:textId="77777777" w:rsidR="003A7573" w:rsidRPr="00A62FD4" w:rsidRDefault="003A7573" w:rsidP="003A7573">
            <w:pPr>
              <w:rPr>
                <w:rFonts w:ascii="StobiSerif Regular" w:hAnsi="StobiSerif Regular"/>
                <w:sz w:val="22"/>
                <w:szCs w:val="22"/>
              </w:rPr>
            </w:pPr>
          </w:p>
          <w:p w14:paraId="5FD45BFF" w14:textId="5EFB7CD0" w:rsidR="00411244" w:rsidRPr="00EA242D" w:rsidRDefault="00411244" w:rsidP="0041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EA242D">
              <w:rPr>
                <w:rFonts w:ascii="StobiSerif Regular" w:hAnsi="StobiSerif Regular" w:cs="Courier New"/>
                <w:color w:val="202124"/>
                <w:sz w:val="22"/>
                <w:szCs w:val="22"/>
                <w:lang w:val="en"/>
              </w:rPr>
              <w:t>The Academy for the Training of Judges and Public Prosecutors, the Judicial Council and the Council of Public Prosecutors are careful to respect the constitutional principle of fair representation of all communities in the judicial authorities. According to the data received from A</w:t>
            </w:r>
            <w:r w:rsidR="00926BE0">
              <w:rPr>
                <w:rFonts w:ascii="StobiSerif Regular" w:hAnsi="StobiSerif Regular" w:cs="Courier New"/>
                <w:color w:val="202124"/>
                <w:sz w:val="22"/>
                <w:szCs w:val="22"/>
                <w:lang w:val="en"/>
              </w:rPr>
              <w:t>TJPP</w:t>
            </w:r>
            <w:r w:rsidRPr="00EA242D">
              <w:rPr>
                <w:rFonts w:ascii="StobiSerif Regular" w:hAnsi="StobiSerif Regular" w:cs="Courier New"/>
                <w:color w:val="202124"/>
                <w:sz w:val="22"/>
                <w:szCs w:val="22"/>
                <w:lang w:val="en"/>
              </w:rPr>
              <w:t>, the initial training in 2022 is followed by 97 trainees, of which 65 are female and 32 are male. According to ethnicity, 64 Macedonians, 24 Albanians, 3 Turks, 4 Serbs, 1 Vla</w:t>
            </w:r>
            <w:r>
              <w:rPr>
                <w:rFonts w:ascii="StobiSerif Regular" w:hAnsi="StobiSerif Regular" w:cs="Courier New"/>
                <w:color w:val="202124"/>
                <w:sz w:val="22"/>
                <w:szCs w:val="22"/>
                <w:lang w:val="en"/>
              </w:rPr>
              <w:t>c</w:t>
            </w:r>
            <w:r w:rsidRPr="00EA242D">
              <w:rPr>
                <w:rFonts w:ascii="StobiSerif Regular" w:hAnsi="StobiSerif Regular" w:cs="Courier New"/>
                <w:color w:val="202124"/>
                <w:sz w:val="22"/>
                <w:szCs w:val="22"/>
                <w:lang w:val="en"/>
              </w:rPr>
              <w:t>h and 1 Bosnian are following the training.</w:t>
            </w:r>
          </w:p>
          <w:p w14:paraId="21E65ABC" w14:textId="77777777" w:rsidR="00B25FD5" w:rsidRPr="00EA242D" w:rsidRDefault="00B25FD5" w:rsidP="00B2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Pr>
                <w:rFonts w:ascii="StobiSerif Regular" w:hAnsi="StobiSerif Regular" w:cs="Courier New"/>
                <w:color w:val="202124"/>
                <w:sz w:val="22"/>
                <w:szCs w:val="22"/>
                <w:lang w:val="en"/>
              </w:rPr>
              <w:t>T</w:t>
            </w:r>
            <w:r w:rsidRPr="00EA242D">
              <w:rPr>
                <w:rFonts w:ascii="StobiSerif Regular" w:hAnsi="StobiSerif Regular" w:cs="Courier New"/>
                <w:color w:val="202124"/>
                <w:sz w:val="22"/>
                <w:szCs w:val="22"/>
                <w:lang w:val="en"/>
              </w:rPr>
              <w:t xml:space="preserve">hrough the work of the two government bodies </w:t>
            </w:r>
            <w:r>
              <w:rPr>
                <w:rFonts w:ascii="StobiSerif Regular" w:hAnsi="StobiSerif Regular" w:cs="Courier New"/>
                <w:color w:val="202124"/>
                <w:sz w:val="22"/>
                <w:szCs w:val="22"/>
                <w:lang w:val="en"/>
              </w:rPr>
              <w:t>as well as</w:t>
            </w:r>
            <w:r w:rsidRPr="00EA242D">
              <w:rPr>
                <w:rFonts w:ascii="StobiSerif Regular" w:hAnsi="StobiSerif Regular" w:cs="Courier New"/>
                <w:color w:val="202124"/>
                <w:sz w:val="22"/>
                <w:szCs w:val="22"/>
                <w:lang w:val="en"/>
              </w:rPr>
              <w:t xml:space="preserve"> through a series of additional coordination meetings, consultations, trainings and other activities, the institutions responsible for the rights of communities, interculturalism, social cohesion, order, </w:t>
            </w:r>
            <w:proofErr w:type="gramStart"/>
            <w:r w:rsidRPr="00EA242D">
              <w:rPr>
                <w:rFonts w:ascii="StobiSerif Regular" w:hAnsi="StobiSerif Regular" w:cs="Courier New"/>
                <w:color w:val="202124"/>
                <w:sz w:val="22"/>
                <w:szCs w:val="22"/>
                <w:lang w:val="en"/>
              </w:rPr>
              <w:t>i.e.</w:t>
            </w:r>
            <w:proofErr w:type="gramEnd"/>
            <w:r w:rsidRPr="00EA242D">
              <w:rPr>
                <w:rFonts w:ascii="StobiSerif Regular" w:hAnsi="StobiSerif Regular" w:cs="Courier New"/>
                <w:color w:val="202124"/>
                <w:sz w:val="22"/>
                <w:szCs w:val="22"/>
                <w:lang w:val="en"/>
              </w:rPr>
              <w:t xml:space="preserve"> leading institutions for implementation are in constant coordination and communication in the realization of their programs.</w:t>
            </w:r>
          </w:p>
          <w:p w14:paraId="41B3B5A3" w14:textId="77777777" w:rsidR="00B25FD5" w:rsidRPr="00EA242D" w:rsidRDefault="00B25FD5" w:rsidP="00B2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EA242D">
              <w:rPr>
                <w:rFonts w:ascii="StobiSerif Regular" w:hAnsi="StobiSerif Regular" w:cs="Courier New"/>
                <w:color w:val="202124"/>
                <w:sz w:val="22"/>
                <w:szCs w:val="22"/>
                <w:lang w:val="en"/>
              </w:rPr>
              <w:t xml:space="preserve">In that direction, a separate Ministry for Political System and Inter-Community Relations was created, which includes the </w:t>
            </w:r>
            <w:r>
              <w:rPr>
                <w:rFonts w:ascii="StobiSerif Regular" w:hAnsi="StobiSerif Regular" w:cs="Courier New"/>
                <w:color w:val="202124"/>
                <w:sz w:val="22"/>
                <w:szCs w:val="22"/>
                <w:lang w:val="en"/>
              </w:rPr>
              <w:t>above-mentioned</w:t>
            </w:r>
            <w:r w:rsidRPr="00EA242D">
              <w:rPr>
                <w:rFonts w:ascii="StobiSerif Regular" w:hAnsi="StobiSerif Regular" w:cs="Courier New"/>
                <w:color w:val="202124"/>
                <w:sz w:val="22"/>
                <w:szCs w:val="22"/>
                <w:lang w:val="en"/>
              </w:rPr>
              <w:t xml:space="preserve"> authorities, </w:t>
            </w:r>
            <w:r w:rsidRPr="00EA242D">
              <w:rPr>
                <w:rFonts w:ascii="StobiSerif Regular" w:hAnsi="StobiSerif Regular" w:cs="Courier New"/>
                <w:color w:val="202124"/>
                <w:sz w:val="22"/>
                <w:szCs w:val="22"/>
                <w:lang w:val="en"/>
              </w:rPr>
              <w:lastRenderedPageBreak/>
              <w:t>the two agencies and the two administrations, which are housed in the same building, and which improve their organizational, resource and human capacities.</w:t>
            </w:r>
          </w:p>
          <w:p w14:paraId="4223C186" w14:textId="77777777" w:rsidR="00926BE0" w:rsidRDefault="00B25FD5" w:rsidP="00B2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EA242D">
              <w:rPr>
                <w:rFonts w:ascii="StobiSerif Regular" w:hAnsi="StobiSerif Regular" w:cs="Courier New"/>
                <w:color w:val="202124"/>
                <w:sz w:val="22"/>
                <w:szCs w:val="22"/>
                <w:lang w:val="en"/>
              </w:rPr>
              <w:t xml:space="preserve">At the local level, according to the results of the census in 2021, and in connection with the provisions of the Law on Local Self-Government, 17 units of local self-government are obliged to constitute </w:t>
            </w:r>
            <w:r w:rsidR="00926BE0">
              <w:rPr>
                <w:rFonts w:ascii="StobiSerif Regular" w:hAnsi="StobiSerif Regular" w:cs="Courier New"/>
                <w:color w:val="202124"/>
                <w:sz w:val="22"/>
                <w:szCs w:val="22"/>
                <w:lang w:val="en"/>
              </w:rPr>
              <w:t>C</w:t>
            </w:r>
            <w:r w:rsidRPr="00EA242D">
              <w:rPr>
                <w:rFonts w:ascii="StobiSerif Regular" w:hAnsi="StobiSerif Regular" w:cs="Courier New"/>
                <w:color w:val="202124"/>
                <w:sz w:val="22"/>
                <w:szCs w:val="22"/>
                <w:lang w:val="en"/>
              </w:rPr>
              <w:t>ommissions for relations between communities.</w:t>
            </w:r>
            <w:r w:rsidR="003A7573" w:rsidRPr="00A62FD4">
              <w:rPr>
                <w:rFonts w:ascii="StobiSerif Regular" w:hAnsi="StobiSerif Regular"/>
                <w:sz w:val="22"/>
                <w:szCs w:val="22"/>
              </w:rPr>
              <w:t xml:space="preserve"> </w:t>
            </w:r>
            <w:r w:rsidRPr="00EA242D">
              <w:rPr>
                <w:rFonts w:ascii="StobiSerif Regular" w:hAnsi="StobiSerif Regular" w:cs="Courier New"/>
                <w:color w:val="202124"/>
                <w:sz w:val="22"/>
                <w:szCs w:val="22"/>
                <w:lang w:val="en"/>
              </w:rPr>
              <w:t>During the year 2022, and from the inspection of the official websites in the month of January 2023, of the listed 17 units of the local self-government, only 7 have constituted commissions for relations between communities. And 5 new ones are obliged to make changes in their statutes and foresee the formation of such commissions.</w:t>
            </w:r>
            <w:r w:rsidR="00926BE0">
              <w:rPr>
                <w:rFonts w:ascii="StobiSerif Regular" w:hAnsi="StobiSerif Regular" w:cs="Courier New"/>
                <w:color w:val="202124"/>
                <w:sz w:val="22"/>
                <w:szCs w:val="22"/>
                <w:lang w:val="en"/>
              </w:rPr>
              <w:t xml:space="preserve"> </w:t>
            </w:r>
          </w:p>
          <w:p w14:paraId="20C617CD" w14:textId="66AE273A" w:rsidR="00B25FD5" w:rsidRPr="00151B21" w:rsidRDefault="00B25FD5" w:rsidP="00B2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151B21">
              <w:rPr>
                <w:rFonts w:ascii="StobiSerif Regular" w:hAnsi="StobiSerif Regular" w:cs="Courier New"/>
                <w:color w:val="202124"/>
                <w:sz w:val="22"/>
                <w:szCs w:val="22"/>
                <w:lang w:val="en"/>
              </w:rPr>
              <w:t>During the implementation of the Strategy, a Law on unregistered persons in the birth register was adopted (Official Gazette of the Republic of North Macedonia No. 42/2020) and it ensures access to social protection, the right to education, health care and the right to employment for a category of citizens who were outside the system.</w:t>
            </w:r>
            <w:r w:rsidR="00D613E5" w:rsidRPr="00A62FD4">
              <w:rPr>
                <w:rFonts w:ascii="StobiSerif Regular" w:hAnsi="StobiSerif Regular"/>
                <w:sz w:val="22"/>
                <w:szCs w:val="22"/>
                <w:lang w:eastAsia="mk-MK"/>
              </w:rPr>
              <w:t xml:space="preserve"> </w:t>
            </w:r>
            <w:r w:rsidRPr="00151B21">
              <w:rPr>
                <w:rFonts w:ascii="StobiSerif Regular" w:hAnsi="StobiSerif Regular" w:cs="Courier New"/>
                <w:color w:val="202124"/>
                <w:sz w:val="22"/>
                <w:szCs w:val="22"/>
                <w:lang w:val="en"/>
              </w:rPr>
              <w:t xml:space="preserve">At the same time, the number of people without documents has </w:t>
            </w:r>
            <w:r>
              <w:rPr>
                <w:rFonts w:ascii="StobiSerif Regular" w:hAnsi="StobiSerif Regular" w:cs="Courier New"/>
                <w:color w:val="202124"/>
                <w:sz w:val="22"/>
                <w:szCs w:val="22"/>
                <w:lang w:val="en"/>
              </w:rPr>
              <w:t>decreased twice</w:t>
            </w:r>
            <w:r w:rsidRPr="00151B21">
              <w:rPr>
                <w:rFonts w:ascii="StobiSerif Regular" w:hAnsi="StobiSerif Regular" w:cs="Courier New"/>
                <w:color w:val="202124"/>
                <w:sz w:val="22"/>
                <w:szCs w:val="22"/>
                <w:lang w:val="en"/>
              </w:rPr>
              <w:t xml:space="preserve">. That number will disappear completely, by the end of 2023, with the introduction of all </w:t>
            </w:r>
            <w:r>
              <w:rPr>
                <w:rFonts w:ascii="StobiSerif Regular" w:hAnsi="StobiSerif Regular" w:cs="Courier New"/>
                <w:color w:val="202124"/>
                <w:sz w:val="22"/>
                <w:szCs w:val="22"/>
                <w:lang w:val="en"/>
              </w:rPr>
              <w:t xml:space="preserve">stateless </w:t>
            </w:r>
            <w:r w:rsidRPr="00151B21">
              <w:rPr>
                <w:rFonts w:ascii="StobiSerif Regular" w:hAnsi="StobiSerif Regular" w:cs="Courier New"/>
                <w:color w:val="202124"/>
                <w:sz w:val="22"/>
                <w:szCs w:val="22"/>
                <w:lang w:val="en"/>
              </w:rPr>
              <w:t>persons into citizenship. In addition, a new National Strategy for Equality and Non-Discrimination for 2022-2026 was adopted.</w:t>
            </w:r>
          </w:p>
          <w:p w14:paraId="1301020D" w14:textId="6A8BE25F" w:rsidR="00D613E5" w:rsidRPr="00A62FD4" w:rsidRDefault="00D613E5" w:rsidP="00B2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lang w:eastAsia="mk-MK"/>
              </w:rPr>
            </w:pPr>
          </w:p>
          <w:p w14:paraId="28B86AEA" w14:textId="77777777" w:rsidR="00D613E5" w:rsidRPr="00A62FD4" w:rsidRDefault="00D613E5" w:rsidP="00D613E5">
            <w:pPr>
              <w:rPr>
                <w:rFonts w:ascii="StobiSerif Regular" w:hAnsi="StobiSerif Regular"/>
                <w:sz w:val="22"/>
                <w:szCs w:val="22"/>
                <w:lang w:eastAsia="mk-MK"/>
              </w:rPr>
            </w:pPr>
          </w:p>
          <w:p w14:paraId="619028F8" w14:textId="65E34A8C" w:rsidR="0080714B" w:rsidRDefault="0080714B" w:rsidP="00187463">
            <w:pPr>
              <w:rPr>
                <w:rFonts w:ascii="StobiSerif Regular" w:hAnsi="StobiSerif Regular" w:cs="Courier New"/>
                <w:color w:val="202124"/>
                <w:sz w:val="22"/>
                <w:szCs w:val="22"/>
                <w:lang w:val="en"/>
              </w:rPr>
            </w:pPr>
            <w:r w:rsidRPr="00151B21">
              <w:rPr>
                <w:rFonts w:ascii="StobiSerif Regular" w:hAnsi="StobiSerif Regular" w:cs="Courier New"/>
                <w:color w:val="202124"/>
                <w:sz w:val="22"/>
                <w:szCs w:val="22"/>
                <w:lang w:val="en"/>
              </w:rPr>
              <w:t xml:space="preserve">In the area of </w:t>
            </w:r>
            <w:r w:rsidRPr="00151B21">
              <w:rPr>
                <w:rFonts w:ascii="Cambria Math" w:hAnsi="Cambria Math" w:cs="Cambria Math"/>
                <w:color w:val="202124"/>
                <w:sz w:val="22"/>
                <w:szCs w:val="22"/>
                <w:lang w:val="en"/>
              </w:rPr>
              <w:t>​​</w:t>
            </w:r>
            <w:r w:rsidRPr="00151B21">
              <w:rPr>
                <w:rFonts w:ascii="StobiSerif Regular" w:hAnsi="StobiSerif Regular" w:cs="Courier New"/>
                <w:b/>
                <w:bCs/>
                <w:color w:val="202124"/>
                <w:sz w:val="22"/>
                <w:szCs w:val="22"/>
                <w:lang w:val="en"/>
              </w:rPr>
              <w:t>education</w:t>
            </w:r>
            <w:r w:rsidRPr="00151B21">
              <w:rPr>
                <w:rFonts w:ascii="StobiSerif Regular" w:hAnsi="StobiSerif Regular" w:cs="Courier New"/>
                <w:color w:val="202124"/>
                <w:sz w:val="22"/>
                <w:szCs w:val="22"/>
                <w:lang w:val="en"/>
              </w:rPr>
              <w:t>, with the curriculum from the school year 2021/2022, a free elective subject</w:t>
            </w:r>
            <w:r w:rsidR="00A83B1D">
              <w:rPr>
                <w:rFonts w:ascii="StobiSerif Regular" w:hAnsi="StobiSerif Regular" w:cs="Courier New"/>
                <w:color w:val="202124"/>
                <w:sz w:val="22"/>
                <w:szCs w:val="22"/>
                <w:lang w:val="en"/>
              </w:rPr>
              <w:t>,</w:t>
            </w:r>
            <w:r w:rsidRPr="00151B21">
              <w:rPr>
                <w:rFonts w:ascii="StobiSerif Regular" w:hAnsi="StobiSerif Regular" w:cs="Courier New"/>
                <w:color w:val="202124"/>
                <w:sz w:val="22"/>
                <w:szCs w:val="22"/>
                <w:lang w:val="en"/>
              </w:rPr>
              <w:t xml:space="preserve"> Language of the community from grade IV has been introduced. Standards for intercultural education have been adopted for each period in primary education and standards for intercultural education at the end of secondary education.</w:t>
            </w:r>
            <w:r w:rsidR="00187463" w:rsidRPr="00A62FD4">
              <w:rPr>
                <w:rFonts w:ascii="StobiSerif Regular" w:eastAsia="Times New Roman" w:hAnsi="StobiSerif Regular"/>
                <w:sz w:val="22"/>
                <w:szCs w:val="22"/>
                <w:lang w:eastAsia="mk-MK"/>
              </w:rPr>
              <w:t xml:space="preserve"> </w:t>
            </w:r>
            <w:r w:rsidRPr="00151B21">
              <w:rPr>
                <w:rFonts w:ascii="StobiSerif Regular" w:hAnsi="StobiSerif Regular" w:cs="Courier New"/>
                <w:color w:val="202124"/>
                <w:sz w:val="22"/>
                <w:szCs w:val="22"/>
                <w:lang w:val="en"/>
              </w:rPr>
              <w:t xml:space="preserve">New curricula have been adopted from the first to the sixth grade, through which students develop and acquire intercultural competences from an early age. Based on the new curricula, new teaching materials and textbooks have been developed. In 2021, guidelines for organizing joint </w:t>
            </w:r>
            <w:r w:rsidR="00A83B1D">
              <w:rPr>
                <w:rFonts w:ascii="StobiSerif Regular" w:hAnsi="StobiSerif Regular" w:cs="Courier New"/>
                <w:color w:val="202124"/>
                <w:sz w:val="22"/>
                <w:szCs w:val="22"/>
                <w:lang w:val="en"/>
              </w:rPr>
              <w:t>classes</w:t>
            </w:r>
            <w:r w:rsidRPr="00151B21">
              <w:rPr>
                <w:rFonts w:ascii="StobiSerif Regular" w:hAnsi="StobiSerif Regular" w:cs="Courier New"/>
                <w:color w:val="202124"/>
                <w:sz w:val="22"/>
                <w:szCs w:val="22"/>
                <w:lang w:val="en"/>
              </w:rPr>
              <w:t xml:space="preserve"> for students who follow the teaching in different teaching languages, which encourages schools to organize joint </w:t>
            </w:r>
            <w:r w:rsidR="00A83B1D">
              <w:rPr>
                <w:rFonts w:ascii="StobiSerif Regular" w:hAnsi="StobiSerif Regular" w:cs="Courier New"/>
                <w:color w:val="202124"/>
                <w:sz w:val="22"/>
                <w:szCs w:val="22"/>
                <w:lang w:val="en"/>
              </w:rPr>
              <w:t>classes</w:t>
            </w:r>
            <w:r w:rsidRPr="00151B21">
              <w:rPr>
                <w:rFonts w:ascii="StobiSerif Regular" w:hAnsi="StobiSerif Regular" w:cs="Courier New"/>
                <w:color w:val="202124"/>
                <w:sz w:val="22"/>
                <w:szCs w:val="22"/>
                <w:lang w:val="en"/>
              </w:rPr>
              <w:t xml:space="preserve"> as a complement</w:t>
            </w:r>
            <w:r w:rsidR="00A83B1D">
              <w:rPr>
                <w:rFonts w:ascii="StobiSerif Regular" w:hAnsi="StobiSerif Regular" w:cs="Courier New"/>
                <w:color w:val="202124"/>
                <w:sz w:val="22"/>
                <w:szCs w:val="22"/>
                <w:lang w:val="en"/>
              </w:rPr>
              <w:t>ary</w:t>
            </w:r>
            <w:r w:rsidRPr="00151B21">
              <w:rPr>
                <w:rFonts w:ascii="StobiSerif Regular" w:hAnsi="StobiSerif Regular" w:cs="Courier New"/>
                <w:color w:val="202124"/>
                <w:sz w:val="22"/>
                <w:szCs w:val="22"/>
                <w:lang w:val="en"/>
              </w:rPr>
              <w:t xml:space="preserve"> to the already</w:t>
            </w:r>
            <w:r w:rsidR="00187463" w:rsidRPr="00A62FD4">
              <w:rPr>
                <w:rFonts w:ascii="StobiSerif Regular" w:eastAsia="Times New Roman" w:hAnsi="StobiSerif Regular"/>
                <w:sz w:val="22"/>
                <w:szCs w:val="22"/>
                <w:lang w:eastAsia="mk-MK"/>
              </w:rPr>
              <w:t xml:space="preserve"> </w:t>
            </w:r>
            <w:r w:rsidRPr="00151B21">
              <w:rPr>
                <w:rFonts w:ascii="StobiSerif Regular" w:hAnsi="StobiSerif Regular" w:cs="Courier New"/>
                <w:color w:val="202124"/>
                <w:sz w:val="22"/>
                <w:szCs w:val="22"/>
                <w:lang w:val="en"/>
              </w:rPr>
              <w:t>established joint extracurricular activities.</w:t>
            </w:r>
          </w:p>
          <w:p w14:paraId="0C55563D" w14:textId="67014A7B" w:rsidR="0080714B" w:rsidRPr="001234A7" w:rsidRDefault="00187463" w:rsidP="0080714B">
            <w:pPr>
              <w:pStyle w:val="HTMLPreformatted"/>
              <w:spacing w:line="276" w:lineRule="auto"/>
              <w:rPr>
                <w:rFonts w:ascii="StobiSerif Regular" w:hAnsi="StobiSerif Regular" w:cs="Courier New"/>
                <w:color w:val="202124"/>
                <w:sz w:val="22"/>
                <w:szCs w:val="22"/>
                <w:lang w:val="en-US"/>
              </w:rPr>
            </w:pPr>
            <w:r w:rsidRPr="00A62FD4">
              <w:rPr>
                <w:rFonts w:ascii="StobiSerif Regular" w:eastAsia="Times New Roman" w:hAnsi="StobiSerif Regular"/>
                <w:sz w:val="22"/>
                <w:szCs w:val="22"/>
                <w:lang w:eastAsia="mk-MK"/>
              </w:rPr>
              <w:t xml:space="preserve"> </w:t>
            </w:r>
            <w:r w:rsidR="0080714B" w:rsidRPr="001234A7">
              <w:rPr>
                <w:rFonts w:ascii="StobiSerif Regular" w:hAnsi="StobiSerif Regular" w:cs="Courier New"/>
                <w:color w:val="202124"/>
                <w:sz w:val="22"/>
                <w:szCs w:val="22"/>
                <w:lang w:val="en"/>
              </w:rPr>
              <w:t xml:space="preserve">The Bureau </w:t>
            </w:r>
            <w:r w:rsidR="00A83B1D">
              <w:rPr>
                <w:rFonts w:ascii="StobiSerif Regular" w:hAnsi="StobiSerif Regular" w:cs="Courier New"/>
                <w:color w:val="202124"/>
                <w:sz w:val="22"/>
                <w:szCs w:val="22"/>
                <w:lang w:val="en"/>
              </w:rPr>
              <w:t xml:space="preserve">for </w:t>
            </w:r>
            <w:r w:rsidR="0080714B" w:rsidRPr="001234A7">
              <w:rPr>
                <w:rFonts w:ascii="StobiSerif Regular" w:hAnsi="StobiSerif Regular" w:cs="Courier New"/>
                <w:color w:val="202124"/>
                <w:sz w:val="22"/>
                <w:szCs w:val="22"/>
                <w:lang w:val="en"/>
              </w:rPr>
              <w:t>Development</w:t>
            </w:r>
            <w:r w:rsidR="00A83B1D" w:rsidRPr="001234A7">
              <w:rPr>
                <w:rFonts w:ascii="StobiSerif Regular" w:hAnsi="StobiSerif Regular" w:cs="Courier New"/>
                <w:color w:val="202124"/>
                <w:sz w:val="22"/>
                <w:szCs w:val="22"/>
                <w:lang w:val="en"/>
              </w:rPr>
              <w:t xml:space="preserve"> </w:t>
            </w:r>
            <w:r w:rsidR="00A83B1D">
              <w:rPr>
                <w:rFonts w:ascii="StobiSerif Regular" w:hAnsi="StobiSerif Regular" w:cs="Courier New"/>
                <w:color w:val="202124"/>
                <w:sz w:val="22"/>
                <w:szCs w:val="22"/>
                <w:lang w:val="en"/>
              </w:rPr>
              <w:t xml:space="preserve">of </w:t>
            </w:r>
            <w:r w:rsidR="00A83B1D" w:rsidRPr="001234A7">
              <w:rPr>
                <w:rFonts w:ascii="StobiSerif Regular" w:hAnsi="StobiSerif Regular" w:cs="Courier New"/>
                <w:color w:val="202124"/>
                <w:sz w:val="22"/>
                <w:szCs w:val="22"/>
                <w:lang w:val="en"/>
              </w:rPr>
              <w:t>Education</w:t>
            </w:r>
            <w:r w:rsidR="0080714B" w:rsidRPr="001234A7">
              <w:rPr>
                <w:rFonts w:ascii="StobiSerif Regular" w:hAnsi="StobiSerif Regular" w:cs="Courier New"/>
                <w:color w:val="202124"/>
                <w:sz w:val="22"/>
                <w:szCs w:val="22"/>
                <w:lang w:val="en"/>
              </w:rPr>
              <w:t xml:space="preserve"> has accredited training for the development of intercultural competences among teachers. During 2022, the training entitled "Multiculturalism in monolingual and multilingual schools" was followed by 782 teachers. The Ministry of Education and </w:t>
            </w:r>
            <w:r w:rsidR="00A83B1D">
              <w:rPr>
                <w:rFonts w:ascii="StobiSerif Regular" w:hAnsi="StobiSerif Regular" w:cs="Courier New"/>
                <w:color w:val="202124"/>
                <w:sz w:val="22"/>
                <w:szCs w:val="22"/>
                <w:lang w:val="en"/>
              </w:rPr>
              <w:t>Science</w:t>
            </w:r>
            <w:r w:rsidR="0080714B" w:rsidRPr="001234A7">
              <w:rPr>
                <w:rFonts w:ascii="StobiSerif Regular" w:hAnsi="StobiSerif Regular" w:cs="Courier New"/>
                <w:color w:val="202124"/>
                <w:sz w:val="22"/>
                <w:szCs w:val="22"/>
                <w:lang w:val="en"/>
              </w:rPr>
              <w:t xml:space="preserve"> awarded over 200 grants to schools for the implementation of activities that contribute to the development and promotion of multiculturalism, interculturalism, interethnic integration and tolerance.</w:t>
            </w:r>
          </w:p>
          <w:p w14:paraId="22545915" w14:textId="29A1457E" w:rsidR="0080714B" w:rsidRPr="00151B21" w:rsidRDefault="0080714B" w:rsidP="00807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151B21">
              <w:rPr>
                <w:rFonts w:ascii="StobiSerif Regular" w:hAnsi="StobiSerif Regular" w:cs="Courier New"/>
                <w:color w:val="202124"/>
                <w:sz w:val="22"/>
                <w:szCs w:val="22"/>
                <w:lang w:val="en"/>
              </w:rPr>
              <w:lastRenderedPageBreak/>
              <w:t xml:space="preserve">In the strategic </w:t>
            </w:r>
            <w:r w:rsidRPr="00151B21">
              <w:rPr>
                <w:rFonts w:ascii="StobiSerif Regular" w:hAnsi="StobiSerif Regular" w:cs="Courier New"/>
                <w:b/>
                <w:bCs/>
                <w:color w:val="202124"/>
                <w:sz w:val="22"/>
                <w:szCs w:val="22"/>
                <w:lang w:val="en"/>
              </w:rPr>
              <w:t xml:space="preserve">area of </w:t>
            </w:r>
            <w:r w:rsidRPr="00151B21">
              <w:rPr>
                <w:rFonts w:ascii="Cambria Math" w:hAnsi="Cambria Math" w:cs="Cambria Math"/>
                <w:b/>
                <w:bCs/>
                <w:color w:val="202124"/>
                <w:sz w:val="22"/>
                <w:szCs w:val="22"/>
                <w:lang w:val="en"/>
              </w:rPr>
              <w:t>​​</w:t>
            </w:r>
            <w:r w:rsidRPr="00151B21">
              <w:rPr>
                <w:rFonts w:ascii="StobiSerif Regular" w:hAnsi="StobiSerif Regular" w:cs="Courier New"/>
                <w:b/>
                <w:bCs/>
                <w:color w:val="202124"/>
                <w:sz w:val="22"/>
                <w:szCs w:val="22"/>
                <w:lang w:val="en"/>
              </w:rPr>
              <w:t>youth</w:t>
            </w:r>
            <w:r w:rsidRPr="00151B21">
              <w:rPr>
                <w:rFonts w:ascii="StobiSerif Regular" w:hAnsi="StobiSerif Regular" w:cs="Courier New"/>
                <w:color w:val="202124"/>
                <w:sz w:val="22"/>
                <w:szCs w:val="22"/>
                <w:lang w:val="en"/>
              </w:rPr>
              <w:t xml:space="preserve">, in 2022 the new National Youth Strategy (2023 </w:t>
            </w:r>
            <w:r w:rsidRPr="00151B21">
              <w:rPr>
                <w:rFonts w:ascii="StobiSerif Regular" w:hAnsi="StobiSerif Regular" w:cs="StobiSerif Regular"/>
                <w:color w:val="202124"/>
                <w:sz w:val="22"/>
                <w:szCs w:val="22"/>
                <w:lang w:val="en"/>
              </w:rPr>
              <w:t>–</w:t>
            </w:r>
            <w:r w:rsidRPr="00151B21">
              <w:rPr>
                <w:rFonts w:ascii="StobiSerif Regular" w:hAnsi="StobiSerif Regular" w:cs="Courier New"/>
                <w:color w:val="202124"/>
                <w:sz w:val="22"/>
                <w:szCs w:val="22"/>
                <w:lang w:val="en"/>
              </w:rPr>
              <w:t xml:space="preserve"> 2027), which began to be prepared in 2022, precisely locates the needs of young people at the local, regional, and national level, but also of young people from various ethnic and social groups (youth with disabilities, members of non-majority groups, high school students and students).</w:t>
            </w:r>
            <w:r w:rsidR="00A83B1D">
              <w:rPr>
                <w:rFonts w:ascii="StobiSerif Regular" w:hAnsi="StobiSerif Regular" w:cs="Courier New"/>
                <w:color w:val="202124"/>
                <w:sz w:val="22"/>
                <w:szCs w:val="22"/>
                <w:lang w:val="en"/>
              </w:rPr>
              <w:t xml:space="preserve"> </w:t>
            </w:r>
            <w:r w:rsidRPr="00151B21">
              <w:rPr>
                <w:rFonts w:ascii="StobiSerif Regular" w:hAnsi="StobiSerif Regular" w:cs="Courier New"/>
                <w:color w:val="202124"/>
                <w:sz w:val="22"/>
                <w:szCs w:val="22"/>
                <w:lang w:val="en"/>
              </w:rPr>
              <w:t>Within the scope of the measure: informing the public about the consequences of hate speech and hate crime, especially among young people</w:t>
            </w:r>
            <w:r>
              <w:rPr>
                <w:rFonts w:ascii="StobiSerif Regular" w:hAnsi="StobiSerif Regular" w:cs="Courier New"/>
                <w:color w:val="202124"/>
                <w:sz w:val="22"/>
                <w:szCs w:val="22"/>
                <w:lang w:val="en"/>
              </w:rPr>
              <w:t xml:space="preserve">, </w:t>
            </w:r>
            <w:r w:rsidRPr="00151B21">
              <w:rPr>
                <w:rFonts w:ascii="StobiSerif Regular" w:hAnsi="StobiSerif Regular" w:cs="Courier New"/>
                <w:color w:val="202124"/>
                <w:sz w:val="22"/>
                <w:szCs w:val="22"/>
                <w:lang w:val="en"/>
              </w:rPr>
              <w:t>The Agency for Youth and Sports in cooperation with the OSCE Mission in Skopje conducted a campaign to inform the public about the consequences of hate speech, promoting non-violence and tolerance, especially among young people.</w:t>
            </w:r>
            <w:r>
              <w:rPr>
                <w:rFonts w:ascii="StobiSerif Regular" w:hAnsi="StobiSerif Regular" w:cs="Courier New"/>
                <w:color w:val="202124"/>
                <w:sz w:val="22"/>
                <w:szCs w:val="22"/>
                <w:lang w:val="en"/>
              </w:rPr>
              <w:t xml:space="preserve"> </w:t>
            </w:r>
            <w:r w:rsidRPr="00151B21">
              <w:rPr>
                <w:rFonts w:ascii="StobiSerif Regular" w:hAnsi="StobiSerif Regular" w:cs="Courier New"/>
                <w:color w:val="202124"/>
                <w:sz w:val="22"/>
                <w:szCs w:val="22"/>
                <w:lang w:val="en"/>
              </w:rPr>
              <w:t>For the needs of the campaign, advertising spots were prepared, billboards and video messages were rented to reach the largest number of young people. The campaign can be seen at the following link:</w:t>
            </w:r>
          </w:p>
          <w:p w14:paraId="66F03010" w14:textId="0AFD0175" w:rsidR="00CB2363" w:rsidRPr="00835281" w:rsidRDefault="00000000" w:rsidP="00A83B1D">
            <w:pPr>
              <w:pStyle w:val="HTMLPreformatted"/>
              <w:spacing w:line="276" w:lineRule="auto"/>
              <w:rPr>
                <w:rFonts w:ascii="StobiSerif Regular" w:hAnsi="StobiSerif Regular" w:cs="Courier New"/>
                <w:color w:val="202124"/>
                <w:sz w:val="22"/>
                <w:szCs w:val="22"/>
                <w:lang w:val="en-US"/>
              </w:rPr>
            </w:pPr>
            <w:hyperlink r:id="rId9" w:history="1">
              <w:r w:rsidR="0080714B" w:rsidRPr="001234A7">
                <w:rPr>
                  <w:rStyle w:val="Hyperlink"/>
                  <w:rFonts w:ascii="StobiSerif Regular" w:hAnsi="StobiSerif Regular"/>
                  <w:color w:val="auto"/>
                  <w:sz w:val="22"/>
                  <w:szCs w:val="22"/>
                </w:rPr>
                <w:t>https://www.facebook.com/prekinigokrugot/</w:t>
              </w:r>
            </w:hyperlink>
            <w:r w:rsidR="0080714B" w:rsidRPr="001234A7">
              <w:rPr>
                <w:rFonts w:ascii="StobiSerif Regular" w:hAnsi="StobiSerif Regular"/>
                <w:sz w:val="22"/>
                <w:szCs w:val="22"/>
              </w:rPr>
              <w:t xml:space="preserve">. </w:t>
            </w:r>
            <w:r w:rsidR="0080714B" w:rsidRPr="001234A7">
              <w:rPr>
                <w:rFonts w:ascii="StobiSerif Regular" w:hAnsi="StobiSerif Regular" w:cs="Courier New"/>
                <w:color w:val="202124"/>
                <w:sz w:val="22"/>
                <w:szCs w:val="22"/>
                <w:lang w:val="en"/>
              </w:rPr>
              <w:t>For the needs of this campaign, 8 forums were organized across the country and advertising material, leaflets and brochures were distributed. Also, in cooperation with the OSCE Mission in Skopje, an advertisement and video were prepared and published to the public through the public service, traditional and new media.</w:t>
            </w:r>
            <w:r w:rsidR="00A83B1D">
              <w:rPr>
                <w:rFonts w:ascii="StobiSerif Regular" w:hAnsi="StobiSerif Regular" w:cs="Courier New"/>
                <w:color w:val="202124"/>
                <w:sz w:val="22"/>
                <w:szCs w:val="22"/>
                <w:lang w:val="en"/>
              </w:rPr>
              <w:t xml:space="preserve"> </w:t>
            </w:r>
            <w:r w:rsidR="0080714B" w:rsidRPr="00151B21">
              <w:rPr>
                <w:rFonts w:ascii="StobiSerif Regular" w:hAnsi="StobiSerif Regular" w:cs="Courier New"/>
                <w:color w:val="202124"/>
                <w:sz w:val="22"/>
                <w:szCs w:val="22"/>
                <w:lang w:val="en"/>
              </w:rPr>
              <w:t xml:space="preserve">In addition to this, in 2022 the so-called </w:t>
            </w:r>
            <w:r w:rsidR="0080714B" w:rsidRPr="00151B21">
              <w:rPr>
                <w:rFonts w:ascii="StobiSerif Regular" w:hAnsi="StobiSerif Regular" w:cs="Courier New"/>
                <w:b/>
                <w:bCs/>
                <w:color w:val="202124"/>
                <w:sz w:val="22"/>
                <w:szCs w:val="22"/>
                <w:u w:val="single"/>
                <w:lang w:val="en"/>
              </w:rPr>
              <w:t>"red button"</w:t>
            </w:r>
            <w:r w:rsidR="0080714B" w:rsidRPr="00151B21">
              <w:rPr>
                <w:rFonts w:ascii="StobiSerif Regular" w:hAnsi="StobiSerif Regular" w:cs="Courier New"/>
                <w:color w:val="202124"/>
                <w:sz w:val="22"/>
                <w:szCs w:val="22"/>
                <w:lang w:val="en"/>
              </w:rPr>
              <w:t xml:space="preserve"> continued to function, where citizens can report hate crime, hate speech and if there is any form of violence. The e-mail address </w:t>
            </w:r>
            <w:r w:rsidR="0080714B" w:rsidRPr="00151B21">
              <w:rPr>
                <w:rFonts w:ascii="StobiSerif Regular" w:hAnsi="StobiSerif Regular" w:cs="Courier New"/>
                <w:b/>
                <w:bCs/>
                <w:color w:val="202124"/>
                <w:sz w:val="22"/>
                <w:szCs w:val="22"/>
                <w:u w:val="single"/>
                <w:lang w:val="en"/>
              </w:rPr>
              <w:t>cybercrime@moi.gov.mk</w:t>
            </w:r>
            <w:r w:rsidR="0080714B" w:rsidRPr="00151B21">
              <w:rPr>
                <w:rFonts w:ascii="StobiSerif Regular" w:hAnsi="StobiSerif Regular" w:cs="Courier New"/>
                <w:color w:val="202124"/>
                <w:sz w:val="22"/>
                <w:szCs w:val="22"/>
                <w:lang w:val="en"/>
              </w:rPr>
              <w:t xml:space="preserve"> is in operation.</w:t>
            </w:r>
            <w:r w:rsidR="00A83B1D">
              <w:rPr>
                <w:rFonts w:ascii="StobiSerif Regular" w:hAnsi="StobiSerif Regular" w:cs="Courier New"/>
                <w:color w:val="202124"/>
                <w:sz w:val="22"/>
                <w:szCs w:val="22"/>
                <w:lang w:val="en"/>
              </w:rPr>
              <w:t xml:space="preserve"> </w:t>
            </w:r>
            <w:r w:rsidR="0080714B" w:rsidRPr="00151B21">
              <w:rPr>
                <w:rFonts w:ascii="StobiSerif Regular" w:hAnsi="StobiSerif Regular" w:cs="Courier New"/>
                <w:color w:val="202124"/>
                <w:sz w:val="22"/>
                <w:szCs w:val="22"/>
                <w:lang w:val="en"/>
              </w:rPr>
              <w:t>M</w:t>
            </w:r>
            <w:r w:rsidR="00A83B1D">
              <w:rPr>
                <w:rFonts w:ascii="StobiSerif Regular" w:hAnsi="StobiSerif Regular" w:cs="Courier New"/>
                <w:color w:val="202124"/>
                <w:sz w:val="22"/>
                <w:szCs w:val="22"/>
                <w:lang w:val="en"/>
              </w:rPr>
              <w:t>L</w:t>
            </w:r>
            <w:r w:rsidR="0080714B" w:rsidRPr="00151B21">
              <w:rPr>
                <w:rFonts w:ascii="StobiSerif Regular" w:hAnsi="StobiSerif Regular" w:cs="Courier New"/>
                <w:color w:val="202124"/>
                <w:sz w:val="22"/>
                <w:szCs w:val="22"/>
                <w:lang w:val="en"/>
              </w:rPr>
              <w:t>SP implemented a mentoring program through which a young person is compared, especially if he develops anti-social behavior, with a friendly person outside the family as a positive role model. This measure is implemented every year within the framework of the M</w:t>
            </w:r>
            <w:r w:rsidR="00A83B1D">
              <w:rPr>
                <w:rFonts w:ascii="StobiSerif Regular" w:hAnsi="StobiSerif Regular" w:cs="Courier New"/>
                <w:color w:val="202124"/>
                <w:sz w:val="22"/>
                <w:szCs w:val="22"/>
                <w:lang w:val="en"/>
              </w:rPr>
              <w:t>L</w:t>
            </w:r>
            <w:r w:rsidR="0080714B" w:rsidRPr="00151B21">
              <w:rPr>
                <w:rFonts w:ascii="StobiSerif Regular" w:hAnsi="StobiSerif Regular" w:cs="Courier New"/>
                <w:color w:val="202124"/>
                <w:sz w:val="22"/>
                <w:szCs w:val="22"/>
                <w:lang w:val="en"/>
              </w:rPr>
              <w:t>SP program.</w:t>
            </w:r>
            <w:r w:rsidR="0080714B">
              <w:rPr>
                <w:rFonts w:ascii="StobiSerif Regular" w:hAnsi="StobiSerif Regular" w:cs="Courier New"/>
                <w:color w:val="202124"/>
                <w:sz w:val="22"/>
                <w:szCs w:val="22"/>
                <w:lang w:val="en"/>
              </w:rPr>
              <w:t xml:space="preserve"> </w:t>
            </w:r>
            <w:r w:rsidR="0080714B" w:rsidRPr="00835281">
              <w:rPr>
                <w:rFonts w:ascii="StobiSerif Regular" w:hAnsi="StobiSerif Regular" w:cs="Courier New"/>
                <w:color w:val="202124"/>
                <w:sz w:val="22"/>
                <w:szCs w:val="22"/>
                <w:lang w:val="en"/>
              </w:rPr>
              <w:t>The family therapy program that improves relationships and communications between family members and offers help to the parent and child to overcome the problem of deviant behavior and intolerance, is also continuously implemented.</w:t>
            </w:r>
            <w:r w:rsidR="00A83B1D">
              <w:rPr>
                <w:rFonts w:ascii="StobiSerif Regular" w:hAnsi="StobiSerif Regular" w:cs="Courier New"/>
                <w:color w:val="202124"/>
                <w:sz w:val="22"/>
                <w:szCs w:val="22"/>
                <w:lang w:val="en"/>
              </w:rPr>
              <w:t xml:space="preserve"> </w:t>
            </w:r>
            <w:r w:rsidR="00CB2363" w:rsidRPr="00835281">
              <w:rPr>
                <w:rFonts w:ascii="StobiSerif Regular" w:hAnsi="StobiSerif Regular" w:cs="Courier New"/>
                <w:color w:val="202124"/>
                <w:sz w:val="22"/>
                <w:szCs w:val="22"/>
                <w:lang w:val="en"/>
              </w:rPr>
              <w:t>M</w:t>
            </w:r>
            <w:r w:rsidR="00A83B1D">
              <w:rPr>
                <w:rFonts w:ascii="StobiSerif Regular" w:hAnsi="StobiSerif Regular" w:cs="Courier New"/>
                <w:color w:val="202124"/>
                <w:sz w:val="22"/>
                <w:szCs w:val="22"/>
                <w:lang w:val="en"/>
              </w:rPr>
              <w:t>L</w:t>
            </w:r>
            <w:r w:rsidR="00CB2363" w:rsidRPr="00835281">
              <w:rPr>
                <w:rFonts w:ascii="StobiSerif Regular" w:hAnsi="StobiSerif Regular" w:cs="Courier New"/>
                <w:color w:val="202124"/>
                <w:sz w:val="22"/>
                <w:szCs w:val="22"/>
                <w:lang w:val="en"/>
              </w:rPr>
              <w:t>SP has a series of social services in accordance with the Law on Social Protection, namely services for professional assistance and support, counseling services, community services and non-family protection services, which include advisory work, prevention, mitigation and overcoming the consequences of the resulting social individual and family problems, divorce counseling, family mediation for families with broken family relationships, psycho-social support for victims of domestic violence, psycho-social treatment of perpetrators of domestic violence and other specialized types of counseling.</w:t>
            </w:r>
            <w:r w:rsidR="00CB2363">
              <w:rPr>
                <w:rFonts w:ascii="StobiSerif Regular" w:hAnsi="StobiSerif Regular" w:cs="Courier New"/>
                <w:color w:val="202124"/>
                <w:sz w:val="22"/>
                <w:szCs w:val="22"/>
                <w:lang w:val="en"/>
              </w:rPr>
              <w:t xml:space="preserve"> </w:t>
            </w:r>
            <w:r w:rsidR="00CB2363" w:rsidRPr="00835281">
              <w:rPr>
                <w:rFonts w:ascii="StobiSerif Regular" w:hAnsi="StobiSerif Regular" w:cs="Courier New"/>
                <w:color w:val="202124"/>
                <w:sz w:val="22"/>
                <w:szCs w:val="22"/>
                <w:lang w:val="en"/>
              </w:rPr>
              <w:t>In 2022, the service (call center) continued to function to support young people - victims of violence, hate speech and hate crime through a developed system for reporting domestic violence, mobbing, or harassment.</w:t>
            </w:r>
          </w:p>
          <w:p w14:paraId="4EC8BBE9" w14:textId="00E2CE1D" w:rsidR="00CB2363" w:rsidRPr="00835281" w:rsidRDefault="00CB2363" w:rsidP="00CB2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835281">
              <w:rPr>
                <w:rFonts w:ascii="StobiSerif Regular" w:hAnsi="StobiSerif Regular" w:cs="Courier New"/>
                <w:color w:val="202124"/>
                <w:sz w:val="22"/>
                <w:szCs w:val="22"/>
                <w:lang w:val="en"/>
              </w:rPr>
              <w:lastRenderedPageBreak/>
              <w:t>Regarding the measure: Inclusive process of involvement of young people at the local and regional level in the social system, in 2022 a campaign for equal opportunities for young people was promoted, especially for vulnerable categories of young people (youth with disabilities, youth from correctional homes, sexually abused youth , young beggars, young people addicted to narcotics) by several institutions if it is known that the issue of equal opportunity is horizontal and applied by the entire government system.</w:t>
            </w:r>
            <w:r w:rsidR="000D33E7">
              <w:rPr>
                <w:rFonts w:ascii="StobiSerif Regular" w:hAnsi="StobiSerif Regular" w:cs="Courier New"/>
                <w:color w:val="202124"/>
                <w:sz w:val="22"/>
                <w:szCs w:val="22"/>
                <w:lang w:val="en"/>
              </w:rPr>
              <w:t xml:space="preserve"> </w:t>
            </w:r>
            <w:r w:rsidRPr="00835281">
              <w:rPr>
                <w:rFonts w:ascii="StobiSerif Regular" w:hAnsi="StobiSerif Regular" w:cs="Courier New"/>
                <w:color w:val="202124"/>
                <w:sz w:val="22"/>
                <w:szCs w:val="22"/>
                <w:lang w:val="en"/>
              </w:rPr>
              <w:t>In 2022, the Agency for Youth and Sports supported projects with an emphasis on social and ethnic inclusion and for this entire AMS allocated almost 6,000,000 denars and almost 20 organizations were supported.</w:t>
            </w:r>
            <w:r w:rsidR="000D33E7">
              <w:rPr>
                <w:rFonts w:ascii="StobiSerif Regular" w:hAnsi="StobiSerif Regular" w:cs="Courier New"/>
                <w:color w:val="202124"/>
                <w:sz w:val="22"/>
                <w:szCs w:val="22"/>
                <w:lang w:val="en"/>
              </w:rPr>
              <w:t xml:space="preserve"> </w:t>
            </w:r>
            <w:r w:rsidRPr="00835281">
              <w:rPr>
                <w:rFonts w:ascii="StobiSerif Regular" w:hAnsi="StobiSerif Regular" w:cs="Courier New"/>
                <w:color w:val="202124"/>
                <w:sz w:val="22"/>
                <w:szCs w:val="22"/>
                <w:lang w:val="en"/>
              </w:rPr>
              <w:t xml:space="preserve">Within the framework of the measures: Elimination of segregation and discrimination of young people from different ethnic and socio-cultural backgrounds - in 2022 </w:t>
            </w:r>
            <w:r>
              <w:rPr>
                <w:rFonts w:ascii="StobiSerif Regular" w:hAnsi="StobiSerif Regular" w:cs="Courier New"/>
                <w:color w:val="202124"/>
                <w:sz w:val="22"/>
                <w:szCs w:val="22"/>
                <w:lang w:val="en"/>
              </w:rPr>
              <w:t>an</w:t>
            </w:r>
            <w:r w:rsidRPr="00835281">
              <w:rPr>
                <w:rFonts w:ascii="StobiSerif Regular" w:hAnsi="StobiSerif Regular" w:cs="Courier New"/>
                <w:color w:val="202124"/>
                <w:sz w:val="22"/>
                <w:szCs w:val="22"/>
                <w:lang w:val="en"/>
              </w:rPr>
              <w:t xml:space="preserve"> analysis of the degree of segregation and discrimination of young people</w:t>
            </w:r>
            <w:r>
              <w:rPr>
                <w:rFonts w:ascii="StobiSerif Regular" w:hAnsi="StobiSerif Regular" w:cs="Courier New"/>
                <w:color w:val="202124"/>
                <w:sz w:val="22"/>
                <w:szCs w:val="22"/>
                <w:lang w:val="en"/>
              </w:rPr>
              <w:t>, especially the vulnerable categories,</w:t>
            </w:r>
            <w:r w:rsidRPr="00835281">
              <w:rPr>
                <w:rFonts w:ascii="StobiSerif Regular" w:hAnsi="StobiSerif Regular" w:cs="Courier New"/>
                <w:color w:val="202124"/>
                <w:sz w:val="22"/>
                <w:szCs w:val="22"/>
                <w:lang w:val="en"/>
              </w:rPr>
              <w:t xml:space="preserve"> and those who are not part of the educational process</w:t>
            </w:r>
            <w:r>
              <w:rPr>
                <w:rFonts w:ascii="StobiSerif Regular" w:hAnsi="StobiSerif Regular" w:cs="Courier New"/>
                <w:color w:val="202124"/>
                <w:sz w:val="22"/>
                <w:szCs w:val="22"/>
                <w:lang w:val="en"/>
              </w:rPr>
              <w:t>. Also</w:t>
            </w:r>
            <w:r w:rsidR="000D33E7">
              <w:rPr>
                <w:rFonts w:ascii="StobiSerif Regular" w:hAnsi="StobiSerif Regular" w:cs="Courier New"/>
                <w:color w:val="202124"/>
                <w:sz w:val="22"/>
                <w:szCs w:val="22"/>
                <w:lang w:val="en"/>
              </w:rPr>
              <w:t>,</w:t>
            </w:r>
            <w:r>
              <w:rPr>
                <w:rFonts w:ascii="StobiSerif Regular" w:hAnsi="StobiSerif Regular" w:cs="Courier New"/>
                <w:color w:val="202124"/>
                <w:sz w:val="22"/>
                <w:szCs w:val="22"/>
                <w:lang w:val="en"/>
              </w:rPr>
              <w:t xml:space="preserve"> there was</w:t>
            </w:r>
            <w:r w:rsidRPr="00835281">
              <w:rPr>
                <w:rFonts w:ascii="StobiSerif Regular" w:hAnsi="StobiSerif Regular" w:cs="Courier New"/>
                <w:color w:val="202124"/>
                <w:sz w:val="22"/>
                <w:szCs w:val="22"/>
                <w:lang w:val="en"/>
              </w:rPr>
              <w:t xml:space="preserve"> a comparison </w:t>
            </w:r>
            <w:r>
              <w:rPr>
                <w:rFonts w:ascii="StobiSerif Regular" w:hAnsi="StobiSerif Regular" w:cs="Courier New"/>
                <w:color w:val="202124"/>
                <w:sz w:val="22"/>
                <w:szCs w:val="22"/>
                <w:lang w:val="en"/>
              </w:rPr>
              <w:t xml:space="preserve">made </w:t>
            </w:r>
            <w:r w:rsidRPr="00835281">
              <w:rPr>
                <w:rFonts w:ascii="StobiSerif Regular" w:hAnsi="StobiSerif Regular" w:cs="Courier New"/>
                <w:color w:val="202124"/>
                <w:sz w:val="22"/>
                <w:szCs w:val="22"/>
                <w:lang w:val="en"/>
              </w:rPr>
              <w:t>of the existing punitive legal regulations to eliminate this negative image among the young population.</w:t>
            </w:r>
            <w:r>
              <w:rPr>
                <w:rFonts w:ascii="StobiSerif Regular" w:hAnsi="StobiSerif Regular" w:cs="Courier New"/>
                <w:color w:val="202124"/>
                <w:sz w:val="22"/>
                <w:szCs w:val="22"/>
                <w:lang w:val="en"/>
              </w:rPr>
              <w:t xml:space="preserve"> </w:t>
            </w:r>
            <w:r w:rsidRPr="00835281">
              <w:rPr>
                <w:rFonts w:ascii="StobiSerif Regular" w:hAnsi="StobiSerif Regular" w:cs="Courier New"/>
                <w:color w:val="202124"/>
                <w:sz w:val="22"/>
                <w:szCs w:val="22"/>
                <w:lang w:val="en"/>
              </w:rPr>
              <w:t xml:space="preserve">In addition to this, in 2022, the action WEEK against segregation and discrimination of young people was promoted in 8 planning regions with precisely determined contents and activities of the action and the organization of an internet campaign through social networks (FB, Twitter and others) through the AMS project </w:t>
            </w:r>
            <w:r w:rsidRPr="00835281">
              <w:rPr>
                <w:rFonts w:ascii="StobiSerif Regular" w:hAnsi="StobiSerif Regular" w:cs="Courier New"/>
                <w:b/>
                <w:bCs/>
                <w:color w:val="202124"/>
                <w:sz w:val="22"/>
                <w:szCs w:val="22"/>
                <w:lang w:val="en"/>
              </w:rPr>
              <w:t>"European Week"</w:t>
            </w:r>
            <w:r w:rsidRPr="00835281">
              <w:rPr>
                <w:rFonts w:ascii="StobiSerif Regular" w:hAnsi="StobiSerif Regular" w:cs="Courier New"/>
                <w:color w:val="202124"/>
                <w:sz w:val="22"/>
                <w:szCs w:val="22"/>
                <w:lang w:val="en"/>
              </w:rPr>
              <w:t xml:space="preserve"> of sports".</w:t>
            </w:r>
          </w:p>
          <w:p w14:paraId="5F8C247C" w14:textId="77777777" w:rsidR="008A690E" w:rsidRPr="00A62FD4" w:rsidRDefault="008A690E" w:rsidP="008A690E">
            <w:pPr>
              <w:ind w:firstLine="720"/>
              <w:rPr>
                <w:rFonts w:ascii="StobiSerif Regular" w:hAnsi="StobiSerif Regular"/>
                <w:sz w:val="22"/>
                <w:szCs w:val="22"/>
              </w:rPr>
            </w:pPr>
          </w:p>
          <w:p w14:paraId="45AD756E" w14:textId="75C371AD" w:rsidR="00F625B0" w:rsidRPr="00835281" w:rsidRDefault="00F625B0" w:rsidP="00F62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835281">
              <w:rPr>
                <w:rFonts w:ascii="StobiSerif Regular" w:hAnsi="StobiSerif Regular" w:cs="Courier New"/>
                <w:b/>
                <w:bCs/>
                <w:color w:val="202124"/>
                <w:sz w:val="22"/>
                <w:szCs w:val="22"/>
                <w:lang w:val="en"/>
              </w:rPr>
              <w:t xml:space="preserve">In the area of </w:t>
            </w:r>
            <w:r w:rsidRPr="00835281">
              <w:rPr>
                <w:rFonts w:ascii="Cambria Math" w:hAnsi="Cambria Math" w:cs="Cambria Math"/>
                <w:b/>
                <w:bCs/>
                <w:color w:val="202124"/>
                <w:sz w:val="22"/>
                <w:szCs w:val="22"/>
                <w:lang w:val="en"/>
              </w:rPr>
              <w:t>​​</w:t>
            </w:r>
            <w:r w:rsidRPr="00835281">
              <w:rPr>
                <w:rFonts w:ascii="StobiSerif Regular" w:hAnsi="StobiSerif Regular" w:cs="Courier New"/>
                <w:b/>
                <w:bCs/>
                <w:color w:val="202124"/>
                <w:sz w:val="22"/>
                <w:szCs w:val="22"/>
                <w:lang w:val="en"/>
              </w:rPr>
              <w:t>culture</w:t>
            </w:r>
            <w:r w:rsidRPr="00835281">
              <w:rPr>
                <w:rFonts w:ascii="StobiSerif Regular" w:hAnsi="StobiSerif Regular" w:cs="Courier New"/>
                <w:color w:val="202124"/>
                <w:sz w:val="22"/>
                <w:szCs w:val="22"/>
                <w:lang w:val="en"/>
              </w:rPr>
              <w:t>, one of the goals that was continuously worked on was the development of cohesive and inclusive policies in the spirit of the Strategy for the Development of the One Society and Interculturalism concept. During the period of three years, several strategic documents were harmonized through an active process of cooperation and coordination.</w:t>
            </w:r>
            <w:r w:rsidR="000D33E7">
              <w:rPr>
                <w:rFonts w:ascii="StobiSerif Regular" w:hAnsi="StobiSerif Regular" w:cs="Courier New"/>
                <w:color w:val="202124"/>
                <w:sz w:val="22"/>
                <w:szCs w:val="22"/>
                <w:lang w:val="en"/>
              </w:rPr>
              <w:t xml:space="preserve"> </w:t>
            </w:r>
            <w:r w:rsidRPr="00835281">
              <w:rPr>
                <w:rFonts w:ascii="StobiSerif Regular" w:hAnsi="StobiSerif Regular" w:cs="Courier New"/>
                <w:color w:val="202124"/>
                <w:sz w:val="22"/>
                <w:szCs w:val="22"/>
                <w:lang w:val="en"/>
              </w:rPr>
              <w:t xml:space="preserve">Such are the Youth Strategy and the Roma Inclusion Strategy 2022-2030, where action plans were created in </w:t>
            </w:r>
            <w:r w:rsidRPr="00835281">
              <w:rPr>
                <w:rFonts w:ascii="Cambria Math" w:hAnsi="Cambria Math" w:cs="Cambria Math"/>
                <w:color w:val="202124"/>
                <w:sz w:val="22"/>
                <w:szCs w:val="22"/>
                <w:lang w:val="en"/>
              </w:rPr>
              <w:t>​​</w:t>
            </w:r>
            <w:r w:rsidRPr="00835281">
              <w:rPr>
                <w:rFonts w:ascii="StobiSerif Regular" w:hAnsi="StobiSerif Regular" w:cs="Courier New"/>
                <w:color w:val="202124"/>
                <w:sz w:val="22"/>
                <w:szCs w:val="22"/>
                <w:lang w:val="en"/>
              </w:rPr>
              <w:t>culture and measures and activities were identified that should improve culture but also the integration of the most vulnerable community in society.</w:t>
            </w:r>
            <w:r w:rsidR="000D33E7">
              <w:rPr>
                <w:rFonts w:ascii="StobiSerif Regular" w:hAnsi="StobiSerif Regular" w:cs="Courier New"/>
                <w:color w:val="202124"/>
                <w:sz w:val="22"/>
                <w:szCs w:val="22"/>
                <w:lang w:val="en"/>
              </w:rPr>
              <w:t xml:space="preserve"> </w:t>
            </w:r>
            <w:r w:rsidRPr="00835281">
              <w:rPr>
                <w:rFonts w:ascii="StobiSerif Regular" w:hAnsi="StobiSerif Regular" w:cs="Courier New"/>
                <w:color w:val="202124"/>
                <w:sz w:val="22"/>
                <w:szCs w:val="22"/>
                <w:lang w:val="en"/>
              </w:rPr>
              <w:t>The program for sustainable local development and decentralization in the Republic of North Macedonia 2021-2026 emphasizes inclusive development, gender equality, the availability of services to all citizens, the focus on the most vulnerable categories of citizens, intercultural education, the development of local governments through culture.</w:t>
            </w:r>
          </w:p>
          <w:p w14:paraId="78E34B1D" w14:textId="77777777" w:rsidR="00F625B0" w:rsidRPr="006811E3" w:rsidRDefault="00C33758" w:rsidP="00F62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A62FD4">
              <w:rPr>
                <w:rFonts w:ascii="StobiSerif Regular" w:hAnsi="StobiSerif Regular"/>
                <w:sz w:val="22"/>
                <w:szCs w:val="22"/>
                <w:lang w:val="ru-RU"/>
              </w:rPr>
              <w:t xml:space="preserve"> </w:t>
            </w:r>
            <w:r w:rsidR="00F625B0" w:rsidRPr="006811E3">
              <w:rPr>
                <w:rFonts w:ascii="StobiSerif Regular" w:hAnsi="StobiSerif Regular" w:cs="Courier New"/>
                <w:color w:val="202124"/>
                <w:sz w:val="22"/>
                <w:szCs w:val="22"/>
                <w:lang w:val="en"/>
              </w:rPr>
              <w:t xml:space="preserve">The city of Skopje applied for the largest and most prestigious cultural program, European Capital of Culture, for 2028. The application book passed the </w:t>
            </w:r>
            <w:r w:rsidR="00F625B0" w:rsidRPr="006811E3">
              <w:rPr>
                <w:rFonts w:ascii="StobiSerif Regular" w:hAnsi="StobiSerif Regular" w:cs="Courier New"/>
                <w:color w:val="202124"/>
                <w:sz w:val="22"/>
                <w:szCs w:val="22"/>
                <w:lang w:val="en"/>
              </w:rPr>
              <w:lastRenderedPageBreak/>
              <w:t>first round of selection, with a concept that explicitly advocates for the affirmation and development of mutual respect, understanding and support of cultural diversity in the city.</w:t>
            </w:r>
          </w:p>
          <w:p w14:paraId="2DD8719D" w14:textId="77777777" w:rsidR="00F625B0" w:rsidRPr="006811E3" w:rsidRDefault="00F625B0" w:rsidP="00F62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6811E3">
              <w:rPr>
                <w:rFonts w:ascii="StobiSerif Regular" w:hAnsi="StobiSerif Regular" w:cs="Courier New"/>
                <w:color w:val="202124"/>
                <w:sz w:val="22"/>
                <w:szCs w:val="22"/>
                <w:lang w:val="en"/>
              </w:rPr>
              <w:t>Previously, in 2021, the two most typical city strategies for this strategic area were adopted, the Youth Strategy of the City of Skopje and the Strategy for the Development of Culture of the City of Skopje with an action plan for 2021-2030.</w:t>
            </w:r>
          </w:p>
          <w:p w14:paraId="1421B5EE" w14:textId="45B30D31" w:rsidR="009E20E8" w:rsidRPr="006811E3" w:rsidRDefault="00F625B0" w:rsidP="009E2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6811E3">
              <w:rPr>
                <w:rFonts w:ascii="StobiSerif Regular" w:hAnsi="StobiSerif Regular" w:cs="Courier New"/>
                <w:color w:val="202124"/>
                <w:sz w:val="22"/>
                <w:szCs w:val="22"/>
                <w:lang w:val="en"/>
              </w:rPr>
              <w:t>The second priority in the field of culture, which was continuously worked on, is: affirmation and development of mutual respect, understanding and support of cultural diversity in society, in which the cultures of all communities, based on a developed intercultural dialogue, strongly cooperate, complement each other and are enrich.</w:t>
            </w:r>
            <w:r w:rsidR="00B35734" w:rsidRPr="006811E3">
              <w:rPr>
                <w:rFonts w:ascii="StobiSerif Regular" w:hAnsi="StobiSerif Regular" w:cs="Courier New"/>
                <w:color w:val="202124"/>
                <w:sz w:val="22"/>
                <w:szCs w:val="22"/>
                <w:lang w:val="en"/>
              </w:rPr>
              <w:t xml:space="preserve"> In that sense, the support for projects and activities that raise awareness and the need for a strong intercultural dialogue, mutual understanding, and equal involvement in the cultural and artistic production of the communities increased during the two main competitions, the Annual Program of the Ministry of Culture, and the call of the A</w:t>
            </w:r>
            <w:r w:rsidR="00EA4053">
              <w:rPr>
                <w:rFonts w:ascii="StobiSerif Regular" w:hAnsi="StobiSerif Regular" w:cs="Courier New"/>
                <w:color w:val="202124"/>
                <w:sz w:val="22"/>
                <w:szCs w:val="22"/>
                <w:lang w:val="en"/>
              </w:rPr>
              <w:t>CCR</w:t>
            </w:r>
            <w:r w:rsidR="00B35734" w:rsidRPr="006811E3">
              <w:rPr>
                <w:rFonts w:ascii="StobiSerif Regular" w:hAnsi="StobiSerif Regular" w:cs="Courier New"/>
                <w:color w:val="202124"/>
                <w:sz w:val="22"/>
                <w:szCs w:val="22"/>
                <w:lang w:val="en"/>
              </w:rPr>
              <w:t>.</w:t>
            </w:r>
            <w:r w:rsidR="00EA4053">
              <w:rPr>
                <w:rFonts w:ascii="StobiSerif Regular" w:hAnsi="StobiSerif Regular" w:cs="Courier New"/>
                <w:color w:val="202124"/>
                <w:sz w:val="22"/>
                <w:szCs w:val="22"/>
                <w:lang w:val="en"/>
              </w:rPr>
              <w:t xml:space="preserve"> </w:t>
            </w:r>
            <w:r w:rsidR="00B35734" w:rsidRPr="006811E3">
              <w:rPr>
                <w:rFonts w:ascii="StobiSerif Regular" w:hAnsi="StobiSerif Regular" w:cs="Courier New"/>
                <w:color w:val="202124"/>
                <w:sz w:val="22"/>
                <w:szCs w:val="22"/>
                <w:lang w:val="en"/>
              </w:rPr>
              <w:t>A great step forward was made by the results of the competition at the Ministry of Political System and Inter-Community Relations, where 23 out of 33 of the accepted projects were dedicated to equal opportunities for vulnerable groups and communities, social inclusion, intercultural dialogue, the fight against hate speech, to eliminate nationalism, xenophobia, and various forms of discrimination.</w:t>
            </w:r>
            <w:r w:rsidR="00EA4053">
              <w:rPr>
                <w:rFonts w:ascii="StobiSerif Regular" w:hAnsi="StobiSerif Regular" w:cs="Courier New"/>
                <w:color w:val="202124"/>
                <w:sz w:val="22"/>
                <w:szCs w:val="22"/>
                <w:lang w:val="en"/>
              </w:rPr>
              <w:t xml:space="preserve"> </w:t>
            </w:r>
            <w:r w:rsidR="009E20E8" w:rsidRPr="006811E3">
              <w:rPr>
                <w:rFonts w:ascii="StobiSerif Regular" w:hAnsi="StobiSerif Regular" w:cs="Courier New"/>
                <w:color w:val="202124"/>
                <w:sz w:val="22"/>
                <w:szCs w:val="22"/>
                <w:lang w:val="en"/>
              </w:rPr>
              <w:t>As much as half of the priorities and specific goals in these calls contain the goals and thematic areas that are also covered in the Strategy for the Development of the Concept of One Society and Interculturalism.</w:t>
            </w:r>
          </w:p>
          <w:p w14:paraId="220E3C66" w14:textId="0F4857BC" w:rsidR="009E20E8" w:rsidRPr="006811E3" w:rsidRDefault="009E20E8" w:rsidP="009E2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6811E3">
              <w:rPr>
                <w:rFonts w:ascii="StobiSerif Regular" w:hAnsi="StobiSerif Regular" w:cs="Courier New"/>
                <w:color w:val="202124"/>
                <w:sz w:val="22"/>
                <w:szCs w:val="22"/>
                <w:lang w:val="en"/>
              </w:rPr>
              <w:t>The intercultural dimension, as well as cultural diversity, is respected in all government calls related to anti-crisis measures. Thus, in the fifth package of economic COVID-19 anti-crisis measures, pop artists and cultural workers were supported in all their diversity.</w:t>
            </w:r>
            <w:r w:rsidR="00EA4053">
              <w:rPr>
                <w:rFonts w:ascii="StobiSerif Regular" w:hAnsi="StobiSerif Regular" w:cs="Courier New"/>
                <w:color w:val="202124"/>
                <w:sz w:val="22"/>
                <w:szCs w:val="22"/>
                <w:lang w:val="en"/>
              </w:rPr>
              <w:t xml:space="preserve"> </w:t>
            </w:r>
            <w:r w:rsidRPr="006811E3">
              <w:rPr>
                <w:rFonts w:ascii="StobiSerif Regular" w:hAnsi="StobiSerif Regular" w:cs="Courier New"/>
                <w:color w:val="202124"/>
                <w:sz w:val="22"/>
                <w:szCs w:val="22"/>
                <w:lang w:val="en"/>
              </w:rPr>
              <w:t xml:space="preserve">As part of the package, the Government of the Republic of North Macedonia - General Secretariat announced a public call for financial support for the industry and operators for organization </w:t>
            </w:r>
            <w:r>
              <w:rPr>
                <w:rFonts w:ascii="StobiSerif Regular" w:hAnsi="StobiSerif Regular" w:cs="Courier New"/>
                <w:color w:val="202124"/>
                <w:sz w:val="22"/>
                <w:szCs w:val="22"/>
                <w:lang w:val="en"/>
              </w:rPr>
              <w:t xml:space="preserve">of </w:t>
            </w:r>
            <w:r w:rsidRPr="006811E3">
              <w:rPr>
                <w:rFonts w:ascii="StobiSerif Regular" w:hAnsi="StobiSerif Regular" w:cs="Courier New"/>
                <w:color w:val="202124"/>
                <w:sz w:val="22"/>
                <w:szCs w:val="22"/>
                <w:lang w:val="en"/>
              </w:rPr>
              <w:t xml:space="preserve">events with the mandatory hiring of domestic contractors </w:t>
            </w:r>
            <w:r>
              <w:rPr>
                <w:rFonts w:ascii="StobiSerif Regular" w:hAnsi="StobiSerif Regular" w:cs="Courier New"/>
                <w:color w:val="202124"/>
                <w:sz w:val="22"/>
                <w:szCs w:val="22"/>
                <w:lang w:val="en"/>
              </w:rPr>
              <w:t>to celebrate</w:t>
            </w:r>
            <w:r w:rsidRPr="006811E3">
              <w:rPr>
                <w:rFonts w:ascii="StobiSerif Regular" w:hAnsi="StobiSerif Regular" w:cs="Courier New"/>
                <w:color w:val="202124"/>
                <w:sz w:val="22"/>
                <w:szCs w:val="22"/>
                <w:lang w:val="en"/>
              </w:rPr>
              <w:t xml:space="preserve"> 30 years of independence of North Macedonia, in the period June - September 2021.</w:t>
            </w:r>
            <w:r>
              <w:rPr>
                <w:rFonts w:ascii="StobiSerif Regular" w:hAnsi="StobiSerif Regular" w:cs="Courier New"/>
                <w:color w:val="202124"/>
                <w:sz w:val="22"/>
                <w:szCs w:val="22"/>
                <w:lang w:val="en"/>
              </w:rPr>
              <w:t xml:space="preserve"> </w:t>
            </w:r>
            <w:r w:rsidRPr="006811E3">
              <w:rPr>
                <w:rFonts w:ascii="StobiSerif Regular" w:hAnsi="StobiSerif Regular" w:cs="Courier New"/>
                <w:color w:val="202124"/>
                <w:sz w:val="22"/>
                <w:szCs w:val="22"/>
                <w:lang w:val="en"/>
              </w:rPr>
              <w:t xml:space="preserve">Of the eight support criteria, five were in the spirit of the One Society Strategy. The analysis of the results shows that in 13 out of 33 projects, in the striking description of the project, the multicultural character or heritage or diversity of the country is explicitly mentioned, which these projects celebrate, </w:t>
            </w:r>
            <w:proofErr w:type="gramStart"/>
            <w:r w:rsidRPr="001234A7">
              <w:rPr>
                <w:rFonts w:ascii="StobiSerif Regular" w:hAnsi="StobiSerif Regular" w:cs="Courier New"/>
                <w:color w:val="202124"/>
                <w:sz w:val="22"/>
                <w:szCs w:val="22"/>
                <w:lang w:val="en"/>
              </w:rPr>
              <w:t>i.e.</w:t>
            </w:r>
            <w:proofErr w:type="gramEnd"/>
            <w:r w:rsidRPr="006811E3">
              <w:rPr>
                <w:rFonts w:ascii="StobiSerif Regular" w:hAnsi="StobiSerif Regular" w:cs="Courier New"/>
                <w:color w:val="202124"/>
                <w:sz w:val="22"/>
                <w:szCs w:val="22"/>
                <w:lang w:val="en"/>
              </w:rPr>
              <w:t xml:space="preserve"> incorporate. In another 7 projects, the participants, </w:t>
            </w:r>
            <w:proofErr w:type="gramStart"/>
            <w:r w:rsidRPr="006811E3">
              <w:rPr>
                <w:rFonts w:ascii="StobiSerif Regular" w:hAnsi="StobiSerif Regular" w:cs="Courier New"/>
                <w:color w:val="202124"/>
                <w:sz w:val="22"/>
                <w:szCs w:val="22"/>
                <w:lang w:val="en"/>
              </w:rPr>
              <w:t>i.e.</w:t>
            </w:r>
            <w:proofErr w:type="gramEnd"/>
            <w:r w:rsidRPr="006811E3">
              <w:rPr>
                <w:rFonts w:ascii="StobiSerif Regular" w:hAnsi="StobiSerif Regular" w:cs="Courier New"/>
                <w:color w:val="202124"/>
                <w:sz w:val="22"/>
                <w:szCs w:val="22"/>
                <w:lang w:val="en"/>
              </w:rPr>
              <w:t xml:space="preserve"> the contractors, are from a different, multicultural background.</w:t>
            </w:r>
          </w:p>
          <w:p w14:paraId="36AB2BFB" w14:textId="54658A58" w:rsidR="00947DC7" w:rsidRPr="001234A7" w:rsidRDefault="009E20E8" w:rsidP="00EA4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6811E3">
              <w:rPr>
                <w:rFonts w:ascii="StobiSerif Regular" w:hAnsi="StobiSerif Regular" w:cs="Courier New"/>
                <w:color w:val="202124"/>
                <w:sz w:val="22"/>
                <w:szCs w:val="22"/>
                <w:lang w:val="en"/>
              </w:rPr>
              <w:lastRenderedPageBreak/>
              <w:t xml:space="preserve">The analysis of the annual programs of the institutions, which we do based on the results of the call, published on the website of the Ministry of Culture (https://kultura.gov.mk/25648/), shows an improvement of the intercultural program. In </w:t>
            </w:r>
            <w:r>
              <w:rPr>
                <w:rFonts w:ascii="StobiSerif Regular" w:hAnsi="StobiSerif Regular" w:cs="Courier New"/>
                <w:color w:val="202124"/>
                <w:sz w:val="22"/>
                <w:szCs w:val="22"/>
                <w:lang w:val="en"/>
              </w:rPr>
              <w:t xml:space="preserve">the field of </w:t>
            </w:r>
            <w:r w:rsidRPr="006811E3">
              <w:rPr>
                <w:rFonts w:ascii="StobiSerif Regular" w:hAnsi="StobiSerif Regular" w:cs="Courier New"/>
                <w:color w:val="202124"/>
                <w:sz w:val="22"/>
                <w:szCs w:val="22"/>
                <w:lang w:val="en"/>
              </w:rPr>
              <w:t>drama, with theaters as national institutions, despite the relatively small number of projects they receive as official support, it can be noted that cultural diversity is highly represented. Almost all theaters operating in the so-called mixed environments, and the culture centers that received funds for a theater program have balanced performances, both in Macedonian and Albanian, that is, they include Macedonian, that is, Albanian, or Turkish directors and authors.</w:t>
            </w:r>
            <w:r>
              <w:rPr>
                <w:rFonts w:ascii="StobiSerif Regular" w:hAnsi="StobiSerif Regular" w:cs="Courier New"/>
                <w:color w:val="202124"/>
                <w:sz w:val="22"/>
                <w:szCs w:val="22"/>
                <w:lang w:val="en"/>
              </w:rPr>
              <w:t xml:space="preserve"> It should be noted that </w:t>
            </w:r>
            <w:r w:rsidRPr="006811E3">
              <w:rPr>
                <w:rFonts w:ascii="StobiSerif Regular" w:hAnsi="StobiSerif Regular" w:cs="Courier New"/>
                <w:color w:val="202124"/>
                <w:sz w:val="22"/>
                <w:szCs w:val="22"/>
                <w:lang w:val="en"/>
              </w:rPr>
              <w:t>the institutions that lack</w:t>
            </w:r>
            <w:r>
              <w:rPr>
                <w:rFonts w:ascii="StobiSerif Regular" w:hAnsi="StobiSerif Regular" w:cs="Courier New"/>
                <w:color w:val="202124"/>
                <w:sz w:val="22"/>
                <w:szCs w:val="22"/>
                <w:lang w:val="en"/>
              </w:rPr>
              <w:t>ed</w:t>
            </w:r>
            <w:r w:rsidRPr="006811E3">
              <w:rPr>
                <w:rFonts w:ascii="StobiSerif Regular" w:hAnsi="StobiSerif Regular" w:cs="Courier New"/>
                <w:color w:val="202124"/>
                <w:sz w:val="22"/>
                <w:szCs w:val="22"/>
                <w:lang w:val="en"/>
              </w:rPr>
              <w:t xml:space="preserve"> multicultural authors or directors in the 2021 report </w:t>
            </w:r>
            <w:r>
              <w:rPr>
                <w:rFonts w:ascii="StobiSerif Regular" w:hAnsi="StobiSerif Regular" w:cs="Courier New"/>
                <w:color w:val="202124"/>
                <w:sz w:val="22"/>
                <w:szCs w:val="22"/>
                <w:lang w:val="en"/>
              </w:rPr>
              <w:t xml:space="preserve">have amended it </w:t>
            </w:r>
            <w:r w:rsidRPr="006811E3">
              <w:rPr>
                <w:rFonts w:ascii="StobiSerif Regular" w:hAnsi="StobiSerif Regular" w:cs="Courier New"/>
                <w:color w:val="202124"/>
                <w:sz w:val="22"/>
                <w:szCs w:val="22"/>
                <w:lang w:val="en"/>
              </w:rPr>
              <w:t xml:space="preserve">in 2022: NU </w:t>
            </w:r>
            <w:proofErr w:type="spellStart"/>
            <w:r w:rsidRPr="006811E3">
              <w:rPr>
                <w:rFonts w:ascii="StobiSerif Regular" w:hAnsi="StobiSerif Regular" w:cs="Courier New"/>
                <w:color w:val="202124"/>
                <w:sz w:val="22"/>
                <w:szCs w:val="22"/>
                <w:lang w:val="en"/>
              </w:rPr>
              <w:t>Gostivar</w:t>
            </w:r>
            <w:proofErr w:type="spellEnd"/>
            <w:r w:rsidRPr="006811E3">
              <w:rPr>
                <w:rFonts w:ascii="StobiSerif Regular" w:hAnsi="StobiSerif Regular" w:cs="Courier New"/>
                <w:color w:val="202124"/>
                <w:sz w:val="22"/>
                <w:szCs w:val="22"/>
                <w:lang w:val="en"/>
              </w:rPr>
              <w:t xml:space="preserve"> Theater, Albanian Theater, MNT.</w:t>
            </w:r>
            <w:r w:rsidR="00EA4053">
              <w:rPr>
                <w:rFonts w:ascii="StobiSerif Regular" w:hAnsi="StobiSerif Regular" w:cs="Courier New"/>
                <w:color w:val="202124"/>
                <w:sz w:val="22"/>
                <w:szCs w:val="22"/>
                <w:lang w:val="en"/>
              </w:rPr>
              <w:t xml:space="preserve">  </w:t>
            </w:r>
            <w:r w:rsidRPr="00EB1665">
              <w:rPr>
                <w:rFonts w:ascii="StobiSerif Regular" w:hAnsi="StobiSerif Regular" w:cs="Courier New"/>
                <w:color w:val="202124"/>
                <w:sz w:val="22"/>
                <w:szCs w:val="22"/>
                <w:lang w:val="en"/>
              </w:rPr>
              <w:t>In the visual arts there is a tendency for multicultural balance in institutions in mixed environments</w:t>
            </w:r>
            <w:r>
              <w:rPr>
                <w:rFonts w:ascii="StobiSerif Regular" w:hAnsi="StobiSerif Regular" w:cs="Courier New"/>
                <w:color w:val="202124"/>
                <w:sz w:val="22"/>
                <w:szCs w:val="22"/>
                <w:lang w:val="en"/>
              </w:rPr>
              <w:t>: The Cultural centers in</w:t>
            </w:r>
            <w:r w:rsidRPr="00EB1665">
              <w:rPr>
                <w:rFonts w:ascii="StobiSerif Regular" w:hAnsi="StobiSerif Regular" w:cs="Courier New"/>
                <w:color w:val="202124"/>
                <w:sz w:val="22"/>
                <w:szCs w:val="22"/>
                <w:lang w:val="en"/>
              </w:rPr>
              <w:t xml:space="preserve"> </w:t>
            </w:r>
            <w:proofErr w:type="spellStart"/>
            <w:r w:rsidRPr="00EB1665">
              <w:rPr>
                <w:rFonts w:ascii="StobiSerif Regular" w:hAnsi="StobiSerif Regular" w:cs="Courier New"/>
                <w:color w:val="202124"/>
                <w:sz w:val="22"/>
                <w:szCs w:val="22"/>
                <w:lang w:val="en"/>
              </w:rPr>
              <w:t>Kumanovo</w:t>
            </w:r>
            <w:proofErr w:type="spellEnd"/>
            <w:r w:rsidRPr="00EB1665">
              <w:rPr>
                <w:rFonts w:ascii="StobiSerif Regular" w:hAnsi="StobiSerif Regular" w:cs="Courier New"/>
                <w:color w:val="202124"/>
                <w:sz w:val="22"/>
                <w:szCs w:val="22"/>
                <w:lang w:val="en"/>
              </w:rPr>
              <w:t xml:space="preserve">, </w:t>
            </w:r>
            <w:proofErr w:type="spellStart"/>
            <w:r w:rsidRPr="00EB1665">
              <w:rPr>
                <w:rFonts w:ascii="StobiSerif Regular" w:hAnsi="StobiSerif Regular" w:cs="Courier New"/>
                <w:color w:val="202124"/>
                <w:sz w:val="22"/>
                <w:szCs w:val="22"/>
                <w:lang w:val="en"/>
              </w:rPr>
              <w:t>Kicevo</w:t>
            </w:r>
            <w:proofErr w:type="spellEnd"/>
            <w:r w:rsidRPr="00EB1665">
              <w:rPr>
                <w:rFonts w:ascii="StobiSerif Regular" w:hAnsi="StobiSerif Regular" w:cs="Courier New"/>
                <w:color w:val="202124"/>
                <w:sz w:val="22"/>
                <w:szCs w:val="22"/>
                <w:lang w:val="en"/>
              </w:rPr>
              <w:t xml:space="preserve">, Debar, </w:t>
            </w:r>
            <w:proofErr w:type="spellStart"/>
            <w:r w:rsidRPr="00EB1665">
              <w:rPr>
                <w:rFonts w:ascii="StobiSerif Regular" w:hAnsi="StobiSerif Regular" w:cs="Courier New"/>
                <w:color w:val="202124"/>
                <w:sz w:val="22"/>
                <w:szCs w:val="22"/>
                <w:lang w:val="en"/>
              </w:rPr>
              <w:t>Prilep</w:t>
            </w:r>
            <w:proofErr w:type="spellEnd"/>
            <w:r w:rsidRPr="00EB1665">
              <w:rPr>
                <w:rFonts w:ascii="StobiSerif Regular" w:hAnsi="StobiSerif Regular" w:cs="Courier New"/>
                <w:color w:val="202124"/>
                <w:sz w:val="22"/>
                <w:szCs w:val="22"/>
                <w:lang w:val="en"/>
              </w:rPr>
              <w:t xml:space="preserve">, </w:t>
            </w:r>
            <w:proofErr w:type="spellStart"/>
            <w:r w:rsidRPr="00EB1665">
              <w:rPr>
                <w:rFonts w:ascii="StobiSerif Regular" w:hAnsi="StobiSerif Regular" w:cs="Courier New"/>
                <w:color w:val="202124"/>
                <w:sz w:val="22"/>
                <w:szCs w:val="22"/>
                <w:lang w:val="en"/>
              </w:rPr>
              <w:t>Ohrid</w:t>
            </w:r>
            <w:proofErr w:type="spellEnd"/>
            <w:r w:rsidRPr="00EB1665">
              <w:rPr>
                <w:rFonts w:ascii="StobiSerif Regular" w:hAnsi="StobiSerif Regular" w:cs="Courier New"/>
                <w:color w:val="202124"/>
                <w:sz w:val="22"/>
                <w:szCs w:val="22"/>
                <w:lang w:val="en"/>
              </w:rPr>
              <w:t>. Cultural diversity is well balanced in the program of the most significant institution in the field of visual arts, NI National Gallery Skopje</w:t>
            </w:r>
            <w:r w:rsidR="00947DC7">
              <w:rPr>
                <w:rFonts w:ascii="StobiSerif Regular" w:hAnsi="StobiSerif Regular" w:cs="Courier New"/>
                <w:color w:val="202124"/>
                <w:sz w:val="22"/>
                <w:szCs w:val="22"/>
                <w:lang w:val="en"/>
              </w:rPr>
              <w:t>. T</w:t>
            </w:r>
            <w:r w:rsidRPr="00EB1665">
              <w:rPr>
                <w:rFonts w:ascii="StobiSerif Regular" w:hAnsi="StobiSerif Regular" w:cs="Courier New"/>
                <w:color w:val="202124"/>
                <w:sz w:val="22"/>
                <w:szCs w:val="22"/>
                <w:lang w:val="en"/>
              </w:rPr>
              <w:t>he Museum of Contemporary Arts ha</w:t>
            </w:r>
            <w:r w:rsidR="00947DC7">
              <w:rPr>
                <w:rFonts w:ascii="StobiSerif Regular" w:hAnsi="StobiSerif Regular" w:cs="Courier New"/>
                <w:color w:val="202124"/>
                <w:sz w:val="22"/>
                <w:szCs w:val="22"/>
                <w:lang w:val="en"/>
              </w:rPr>
              <w:t>d</w:t>
            </w:r>
            <w:r w:rsidRPr="00EB1665">
              <w:rPr>
                <w:rFonts w:ascii="StobiSerif Regular" w:hAnsi="StobiSerif Regular" w:cs="Courier New"/>
                <w:color w:val="202124"/>
                <w:sz w:val="22"/>
                <w:szCs w:val="22"/>
                <w:lang w:val="en"/>
              </w:rPr>
              <w:t xml:space="preserve"> significantly intercultural program, which, within the framework of the renowned international manifestation </w:t>
            </w:r>
            <w:proofErr w:type="spellStart"/>
            <w:r w:rsidRPr="00EB1665">
              <w:rPr>
                <w:rFonts w:ascii="StobiSerif Regular" w:hAnsi="StobiSerif Regular" w:cs="Courier New"/>
                <w:color w:val="202124"/>
                <w:sz w:val="22"/>
                <w:szCs w:val="22"/>
                <w:lang w:val="en"/>
              </w:rPr>
              <w:t>Manifest</w:t>
            </w:r>
            <w:r w:rsidR="00947DC7">
              <w:rPr>
                <w:rFonts w:ascii="StobiSerif Regular" w:hAnsi="StobiSerif Regular" w:cs="Courier New"/>
                <w:color w:val="202124"/>
                <w:sz w:val="22"/>
                <w:szCs w:val="22"/>
                <w:lang w:val="en"/>
              </w:rPr>
              <w:t>a</w:t>
            </w:r>
            <w:proofErr w:type="spellEnd"/>
            <w:r w:rsidRPr="00EB1665">
              <w:rPr>
                <w:rFonts w:ascii="StobiSerif Regular" w:hAnsi="StobiSerif Regular" w:cs="Courier New"/>
                <w:color w:val="202124"/>
                <w:sz w:val="22"/>
                <w:szCs w:val="22"/>
                <w:lang w:val="en"/>
              </w:rPr>
              <w:t xml:space="preserve">, presented itself with a large project dedicated to Roma visual artists. </w:t>
            </w:r>
            <w:r w:rsidR="00947DC7">
              <w:rPr>
                <w:rFonts w:ascii="StobiSerif Regular" w:hAnsi="StobiSerif Regular" w:cs="Courier New"/>
                <w:color w:val="202124"/>
                <w:sz w:val="22"/>
                <w:szCs w:val="22"/>
                <w:lang w:val="en"/>
              </w:rPr>
              <w:t>T</w:t>
            </w:r>
            <w:r w:rsidRPr="00EB1665">
              <w:rPr>
                <w:rFonts w:ascii="StobiSerif Regular" w:hAnsi="StobiSerif Regular" w:cs="Courier New"/>
                <w:color w:val="202124"/>
                <w:sz w:val="22"/>
                <w:szCs w:val="22"/>
                <w:lang w:val="en"/>
              </w:rPr>
              <w:t xml:space="preserve">he significant youth Biennale program </w:t>
            </w:r>
            <w:r w:rsidR="00947DC7">
              <w:rPr>
                <w:rFonts w:ascii="StobiSerif Regular" w:hAnsi="StobiSerif Regular" w:cs="Courier New"/>
                <w:color w:val="202124"/>
                <w:sz w:val="22"/>
                <w:szCs w:val="22"/>
                <w:lang w:val="en"/>
              </w:rPr>
              <w:t>wa</w:t>
            </w:r>
            <w:r w:rsidRPr="00EB1665">
              <w:rPr>
                <w:rFonts w:ascii="StobiSerif Regular" w:hAnsi="StobiSerif Regular" w:cs="Courier New"/>
                <w:color w:val="202124"/>
                <w:sz w:val="22"/>
                <w:szCs w:val="22"/>
                <w:lang w:val="en"/>
              </w:rPr>
              <w:t>s also intercultural.</w:t>
            </w:r>
            <w:r w:rsidR="00EA4053">
              <w:rPr>
                <w:rFonts w:ascii="StobiSerif Regular" w:hAnsi="StobiSerif Regular" w:cs="Courier New"/>
                <w:color w:val="202124"/>
                <w:sz w:val="22"/>
                <w:szCs w:val="22"/>
                <w:lang w:val="en"/>
              </w:rPr>
              <w:t xml:space="preserve"> </w:t>
            </w:r>
            <w:r w:rsidR="00947DC7" w:rsidRPr="00EB1665">
              <w:rPr>
                <w:rFonts w:ascii="StobiSerif Regular" w:hAnsi="StobiSerif Regular" w:cs="Courier New"/>
                <w:color w:val="202124"/>
                <w:sz w:val="22"/>
                <w:szCs w:val="22"/>
                <w:lang w:val="en"/>
              </w:rPr>
              <w:t xml:space="preserve">The analysis is almost identical for the institutional users in folklore, who express cultural diversity well, especially the institutions in Debar, </w:t>
            </w:r>
            <w:proofErr w:type="spellStart"/>
            <w:r w:rsidR="00947DC7" w:rsidRPr="00EB1665">
              <w:rPr>
                <w:rFonts w:ascii="StobiSerif Regular" w:hAnsi="StobiSerif Regular" w:cs="Courier New"/>
                <w:color w:val="202124"/>
                <w:sz w:val="22"/>
                <w:szCs w:val="22"/>
                <w:lang w:val="en"/>
              </w:rPr>
              <w:t>Kicevo</w:t>
            </w:r>
            <w:proofErr w:type="spellEnd"/>
            <w:r w:rsidR="00947DC7" w:rsidRPr="00EB1665">
              <w:rPr>
                <w:rFonts w:ascii="StobiSerif Regular" w:hAnsi="StobiSerif Regular" w:cs="Courier New"/>
                <w:color w:val="202124"/>
                <w:sz w:val="22"/>
                <w:szCs w:val="22"/>
                <w:lang w:val="en"/>
              </w:rPr>
              <w:t xml:space="preserve">, </w:t>
            </w:r>
            <w:proofErr w:type="spellStart"/>
            <w:r w:rsidR="00947DC7" w:rsidRPr="00EB1665">
              <w:rPr>
                <w:rFonts w:ascii="StobiSerif Regular" w:hAnsi="StobiSerif Regular" w:cs="Courier New"/>
                <w:color w:val="202124"/>
                <w:sz w:val="22"/>
                <w:szCs w:val="22"/>
                <w:lang w:val="en"/>
              </w:rPr>
              <w:t>Gostivar</w:t>
            </w:r>
            <w:proofErr w:type="spellEnd"/>
            <w:r w:rsidR="00947DC7" w:rsidRPr="00EB1665">
              <w:rPr>
                <w:rFonts w:ascii="StobiSerif Regular" w:hAnsi="StobiSerif Regular" w:cs="Courier New"/>
                <w:color w:val="202124"/>
                <w:sz w:val="22"/>
                <w:szCs w:val="22"/>
                <w:lang w:val="en"/>
              </w:rPr>
              <w:t xml:space="preserve"> and </w:t>
            </w:r>
            <w:proofErr w:type="spellStart"/>
            <w:r w:rsidR="00947DC7" w:rsidRPr="00EB1665">
              <w:rPr>
                <w:rFonts w:ascii="StobiSerif Regular" w:hAnsi="StobiSerif Regular" w:cs="Courier New"/>
                <w:color w:val="202124"/>
                <w:sz w:val="22"/>
                <w:szCs w:val="22"/>
                <w:lang w:val="en"/>
              </w:rPr>
              <w:t>Kumanovo</w:t>
            </w:r>
            <w:proofErr w:type="spellEnd"/>
            <w:r w:rsidR="00947DC7" w:rsidRPr="00EB1665">
              <w:rPr>
                <w:rFonts w:ascii="StobiSerif Regular" w:hAnsi="StobiSerif Regular" w:cs="Courier New"/>
                <w:color w:val="202124"/>
                <w:sz w:val="22"/>
                <w:szCs w:val="22"/>
                <w:lang w:val="en"/>
              </w:rPr>
              <w:t xml:space="preserve">. It is a good fact that the already established manifestations from 2021 have continuity in 2022 as well, such as the multi-ethnic folklore festival in predominantly mono-ethnic </w:t>
            </w:r>
            <w:proofErr w:type="spellStart"/>
            <w:r w:rsidR="00947DC7" w:rsidRPr="00EB1665">
              <w:rPr>
                <w:rFonts w:ascii="StobiSerif Regular" w:hAnsi="StobiSerif Regular" w:cs="Courier New"/>
                <w:color w:val="202124"/>
                <w:sz w:val="22"/>
                <w:szCs w:val="22"/>
                <w:lang w:val="en"/>
              </w:rPr>
              <w:t>Gevgelija</w:t>
            </w:r>
            <w:proofErr w:type="spellEnd"/>
            <w:r w:rsidR="00947DC7" w:rsidRPr="00EB1665">
              <w:rPr>
                <w:rFonts w:ascii="StobiSerif Regular" w:hAnsi="StobiSerif Regular" w:cs="Courier New"/>
                <w:color w:val="202124"/>
                <w:sz w:val="22"/>
                <w:szCs w:val="22"/>
                <w:lang w:val="en"/>
              </w:rPr>
              <w:t xml:space="preserve"> and the folklore workshop for children with special needs in </w:t>
            </w:r>
            <w:proofErr w:type="spellStart"/>
            <w:r w:rsidR="00947DC7" w:rsidRPr="00EB1665">
              <w:rPr>
                <w:rFonts w:ascii="StobiSerif Regular" w:hAnsi="StobiSerif Regular" w:cs="Courier New"/>
                <w:color w:val="202124"/>
                <w:sz w:val="22"/>
                <w:szCs w:val="22"/>
                <w:lang w:val="en"/>
              </w:rPr>
              <w:t>Berovo</w:t>
            </w:r>
            <w:proofErr w:type="spellEnd"/>
            <w:r w:rsidR="00947DC7" w:rsidRPr="00EB1665">
              <w:rPr>
                <w:rFonts w:ascii="StobiSerif Regular" w:hAnsi="StobiSerif Regular" w:cs="Courier New"/>
                <w:color w:val="202124"/>
                <w:sz w:val="22"/>
                <w:szCs w:val="22"/>
                <w:lang w:val="en"/>
              </w:rPr>
              <w:t>. An example of good practice is NU Turkish Theater Skopje, an institution dedicated to the cultural development of the Turkish community. For the success of the institution, the President of the country awarded it a Charter of the Republic of North Macedonia</w:t>
            </w:r>
            <w:r w:rsidR="00947DC7" w:rsidRPr="001234A7">
              <w:rPr>
                <w:rFonts w:ascii="StobiSerif Regular" w:hAnsi="StobiSerif Regular" w:cs="Courier New"/>
                <w:color w:val="202124"/>
                <w:sz w:val="22"/>
                <w:szCs w:val="22"/>
                <w:lang w:val="en"/>
              </w:rPr>
              <w:t>.</w:t>
            </w:r>
          </w:p>
          <w:p w14:paraId="36BC465F" w14:textId="4BF2428E" w:rsidR="00C33758" w:rsidRPr="00A62FD4" w:rsidRDefault="00947DC7" w:rsidP="0094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lang w:eastAsia="mk-MK"/>
              </w:rPr>
            </w:pPr>
            <w:r w:rsidRPr="00EB1665">
              <w:rPr>
                <w:rFonts w:ascii="StobiSerif Regular" w:hAnsi="StobiSerif Regular" w:cs="Courier New"/>
                <w:color w:val="202124"/>
                <w:sz w:val="22"/>
                <w:szCs w:val="22"/>
                <w:lang w:val="en"/>
              </w:rPr>
              <w:t>The analysis of the results of the annual competition of the Ministry of Culture in the section of other users, shows a significant diversity and interculturality of the projects</w:t>
            </w:r>
            <w:r>
              <w:rPr>
                <w:rFonts w:ascii="StobiSerif Regular" w:hAnsi="StobiSerif Regular" w:cs="Courier New"/>
                <w:color w:val="202124"/>
                <w:sz w:val="22"/>
                <w:szCs w:val="22"/>
                <w:lang w:val="en"/>
              </w:rPr>
              <w:t>. There is</w:t>
            </w:r>
            <w:r w:rsidRPr="00EB1665">
              <w:rPr>
                <w:rFonts w:ascii="StobiSerif Regular" w:hAnsi="StobiSerif Regular" w:cs="Courier New"/>
                <w:color w:val="202124"/>
                <w:sz w:val="22"/>
                <w:szCs w:val="22"/>
                <w:lang w:val="en"/>
              </w:rPr>
              <w:t xml:space="preserve"> acceptance of projects by the members of the communities in the drama </w:t>
            </w:r>
            <w:r>
              <w:rPr>
                <w:rFonts w:ascii="StobiSerif Regular" w:hAnsi="StobiSerif Regular" w:cs="Courier New"/>
                <w:color w:val="202124"/>
                <w:sz w:val="22"/>
                <w:szCs w:val="22"/>
                <w:lang w:val="en"/>
              </w:rPr>
              <w:t>field</w:t>
            </w:r>
            <w:r w:rsidRPr="00EB1665">
              <w:rPr>
                <w:rFonts w:ascii="StobiSerif Regular" w:hAnsi="StobiSerif Regular" w:cs="Courier New"/>
                <w:color w:val="202124"/>
                <w:sz w:val="22"/>
                <w:szCs w:val="22"/>
                <w:lang w:val="en"/>
              </w:rPr>
              <w:t>. In the art sector, although the balance between Macedonian and Albanian artists is solid, there is a lack of projects from members of smaller communities. In the publishing industry, the balance between Macedonian and Albanian publishers and authors is well done.</w:t>
            </w:r>
            <w:r>
              <w:rPr>
                <w:rFonts w:ascii="StobiSerif Regular" w:hAnsi="StobiSerif Regular" w:cs="Courier New"/>
                <w:color w:val="202124"/>
                <w:sz w:val="22"/>
                <w:szCs w:val="22"/>
                <w:lang w:val="en"/>
              </w:rPr>
              <w:t xml:space="preserve"> </w:t>
            </w:r>
            <w:r w:rsidRPr="00EB1665">
              <w:rPr>
                <w:rFonts w:ascii="StobiSerif Regular" w:hAnsi="StobiSerif Regular" w:cs="Courier New"/>
                <w:color w:val="202124"/>
                <w:sz w:val="22"/>
                <w:szCs w:val="22"/>
                <w:lang w:val="en"/>
              </w:rPr>
              <w:t xml:space="preserve">There is a relatively good number of Roma and Turkish editions, </w:t>
            </w:r>
            <w:r>
              <w:rPr>
                <w:rFonts w:ascii="StobiSerif Regular" w:hAnsi="StobiSerif Regular" w:cs="Courier New"/>
                <w:color w:val="202124"/>
                <w:sz w:val="22"/>
                <w:szCs w:val="22"/>
                <w:lang w:val="en"/>
              </w:rPr>
              <w:t>but</w:t>
            </w:r>
            <w:r w:rsidRPr="00EB1665">
              <w:rPr>
                <w:rFonts w:ascii="StobiSerif Regular" w:hAnsi="StobiSerif Regular" w:cs="Courier New"/>
                <w:color w:val="202124"/>
                <w:sz w:val="22"/>
                <w:szCs w:val="22"/>
                <w:lang w:val="en"/>
              </w:rPr>
              <w:t xml:space="preserve"> the </w:t>
            </w:r>
            <w:r>
              <w:rPr>
                <w:rFonts w:ascii="StobiSerif Regular" w:hAnsi="StobiSerif Regular" w:cs="Courier New"/>
                <w:color w:val="202124"/>
                <w:sz w:val="22"/>
                <w:szCs w:val="22"/>
                <w:lang w:val="en"/>
              </w:rPr>
              <w:t>books from</w:t>
            </w:r>
            <w:r w:rsidRPr="00EB1665">
              <w:rPr>
                <w:rFonts w:ascii="StobiSerif Regular" w:hAnsi="StobiSerif Regular" w:cs="Courier New"/>
                <w:color w:val="202124"/>
                <w:sz w:val="22"/>
                <w:szCs w:val="22"/>
                <w:lang w:val="en"/>
              </w:rPr>
              <w:t xml:space="preserve"> members of the </w:t>
            </w:r>
            <w:r w:rsidRPr="00EB1665">
              <w:rPr>
                <w:rFonts w:ascii="StobiSerif Regular" w:hAnsi="StobiSerif Regular" w:cs="Courier New"/>
                <w:color w:val="202124"/>
                <w:sz w:val="22"/>
                <w:szCs w:val="22"/>
                <w:lang w:val="en"/>
              </w:rPr>
              <w:lastRenderedPageBreak/>
              <w:t>Vlach and Bosnian communities are insignificant. Among the supported publications there is one book that explicitly deals with the concept of One Society, by different and diverse authors, and one book dealing with interculturalism and dance</w:t>
            </w:r>
            <w:r w:rsidR="00EA4053">
              <w:rPr>
                <w:rFonts w:ascii="StobiSerif Regular" w:hAnsi="StobiSerif Regular" w:cs="Courier New"/>
                <w:color w:val="202124"/>
                <w:sz w:val="22"/>
                <w:szCs w:val="22"/>
                <w:lang w:val="en"/>
              </w:rPr>
              <w:t>.</w:t>
            </w:r>
            <w:r w:rsidRPr="00EB1665">
              <w:rPr>
                <w:rFonts w:ascii="StobiSerif Regular" w:hAnsi="StobiSerif Regular" w:cs="Courier New"/>
                <w:color w:val="202124"/>
                <w:sz w:val="22"/>
                <w:szCs w:val="22"/>
                <w:lang w:val="en"/>
              </w:rPr>
              <w:t xml:space="preserve"> Several books deal with topics close to the Strategy, and as innovative appear the so-called inclusive picture books, and bilingual picture books. As an example of good practice, we will cite the program of activities of the </w:t>
            </w:r>
            <w:r w:rsidR="00EA4053">
              <w:rPr>
                <w:rFonts w:ascii="StobiSerif Regular" w:hAnsi="StobiSerif Regular" w:cs="Courier New"/>
                <w:color w:val="202124"/>
                <w:sz w:val="22"/>
                <w:szCs w:val="22"/>
                <w:lang w:val="en"/>
              </w:rPr>
              <w:t>NGO</w:t>
            </w:r>
            <w:r w:rsidRPr="00EB1665">
              <w:rPr>
                <w:rFonts w:ascii="StobiSerif Regular" w:hAnsi="StobiSerif Regular" w:cs="Courier New"/>
                <w:color w:val="202124"/>
                <w:sz w:val="22"/>
                <w:szCs w:val="22"/>
                <w:lang w:val="en"/>
              </w:rPr>
              <w:t xml:space="preserve"> Civil-Center for Freedom, during the period that is the subject of reporting, Civil has organized several debate panels, workshops and other public events that fully correspond to the spirit of the One Society Strategy.</w:t>
            </w:r>
          </w:p>
          <w:p w14:paraId="5958E2C6" w14:textId="3F8FEAD5" w:rsidR="00023895" w:rsidRPr="00EB1665" w:rsidRDefault="00023895" w:rsidP="00023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EB1665">
              <w:rPr>
                <w:rFonts w:ascii="StobiSerif Regular" w:hAnsi="StobiSerif Regular" w:cs="Courier New"/>
                <w:color w:val="202124"/>
                <w:sz w:val="22"/>
                <w:szCs w:val="22"/>
                <w:lang w:val="en"/>
              </w:rPr>
              <w:t xml:space="preserve">In the </w:t>
            </w:r>
            <w:r w:rsidRPr="00EB1665">
              <w:rPr>
                <w:rFonts w:ascii="StobiSerif Regular" w:hAnsi="StobiSerif Regular" w:cs="Courier New"/>
                <w:b/>
                <w:bCs/>
                <w:color w:val="202124"/>
                <w:sz w:val="22"/>
                <w:szCs w:val="22"/>
                <w:lang w:val="en"/>
              </w:rPr>
              <w:t xml:space="preserve">area of </w:t>
            </w:r>
            <w:r w:rsidRPr="00EB1665">
              <w:rPr>
                <w:rFonts w:ascii="Cambria Math" w:hAnsi="Cambria Math" w:cs="Cambria Math"/>
                <w:b/>
                <w:bCs/>
                <w:color w:val="202124"/>
                <w:sz w:val="22"/>
                <w:szCs w:val="22"/>
                <w:lang w:val="en"/>
              </w:rPr>
              <w:t>​​</w:t>
            </w:r>
            <w:r w:rsidRPr="00EB1665">
              <w:rPr>
                <w:rFonts w:ascii="StobiSerif Regular" w:hAnsi="StobiSerif Regular" w:cs="Courier New"/>
                <w:b/>
                <w:bCs/>
                <w:color w:val="202124"/>
                <w:sz w:val="22"/>
                <w:szCs w:val="22"/>
                <w:lang w:val="en"/>
              </w:rPr>
              <w:t>media</w:t>
            </w:r>
            <w:r w:rsidRPr="00EB1665">
              <w:rPr>
                <w:rFonts w:ascii="StobiSerif Regular" w:hAnsi="StobiSerif Regular" w:cs="Courier New"/>
                <w:color w:val="202124"/>
                <w:sz w:val="22"/>
                <w:szCs w:val="22"/>
                <w:lang w:val="en"/>
              </w:rPr>
              <w:t>, most of the planned activities are continuously implemented, including through documents for dealing with hate speech. At the same time, there is a visible result with the introduction of media literacy in the educational process. Regular coordination of all stakeholders with the authority to address hate speech continues (through the Network for the fight against hate speech in the media). The database of the decisions of the Council for Ethics in the Media in Macedonia (</w:t>
            </w:r>
            <w:r w:rsidR="00EA4053">
              <w:rPr>
                <w:rFonts w:ascii="StobiSerif Regular" w:hAnsi="StobiSerif Regular" w:cs="Courier New"/>
                <w:color w:val="202124"/>
                <w:sz w:val="22"/>
                <w:szCs w:val="22"/>
                <w:lang w:val="en"/>
              </w:rPr>
              <w:t>C</w:t>
            </w:r>
            <w:r w:rsidRPr="00EB1665">
              <w:rPr>
                <w:rFonts w:ascii="StobiSerif Regular" w:hAnsi="StobiSerif Regular" w:cs="Courier New"/>
                <w:color w:val="202124"/>
                <w:sz w:val="22"/>
                <w:szCs w:val="22"/>
                <w:lang w:val="en"/>
              </w:rPr>
              <w:t>EMM) has been updated, in which cases of hate speech in the media can be clearly searched.</w:t>
            </w:r>
          </w:p>
          <w:p w14:paraId="55BF0B9C" w14:textId="440D997A" w:rsidR="00023895" w:rsidRPr="001234A7" w:rsidRDefault="00023895" w:rsidP="00023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
              </w:rPr>
            </w:pPr>
            <w:r w:rsidRPr="00EB1665">
              <w:rPr>
                <w:rFonts w:ascii="StobiSerif Regular" w:hAnsi="StobiSerif Regular" w:cs="Courier New"/>
                <w:color w:val="202124"/>
                <w:sz w:val="22"/>
                <w:szCs w:val="22"/>
                <w:lang w:val="en"/>
              </w:rPr>
              <w:t>In terms of media literacy, from the 2022/2023 school year, the new curricula for the second and fifth grades are being applied in teaching.</w:t>
            </w:r>
            <w:r w:rsidR="00FF0D1C" w:rsidRPr="00A62FD4">
              <w:rPr>
                <w:rFonts w:ascii="StobiSerif Regular" w:hAnsi="StobiSerif Regular" w:cstheme="minorHAnsi"/>
                <w:sz w:val="22"/>
                <w:szCs w:val="22"/>
              </w:rPr>
              <w:t xml:space="preserve"> </w:t>
            </w:r>
            <w:r w:rsidRPr="00EA4053">
              <w:rPr>
                <w:rFonts w:ascii="StobiSerif Regular" w:hAnsi="StobiSerif Regular" w:cs="Courier New"/>
                <w:color w:val="202124"/>
                <w:sz w:val="22"/>
                <w:szCs w:val="22"/>
                <w:lang w:val="en"/>
              </w:rPr>
              <w:t>In the new curricula for mother tongue subject in the second grade, four topics/areas are foreseen, of which the fourth topic/area is Media Literacy and Media Culture.</w:t>
            </w:r>
            <w:r w:rsidRPr="00EB1665">
              <w:rPr>
                <w:rFonts w:ascii="StobiSerif Regular" w:hAnsi="StobiSerif Regular" w:cs="Courier New"/>
                <w:color w:val="202124"/>
                <w:sz w:val="22"/>
                <w:szCs w:val="22"/>
                <w:lang w:val="en"/>
              </w:rPr>
              <w:t xml:space="preserve"> </w:t>
            </w:r>
          </w:p>
          <w:p w14:paraId="47EA8ACF" w14:textId="77777777" w:rsidR="00023895" w:rsidRPr="001234A7" w:rsidRDefault="00023895" w:rsidP="00023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EB1665">
              <w:rPr>
                <w:rFonts w:ascii="StobiSerif Regular" w:hAnsi="StobiSerif Regular" w:cs="Courier New"/>
                <w:color w:val="202124"/>
                <w:sz w:val="22"/>
                <w:szCs w:val="22"/>
                <w:lang w:val="en"/>
              </w:rPr>
              <w:t xml:space="preserve">Learning outcomes have also been established with the curriculum, and four outcomes have been set in </w:t>
            </w:r>
            <w:r w:rsidRPr="00EB1665">
              <w:rPr>
                <w:rFonts w:ascii="Cambria Math" w:hAnsi="Cambria Math" w:cs="Cambria Math"/>
                <w:color w:val="202124"/>
                <w:sz w:val="22"/>
                <w:szCs w:val="22"/>
                <w:lang w:val="en"/>
              </w:rPr>
              <w:t>​​</w:t>
            </w:r>
            <w:r>
              <w:rPr>
                <w:rFonts w:ascii="StobiSerif Regular" w:hAnsi="StobiSerif Regular" w:cs="Courier New"/>
                <w:color w:val="202124"/>
                <w:sz w:val="22"/>
                <w:szCs w:val="22"/>
                <w:lang w:val="en"/>
              </w:rPr>
              <w:t>this subject</w:t>
            </w:r>
            <w:r w:rsidRPr="00EB1665">
              <w:rPr>
                <w:rFonts w:ascii="StobiSerif Regular" w:hAnsi="StobiSerif Regular" w:cs="Courier New"/>
                <w:color w:val="202124"/>
                <w:sz w:val="22"/>
                <w:szCs w:val="22"/>
                <w:lang w:val="en"/>
              </w:rPr>
              <w:t>:</w:t>
            </w:r>
            <w:r>
              <w:rPr>
                <w:rFonts w:ascii="StobiSerif Regular" w:hAnsi="StobiSerif Regular" w:cs="Courier New"/>
                <w:color w:val="202124"/>
                <w:sz w:val="22"/>
                <w:szCs w:val="22"/>
                <w:lang w:val="en"/>
              </w:rPr>
              <w:t xml:space="preserve"> </w:t>
            </w:r>
            <w:r w:rsidRPr="00EB1665">
              <w:rPr>
                <w:rFonts w:ascii="StobiSerif Regular" w:hAnsi="StobiSerif Regular" w:cs="Courier New"/>
                <w:color w:val="202124"/>
                <w:sz w:val="22"/>
                <w:szCs w:val="22"/>
                <w:lang w:val="en"/>
              </w:rPr>
              <w:t>the student distinguishes and lists different types of media; understands media messages and differentiates between reporting, advertising, and giving instructions; identifies and interprets information and messages in media content and creates short media messages for reporting, instruction, and advertising</w:t>
            </w:r>
            <w:r w:rsidRPr="00EA4053">
              <w:rPr>
                <w:rFonts w:ascii="StobiSerif Regular" w:hAnsi="StobiSerif Regular" w:cs="Courier New"/>
                <w:color w:val="202124"/>
                <w:sz w:val="22"/>
                <w:szCs w:val="22"/>
                <w:lang w:val="en"/>
              </w:rPr>
              <w:t xml:space="preserve">. In the new Mother tongue curricula for the fifth grade, three topics/areas are foreseen, of which the third topic/area is Media Culture and Media Literacy. </w:t>
            </w:r>
            <w:r w:rsidRPr="001234A7">
              <w:rPr>
                <w:rFonts w:ascii="StobiSerif Regular" w:hAnsi="StobiSerif Regular" w:cs="Courier New"/>
                <w:color w:val="202124"/>
                <w:sz w:val="22"/>
                <w:szCs w:val="22"/>
                <w:lang w:val="en"/>
              </w:rPr>
              <w:t xml:space="preserve">Learning outcomes are determined with the curriculum, and in </w:t>
            </w:r>
            <w:r w:rsidRPr="001234A7">
              <w:rPr>
                <w:rFonts w:ascii="Cambria Math" w:hAnsi="Cambria Math" w:cs="Cambria Math"/>
                <w:color w:val="202124"/>
                <w:sz w:val="22"/>
                <w:szCs w:val="22"/>
                <w:lang w:val="en"/>
              </w:rPr>
              <w:t>​​</w:t>
            </w:r>
            <w:r w:rsidRPr="001234A7">
              <w:rPr>
                <w:rFonts w:ascii="StobiSerif Regular" w:hAnsi="StobiSerif Regular" w:cs="Courier New"/>
                <w:color w:val="202124"/>
                <w:sz w:val="22"/>
                <w:szCs w:val="22"/>
                <w:lang w:val="en"/>
              </w:rPr>
              <w:t>Media Culture and Media Literacy five outcomes are set: the student is capable of distinguishing between traditional and digital media and explaining their advantages and disadvantages; distinguish between facts and opinions in media content and create media content using facts and opinions and use simple ways to verify information and photos from the Internet</w:t>
            </w:r>
            <w:r>
              <w:rPr>
                <w:rFonts w:ascii="StobiSerif Regular" w:hAnsi="StobiSerif Regular" w:cs="Courier New"/>
                <w:color w:val="202124"/>
                <w:sz w:val="22"/>
                <w:szCs w:val="22"/>
                <w:lang w:val="en"/>
              </w:rPr>
              <w:t>;</w:t>
            </w:r>
            <w:r w:rsidR="00FF0D1C" w:rsidRPr="00A62FD4">
              <w:rPr>
                <w:rFonts w:ascii="StobiSerif Regular" w:hAnsi="StobiSerif Regular" w:cstheme="minorHAnsi"/>
                <w:sz w:val="22"/>
                <w:szCs w:val="22"/>
              </w:rPr>
              <w:t xml:space="preserve"> </w:t>
            </w:r>
            <w:r>
              <w:rPr>
                <w:rFonts w:ascii="StobiSerif Regular" w:hAnsi="StobiSerif Regular" w:cs="Courier New"/>
                <w:color w:val="202124"/>
                <w:sz w:val="22"/>
                <w:szCs w:val="22"/>
                <w:lang w:val="en"/>
              </w:rPr>
              <w:t>t</w:t>
            </w:r>
            <w:r w:rsidRPr="001234A7">
              <w:rPr>
                <w:rFonts w:ascii="StobiSerif Regular" w:hAnsi="StobiSerif Regular" w:cs="Courier New"/>
                <w:color w:val="202124"/>
                <w:sz w:val="22"/>
                <w:szCs w:val="22"/>
                <w:lang w:val="en"/>
              </w:rPr>
              <w:t>he student develops awareness of the consequences of excessive use of social networks and the need to check the truth of information on the Internet and social networks. Media literacy training was organized in May and August 2022.</w:t>
            </w:r>
          </w:p>
          <w:p w14:paraId="55C9A996" w14:textId="2A13AA00" w:rsidR="00D613E5" w:rsidRPr="00A62FD4" w:rsidRDefault="00023895" w:rsidP="00023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sz w:val="22"/>
                <w:szCs w:val="22"/>
                <w:lang w:eastAsia="mk-MK"/>
              </w:rPr>
            </w:pPr>
            <w:r w:rsidRPr="001234A7">
              <w:rPr>
                <w:rFonts w:ascii="StobiSerif Regular" w:hAnsi="StobiSerif Regular" w:cs="Courier New"/>
                <w:color w:val="202124"/>
                <w:sz w:val="22"/>
                <w:szCs w:val="22"/>
                <w:lang w:val="en"/>
              </w:rPr>
              <w:lastRenderedPageBreak/>
              <w:t xml:space="preserve">105 teacher-trainers disseminated the training to 2,785 primary education teachers from the 2nd and 5th grades of all teaching languages </w:t>
            </w:r>
            <w:r w:rsidRPr="001234A7">
              <w:rPr>
                <w:rFonts w:ascii="Cambria Math" w:hAnsi="Cambria Math" w:cs="Cambria Math"/>
                <w:color w:val="202124"/>
                <w:sz w:val="22"/>
                <w:szCs w:val="22"/>
                <w:lang w:val="en"/>
              </w:rPr>
              <w:t>​​</w:t>
            </w:r>
            <w:r w:rsidRPr="001234A7">
              <w:rPr>
                <w:rFonts w:ascii="StobiSerif Regular" w:hAnsi="StobiSerif Regular" w:cs="Courier New"/>
                <w:color w:val="202124"/>
                <w:sz w:val="22"/>
                <w:szCs w:val="22"/>
                <w:lang w:val="en"/>
              </w:rPr>
              <w:t>across the country (a total of 119 training courses were organized in cooperation with B</w:t>
            </w:r>
            <w:r w:rsidR="00EA4053">
              <w:rPr>
                <w:rFonts w:ascii="StobiSerif Regular" w:hAnsi="StobiSerif Regular" w:cs="Courier New"/>
                <w:color w:val="202124"/>
                <w:sz w:val="22"/>
                <w:szCs w:val="22"/>
                <w:lang w:val="en"/>
              </w:rPr>
              <w:t>DE</w:t>
            </w:r>
            <w:r w:rsidRPr="001234A7">
              <w:rPr>
                <w:rFonts w:ascii="StobiSerif Regular" w:hAnsi="StobiSerif Regular" w:cs="Courier New"/>
                <w:color w:val="202124"/>
                <w:sz w:val="22"/>
                <w:szCs w:val="22"/>
                <w:lang w:val="en"/>
              </w:rPr>
              <w:t>).</w:t>
            </w:r>
          </w:p>
          <w:p w14:paraId="51BB86AD" w14:textId="4BB97E99" w:rsidR="000229BD" w:rsidRPr="001234A7" w:rsidRDefault="0093504E" w:rsidP="00022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hAnsi="StobiSerif Regular" w:cs="Courier New"/>
                <w:color w:val="202124"/>
                <w:sz w:val="22"/>
                <w:szCs w:val="22"/>
                <w:lang w:val="en-US"/>
              </w:rPr>
            </w:pPr>
            <w:r w:rsidRPr="001234A7">
              <w:rPr>
                <w:rFonts w:ascii="StobiSerif Regular" w:hAnsi="StobiSerif Regular" w:cs="Courier New"/>
                <w:color w:val="202124"/>
                <w:sz w:val="22"/>
                <w:szCs w:val="22"/>
                <w:lang w:val="en"/>
              </w:rPr>
              <w:t xml:space="preserve">In the area of </w:t>
            </w:r>
            <w:r w:rsidRPr="001234A7">
              <w:rPr>
                <w:rFonts w:ascii="Cambria Math" w:hAnsi="Cambria Math" w:cs="Cambria Math"/>
                <w:color w:val="202124"/>
                <w:sz w:val="22"/>
                <w:szCs w:val="22"/>
                <w:lang w:val="en"/>
              </w:rPr>
              <w:t>​​</w:t>
            </w:r>
            <w:r w:rsidRPr="001234A7">
              <w:rPr>
                <w:rFonts w:ascii="StobiSerif Regular" w:hAnsi="StobiSerif Regular" w:cs="Courier New"/>
                <w:b/>
                <w:bCs/>
                <w:color w:val="202124"/>
                <w:sz w:val="22"/>
                <w:szCs w:val="22"/>
                <w:lang w:val="en"/>
              </w:rPr>
              <w:t>social cohesion</w:t>
            </w:r>
            <w:r w:rsidRPr="001234A7">
              <w:rPr>
                <w:rFonts w:ascii="StobiSerif Regular" w:hAnsi="StobiSerif Regular" w:cs="Courier New"/>
                <w:color w:val="202124"/>
                <w:sz w:val="22"/>
                <w:szCs w:val="22"/>
                <w:lang w:val="en"/>
              </w:rPr>
              <w:t>, the activities carried out during this period contributed to the fulfillment of the commitments for the promotion of social cohesion and integration with sustainable and inclusive socio-economic balanced regional development, ensured gender equality, non-discrimination and equal opportunities based on all diversity and inclusion</w:t>
            </w:r>
            <w:r>
              <w:rPr>
                <w:rFonts w:ascii="StobiSerif Regular" w:hAnsi="StobiSerif Regular" w:cs="Courier New"/>
                <w:color w:val="202124"/>
                <w:sz w:val="22"/>
                <w:szCs w:val="22"/>
                <w:lang w:val="en"/>
              </w:rPr>
              <w:t xml:space="preserve"> of</w:t>
            </w:r>
            <w:r w:rsidRPr="001234A7">
              <w:rPr>
                <w:rFonts w:ascii="StobiSerif Regular" w:hAnsi="StobiSerif Regular" w:cs="Courier New"/>
                <w:color w:val="202124"/>
                <w:sz w:val="22"/>
                <w:szCs w:val="22"/>
                <w:lang w:val="en"/>
              </w:rPr>
              <w:t xml:space="preserve"> gender perspective in </w:t>
            </w:r>
            <w:r>
              <w:rPr>
                <w:rFonts w:ascii="StobiSerif Regular" w:hAnsi="StobiSerif Regular" w:cs="Courier New"/>
                <w:color w:val="202124"/>
                <w:sz w:val="22"/>
                <w:szCs w:val="22"/>
                <w:lang w:val="en"/>
              </w:rPr>
              <w:t xml:space="preserve">the </w:t>
            </w:r>
            <w:r w:rsidRPr="001234A7">
              <w:rPr>
                <w:rFonts w:ascii="StobiSerif Regular" w:hAnsi="StobiSerif Regular" w:cs="Courier New"/>
                <w:color w:val="202124"/>
                <w:sz w:val="22"/>
                <w:szCs w:val="22"/>
                <w:lang w:val="en"/>
              </w:rPr>
              <w:t>legislation.</w:t>
            </w:r>
            <w:r>
              <w:rPr>
                <w:rFonts w:ascii="StobiSerif Regular" w:hAnsi="StobiSerif Regular" w:cs="Courier New"/>
                <w:color w:val="202124"/>
                <w:sz w:val="22"/>
                <w:szCs w:val="22"/>
                <w:lang w:val="en"/>
              </w:rPr>
              <w:t xml:space="preserve"> </w:t>
            </w:r>
            <w:r w:rsidR="000229BD" w:rsidRPr="001234A7">
              <w:rPr>
                <w:rFonts w:ascii="StobiSerif Regular" w:hAnsi="StobiSerif Regular" w:cs="Courier New"/>
                <w:color w:val="202124"/>
                <w:sz w:val="22"/>
                <w:szCs w:val="22"/>
                <w:lang w:val="en"/>
              </w:rPr>
              <w:t>A series of awareness campaigns have been carried out. The key document</w:t>
            </w:r>
            <w:r w:rsidR="000229BD">
              <w:rPr>
                <w:rFonts w:ascii="StobiSerif Regular" w:hAnsi="StobiSerif Regular" w:cs="Courier New"/>
                <w:color w:val="202124"/>
                <w:sz w:val="22"/>
                <w:szCs w:val="22"/>
                <w:lang w:val="en"/>
              </w:rPr>
              <w:t>s were</w:t>
            </w:r>
            <w:r w:rsidR="000229BD" w:rsidRPr="001234A7">
              <w:rPr>
                <w:rFonts w:ascii="StobiSerif Regular" w:hAnsi="StobiSerif Regular" w:cs="Courier New"/>
                <w:color w:val="202124"/>
                <w:sz w:val="22"/>
                <w:szCs w:val="22"/>
                <w:lang w:val="en"/>
              </w:rPr>
              <w:t xml:space="preserve"> adopted - the Strategy for Regional Development of the Republic of North Macedonia 2021-2031 and the Law on Balanced Regional Development. The census was also conducted, which will be the basis for the preparation of a new methodology and new criteria for further regional development.</w:t>
            </w:r>
          </w:p>
          <w:p w14:paraId="0EE03B14" w14:textId="2760EC94" w:rsidR="00BD3D72" w:rsidRPr="00A62FD4" w:rsidRDefault="001245F4" w:rsidP="0012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left"/>
              <w:rPr>
                <w:rFonts w:ascii="StobiSerif Regular" w:eastAsia="Times New Roman" w:hAnsi="StobiSerif Regular" w:cs="Calibri"/>
                <w:sz w:val="22"/>
                <w:szCs w:val="22"/>
                <w:lang w:val="ru-RU"/>
              </w:rPr>
            </w:pPr>
            <w:r w:rsidRPr="001234A7">
              <w:rPr>
                <w:rFonts w:ascii="StobiSerif Regular" w:hAnsi="StobiSerif Regular"/>
                <w:sz w:val="22"/>
                <w:szCs w:val="22"/>
              </w:rPr>
              <w:t>Within the framework of the budget program for balanced regional development, projects from local self-government units were regularly financed. In 2022, agreements were concluded for the financing of 150 projects in municipalities in all eight planning regions, with a total value of about 900 million denars for the development of planning regions, villages, specific areas, urban areas and for reducing disparities in and between planning regions.</w:t>
            </w:r>
            <w:r w:rsidRPr="001234A7">
              <w:rPr>
                <w:rFonts w:ascii="StobiSerif Regular" w:hAnsi="StobiSerif Regular" w:cs="Courier New"/>
                <w:color w:val="202124"/>
                <w:sz w:val="22"/>
                <w:szCs w:val="22"/>
                <w:lang w:val="en"/>
              </w:rPr>
              <w:t xml:space="preserve"> The largest implemented project in the past period in the field of balanced regional development concerned the establishment of a Coordination System in the planning, implementation, monitoring, and evaluation of the policy for balanced regional development (</w:t>
            </w:r>
            <w:proofErr w:type="spellStart"/>
            <w:r w:rsidR="00EA4053">
              <w:rPr>
                <w:rFonts w:ascii="StobiSerif Regular" w:hAnsi="StobiSerif Regular" w:cs="Courier New"/>
                <w:color w:val="202124"/>
                <w:sz w:val="22"/>
                <w:szCs w:val="22"/>
                <w:lang w:val="en"/>
              </w:rPr>
              <w:t>Ce</w:t>
            </w:r>
            <w:r w:rsidRPr="001234A7">
              <w:rPr>
                <w:rFonts w:ascii="StobiSerif Regular" w:hAnsi="StobiSerif Regular" w:cs="Courier New"/>
                <w:color w:val="202124"/>
                <w:sz w:val="22"/>
                <w:szCs w:val="22"/>
                <w:lang w:val="en"/>
              </w:rPr>
              <w:t>ReRa</w:t>
            </w:r>
            <w:proofErr w:type="spellEnd"/>
            <w:r w:rsidRPr="001234A7">
              <w:rPr>
                <w:rFonts w:ascii="StobiSerif Regular" w:hAnsi="StobiSerif Regular" w:cs="Courier New"/>
                <w:color w:val="202124"/>
                <w:sz w:val="22"/>
                <w:szCs w:val="22"/>
                <w:lang w:val="en"/>
              </w:rPr>
              <w:t>), which originates from the Government's goals for the development of all regions in the Republic Macedonia and thereby providing better living conditions for all citizens.</w:t>
            </w:r>
            <w:r>
              <w:rPr>
                <w:rFonts w:ascii="StobiSerif Regular" w:hAnsi="StobiSerif Regular" w:cs="Courier New"/>
                <w:color w:val="202124"/>
                <w:sz w:val="22"/>
                <w:szCs w:val="22"/>
                <w:lang w:val="en"/>
              </w:rPr>
              <w:t xml:space="preserve"> </w:t>
            </w:r>
            <w:r w:rsidRPr="001234A7">
              <w:rPr>
                <w:rFonts w:ascii="StobiSerif Regular" w:hAnsi="StobiSerif Regular" w:cs="Calibri"/>
                <w:sz w:val="22"/>
                <w:szCs w:val="22"/>
                <w:shd w:val="clear" w:color="auto" w:fill="FFFFFF"/>
                <w:lang w:val="ru-RU"/>
              </w:rPr>
              <w:t>The project was implemented in the coordination of the Deputy Prime Minister in charge of economic issues, coordination with the economic departments and investments and by the Ministry of Local Self-Government, and with financial support from the Embassy of Switzerland.</w:t>
            </w:r>
            <w:r>
              <w:t xml:space="preserve"> </w:t>
            </w:r>
            <w:r w:rsidRPr="001234A7">
              <w:rPr>
                <w:rFonts w:ascii="StobiSerif Regular" w:hAnsi="StobiSerif Regular" w:cs="Calibri"/>
                <w:sz w:val="22"/>
                <w:szCs w:val="22"/>
                <w:shd w:val="clear" w:color="auto" w:fill="FFFFFF"/>
                <w:lang w:val="ru-RU"/>
              </w:rPr>
              <w:t>Within those frameworks, training is continuously conducted for employees in 8 Centers for the Development of Planning Regions. At the same time, one innovative and one development project is implemented annually in each planning region</w:t>
            </w:r>
            <w:r>
              <w:rPr>
                <w:rFonts w:ascii="StobiSerif Regular" w:hAnsi="StobiSerif Regular" w:cs="Calibri"/>
                <w:sz w:val="22"/>
                <w:szCs w:val="22"/>
                <w:shd w:val="clear" w:color="auto" w:fill="FFFFFF"/>
                <w:lang w:val="en-US"/>
              </w:rPr>
              <w:t>.</w:t>
            </w:r>
            <w:r w:rsidRPr="001234A7">
              <w:rPr>
                <w:rFonts w:ascii="StobiSerif Regular" w:hAnsi="StobiSerif Regular"/>
                <w:sz w:val="22"/>
                <w:szCs w:val="22"/>
              </w:rPr>
              <w:t xml:space="preserve"> For example, in 2022, seven projects were financed in the planning regions in total вредност од 2,5</w:t>
            </w:r>
            <w:r>
              <w:t xml:space="preserve"> </w:t>
            </w:r>
            <w:r w:rsidRPr="001234A7">
              <w:rPr>
                <w:rFonts w:ascii="StobiSerif Regular" w:hAnsi="StobiSerif Regular"/>
                <w:sz w:val="22"/>
                <w:szCs w:val="22"/>
              </w:rPr>
              <w:t xml:space="preserve">million Swiss francs. The projects were selected in an inclusive manner, with the participation of citizens through organization of </w:t>
            </w:r>
            <w:r>
              <w:rPr>
                <w:rFonts w:ascii="StobiSerif Regular" w:hAnsi="StobiSerif Regular"/>
                <w:sz w:val="22"/>
                <w:szCs w:val="22"/>
                <w:lang w:val="en-US"/>
              </w:rPr>
              <w:t xml:space="preserve">the so called </w:t>
            </w:r>
            <w:r w:rsidRPr="001234A7">
              <w:rPr>
                <w:rFonts w:ascii="StobiSerif Regular" w:hAnsi="StobiSerif Regular"/>
                <w:sz w:val="22"/>
                <w:szCs w:val="22"/>
              </w:rPr>
              <w:t xml:space="preserve">Forums in the communities, at the level of the planning region. </w:t>
            </w:r>
            <w:r w:rsidRPr="00C9110F">
              <w:rPr>
                <w:rFonts w:ascii="StobiSerif Regular" w:hAnsi="StobiSerif Regular"/>
                <w:sz w:val="22"/>
                <w:szCs w:val="22"/>
              </w:rPr>
              <w:t xml:space="preserve">In this way, the awareness of the importance of balanced regional development is increased, the </w:t>
            </w:r>
            <w:r w:rsidRPr="00C9110F">
              <w:rPr>
                <w:rFonts w:ascii="StobiSerif Regular" w:hAnsi="StobiSerif Regular"/>
                <w:sz w:val="22"/>
                <w:szCs w:val="22"/>
              </w:rPr>
              <w:lastRenderedPageBreak/>
              <w:t>capacities of the Development Centers and other competent institutions are strengthened for the preparation of quality projects, selected in a transparent and inclusive manner, with the participation of citizens, but also transparency in the procedures in the phase of their implementation.</w:t>
            </w:r>
          </w:p>
          <w:p w14:paraId="7ABEC332" w14:textId="3E87D9CD" w:rsidR="004935AD" w:rsidRPr="00C9110F" w:rsidRDefault="001245F4" w:rsidP="004935AD">
            <w:pPr>
              <w:rPr>
                <w:rFonts w:ascii="StobiSerif Regular" w:hAnsi="StobiSerif Regular"/>
                <w:sz w:val="22"/>
                <w:szCs w:val="22"/>
                <w:lang w:val="en-US"/>
              </w:rPr>
            </w:pPr>
            <w:r w:rsidRPr="00C9110F">
              <w:rPr>
                <w:rFonts w:ascii="StobiSerif Regular" w:hAnsi="StobiSerif Regular" w:cs="Calibri"/>
                <w:sz w:val="22"/>
                <w:szCs w:val="22"/>
              </w:rPr>
              <w:t>Regarding the second priority, important strategic documents were adopted: the Strategy for Gender Equality 2022-2027, the Strategy for Equality and Non-Discrimination 2022-2026, the Strategy for the Inclusion of Roma 2022-2030 and the opening of the Center for Gender Responsiveness, which is part of the Ministry of Labor</w:t>
            </w:r>
            <w:r w:rsidR="00EA4053">
              <w:rPr>
                <w:rFonts w:ascii="StobiSerif Regular" w:hAnsi="StobiSerif Regular" w:cs="Calibri"/>
                <w:sz w:val="22"/>
                <w:szCs w:val="22"/>
                <w:lang w:val="en-US"/>
              </w:rPr>
              <w:t xml:space="preserve"> and</w:t>
            </w:r>
            <w:r w:rsidRPr="00C9110F">
              <w:rPr>
                <w:rFonts w:ascii="StobiSerif Regular" w:hAnsi="StobiSerif Regular" w:cs="Calibri"/>
                <w:sz w:val="22"/>
                <w:szCs w:val="22"/>
              </w:rPr>
              <w:t xml:space="preserve"> </w:t>
            </w:r>
            <w:r w:rsidR="00EA4053">
              <w:rPr>
                <w:rFonts w:ascii="StobiSerif Regular" w:hAnsi="StobiSerif Regular" w:cs="Calibri"/>
                <w:sz w:val="22"/>
                <w:szCs w:val="22"/>
                <w:lang w:val="en-US"/>
              </w:rPr>
              <w:t>S</w:t>
            </w:r>
            <w:r w:rsidRPr="00C9110F">
              <w:rPr>
                <w:rFonts w:ascii="StobiSerif Regular" w:hAnsi="StobiSerif Regular" w:cs="Calibri"/>
                <w:sz w:val="22"/>
                <w:szCs w:val="22"/>
              </w:rPr>
              <w:t xml:space="preserve">ocial </w:t>
            </w:r>
            <w:r w:rsidR="00EA4053">
              <w:rPr>
                <w:rFonts w:ascii="StobiSerif Regular" w:hAnsi="StobiSerif Regular" w:cs="Calibri"/>
                <w:sz w:val="22"/>
                <w:szCs w:val="22"/>
                <w:lang w:val="en-US"/>
              </w:rPr>
              <w:t>P</w:t>
            </w:r>
            <w:r w:rsidRPr="00C9110F">
              <w:rPr>
                <w:rFonts w:ascii="StobiSerif Regular" w:hAnsi="StobiSerif Regular" w:cs="Calibri"/>
                <w:sz w:val="22"/>
                <w:szCs w:val="22"/>
              </w:rPr>
              <w:t>olicy.</w:t>
            </w:r>
            <w:r>
              <w:t xml:space="preserve"> </w:t>
            </w:r>
            <w:r w:rsidRPr="00C9110F">
              <w:rPr>
                <w:rFonts w:ascii="StobiSerif Regular" w:hAnsi="StobiSerif Regular" w:cs="Calibri"/>
                <w:sz w:val="22"/>
                <w:szCs w:val="22"/>
              </w:rPr>
              <w:t>The Second Gender Equality Index 2020 for the Republic of North Macedonia has been prepared, which has been submitted to the European Institute for Gender Equality for approval, after which it will be promoted.</w:t>
            </w:r>
            <w:r w:rsidR="004935AD">
              <w:rPr>
                <w:rFonts w:ascii="StobiSerif Regular" w:hAnsi="StobiSerif Regular" w:cs="Calibri"/>
                <w:sz w:val="22"/>
                <w:szCs w:val="22"/>
                <w:lang w:val="en-US"/>
              </w:rPr>
              <w:t xml:space="preserve"> </w:t>
            </w:r>
            <w:r w:rsidR="004935AD" w:rsidRPr="00C9110F">
              <w:rPr>
                <w:rFonts w:ascii="StobiSerif Regular" w:hAnsi="StobiSerif Regular"/>
                <w:sz w:val="22"/>
                <w:szCs w:val="22"/>
              </w:rPr>
              <w:t>Within the framework of the project "Promotion of Diversity and Equality in North Macedonia" of the Council of Europe, in the component for anti-discrimination and protection of vulnerable groups, Recommendations were prepared for the harmonization of 13 laws with the Law on Prevention and Protection from Discrimination</w:t>
            </w:r>
            <w:r w:rsidR="004935AD">
              <w:rPr>
                <w:rFonts w:ascii="StobiSerif Regular" w:hAnsi="StobiSerif Regular"/>
                <w:sz w:val="22"/>
                <w:szCs w:val="22"/>
                <w:lang w:val="en-US"/>
              </w:rPr>
              <w:t>.</w:t>
            </w:r>
          </w:p>
          <w:p w14:paraId="675771A2" w14:textId="6B8F22A1" w:rsidR="00047A91" w:rsidRDefault="004935AD" w:rsidP="00787E0D">
            <w:pPr>
              <w:spacing w:after="200"/>
              <w:rPr>
                <w:rFonts w:ascii="StobiSerif Regular" w:eastAsia="Times New Roman" w:hAnsi="StobiSerif Regular"/>
                <w:sz w:val="22"/>
                <w:szCs w:val="22"/>
              </w:rPr>
            </w:pPr>
            <w:r w:rsidRPr="00C9110F">
              <w:rPr>
                <w:rFonts w:ascii="StobiSerif Regular" w:hAnsi="StobiSerif Regular"/>
                <w:sz w:val="22"/>
                <w:szCs w:val="22"/>
              </w:rPr>
              <w:t>During 2022, the process of implementation of the Law on unregistered persons in the birth register continued. According to the latest data from the Directorate for Keeping Registers, by June 2022, around 320 people have received a special birth certificate, of which 115 people have a special identification document in the period from 2020 - 2022, and for 100 people, they are in the regular procedure.</w:t>
            </w:r>
            <w:r>
              <w:rPr>
                <w:rFonts w:ascii="StobiSerif Regular" w:hAnsi="StobiSerif Regular"/>
                <w:sz w:val="22"/>
                <w:szCs w:val="22"/>
                <w:lang w:val="en-US"/>
              </w:rPr>
              <w:t xml:space="preserve"> </w:t>
            </w:r>
            <w:r w:rsidRPr="00C9110F">
              <w:rPr>
                <w:rFonts w:ascii="StobiSerif Regular" w:hAnsi="StobiSerif Regular"/>
                <w:sz w:val="22"/>
                <w:szCs w:val="22"/>
                <w:lang w:val="en-US"/>
              </w:rPr>
              <w:t>In March 2022, within the Ministry of Labor and Social Policy, the Resource Center for Gender Responsive Policy Making and Budgeting began to function. The center aims to help in the efforts of the Republic of North Macedonia for the systematic and sustainable application of gender-responsive budgeting as a tool in the creation of policies and budget processes.</w:t>
            </w:r>
            <w:r>
              <w:rPr>
                <w:rFonts w:ascii="StobiSerif Regular" w:hAnsi="StobiSerif Regular"/>
                <w:sz w:val="22"/>
                <w:szCs w:val="22"/>
                <w:lang w:val="en-US"/>
              </w:rPr>
              <w:t xml:space="preserve"> </w:t>
            </w:r>
            <w:r w:rsidRPr="00C9110F">
              <w:rPr>
                <w:rFonts w:ascii="StobiSerif Regular" w:hAnsi="StobiSerif Regular"/>
                <w:sz w:val="22"/>
                <w:szCs w:val="22"/>
                <w:lang w:val="en-US"/>
              </w:rPr>
              <w:t>So far, 31 training courses have been carried out and 401 people employed in the public sector have been trained. A website of the resource center has been created where more than 250 publications in the field of ROB and RE, training and events have been published. Also, a Facebook and Instagram profile was created to promote the activities.</w:t>
            </w:r>
            <w:r w:rsidRPr="00C9110F">
              <w:rPr>
                <w:rFonts w:ascii="StobiSerif Regular" w:hAnsi="StobiSerif Regular" w:cs="Calibri"/>
                <w:bCs/>
                <w:sz w:val="22"/>
                <w:szCs w:val="22"/>
              </w:rPr>
              <w:t xml:space="preserve"> As of December 2022, 13 families or a total of 89 people, of which 29 adults and 60 children between the ages of 1 and 17, have been taken care of in the reception center in Vizbegovo.</w:t>
            </w:r>
            <w:r>
              <w:rPr>
                <w:rFonts w:ascii="StobiSerif Regular" w:hAnsi="StobiSerif Regular" w:cs="Calibri"/>
                <w:bCs/>
                <w:sz w:val="22"/>
                <w:szCs w:val="22"/>
                <w:lang w:val="en-US"/>
              </w:rPr>
              <w:t xml:space="preserve"> </w:t>
            </w:r>
            <w:r w:rsidRPr="00C9110F">
              <w:rPr>
                <w:rFonts w:ascii="StobiSerif Regular" w:hAnsi="StobiSerif Regular" w:cs="Calibri"/>
                <w:bCs/>
                <w:sz w:val="22"/>
                <w:szCs w:val="22"/>
              </w:rPr>
              <w:t>In order to improve the condition of the persons placed in the center, during the reporting period, activities were undertaken in the field of employment, social protection and education. Continuous efforts are being made to strengthen economic sustainability, socialization and resocialization of families.</w:t>
            </w:r>
            <w:r w:rsidRPr="001234A7">
              <w:rPr>
                <w:rFonts w:ascii="StobiSerif Regular" w:hAnsi="StobiSerif Regular" w:cs="Calibri"/>
                <w:sz w:val="22"/>
                <w:szCs w:val="22"/>
              </w:rPr>
              <w:t xml:space="preserve"> </w:t>
            </w:r>
            <w:r w:rsidRPr="00DD5B5C">
              <w:rPr>
                <w:rFonts w:ascii="StobiSerif Regular" w:hAnsi="StobiSerif Regular" w:cs="Calibri"/>
                <w:sz w:val="22"/>
                <w:szCs w:val="22"/>
              </w:rPr>
              <w:t xml:space="preserve">Professionals from the Centers for Social Work, the Ministry of Labor and Social Policy and two Roma </w:t>
            </w:r>
            <w:r w:rsidR="00740046">
              <w:rPr>
                <w:rFonts w:ascii="StobiSerif Regular" w:hAnsi="StobiSerif Regular" w:cs="Calibri"/>
                <w:sz w:val="22"/>
                <w:szCs w:val="22"/>
                <w:lang w:val="en-US"/>
              </w:rPr>
              <w:t>NGOs</w:t>
            </w:r>
            <w:r w:rsidRPr="00DD5B5C">
              <w:rPr>
                <w:rFonts w:ascii="StobiSerif Regular" w:hAnsi="StobiSerif Regular" w:cs="Calibri"/>
                <w:sz w:val="22"/>
                <w:szCs w:val="22"/>
              </w:rPr>
              <w:t xml:space="preserve"> are involved in the work with these families. Able-bodied people are motivated and regularly report to</w:t>
            </w:r>
            <w:r w:rsidR="00740046">
              <w:rPr>
                <w:rFonts w:ascii="StobiSerif Regular" w:hAnsi="StobiSerif Regular" w:cs="Calibri"/>
                <w:sz w:val="22"/>
                <w:szCs w:val="22"/>
                <w:lang w:val="en-US"/>
              </w:rPr>
              <w:t xml:space="preserve"> Employment Agency</w:t>
            </w:r>
            <w:r w:rsidRPr="00DD5B5C">
              <w:rPr>
                <w:rFonts w:ascii="StobiSerif Regular" w:hAnsi="StobiSerif Regular" w:cs="Calibri"/>
                <w:sz w:val="22"/>
                <w:szCs w:val="22"/>
              </w:rPr>
              <w:t xml:space="preserve"> as active job seekers. In the academic year 2022/2023 in the regional school "St. Kliment Ohridski" in Vizbegovo, a total of 34 children are enrolled in primary education.</w:t>
            </w:r>
            <w:r>
              <w:t xml:space="preserve"> </w:t>
            </w:r>
            <w:r w:rsidR="00047A91" w:rsidRPr="00DD5B5C">
              <w:rPr>
                <w:rFonts w:ascii="StobiSerif Regular" w:hAnsi="StobiSerif Regular" w:cs="Calibri"/>
                <w:sz w:val="22"/>
                <w:szCs w:val="22"/>
              </w:rPr>
              <w:t xml:space="preserve">Able-bodied people are motivated and regularly report to </w:t>
            </w:r>
            <w:r w:rsidR="00740046">
              <w:rPr>
                <w:rFonts w:ascii="StobiSerif Regular" w:hAnsi="StobiSerif Regular" w:cs="Calibri"/>
                <w:sz w:val="22"/>
                <w:szCs w:val="22"/>
                <w:lang w:val="en-US"/>
              </w:rPr>
              <w:t>EA</w:t>
            </w:r>
            <w:r w:rsidR="00047A91" w:rsidRPr="00DD5B5C">
              <w:rPr>
                <w:rFonts w:ascii="StobiSerif Regular" w:hAnsi="StobiSerif Regular" w:cs="Calibri"/>
                <w:sz w:val="22"/>
                <w:szCs w:val="22"/>
              </w:rPr>
              <w:t xml:space="preserve"> as active job seekers. In the academic year 2022/2023 in the regional school "St. </w:t>
            </w:r>
            <w:r w:rsidR="00047A91" w:rsidRPr="00DD5B5C">
              <w:rPr>
                <w:rFonts w:ascii="StobiSerif Regular" w:hAnsi="StobiSerif Regular" w:cs="Calibri"/>
                <w:sz w:val="22"/>
                <w:szCs w:val="22"/>
              </w:rPr>
              <w:lastRenderedPageBreak/>
              <w:t>Kliment Ohridski" in Vizbegovo, a total of 34 children are enrolled in primary education.</w:t>
            </w:r>
            <w:r w:rsidR="00047A91">
              <w:t xml:space="preserve"> </w:t>
            </w:r>
            <w:r w:rsidR="00047A91" w:rsidRPr="00DD5B5C">
              <w:rPr>
                <w:rFonts w:ascii="StobiSerif Regular" w:hAnsi="StobiSerif Regular" w:cs="Calibri"/>
                <w:sz w:val="22"/>
                <w:szCs w:val="22"/>
              </w:rPr>
              <w:t>For the needs of the Ministry of Labor and Social Policy and for the needs of licensed providers of social services, within the framework of the project "Support for the modernization and deinstitutionalization of social services", two easy-to-read documents were prepared that cover social services, help and care in the home and day residence for persons with disabilities.</w:t>
            </w:r>
            <w:r w:rsidR="00047A91" w:rsidRPr="001234A7">
              <w:rPr>
                <w:rFonts w:ascii="StobiSerif Regular" w:eastAsia="Times New Roman" w:hAnsi="StobiSerif Regular"/>
                <w:sz w:val="22"/>
                <w:szCs w:val="22"/>
              </w:rPr>
              <w:t xml:space="preserve"> </w:t>
            </w:r>
            <w:r w:rsidR="00047A91" w:rsidRPr="00DD5B5C">
              <w:rPr>
                <w:rFonts w:ascii="StobiSerif Regular" w:eastAsia="Times New Roman" w:hAnsi="StobiSerif Regular"/>
                <w:sz w:val="22"/>
                <w:szCs w:val="22"/>
              </w:rPr>
              <w:t>Within the framework of the Project for the Improvement of Social Services, 34 projects are supported through which conditions for the development of social services are created. Half of the selected municipalities are rural areas. The scope of users of social services is about 1300 at the local level in a total of 41 municipalities.</w:t>
            </w:r>
          </w:p>
          <w:p w14:paraId="4CD4003D" w14:textId="77777777" w:rsidR="00047A91" w:rsidRPr="001234A7" w:rsidRDefault="00047A91" w:rsidP="00047A91">
            <w:pPr>
              <w:spacing w:line="276" w:lineRule="auto"/>
              <w:contextualSpacing/>
              <w:rPr>
                <w:rFonts w:ascii="StobiSerif Regular" w:hAnsi="StobiSerif Regular"/>
                <w:sz w:val="22"/>
                <w:szCs w:val="22"/>
              </w:rPr>
            </w:pPr>
            <w:r w:rsidRPr="00DD5B5C">
              <w:rPr>
                <w:rFonts w:ascii="StobiSerif Regular" w:hAnsi="StobiSerif Regular"/>
                <w:sz w:val="22"/>
                <w:szCs w:val="22"/>
                <w:lang w:eastAsia="mk-MK"/>
              </w:rPr>
              <w:t xml:space="preserve">In the area </w:t>
            </w:r>
            <w:r w:rsidRPr="00DD5B5C">
              <w:rPr>
                <w:rFonts w:ascii="StobiSerif Regular" w:hAnsi="StobiSerif Regular"/>
                <w:b/>
                <w:bCs/>
                <w:sz w:val="22"/>
                <w:szCs w:val="22"/>
                <w:lang w:eastAsia="mk-MK"/>
              </w:rPr>
              <w:t xml:space="preserve">of </w:t>
            </w:r>
            <w:r w:rsidRPr="00DD5B5C">
              <w:rPr>
                <w:rFonts w:ascii="Cambria Math" w:hAnsi="Cambria Math" w:cs="Cambria Math"/>
                <w:b/>
                <w:bCs/>
                <w:sz w:val="22"/>
                <w:szCs w:val="22"/>
                <w:lang w:eastAsia="mk-MK"/>
              </w:rPr>
              <w:t>​​</w:t>
            </w:r>
            <w:r w:rsidRPr="00DD5B5C">
              <w:rPr>
                <w:rFonts w:ascii="StobiSerif Regular" w:hAnsi="StobiSerif Regular"/>
                <w:b/>
                <w:bCs/>
                <w:sz w:val="22"/>
                <w:szCs w:val="22"/>
                <w:lang w:eastAsia="mk-MK"/>
              </w:rPr>
              <w:t>local self-government</w:t>
            </w:r>
            <w:r w:rsidRPr="00DD5B5C">
              <w:rPr>
                <w:rFonts w:ascii="StobiSerif Regular" w:hAnsi="StobiSerif Regular"/>
                <w:sz w:val="22"/>
                <w:szCs w:val="22"/>
                <w:lang w:eastAsia="mk-MK"/>
              </w:rPr>
              <w:t>, during the implementation of the Strategy, an analysis was prepared for the functionality of local and urban communities with recommendations for its improvement, in terms of improving the status and more detailed definition of responsibilities in the law for local self-government. In addition, an evaluation of the implementation of the Law on Local Self-Government was made.</w:t>
            </w:r>
            <w:r>
              <w:t xml:space="preserve"> </w:t>
            </w:r>
            <w:r w:rsidRPr="00DD5B5C">
              <w:rPr>
                <w:rFonts w:ascii="StobiSerif Regular" w:hAnsi="StobiSerif Regular"/>
                <w:sz w:val="22"/>
                <w:szCs w:val="22"/>
                <w:lang w:eastAsia="mk-MK"/>
              </w:rPr>
              <w:t xml:space="preserve">An analysis has been prepared: The commissions for relations between communities in the function of building the concept One society and interculturalism-How to </w:t>
            </w:r>
            <w:r>
              <w:rPr>
                <w:rFonts w:ascii="StobiSerif Regular" w:hAnsi="StobiSerif Regular"/>
                <w:sz w:val="22"/>
                <w:szCs w:val="22"/>
                <w:lang w:val="en-US" w:eastAsia="mk-MK"/>
              </w:rPr>
              <w:t xml:space="preserve">establish </w:t>
            </w:r>
            <w:r w:rsidRPr="00DD5B5C">
              <w:rPr>
                <w:rFonts w:ascii="StobiSerif Regular" w:hAnsi="StobiSerif Regular"/>
                <w:sz w:val="22"/>
                <w:szCs w:val="22"/>
                <w:lang w:eastAsia="mk-MK"/>
              </w:rPr>
              <w:t>a functional mechanism. The analysis provides an overview of the need for functional Commissions, the reasons for their non-functionality and specific recommendations for improving the legal framework and for improving the enabling environment for their functioning in full capacity.</w:t>
            </w:r>
            <w:r w:rsidRPr="001234A7">
              <w:rPr>
                <w:rFonts w:ascii="StobiSerif Regular" w:hAnsi="StobiSerif Regular"/>
                <w:sz w:val="22"/>
                <w:szCs w:val="22"/>
              </w:rPr>
              <w:t xml:space="preserve"> </w:t>
            </w:r>
            <w:r w:rsidRPr="00DD5B5C">
              <w:rPr>
                <w:rFonts w:ascii="StobiSerif Regular" w:hAnsi="StobiSerif Regular"/>
                <w:sz w:val="22"/>
                <w:szCs w:val="22"/>
              </w:rPr>
              <w:t>For 2023, amendments and additions to the Law on Local Self-Government</w:t>
            </w:r>
            <w:r>
              <w:rPr>
                <w:rFonts w:ascii="StobiSerif Regular" w:hAnsi="StobiSerif Regular"/>
                <w:sz w:val="22"/>
                <w:szCs w:val="22"/>
                <w:lang w:val="en-US"/>
              </w:rPr>
              <w:t xml:space="preserve"> are planned</w:t>
            </w:r>
            <w:r w:rsidRPr="00DD5B5C">
              <w:rPr>
                <w:rFonts w:ascii="StobiSerif Regular" w:hAnsi="StobiSerif Regular"/>
                <w:sz w:val="22"/>
                <w:szCs w:val="22"/>
              </w:rPr>
              <w:t>, whereby the recommendations of these analyzes will be taken into account. Through the Strengthening of Municipal Councils project, new tools for consultation and cooperation with citizens have been established in 64 municipalities. Adequate conditions are provided for direct participation of citizens in the Council sessions, equipment is provided for direct transmission of the Council sessions, physical access is provided for persons with disabilities, etc.</w:t>
            </w:r>
            <w:r w:rsidRPr="002F24A5">
              <w:rPr>
                <w:rFonts w:ascii="StobiSerif Regular" w:eastAsia="Times New Roman" w:hAnsi="StobiSerif Regular"/>
                <w:sz w:val="22"/>
                <w:szCs w:val="22"/>
                <w:lang w:eastAsia="en-GB"/>
              </w:rPr>
              <w:t xml:space="preserve"> In the municipalities of the North-Eastern and Eastern planning regions, adjustments have been made to the </w:t>
            </w:r>
            <w:r>
              <w:rPr>
                <w:rFonts w:ascii="StobiSerif Regular" w:eastAsia="Times New Roman" w:hAnsi="StobiSerif Regular"/>
                <w:sz w:val="22"/>
                <w:szCs w:val="22"/>
                <w:lang w:val="en-US" w:eastAsia="en-GB"/>
              </w:rPr>
              <w:t>web</w:t>
            </w:r>
            <w:r w:rsidRPr="002F24A5">
              <w:rPr>
                <w:rFonts w:ascii="StobiSerif Regular" w:eastAsia="Times New Roman" w:hAnsi="StobiSerif Regular"/>
                <w:sz w:val="22"/>
                <w:szCs w:val="22"/>
                <w:lang w:eastAsia="en-GB"/>
              </w:rPr>
              <w:t xml:space="preserve"> pages for their easier use by the visually impaired. For the needs of the municipalities of these two planning regions, appropriate manuals have been prepared for persons with disabilities to exercise the right to free access to information of a public nature.</w:t>
            </w:r>
            <w:r>
              <w:rPr>
                <w:rFonts w:ascii="StobiSerif Regular" w:eastAsia="Times New Roman" w:hAnsi="StobiSerif Regular"/>
                <w:sz w:val="22"/>
                <w:szCs w:val="22"/>
                <w:lang w:val="en-US" w:eastAsia="en-GB"/>
              </w:rPr>
              <w:t xml:space="preserve"> </w:t>
            </w:r>
            <w:r w:rsidRPr="002F24A5">
              <w:rPr>
                <w:rFonts w:ascii="StobiSerif Regular" w:eastAsia="Times New Roman" w:hAnsi="StobiSerif Regular"/>
                <w:sz w:val="22"/>
                <w:szCs w:val="22"/>
                <w:lang w:eastAsia="en-GB"/>
              </w:rPr>
              <w:t xml:space="preserve">In 2022, the Ministry of Local Self-Government, in cooperation with USAID, prepared a Code of Transparency at the local level. The Code contains detailed guidelines for the information that, in accordance with the Law on Free Access to Public Information, the Law on Local Self-Government and other substantive laws, municipalities are obliged to publish on their web pages, on the method of </w:t>
            </w:r>
            <w:r w:rsidRPr="002F24A5">
              <w:rPr>
                <w:rFonts w:ascii="StobiSerif Regular" w:eastAsia="Times New Roman" w:hAnsi="StobiSerif Regular"/>
                <w:sz w:val="22"/>
                <w:szCs w:val="22"/>
                <w:lang w:eastAsia="en-GB"/>
              </w:rPr>
              <w:lastRenderedPageBreak/>
              <w:t>publication as well as on the dynamics of their updating, in order to ensure active transparency for the work of local authorities and local administration and for the services provided by the municipality.</w:t>
            </w:r>
            <w:r>
              <w:t xml:space="preserve"> </w:t>
            </w:r>
            <w:r w:rsidRPr="002F24A5">
              <w:rPr>
                <w:rFonts w:ascii="StobiSerif Regular" w:eastAsia="Times New Roman" w:hAnsi="StobiSerif Regular"/>
                <w:sz w:val="22"/>
                <w:szCs w:val="22"/>
                <w:lang w:eastAsia="en-GB"/>
              </w:rPr>
              <w:t>The code has been published on the website of the Ministry, it was presented to the local authorities at a special event, and training for local administration employees is planned for 2023.</w:t>
            </w:r>
          </w:p>
          <w:p w14:paraId="0C07E307" w14:textId="7C1A0574" w:rsidR="00924426" w:rsidRPr="00A62FD4" w:rsidRDefault="00924426" w:rsidP="00924426">
            <w:pPr>
              <w:contextualSpacing/>
              <w:rPr>
                <w:rFonts w:ascii="StobiSerif Regular" w:hAnsi="StobiSerif Regular"/>
                <w:sz w:val="22"/>
                <w:szCs w:val="22"/>
              </w:rPr>
            </w:pPr>
          </w:p>
          <w:p w14:paraId="2E843E6C" w14:textId="77777777" w:rsidR="00924426" w:rsidRPr="00A62FD4" w:rsidRDefault="00924426" w:rsidP="00D613E5">
            <w:pPr>
              <w:rPr>
                <w:rFonts w:ascii="StobiSerif Regular" w:hAnsi="StobiSerif Regular"/>
                <w:sz w:val="22"/>
                <w:szCs w:val="22"/>
                <w:lang w:eastAsia="mk-MK"/>
              </w:rPr>
            </w:pPr>
          </w:p>
          <w:p w14:paraId="4FD1BD5C" w14:textId="566B3580" w:rsidR="00D613E5" w:rsidRPr="00A62FD4" w:rsidRDefault="00D613E5" w:rsidP="00D613E5">
            <w:pPr>
              <w:rPr>
                <w:rFonts w:ascii="StobiSerif Regular" w:eastAsia="Times New Roman" w:hAnsi="StobiSerif Regular"/>
                <w:sz w:val="22"/>
                <w:szCs w:val="22"/>
                <w:lang w:eastAsia="mk-MK"/>
              </w:rPr>
            </w:pPr>
          </w:p>
        </w:tc>
      </w:tr>
      <w:tr w:rsidR="00A62FD4" w:rsidRPr="00A62FD4" w14:paraId="279CC790"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4C4219" w14:textId="29FA4EB3" w:rsidR="005A142B" w:rsidRPr="00347F92" w:rsidRDefault="00347F92" w:rsidP="00347F92">
            <w:pPr>
              <w:suppressAutoHyphens w:val="0"/>
              <w:rPr>
                <w:rFonts w:ascii="StobiSerif Regular" w:hAnsi="StobiSerif Regular"/>
                <w:lang w:val="en-US"/>
              </w:rPr>
            </w:pPr>
            <w:r>
              <w:rPr>
                <w:rFonts w:ascii="StobiSerif Regular" w:hAnsi="StobiSerif Regular"/>
                <w:lang w:val="en-US"/>
              </w:rPr>
              <w:lastRenderedPageBreak/>
              <w:t xml:space="preserve">          2.4</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59BD57" w14:textId="77777777" w:rsidR="00882112" w:rsidRPr="002F24A5" w:rsidRDefault="00882112" w:rsidP="00882112">
            <w:pPr>
              <w:spacing w:line="276" w:lineRule="auto"/>
              <w:rPr>
                <w:rFonts w:ascii="StobiSerif Regular" w:hAnsi="StobiSerif Regular"/>
                <w:sz w:val="22"/>
                <w:szCs w:val="22"/>
              </w:rPr>
            </w:pPr>
            <w:r w:rsidRPr="002F24A5">
              <w:rPr>
                <w:rFonts w:ascii="StobiSerif Regular" w:hAnsi="StobiSerif Regular"/>
                <w:sz w:val="22"/>
                <w:szCs w:val="22"/>
              </w:rPr>
              <w:t>Problems and challenges</w:t>
            </w:r>
          </w:p>
          <w:p w14:paraId="3AC170B9" w14:textId="77777777" w:rsidR="00882112" w:rsidRPr="002F24A5" w:rsidRDefault="00882112" w:rsidP="00882112">
            <w:pPr>
              <w:spacing w:line="276" w:lineRule="auto"/>
              <w:rPr>
                <w:rFonts w:ascii="StobiSerif Regular" w:hAnsi="StobiSerif Regular"/>
                <w:sz w:val="22"/>
                <w:szCs w:val="22"/>
              </w:rPr>
            </w:pPr>
          </w:p>
          <w:p w14:paraId="2A0E32F0" w14:textId="745995D0" w:rsidR="00882112" w:rsidRDefault="00882112" w:rsidP="00882112">
            <w:pPr>
              <w:spacing w:line="276" w:lineRule="auto"/>
              <w:rPr>
                <w:rFonts w:ascii="StobiSerif Regular" w:hAnsi="StobiSerif Regular"/>
                <w:sz w:val="22"/>
                <w:szCs w:val="22"/>
              </w:rPr>
            </w:pPr>
            <w:r w:rsidRPr="002F24A5">
              <w:rPr>
                <w:rFonts w:ascii="StobiSerif Regular" w:hAnsi="StobiSerif Regular"/>
                <w:sz w:val="22"/>
                <w:szCs w:val="22"/>
              </w:rPr>
              <w:t xml:space="preserve">Unexpected problems and challenges and the impossibility of avoiding even the calculated risks were present during all three years during the implementation of the action plan. Those that were due to the Covid 19 Pandemic, such as reduced capacity of institutions, inability to meet set deadlines, reduced budget funds, non-fulfilment of public events due to movement restrictions, etc., were taken into account in the updated action plan adopted in 2021. </w:t>
            </w:r>
            <w:r w:rsidR="00191A22">
              <w:rPr>
                <w:rFonts w:ascii="StobiSerif Regular" w:hAnsi="StobiSerif Regular"/>
                <w:sz w:val="22"/>
                <w:szCs w:val="22"/>
                <w:lang w:val="en-US"/>
              </w:rPr>
              <w:t>In it, the</w:t>
            </w:r>
            <w:r w:rsidRPr="002F24A5">
              <w:rPr>
                <w:rFonts w:ascii="StobiSerif Regular" w:hAnsi="StobiSerif Regular"/>
                <w:sz w:val="22"/>
                <w:szCs w:val="22"/>
              </w:rPr>
              <w:t xml:space="preserve"> activities were placed in a new time frame, with modified activities or required resources.</w:t>
            </w:r>
          </w:p>
          <w:p w14:paraId="7DC4F0D5" w14:textId="77777777" w:rsidR="00882112" w:rsidRPr="00A62FD4" w:rsidRDefault="00882112" w:rsidP="00882112">
            <w:pPr>
              <w:spacing w:line="276" w:lineRule="auto"/>
              <w:rPr>
                <w:rFonts w:ascii="StobiSerif Regular" w:hAnsi="StobiSerif Regular"/>
                <w:sz w:val="22"/>
                <w:szCs w:val="22"/>
              </w:rPr>
            </w:pPr>
            <w:r w:rsidRPr="00A62FD4">
              <w:rPr>
                <w:rFonts w:ascii="StobiSerif Regular" w:hAnsi="StobiSerif Regular"/>
                <w:sz w:val="22"/>
                <w:szCs w:val="22"/>
              </w:rPr>
              <w:t xml:space="preserve"> </w:t>
            </w:r>
            <w:r w:rsidRPr="002F24A5">
              <w:rPr>
                <w:rFonts w:ascii="StobiSerif Regular" w:hAnsi="StobiSerif Regular"/>
                <w:sz w:val="22"/>
                <w:szCs w:val="22"/>
              </w:rPr>
              <w:t xml:space="preserve">In the second half of the three-year action plan, challenges and problems emerged again, this time not only as a result of the prolonged duration of the Covid-19 Pandemic, but also from the consequences of Russia's military aggression against Ukraine. In various areas, these circumstances created different types of crisis, and in the planned activities in the area of </w:t>
            </w:r>
            <w:r w:rsidRPr="002F24A5">
              <w:rPr>
                <w:rFonts w:ascii="Cambria Math" w:hAnsi="Cambria Math" w:cs="Cambria Math"/>
                <w:sz w:val="22"/>
                <w:szCs w:val="22"/>
              </w:rPr>
              <w:t>​​</w:t>
            </w:r>
            <w:r w:rsidRPr="002F24A5">
              <w:rPr>
                <w:rFonts w:ascii="StobiSerif Regular" w:hAnsi="StobiSerif Regular"/>
                <w:sz w:val="22"/>
                <w:szCs w:val="22"/>
              </w:rPr>
              <w:t>intercultural policies, social cohesion and the institutional system, they were reflected through limited budgets and a restrictive attitude towards increasing capacities, delaying the necessary employment or increasing technological resources.</w:t>
            </w:r>
          </w:p>
          <w:p w14:paraId="07581ECF" w14:textId="7B151EA7" w:rsidR="00882112" w:rsidRPr="00A62FD4" w:rsidRDefault="00882112" w:rsidP="00882112">
            <w:pPr>
              <w:spacing w:line="276" w:lineRule="auto"/>
              <w:rPr>
                <w:rFonts w:ascii="StobiSerif Regular" w:hAnsi="StobiSerif Regular"/>
                <w:sz w:val="22"/>
                <w:szCs w:val="22"/>
              </w:rPr>
            </w:pPr>
            <w:r w:rsidRPr="002F24A5">
              <w:rPr>
                <w:rFonts w:ascii="StobiSerif Regular" w:hAnsi="StobiSerif Regular"/>
                <w:sz w:val="22"/>
                <w:szCs w:val="22"/>
              </w:rPr>
              <w:t xml:space="preserve">In the area of </w:t>
            </w:r>
            <w:r w:rsidRPr="00191A22">
              <w:rPr>
                <w:rFonts w:ascii="Cambria Math" w:hAnsi="Cambria Math" w:cs="Cambria Math"/>
                <w:b/>
                <w:bCs/>
                <w:sz w:val="22"/>
                <w:szCs w:val="22"/>
              </w:rPr>
              <w:t>​​</w:t>
            </w:r>
            <w:r w:rsidRPr="00191A22">
              <w:rPr>
                <w:rFonts w:ascii="StobiSerif Regular" w:hAnsi="StobiSerif Regular"/>
                <w:b/>
                <w:bCs/>
                <w:sz w:val="22"/>
                <w:szCs w:val="22"/>
              </w:rPr>
              <w:t>institutions</w:t>
            </w:r>
            <w:r w:rsidRPr="002F24A5">
              <w:rPr>
                <w:rFonts w:ascii="StobiSerif Regular" w:hAnsi="StobiSerif Regular"/>
                <w:sz w:val="22"/>
                <w:szCs w:val="22"/>
              </w:rPr>
              <w:t>, the new unfavorable conditions in which institutions exist amidst the challenges of health and other subsequent crises, reflected not only the lack of improvement, but also the deterioration of institutional capacities and the possibility of planning in turbulent circumstances. However, beyond the unexpected social developments, some of the challenges refer to the general condition and the level of business or social culture.</w:t>
            </w:r>
            <w:r>
              <w:rPr>
                <w:rFonts w:ascii="StobiSerif Regular" w:hAnsi="StobiSerif Regular"/>
                <w:sz w:val="22"/>
                <w:szCs w:val="22"/>
                <w:lang w:val="en-US"/>
              </w:rPr>
              <w:t xml:space="preserve"> </w:t>
            </w:r>
            <w:r w:rsidRPr="002F24A5">
              <w:rPr>
                <w:rFonts w:ascii="StobiSerif Regular" w:hAnsi="StobiSerif Regular"/>
                <w:sz w:val="22"/>
                <w:szCs w:val="22"/>
                <w:lang w:val="en-US"/>
              </w:rPr>
              <w:t>Some of the measures were not implemented with the expected intensity and due to insufficient capacity or lack of interest from the institutions. Those weaknesses were sometimes combined with specific, one-off circumstances, such as changing personnel decisions in government, both at the local and central levels.</w:t>
            </w:r>
            <w:r w:rsidRPr="00A62FD4">
              <w:rPr>
                <w:rFonts w:ascii="StobiSerif Regular" w:hAnsi="StobiSerif Regular"/>
                <w:bCs/>
                <w:sz w:val="22"/>
                <w:szCs w:val="22"/>
              </w:rPr>
              <w:t xml:space="preserve"> </w:t>
            </w:r>
            <w:r w:rsidRPr="002D72C8">
              <w:rPr>
                <w:rFonts w:ascii="StobiSerif Regular" w:hAnsi="StobiSerif Regular"/>
                <w:bCs/>
                <w:sz w:val="22"/>
                <w:szCs w:val="22"/>
              </w:rPr>
              <w:t xml:space="preserve">It is important that all institutions that have competence in the areas of this strategy, led by the Ministry of Political System and Inter-Community </w:t>
            </w:r>
            <w:r w:rsidRPr="002D72C8">
              <w:rPr>
                <w:rFonts w:ascii="StobiSerif Regular" w:hAnsi="StobiSerif Regular"/>
                <w:bCs/>
                <w:sz w:val="22"/>
                <w:szCs w:val="22"/>
              </w:rPr>
              <w:lastRenderedPageBreak/>
              <w:t xml:space="preserve">Relations, take a leadership role in promoting the values </w:t>
            </w:r>
            <w:r w:rsidRPr="002D72C8">
              <w:rPr>
                <w:rFonts w:ascii="Cambria Math" w:hAnsi="Cambria Math" w:cs="Cambria Math"/>
                <w:bCs/>
                <w:sz w:val="22"/>
                <w:szCs w:val="22"/>
              </w:rPr>
              <w:t>​​</w:t>
            </w:r>
            <w:r w:rsidRPr="002D72C8">
              <w:rPr>
                <w:rFonts w:ascii="StobiSerif Regular" w:hAnsi="StobiSerif Regular"/>
                <w:bCs/>
                <w:sz w:val="22"/>
                <w:szCs w:val="22"/>
              </w:rPr>
              <w:t>of multiculturalism, tolerance and intercultural communication, eliminating hate speech and in cooperation with the civil sector and international organizations, in joint coordination at the institutional and non-institutional level, to aim at changing social awareness, through the new action plan to achieve results and increase trust in the institutions.</w:t>
            </w:r>
            <w:r>
              <w:rPr>
                <w:rFonts w:ascii="StobiSerif Regular" w:hAnsi="StobiSerif Regular"/>
                <w:bCs/>
                <w:sz w:val="22"/>
                <w:szCs w:val="22"/>
                <w:lang w:val="en-US"/>
              </w:rPr>
              <w:t xml:space="preserve"> </w:t>
            </w:r>
            <w:r w:rsidRPr="002D72C8">
              <w:rPr>
                <w:rFonts w:ascii="StobiSerif Regular" w:hAnsi="StobiSerif Regular"/>
                <w:bCs/>
                <w:sz w:val="22"/>
                <w:szCs w:val="22"/>
                <w:lang w:val="en-US"/>
              </w:rPr>
              <w:t>In that direction, the establishment of clear and precise, according to protocol, communication and coordination lines between the institutions participating in the implementation of the activities of this strategy is of particular importance.</w:t>
            </w:r>
          </w:p>
          <w:p w14:paraId="5AA28F63" w14:textId="12474734" w:rsidR="00882112" w:rsidRPr="00A62FD4" w:rsidRDefault="00882112" w:rsidP="00882112">
            <w:pPr>
              <w:spacing w:line="276" w:lineRule="auto"/>
              <w:rPr>
                <w:rFonts w:ascii="StobiSerif Regular" w:eastAsia="Times New Roman" w:hAnsi="StobiSerif Regular"/>
                <w:sz w:val="22"/>
                <w:szCs w:val="22"/>
                <w:lang w:eastAsia="mk-MK"/>
              </w:rPr>
            </w:pPr>
            <w:r w:rsidRPr="002D72C8">
              <w:rPr>
                <w:rFonts w:ascii="StobiSerif Regular" w:eastAsia="Times New Roman" w:hAnsi="StobiSerif Regular"/>
                <w:sz w:val="22"/>
                <w:szCs w:val="22"/>
                <w:lang w:eastAsia="mk-MK"/>
              </w:rPr>
              <w:t xml:space="preserve">In the field of </w:t>
            </w:r>
            <w:r w:rsidRPr="002D72C8">
              <w:rPr>
                <w:rFonts w:ascii="StobiSerif Regular" w:eastAsia="Times New Roman" w:hAnsi="StobiSerif Regular"/>
                <w:b/>
                <w:bCs/>
                <w:sz w:val="22"/>
                <w:szCs w:val="22"/>
                <w:lang w:eastAsia="mk-MK"/>
              </w:rPr>
              <w:t>education</w:t>
            </w:r>
            <w:r w:rsidRPr="002D72C8">
              <w:rPr>
                <w:rFonts w:ascii="StobiSerif Regular" w:eastAsia="Times New Roman" w:hAnsi="StobiSerif Regular"/>
                <w:sz w:val="22"/>
                <w:szCs w:val="22"/>
                <w:lang w:eastAsia="mk-MK"/>
              </w:rPr>
              <w:t>, in the last dozen years, a large number of strategic documents have been prepared, legal provisions and by-laws have been adopted in the direction of the promotion of interculturalism and inter-ethnic integration in education.</w:t>
            </w:r>
            <w:r>
              <w:rPr>
                <w:rFonts w:ascii="StobiSerif Regular" w:eastAsia="Times New Roman" w:hAnsi="StobiSerif Regular"/>
                <w:sz w:val="22"/>
                <w:szCs w:val="22"/>
                <w:lang w:val="en-US" w:eastAsia="mk-MK"/>
              </w:rPr>
              <w:t xml:space="preserve"> </w:t>
            </w:r>
            <w:r w:rsidRPr="002D72C8">
              <w:rPr>
                <w:rFonts w:ascii="StobiSerif Regular" w:eastAsia="Times New Roman" w:hAnsi="StobiSerif Regular"/>
                <w:sz w:val="22"/>
                <w:szCs w:val="22"/>
                <w:lang w:val="en-US" w:eastAsia="mk-MK"/>
              </w:rPr>
              <w:t xml:space="preserve">However, research still identifies various challenges within the education system itself in terms of the extent to which education enables students who are different on any basis to meet, make friends and collaborate. In multilingual schools, the spatial-temporal organization of teaching is implemented in such a way as to prevent contacts between students studying different languages </w:t>
            </w:r>
            <w:r w:rsidRPr="002D72C8">
              <w:rPr>
                <w:rFonts w:ascii="Cambria Math" w:eastAsia="Times New Roman" w:hAnsi="Cambria Math" w:cs="Cambria Math"/>
                <w:sz w:val="22"/>
                <w:szCs w:val="22"/>
                <w:lang w:val="en-US" w:eastAsia="mk-MK"/>
              </w:rPr>
              <w:t>​​</w:t>
            </w:r>
            <w:r w:rsidRPr="002D72C8">
              <w:rPr>
                <w:rFonts w:ascii="StobiSerif Regular" w:eastAsia="Times New Roman" w:hAnsi="StobiSerif Regular"/>
                <w:sz w:val="22"/>
                <w:szCs w:val="22"/>
                <w:lang w:val="en-US" w:eastAsia="mk-MK"/>
              </w:rPr>
              <w:t xml:space="preserve">of instruction, which is why the percentage of students from different languages </w:t>
            </w:r>
            <w:r w:rsidRPr="002D72C8">
              <w:rPr>
                <w:rFonts w:ascii="Cambria Math" w:eastAsia="Times New Roman" w:hAnsi="Cambria Math" w:cs="Cambria Math"/>
                <w:sz w:val="22"/>
                <w:szCs w:val="22"/>
                <w:lang w:val="en-US" w:eastAsia="mk-MK"/>
              </w:rPr>
              <w:t>​​</w:t>
            </w:r>
            <w:r w:rsidRPr="002D72C8">
              <w:rPr>
                <w:rFonts w:ascii="StobiSerif Regular" w:eastAsia="Times New Roman" w:hAnsi="StobiSerif Regular"/>
                <w:sz w:val="22"/>
                <w:szCs w:val="22"/>
                <w:lang w:val="en-US" w:eastAsia="mk-MK"/>
              </w:rPr>
              <w:t>of instruction who meet, make friends, and cooperate while in the school desks, although grows yet remains negligible.</w:t>
            </w:r>
            <w:r>
              <w:rPr>
                <w:rFonts w:ascii="StobiSerif Regular" w:eastAsia="Times New Roman" w:hAnsi="StobiSerif Regular"/>
                <w:sz w:val="22"/>
                <w:szCs w:val="22"/>
                <w:lang w:val="en-US" w:eastAsia="mk-MK"/>
              </w:rPr>
              <w:t xml:space="preserve"> </w:t>
            </w:r>
            <w:r w:rsidRPr="002D72C8">
              <w:rPr>
                <w:rFonts w:ascii="StobiSerif Regular" w:eastAsia="Times New Roman" w:hAnsi="StobiSerif Regular"/>
                <w:sz w:val="22"/>
                <w:szCs w:val="22"/>
                <w:lang w:val="en-US" w:eastAsia="mk-MK"/>
              </w:rPr>
              <w:t xml:space="preserve">Students from different languages </w:t>
            </w:r>
            <w:r w:rsidRPr="002D72C8">
              <w:rPr>
                <w:rFonts w:ascii="Cambria Math" w:eastAsia="Times New Roman" w:hAnsi="Cambria Math" w:cs="Cambria Math"/>
                <w:sz w:val="22"/>
                <w:szCs w:val="22"/>
                <w:lang w:val="en-US" w:eastAsia="mk-MK"/>
              </w:rPr>
              <w:t>​​</w:t>
            </w:r>
            <w:r w:rsidRPr="002D72C8">
              <w:rPr>
                <w:rFonts w:ascii="StobiSerif Regular" w:eastAsia="Times New Roman" w:hAnsi="StobiSerif Regular"/>
                <w:sz w:val="22"/>
                <w:szCs w:val="22"/>
                <w:lang w:val="en-US" w:eastAsia="mk-MK"/>
              </w:rPr>
              <w:t xml:space="preserve">of instruction mainly communicate with each other through extracurricular activities, and there are still only a small number of schools that organize joint lessons. With the adoption of the Guidelines for organizing joint classes by </w:t>
            </w:r>
            <w:r w:rsidR="00191A22">
              <w:rPr>
                <w:rFonts w:ascii="StobiSerif Regular" w:eastAsia="Times New Roman" w:hAnsi="StobiSerif Regular"/>
                <w:sz w:val="22"/>
                <w:szCs w:val="22"/>
                <w:lang w:val="en-US" w:eastAsia="mk-MK"/>
              </w:rPr>
              <w:t>BDE</w:t>
            </w:r>
            <w:r w:rsidRPr="002D72C8">
              <w:rPr>
                <w:rFonts w:ascii="StobiSerif Regular" w:eastAsia="Times New Roman" w:hAnsi="StobiSerif Regular"/>
                <w:sz w:val="22"/>
                <w:szCs w:val="22"/>
                <w:lang w:val="en-US" w:eastAsia="mk-MK"/>
              </w:rPr>
              <w:t xml:space="preserve"> and CSOO, a change in this situation is expected, but additional support is needed both from the educational institutions and at the local level from the municipalities.</w:t>
            </w:r>
          </w:p>
          <w:p w14:paraId="2963BEE7" w14:textId="0CAED947" w:rsidR="00882112" w:rsidRPr="00A62FD4" w:rsidRDefault="00191A22" w:rsidP="00882112">
            <w:pPr>
              <w:spacing w:line="276" w:lineRule="auto"/>
              <w:rPr>
                <w:rFonts w:ascii="StobiSerif Regular" w:eastAsia="Times New Roman" w:hAnsi="StobiSerif Regular"/>
                <w:sz w:val="22"/>
                <w:szCs w:val="22"/>
                <w:lang w:eastAsia="mk-MK"/>
              </w:rPr>
            </w:pPr>
            <w:r>
              <w:rPr>
                <w:rFonts w:ascii="StobiSerif Regular" w:eastAsia="Times New Roman" w:hAnsi="StobiSerif Regular"/>
                <w:sz w:val="22"/>
                <w:szCs w:val="22"/>
                <w:lang w:val="en-US" w:eastAsia="mk-MK"/>
              </w:rPr>
              <w:t>D</w:t>
            </w:r>
            <w:r w:rsidR="00882112" w:rsidRPr="002D72C8">
              <w:rPr>
                <w:rFonts w:ascii="StobiSerif Regular" w:eastAsia="Times New Roman" w:hAnsi="StobiSerif Regular"/>
                <w:sz w:val="22"/>
                <w:szCs w:val="22"/>
                <w:lang w:eastAsia="mk-MK"/>
              </w:rPr>
              <w:t xml:space="preserve">uring 2021/22 </w:t>
            </w:r>
            <w:r>
              <w:rPr>
                <w:rFonts w:ascii="StobiSerif Regular" w:eastAsia="Times New Roman" w:hAnsi="StobiSerif Regular"/>
                <w:sz w:val="22"/>
                <w:szCs w:val="22"/>
                <w:lang w:val="en-US" w:eastAsia="mk-MK"/>
              </w:rPr>
              <w:t xml:space="preserve">BDE </w:t>
            </w:r>
            <w:r w:rsidR="00882112" w:rsidRPr="002D72C8">
              <w:rPr>
                <w:rFonts w:ascii="StobiSerif Regular" w:eastAsia="Times New Roman" w:hAnsi="StobiSerif Regular"/>
                <w:sz w:val="22"/>
                <w:szCs w:val="22"/>
                <w:lang w:eastAsia="mk-MK"/>
              </w:rPr>
              <w:t xml:space="preserve">conducted </w:t>
            </w:r>
            <w:proofErr w:type="gramStart"/>
            <w:r w:rsidR="00882112" w:rsidRPr="002D72C8">
              <w:rPr>
                <w:rFonts w:ascii="StobiSerif Regular" w:eastAsia="Times New Roman" w:hAnsi="StobiSerif Regular"/>
                <w:sz w:val="22"/>
                <w:szCs w:val="22"/>
                <w:lang w:eastAsia="mk-MK"/>
              </w:rPr>
              <w:t>a research</w:t>
            </w:r>
            <w:proofErr w:type="gramEnd"/>
            <w:r w:rsidR="00882112" w:rsidRPr="002D72C8">
              <w:rPr>
                <w:rFonts w:ascii="StobiSerif Regular" w:eastAsia="Times New Roman" w:hAnsi="StobiSerif Regular"/>
                <w:sz w:val="22"/>
                <w:szCs w:val="22"/>
                <w:lang w:eastAsia="mk-MK"/>
              </w:rPr>
              <w:t xml:space="preserve"> "The teacher-factor for intercultural education"</w:t>
            </w:r>
            <w:r>
              <w:rPr>
                <w:rFonts w:ascii="StobiSerif Regular" w:eastAsia="Times New Roman" w:hAnsi="StobiSerif Regular"/>
                <w:sz w:val="22"/>
                <w:szCs w:val="22"/>
                <w:lang w:val="en-US" w:eastAsia="mk-MK"/>
              </w:rPr>
              <w:t>.</w:t>
            </w:r>
            <w:r w:rsidR="00882112" w:rsidRPr="002D72C8">
              <w:rPr>
                <w:rFonts w:ascii="StobiSerif Regular" w:eastAsia="Times New Roman" w:hAnsi="StobiSerif Regular"/>
                <w:sz w:val="22"/>
                <w:szCs w:val="22"/>
                <w:lang w:eastAsia="mk-MK"/>
              </w:rPr>
              <w:t xml:space="preserve"> The conclusions of the research lead to recommendations that: </w:t>
            </w:r>
            <w:r>
              <w:rPr>
                <w:rFonts w:ascii="StobiSerif Regular" w:eastAsia="Times New Roman" w:hAnsi="StobiSerif Regular"/>
                <w:sz w:val="22"/>
                <w:szCs w:val="22"/>
                <w:lang w:val="en-US" w:eastAsia="mk-MK"/>
              </w:rPr>
              <w:t>t</w:t>
            </w:r>
            <w:r w:rsidR="00882112" w:rsidRPr="002D72C8">
              <w:rPr>
                <w:rFonts w:ascii="StobiSerif Regular" w:eastAsia="Times New Roman" w:hAnsi="StobiSerif Regular"/>
                <w:sz w:val="22"/>
                <w:szCs w:val="22"/>
                <w:lang w:eastAsia="mk-MK"/>
              </w:rPr>
              <w:t xml:space="preserve">eachers from both ethnic communities should become aware that intercultural competences include a willingness to interact, based of mutual acceptance and respect, the continuous professional cooperation between teachers from different teaching languages </w:t>
            </w:r>
            <w:r w:rsidR="00882112" w:rsidRPr="002D72C8">
              <w:rPr>
                <w:rFonts w:ascii="Cambria Math" w:eastAsia="Times New Roman" w:hAnsi="Cambria Math" w:cs="Cambria Math"/>
                <w:sz w:val="22"/>
                <w:szCs w:val="22"/>
                <w:lang w:eastAsia="mk-MK"/>
              </w:rPr>
              <w:t>​​</w:t>
            </w:r>
            <w:r w:rsidR="00882112" w:rsidRPr="002D72C8">
              <w:rPr>
                <w:rFonts w:ascii="StobiSerif Regular" w:eastAsia="Times New Roman" w:hAnsi="StobiSerif Regular"/>
                <w:sz w:val="22"/>
                <w:szCs w:val="22"/>
                <w:lang w:eastAsia="mk-MK"/>
              </w:rPr>
              <w:t>that leads to the improvement of teaching, and not only as a prerequisite for the realization of joint activities with "mixed" groups of students.</w:t>
            </w:r>
            <w:r w:rsidR="00882112">
              <w:rPr>
                <w:rFonts w:ascii="StobiSerif Regular" w:eastAsia="Times New Roman" w:hAnsi="StobiSerif Regular"/>
                <w:sz w:val="22"/>
                <w:szCs w:val="22"/>
                <w:lang w:val="en-US" w:eastAsia="mk-MK"/>
              </w:rPr>
              <w:t xml:space="preserve"> </w:t>
            </w:r>
            <w:r w:rsidR="00882112" w:rsidRPr="002D72C8">
              <w:rPr>
                <w:rFonts w:ascii="StobiSerif Regular" w:eastAsia="Times New Roman" w:hAnsi="StobiSerif Regular"/>
                <w:sz w:val="22"/>
                <w:szCs w:val="22"/>
                <w:lang w:val="en-US" w:eastAsia="mk-MK"/>
              </w:rPr>
              <w:t>In addition, the Covid 19 pandemic consciously affected and to a certain extent set back the mutual contacts of students during extracurricular activities, which during this period decreased and were mainly organized online through means and platforms for electronic communication.</w:t>
            </w:r>
          </w:p>
          <w:p w14:paraId="729F7A02" w14:textId="77777777" w:rsidR="00882112" w:rsidRDefault="00882112" w:rsidP="00882112">
            <w:pPr>
              <w:spacing w:line="276" w:lineRule="auto"/>
              <w:rPr>
                <w:rFonts w:ascii="StobiSerif Regular" w:eastAsia="Times New Roman" w:hAnsi="StobiSerif Regular"/>
                <w:sz w:val="22"/>
                <w:szCs w:val="22"/>
                <w:lang w:eastAsia="mk-MK"/>
              </w:rPr>
            </w:pPr>
            <w:r w:rsidRPr="002D72C8">
              <w:rPr>
                <w:rFonts w:ascii="StobiSerif Regular" w:eastAsia="Times New Roman" w:hAnsi="StobiSerif Regular"/>
                <w:sz w:val="22"/>
                <w:szCs w:val="22"/>
                <w:lang w:eastAsia="mk-MK"/>
              </w:rPr>
              <w:lastRenderedPageBreak/>
              <w:t xml:space="preserve">Special attention, in our educational system, should be paid to the use of different teaching languages. Currently, five teaching languages </w:t>
            </w:r>
            <w:r w:rsidRPr="002D72C8">
              <w:rPr>
                <w:rFonts w:ascii="Cambria Math" w:eastAsia="Times New Roman" w:hAnsi="Cambria Math" w:cs="Cambria Math"/>
                <w:sz w:val="22"/>
                <w:szCs w:val="22"/>
                <w:lang w:eastAsia="mk-MK"/>
              </w:rPr>
              <w:t>​​</w:t>
            </w:r>
            <w:r w:rsidRPr="002D72C8">
              <w:rPr>
                <w:rFonts w:ascii="StobiSerif Regular" w:eastAsia="Times New Roman" w:hAnsi="StobiSerif Regular"/>
                <w:sz w:val="22"/>
                <w:szCs w:val="22"/>
                <w:lang w:eastAsia="mk-MK"/>
              </w:rPr>
              <w:t>are used in the country (Macedonian, Albanian, Turkish, Serbian and, more recently, Bosnian). But in conditions of knowing only the mother tongue, and not knowing other languages, the very contacts between the members of the different communities become more difficult to realize in the absence of a common language.</w:t>
            </w:r>
          </w:p>
          <w:p w14:paraId="6B18939D" w14:textId="752AFDC6" w:rsidR="00882112" w:rsidRDefault="00882112" w:rsidP="00882112">
            <w:pPr>
              <w:spacing w:line="276" w:lineRule="auto"/>
              <w:rPr>
                <w:rFonts w:ascii="StobiSerif Regular" w:eastAsia="Times New Roman" w:hAnsi="StobiSerif Regular"/>
                <w:sz w:val="22"/>
                <w:szCs w:val="22"/>
                <w:lang w:eastAsia="mk-MK"/>
              </w:rPr>
            </w:pPr>
            <w:r w:rsidRPr="002D72C8">
              <w:rPr>
                <w:rFonts w:ascii="StobiSerif Regular" w:eastAsia="Times New Roman" w:hAnsi="StobiSerif Regular"/>
                <w:sz w:val="22"/>
                <w:szCs w:val="22"/>
                <w:lang w:eastAsia="mk-MK"/>
              </w:rPr>
              <w:t xml:space="preserve">In the </w:t>
            </w:r>
            <w:r w:rsidRPr="002D72C8">
              <w:rPr>
                <w:rFonts w:ascii="StobiSerif Regular" w:eastAsia="Times New Roman" w:hAnsi="StobiSerif Regular"/>
                <w:b/>
                <w:bCs/>
                <w:sz w:val="22"/>
                <w:szCs w:val="22"/>
                <w:lang w:eastAsia="mk-MK"/>
              </w:rPr>
              <w:t xml:space="preserve">area of </w:t>
            </w:r>
            <w:r w:rsidRPr="002D72C8">
              <w:rPr>
                <w:rFonts w:ascii="Cambria Math" w:eastAsia="Times New Roman" w:hAnsi="Cambria Math" w:cs="Cambria Math"/>
                <w:b/>
                <w:bCs/>
                <w:sz w:val="22"/>
                <w:szCs w:val="22"/>
                <w:lang w:eastAsia="mk-MK"/>
              </w:rPr>
              <w:t>​​</w:t>
            </w:r>
            <w:r w:rsidRPr="002D72C8">
              <w:rPr>
                <w:rFonts w:ascii="StobiSerif Regular" w:eastAsia="Times New Roman" w:hAnsi="StobiSerif Regular"/>
                <w:b/>
                <w:bCs/>
                <w:sz w:val="22"/>
                <w:szCs w:val="22"/>
                <w:lang w:eastAsia="mk-MK"/>
              </w:rPr>
              <w:t>media</w:t>
            </w:r>
            <w:r w:rsidRPr="002D72C8">
              <w:rPr>
                <w:rFonts w:ascii="StobiSerif Regular" w:eastAsia="Times New Roman" w:hAnsi="StobiSerif Regular"/>
                <w:sz w:val="22"/>
                <w:szCs w:val="22"/>
                <w:lang w:eastAsia="mk-MK"/>
              </w:rPr>
              <w:t xml:space="preserve">, despite some progress in relation to the broadcasting of a fourth channel with an increased volume of duration and contents that are broadcast in the languages </w:t>
            </w:r>
            <w:r w:rsidRPr="002D72C8">
              <w:rPr>
                <w:rFonts w:ascii="Cambria Math" w:eastAsia="Times New Roman" w:hAnsi="Cambria Math" w:cs="Cambria Math"/>
                <w:sz w:val="22"/>
                <w:szCs w:val="22"/>
                <w:lang w:eastAsia="mk-MK"/>
              </w:rPr>
              <w:t>​​</w:t>
            </w:r>
            <w:r w:rsidRPr="002D72C8">
              <w:rPr>
                <w:rFonts w:ascii="StobiSerif Regular" w:eastAsia="Times New Roman" w:hAnsi="StobiSerif Regular"/>
                <w:sz w:val="22"/>
                <w:szCs w:val="22"/>
                <w:lang w:eastAsia="mk-MK"/>
              </w:rPr>
              <w:t>of non-minority communities, the democratization and reform of NRTV remains the biggest challenge. The program council and management have expired, and in the R</w:t>
            </w:r>
            <w:r w:rsidR="00191A22">
              <w:rPr>
                <w:rFonts w:ascii="StobiSerif Regular" w:eastAsia="Times New Roman" w:hAnsi="StobiSerif Regular"/>
                <w:sz w:val="22"/>
                <w:szCs w:val="22"/>
                <w:lang w:val="en-US" w:eastAsia="mk-MK"/>
              </w:rPr>
              <w:t>N</w:t>
            </w:r>
            <w:r w:rsidRPr="002D72C8">
              <w:rPr>
                <w:rFonts w:ascii="StobiSerif Regular" w:eastAsia="Times New Roman" w:hAnsi="StobiSerif Regular"/>
                <w:sz w:val="22"/>
                <w:szCs w:val="22"/>
                <w:lang w:eastAsia="mk-MK"/>
              </w:rPr>
              <w:t>M Assembly the process is still blocked and the election of new members of the NRT Council and the AAVM</w:t>
            </w:r>
            <w:r w:rsidR="00191A22">
              <w:rPr>
                <w:rFonts w:ascii="StobiSerif Regular" w:eastAsia="Times New Roman" w:hAnsi="StobiSerif Regular"/>
                <w:sz w:val="22"/>
                <w:szCs w:val="22"/>
                <w:lang w:val="en-US" w:eastAsia="mk-MK"/>
              </w:rPr>
              <w:t>S</w:t>
            </w:r>
            <w:r w:rsidRPr="002D72C8">
              <w:rPr>
                <w:rFonts w:ascii="StobiSerif Regular" w:eastAsia="Times New Roman" w:hAnsi="StobiSerif Regular"/>
                <w:sz w:val="22"/>
                <w:szCs w:val="22"/>
                <w:lang w:eastAsia="mk-MK"/>
              </w:rPr>
              <w:t xml:space="preserve"> Council is not a priority. The government will continue to appeal to the MPs to reactivate and finalize this process as soon as possible.</w:t>
            </w:r>
          </w:p>
          <w:p w14:paraId="14F1B4A3" w14:textId="77777777" w:rsidR="00882112" w:rsidRDefault="00882112" w:rsidP="00B56E71">
            <w:pPr>
              <w:suppressAutoHyphens w:val="0"/>
              <w:rPr>
                <w:rFonts w:ascii="StobiSerif Regular" w:hAnsi="StobiSerif Regular"/>
                <w:sz w:val="22"/>
                <w:szCs w:val="22"/>
              </w:rPr>
            </w:pPr>
            <w:r w:rsidRPr="002D72C8">
              <w:rPr>
                <w:rFonts w:ascii="StobiSerif Regular" w:hAnsi="StobiSerif Regular"/>
                <w:sz w:val="22"/>
                <w:szCs w:val="22"/>
              </w:rPr>
              <w:t xml:space="preserve">In the </w:t>
            </w:r>
            <w:r w:rsidRPr="002D72C8">
              <w:rPr>
                <w:rFonts w:ascii="StobiSerif Regular" w:hAnsi="StobiSerif Regular"/>
                <w:b/>
                <w:bCs/>
                <w:sz w:val="22"/>
                <w:szCs w:val="22"/>
              </w:rPr>
              <w:t xml:space="preserve">area of </w:t>
            </w:r>
            <w:r w:rsidRPr="002D72C8">
              <w:rPr>
                <w:rFonts w:ascii="Cambria Math" w:hAnsi="Cambria Math" w:cs="Cambria Math"/>
                <w:b/>
                <w:bCs/>
                <w:sz w:val="22"/>
                <w:szCs w:val="22"/>
              </w:rPr>
              <w:t>​​</w:t>
            </w:r>
            <w:r w:rsidRPr="002D72C8">
              <w:rPr>
                <w:rFonts w:ascii="StobiSerif Regular" w:hAnsi="StobiSerif Regular"/>
                <w:b/>
                <w:bCs/>
                <w:sz w:val="22"/>
                <w:szCs w:val="22"/>
              </w:rPr>
              <w:t>social cohesion</w:t>
            </w:r>
            <w:r w:rsidRPr="002D72C8">
              <w:rPr>
                <w:rFonts w:ascii="StobiSerif Regular" w:hAnsi="StobiSerif Regular"/>
                <w:sz w:val="22"/>
                <w:szCs w:val="22"/>
              </w:rPr>
              <w:t>, despite the fact that we have a solid legal framework, several strategies, such as those for Roma inclusion, for gender equality and non-discrimination, social cohesion is not at the level we desire. Ethnic, gender stereotypes, hate speech, division in society, traditional gender roles, non-acceptance of the rights of LGBT+ persons, are still dominant in the country. The advancement of the legal regulation, the adoption of new amendments and additions to the laws, the harmonization of the other laws, the arrangement of the areas with a series of by-laws, remain challenges in the coming period.</w:t>
            </w:r>
            <w:r>
              <w:t xml:space="preserve"> </w:t>
            </w:r>
            <w:r w:rsidRPr="002D72C8">
              <w:rPr>
                <w:rFonts w:ascii="StobiSerif Regular" w:hAnsi="StobiSerif Regular"/>
                <w:sz w:val="22"/>
                <w:szCs w:val="22"/>
              </w:rPr>
              <w:t>Further capacity building and raising of public awareness is needed. The implementation of the policy of balanced regional development is one of the biggest challenges for ensuring equal access to public resources for all citizens. The continuation and deepening of the decentralization process is expected to give a new quality in the provision of services at the local level, through more independent and accountable management, greater involvement and inclusiveness. Integrative policies should overcome spatial segregation and marginalization, as recommended in Council of Europe documents.</w:t>
            </w:r>
          </w:p>
          <w:p w14:paraId="1D1A85B4" w14:textId="77777777" w:rsidR="005A142B" w:rsidRDefault="005D79CF" w:rsidP="00B56E71">
            <w:pPr>
              <w:suppressAutoHyphens w:val="0"/>
              <w:rPr>
                <w:rFonts w:ascii="StobiSerif Regular" w:hAnsi="StobiSerif Regular"/>
                <w:sz w:val="22"/>
                <w:szCs w:val="22"/>
                <w:lang w:val="en-US"/>
              </w:rPr>
            </w:pPr>
            <w:r w:rsidRPr="002D72C8">
              <w:rPr>
                <w:rFonts w:ascii="StobiSerif Regular" w:hAnsi="StobiSerif Regular"/>
                <w:sz w:val="22"/>
                <w:szCs w:val="22"/>
              </w:rPr>
              <w:t xml:space="preserve">In the </w:t>
            </w:r>
            <w:r w:rsidRPr="002D72C8">
              <w:rPr>
                <w:rFonts w:ascii="StobiSerif Regular" w:hAnsi="StobiSerif Regular"/>
                <w:b/>
                <w:bCs/>
                <w:sz w:val="22"/>
                <w:szCs w:val="22"/>
              </w:rPr>
              <w:t xml:space="preserve">area of </w:t>
            </w:r>
            <w:r w:rsidRPr="002D72C8">
              <w:rPr>
                <w:rFonts w:ascii="Cambria Math" w:hAnsi="Cambria Math" w:cs="Cambria Math"/>
                <w:b/>
                <w:bCs/>
                <w:sz w:val="22"/>
                <w:szCs w:val="22"/>
              </w:rPr>
              <w:t>​​</w:t>
            </w:r>
            <w:r w:rsidRPr="002D72C8">
              <w:rPr>
                <w:rFonts w:ascii="StobiSerif Regular" w:hAnsi="StobiSerif Regular"/>
                <w:b/>
                <w:bCs/>
                <w:sz w:val="22"/>
                <w:szCs w:val="22"/>
              </w:rPr>
              <w:t>intercultural policies</w:t>
            </w:r>
            <w:r w:rsidRPr="002D72C8">
              <w:rPr>
                <w:rFonts w:ascii="StobiSerif Regular" w:hAnsi="StobiSerif Regular"/>
                <w:sz w:val="22"/>
                <w:szCs w:val="22"/>
              </w:rPr>
              <w:t>, it is necessary to create explicit budget lines and programs for the realization of the rights of communities and interculturalism, which will not be reduced below a quantified minimum in the event of adverse external influences. Public calls like those at MPS</w:t>
            </w:r>
            <w:r w:rsidR="00191A22">
              <w:rPr>
                <w:rFonts w:ascii="StobiSerif Regular" w:hAnsi="StobiSerif Regular"/>
                <w:sz w:val="22"/>
                <w:szCs w:val="22"/>
              </w:rPr>
              <w:t>ICR</w:t>
            </w:r>
            <w:r w:rsidRPr="002D72C8">
              <w:rPr>
                <w:rFonts w:ascii="StobiSerif Regular" w:hAnsi="StobiSerif Regular"/>
                <w:sz w:val="22"/>
                <w:szCs w:val="22"/>
              </w:rPr>
              <w:t xml:space="preserve"> and A</w:t>
            </w:r>
            <w:r w:rsidR="00191A22">
              <w:rPr>
                <w:rFonts w:ascii="StobiSerif Regular" w:hAnsi="StobiSerif Regular"/>
                <w:sz w:val="22"/>
                <w:szCs w:val="22"/>
                <w:lang w:val="en-US"/>
              </w:rPr>
              <w:t xml:space="preserve">CCR </w:t>
            </w:r>
            <w:r w:rsidRPr="002D72C8">
              <w:rPr>
                <w:rFonts w:ascii="StobiSerif Regular" w:hAnsi="StobiSerif Regular"/>
                <w:sz w:val="22"/>
                <w:szCs w:val="22"/>
              </w:rPr>
              <w:t>should become traditional and increase their budgets, which will continue to raise awareness of the importance of cultural diversity, cultural rights of communities and interculturalism both in institutions at the central and local level, but also more broadly in society</w:t>
            </w:r>
            <w:r>
              <w:rPr>
                <w:rFonts w:ascii="StobiSerif Regular" w:hAnsi="StobiSerif Regular"/>
                <w:sz w:val="22"/>
                <w:szCs w:val="22"/>
                <w:lang w:val="en-US"/>
              </w:rPr>
              <w:t xml:space="preserve">. </w:t>
            </w:r>
            <w:r w:rsidRPr="002D72C8">
              <w:rPr>
                <w:rFonts w:ascii="StobiSerif Regular" w:hAnsi="StobiSerif Regular"/>
                <w:sz w:val="22"/>
                <w:szCs w:val="22"/>
                <w:lang w:val="en-US"/>
              </w:rPr>
              <w:t>Cooperation between cultural institutions with organizations representing communities and representatives of other categories of citizens should be improved, which will enrich the intercultural content in the annual programs of national and local institutions.</w:t>
            </w:r>
          </w:p>
          <w:p w14:paraId="0D7DA12C" w14:textId="354116F5" w:rsidR="00191A22" w:rsidRPr="00A62FD4" w:rsidRDefault="00191A22" w:rsidP="00B56E71">
            <w:pPr>
              <w:suppressAutoHyphens w:val="0"/>
              <w:rPr>
                <w:rFonts w:ascii="StobiSerif Regular" w:eastAsia="Times New Roman" w:hAnsi="StobiSerif Regular"/>
                <w:sz w:val="22"/>
                <w:szCs w:val="22"/>
                <w:lang w:eastAsia="mk-MK"/>
              </w:rPr>
            </w:pPr>
          </w:p>
        </w:tc>
      </w:tr>
      <w:tr w:rsidR="00A62FD4" w:rsidRPr="00A62FD4" w14:paraId="32879379"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A0AA17" w14:textId="7D9AA93C" w:rsidR="005A142B" w:rsidRPr="00347F92" w:rsidRDefault="00347F92" w:rsidP="00347F92">
            <w:pPr>
              <w:suppressAutoHyphens w:val="0"/>
              <w:ind w:left="360"/>
              <w:rPr>
                <w:rFonts w:ascii="StobiSerif Regular" w:hAnsi="StobiSerif Regular"/>
                <w:b/>
                <w:bCs/>
                <w:lang w:val="en-US"/>
              </w:rPr>
            </w:pPr>
            <w:r>
              <w:rPr>
                <w:rFonts w:ascii="StobiSerif Regular" w:hAnsi="StobiSerif Regular"/>
                <w:b/>
                <w:bCs/>
                <w:lang w:val="en-US"/>
              </w:rPr>
              <w:lastRenderedPageBreak/>
              <w:t xml:space="preserve">3. </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AA18D5" w14:textId="2CF39FA9" w:rsidR="005A142B" w:rsidRPr="00A62FD4" w:rsidRDefault="005D79CF">
            <w:pPr>
              <w:rPr>
                <w:rFonts w:ascii="StobiSerif Regular" w:eastAsia="Calibri" w:hAnsi="StobiSerif Regular" w:cs="Arial"/>
                <w:b/>
                <w:bCs/>
                <w:sz w:val="22"/>
                <w:szCs w:val="22"/>
                <w:lang w:eastAsia="mk-MK"/>
              </w:rPr>
            </w:pPr>
            <w:r w:rsidRPr="002D72C8">
              <w:rPr>
                <w:rFonts w:ascii="StobiSerif Regular" w:eastAsia="Calibri" w:hAnsi="StobiSerif Regular" w:cs="Arial"/>
                <w:b/>
                <w:bCs/>
                <w:sz w:val="22"/>
                <w:szCs w:val="22"/>
                <w:lang w:eastAsia="mk-MK"/>
              </w:rPr>
              <w:t>Strategic framework</w:t>
            </w:r>
          </w:p>
        </w:tc>
      </w:tr>
      <w:tr w:rsidR="00A62FD4" w:rsidRPr="00A62FD4" w14:paraId="555779EA"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31589C" w14:textId="39BB4736" w:rsidR="005A142B" w:rsidRPr="00787E0D" w:rsidRDefault="00787E0D" w:rsidP="00787E0D">
            <w:pPr>
              <w:rPr>
                <w:rFonts w:ascii="StobiSerif Regular" w:hAnsi="StobiSerif Regular"/>
              </w:rPr>
            </w:pPr>
            <w:r>
              <w:rPr>
                <w:rFonts w:ascii="StobiSerif Regular" w:hAnsi="StobiSerif Regular"/>
              </w:rPr>
              <w:t xml:space="preserve">          </w:t>
            </w:r>
            <w:r w:rsidR="005A142B" w:rsidRPr="00787E0D">
              <w:rPr>
                <w:rFonts w:ascii="StobiSerif Regular" w:hAnsi="StobiSerif Regular"/>
              </w:rPr>
              <w:t>3.1.</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C7A328" w14:textId="77777777" w:rsidR="005D79CF" w:rsidRPr="002D72C8" w:rsidRDefault="005D79CF" w:rsidP="005D79CF">
            <w:pPr>
              <w:spacing w:line="276" w:lineRule="auto"/>
              <w:rPr>
                <w:rFonts w:ascii="StobiSerif Regular" w:eastAsia="Calibri" w:hAnsi="StobiSerif Regular" w:cs="Arial"/>
                <w:sz w:val="22"/>
                <w:szCs w:val="22"/>
                <w:lang w:eastAsia="mk-MK"/>
              </w:rPr>
            </w:pPr>
            <w:r w:rsidRPr="002D72C8">
              <w:rPr>
                <w:rFonts w:ascii="StobiSerif Regular" w:eastAsia="Calibri" w:hAnsi="StobiSerif Regular" w:cs="Arial"/>
                <w:sz w:val="22"/>
                <w:szCs w:val="22"/>
                <w:lang w:eastAsia="mk-MK"/>
              </w:rPr>
              <w:t>Vision for the development of the areas</w:t>
            </w:r>
          </w:p>
          <w:p w14:paraId="530C8DBD" w14:textId="77777777" w:rsidR="00A85D84" w:rsidRPr="00A62FD4" w:rsidRDefault="00A85D84">
            <w:pPr>
              <w:rPr>
                <w:rFonts w:ascii="StobiSerif Regular" w:eastAsia="Calibri" w:hAnsi="StobiSerif Regular" w:cs="Arial"/>
                <w:sz w:val="22"/>
                <w:szCs w:val="22"/>
                <w:lang w:eastAsia="mk-MK"/>
              </w:rPr>
            </w:pPr>
          </w:p>
          <w:p w14:paraId="28F20334" w14:textId="77777777" w:rsidR="005D79CF" w:rsidRDefault="005D79CF" w:rsidP="005D79CF">
            <w:pPr>
              <w:spacing w:line="276" w:lineRule="auto"/>
              <w:rPr>
                <w:rFonts w:ascii="StobiSerif Regular" w:eastAsia="Calibri" w:hAnsi="StobiSerif Regular" w:cs="Arial"/>
                <w:sz w:val="22"/>
                <w:szCs w:val="22"/>
                <w:lang w:eastAsia="mk-MK"/>
              </w:rPr>
            </w:pPr>
            <w:r w:rsidRPr="002D72C8">
              <w:rPr>
                <w:rFonts w:ascii="StobiSerif Regular" w:eastAsia="Calibri" w:hAnsi="StobiSerif Regular" w:cs="Arial"/>
                <w:sz w:val="22"/>
                <w:szCs w:val="22"/>
                <w:lang w:eastAsia="mk-MK"/>
              </w:rPr>
              <w:t>"Republic of North Macedonia with developed intercultural communication, recognizable by the recognition of all diversities, which, equal in their rights, participate in decision-making in socio-political processes and build mutual respect, trust and strong social cohesion".</w:t>
            </w:r>
          </w:p>
          <w:p w14:paraId="6F63FFAC" w14:textId="77777777" w:rsidR="00A85D84" w:rsidRPr="00A62FD4" w:rsidRDefault="00A85D84">
            <w:pPr>
              <w:rPr>
                <w:rFonts w:ascii="StobiSerif Regular" w:eastAsia="Calibri" w:hAnsi="StobiSerif Regular" w:cs="Arial"/>
                <w:sz w:val="22"/>
                <w:szCs w:val="22"/>
                <w:lang w:eastAsia="mk-MK"/>
              </w:rPr>
            </w:pPr>
          </w:p>
          <w:p w14:paraId="107E1485" w14:textId="30B8CA01" w:rsidR="00A85D84" w:rsidRDefault="005D79CF" w:rsidP="00A85D84">
            <w:pPr>
              <w:contextualSpacing/>
              <w:rPr>
                <w:rFonts w:ascii="StobiSerif Regular" w:eastAsia="Calibri" w:hAnsi="StobiSerif Regular" w:cs="Arial"/>
                <w:sz w:val="22"/>
                <w:szCs w:val="22"/>
                <w:lang w:val="en-US" w:eastAsia="mk-MK"/>
              </w:rPr>
            </w:pPr>
            <w:r w:rsidRPr="002D72C8">
              <w:rPr>
                <w:rFonts w:ascii="StobiSerif Regular" w:eastAsia="Calibri" w:hAnsi="StobiSerif Regular" w:cs="Arial"/>
                <w:sz w:val="22"/>
                <w:szCs w:val="22"/>
                <w:lang w:eastAsia="mk-MK"/>
              </w:rPr>
              <w:t xml:space="preserve">This vision builds on the </w:t>
            </w:r>
            <w:r>
              <w:rPr>
                <w:rFonts w:ascii="StobiSerif Regular" w:eastAsia="Calibri" w:hAnsi="StobiSerif Regular" w:cs="Arial"/>
                <w:sz w:val="22"/>
                <w:szCs w:val="22"/>
                <w:lang w:val="en-US" w:eastAsia="mk-MK"/>
              </w:rPr>
              <w:t>previous one</w:t>
            </w:r>
            <w:r w:rsidRPr="002D72C8">
              <w:rPr>
                <w:rFonts w:ascii="StobiSerif Regular" w:eastAsia="Calibri" w:hAnsi="StobiSerif Regular" w:cs="Arial"/>
                <w:sz w:val="22"/>
                <w:szCs w:val="22"/>
                <w:lang w:eastAsia="mk-MK"/>
              </w:rPr>
              <w:t>, given in the Strategy for the Development of the One Society and Interculturalism Concept, 2020-2022. It confirms the results in the previous strategic period, reflects them precisely and considered with other strategic documents for which it strives.</w:t>
            </w:r>
            <w:r>
              <w:rPr>
                <w:rFonts w:ascii="StobiSerif Regular" w:eastAsia="Calibri" w:hAnsi="StobiSerif Regular" w:cs="Arial"/>
                <w:sz w:val="22"/>
                <w:szCs w:val="22"/>
                <w:lang w:val="en-US" w:eastAsia="mk-MK"/>
              </w:rPr>
              <w:t xml:space="preserve"> </w:t>
            </w:r>
            <w:r w:rsidRPr="002D72C8">
              <w:rPr>
                <w:rFonts w:ascii="StobiSerif Regular" w:eastAsia="Calibri" w:hAnsi="StobiSerif Regular" w:cs="Arial"/>
                <w:sz w:val="22"/>
                <w:szCs w:val="22"/>
                <w:lang w:val="en-US" w:eastAsia="mk-MK"/>
              </w:rPr>
              <w:t>It is in accordance with the Constitution and legal framework of the Republic of North Macedonia, the program objectives of the Government, and especially in the direction of reaching the standards for full membership in the European Union. Also, the vision is in accordance with all international documents of international organizations such as the UN, the Council of Europe, OSCE, ODIHR, in which the Republic of North Macedonia is a full member, and which documents it has accepted, signed, and ratified.</w:t>
            </w:r>
          </w:p>
          <w:p w14:paraId="3C2A58D6" w14:textId="77777777" w:rsidR="00247315" w:rsidRPr="00A62FD4" w:rsidRDefault="00247315" w:rsidP="00A85D84">
            <w:pPr>
              <w:contextualSpacing/>
              <w:rPr>
                <w:rFonts w:ascii="StobiSerif Regular" w:eastAsia="Calibri" w:hAnsi="StobiSerif Regular" w:cs="Arial"/>
                <w:sz w:val="22"/>
                <w:szCs w:val="22"/>
                <w:lang w:eastAsia="mk-MK"/>
              </w:rPr>
            </w:pPr>
          </w:p>
          <w:p w14:paraId="7E210F5E" w14:textId="6A54535B" w:rsidR="00A85D84" w:rsidRPr="00A62FD4" w:rsidRDefault="00A85D84">
            <w:pPr>
              <w:rPr>
                <w:rFonts w:ascii="StobiSerif Regular" w:eastAsia="Calibri" w:hAnsi="StobiSerif Regular" w:cs="Arial"/>
                <w:sz w:val="22"/>
                <w:szCs w:val="22"/>
                <w:lang w:eastAsia="mk-MK"/>
              </w:rPr>
            </w:pPr>
          </w:p>
        </w:tc>
      </w:tr>
      <w:tr w:rsidR="00A62FD4" w:rsidRPr="00A62FD4" w14:paraId="183D1A7B"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ECEE16" w14:textId="28EEB356" w:rsidR="005A142B" w:rsidRPr="00787E0D" w:rsidRDefault="00787E0D" w:rsidP="00787E0D">
            <w:pPr>
              <w:rPr>
                <w:rFonts w:ascii="StobiSerif Regular" w:hAnsi="StobiSerif Regular"/>
              </w:rPr>
            </w:pPr>
            <w:r>
              <w:rPr>
                <w:rFonts w:ascii="StobiSerif Regular" w:hAnsi="StobiSerif Regular"/>
              </w:rPr>
              <w:t xml:space="preserve">          </w:t>
            </w:r>
            <w:r w:rsidR="005A142B" w:rsidRPr="00787E0D">
              <w:rPr>
                <w:rFonts w:ascii="StobiSerif Regular" w:hAnsi="StobiSerif Regular"/>
              </w:rPr>
              <w:t>3.2.</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FE74D2" w14:textId="77777777" w:rsidR="000F0DE0" w:rsidRDefault="000F0DE0" w:rsidP="000F0DE0">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Priority areas, general and specific goals in each of the priority areas</w:t>
            </w:r>
          </w:p>
          <w:p w14:paraId="37D464AC" w14:textId="77777777" w:rsidR="000F0DE0" w:rsidRPr="00F9744E" w:rsidRDefault="000F0DE0" w:rsidP="000F0DE0">
            <w:pPr>
              <w:spacing w:line="276" w:lineRule="auto"/>
              <w:rPr>
                <w:rFonts w:ascii="StobiSerif Regular" w:eastAsia="Calibri" w:hAnsi="StobiSerif Regular" w:cs="Arial"/>
                <w:sz w:val="22"/>
                <w:szCs w:val="22"/>
                <w:lang w:eastAsia="mk-MK"/>
              </w:rPr>
            </w:pPr>
          </w:p>
          <w:p w14:paraId="6A26DFCA" w14:textId="77777777" w:rsidR="000F0DE0" w:rsidRPr="00F9744E" w:rsidRDefault="000F0DE0" w:rsidP="000F0DE0">
            <w:pPr>
              <w:spacing w:line="276" w:lineRule="auto"/>
              <w:rPr>
                <w:rFonts w:ascii="StobiSerif Regular" w:eastAsia="Calibri" w:hAnsi="StobiSerif Regular" w:cs="Arial"/>
                <w:b/>
                <w:bCs/>
                <w:sz w:val="22"/>
                <w:szCs w:val="22"/>
                <w:lang w:eastAsia="mk-MK"/>
              </w:rPr>
            </w:pPr>
            <w:r w:rsidRPr="00F9744E">
              <w:rPr>
                <w:rFonts w:ascii="StobiSerif Regular" w:eastAsia="Calibri" w:hAnsi="StobiSerif Regular" w:cs="Arial"/>
                <w:b/>
                <w:bCs/>
                <w:sz w:val="22"/>
                <w:szCs w:val="22"/>
                <w:lang w:eastAsia="mk-MK"/>
              </w:rPr>
              <w:t>3.2.1 Priority area: Institutions</w:t>
            </w:r>
          </w:p>
          <w:p w14:paraId="260BE30D" w14:textId="77777777" w:rsidR="000F0DE0" w:rsidRPr="00F9744E" w:rsidRDefault="000F0DE0" w:rsidP="000F0DE0">
            <w:pPr>
              <w:spacing w:line="276" w:lineRule="auto"/>
              <w:rPr>
                <w:rFonts w:ascii="StobiSerif Regular" w:eastAsia="Calibri" w:hAnsi="StobiSerif Regular" w:cs="Arial"/>
                <w:sz w:val="22"/>
                <w:szCs w:val="22"/>
                <w:lang w:eastAsia="mk-MK"/>
              </w:rPr>
            </w:pPr>
            <w:bookmarkStart w:id="0" w:name="_Hlk146015316"/>
            <w:r w:rsidRPr="00F9744E">
              <w:rPr>
                <w:rFonts w:ascii="StobiSerif Regular" w:eastAsia="Calibri" w:hAnsi="StobiSerif Regular" w:cs="Arial"/>
                <w:sz w:val="22"/>
                <w:szCs w:val="22"/>
                <w:lang w:eastAsia="mk-MK"/>
              </w:rPr>
              <w:t>General goal: Strengthening the institutional functionality and efficiency for the development of interculturalism of key institutions at all levels of government</w:t>
            </w:r>
          </w:p>
          <w:p w14:paraId="3112346D" w14:textId="38BD9A95" w:rsidR="000F0DE0" w:rsidRPr="00F9744E" w:rsidRDefault="000F0DE0" w:rsidP="000F0DE0">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Speci</w:t>
            </w:r>
            <w:r w:rsidR="002238BD">
              <w:rPr>
                <w:rFonts w:ascii="StobiSerif Regular" w:eastAsia="Calibri" w:hAnsi="StobiSerif Regular" w:cs="Arial"/>
                <w:sz w:val="22"/>
                <w:szCs w:val="22"/>
                <w:lang w:val="en-US" w:eastAsia="mk-MK"/>
              </w:rPr>
              <w:t>fic</w:t>
            </w:r>
            <w:r w:rsidRPr="00F9744E">
              <w:rPr>
                <w:rFonts w:ascii="StobiSerif Regular" w:eastAsia="Calibri" w:hAnsi="StobiSerif Regular" w:cs="Arial"/>
                <w:sz w:val="22"/>
                <w:szCs w:val="22"/>
                <w:lang w:eastAsia="mk-MK"/>
              </w:rPr>
              <w:t xml:space="preserve"> objective 1</w:t>
            </w:r>
            <w:r w:rsidR="002238BD">
              <w:rPr>
                <w:rFonts w:ascii="StobiSerif Regular" w:eastAsia="Calibri" w:hAnsi="StobiSerif Regular" w:cs="Arial"/>
                <w:sz w:val="22"/>
                <w:szCs w:val="22"/>
                <w:lang w:val="en-US" w:eastAsia="mk-MK"/>
              </w:rPr>
              <w:t>:</w:t>
            </w:r>
            <w:r w:rsidRPr="00F9744E">
              <w:rPr>
                <w:rFonts w:ascii="StobiSerif Regular" w:eastAsia="Calibri" w:hAnsi="StobiSerif Regular" w:cs="Arial"/>
                <w:sz w:val="22"/>
                <w:szCs w:val="22"/>
                <w:lang w:eastAsia="mk-MK"/>
              </w:rPr>
              <w:t xml:space="preserve"> Increasing the capacities of key institutions for the implementation of intercultural policies</w:t>
            </w:r>
          </w:p>
          <w:p w14:paraId="2272171C" w14:textId="0CFC06C0" w:rsidR="000F0DE0" w:rsidRPr="00F9744E" w:rsidRDefault="000F0DE0" w:rsidP="000F0DE0">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Specific objective 2: Strengthen</w:t>
            </w:r>
            <w:proofErr w:type="spellStart"/>
            <w:r w:rsidR="002238BD">
              <w:rPr>
                <w:rFonts w:ascii="StobiSerif Regular" w:eastAsia="Calibri" w:hAnsi="StobiSerif Regular" w:cs="Arial"/>
                <w:sz w:val="22"/>
                <w:szCs w:val="22"/>
                <w:lang w:val="en-US" w:eastAsia="mk-MK"/>
              </w:rPr>
              <w:t>ing</w:t>
            </w:r>
            <w:proofErr w:type="spellEnd"/>
            <w:r w:rsidRPr="00F9744E">
              <w:rPr>
                <w:rFonts w:ascii="StobiSerif Regular" w:eastAsia="Calibri" w:hAnsi="StobiSerif Regular" w:cs="Arial"/>
                <w:sz w:val="22"/>
                <w:szCs w:val="22"/>
                <w:lang w:eastAsia="mk-MK"/>
              </w:rPr>
              <w:t xml:space="preserve"> intercultural sensitivity and equitable representation</w:t>
            </w:r>
          </w:p>
          <w:bookmarkEnd w:id="0"/>
          <w:p w14:paraId="7007A4F9" w14:textId="77777777" w:rsidR="000F0DE0" w:rsidRDefault="000F0DE0" w:rsidP="000F0DE0">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Specific objective 3: Increased coordination and regular communication of key institutions at all levels of government</w:t>
            </w:r>
          </w:p>
          <w:p w14:paraId="7050DB37" w14:textId="77777777" w:rsidR="000F0DE0" w:rsidRPr="00A62FD4" w:rsidRDefault="000F0DE0" w:rsidP="000F0DE0">
            <w:pPr>
              <w:spacing w:line="276" w:lineRule="auto"/>
              <w:rPr>
                <w:rFonts w:ascii="StobiSerif Regular" w:eastAsia="Calibri" w:hAnsi="StobiSerif Regular" w:cs="Arial"/>
                <w:sz w:val="22"/>
                <w:szCs w:val="22"/>
                <w:lang w:eastAsia="mk-MK"/>
              </w:rPr>
            </w:pPr>
          </w:p>
          <w:p w14:paraId="68F6C96F" w14:textId="77777777" w:rsidR="000F0DE0" w:rsidRPr="00F9744E" w:rsidRDefault="000F0DE0" w:rsidP="000F0DE0">
            <w:pPr>
              <w:spacing w:line="276" w:lineRule="auto"/>
              <w:rPr>
                <w:rFonts w:ascii="StobiSerif Regular" w:eastAsia="Calibri" w:hAnsi="StobiSerif Regular" w:cs="Arial"/>
                <w:b/>
                <w:bCs/>
                <w:sz w:val="22"/>
                <w:szCs w:val="22"/>
                <w:lang w:eastAsia="mk-MK"/>
              </w:rPr>
            </w:pPr>
            <w:r w:rsidRPr="00F9744E">
              <w:rPr>
                <w:rFonts w:ascii="StobiSerif Regular" w:eastAsia="Calibri" w:hAnsi="StobiSerif Regular" w:cs="Arial"/>
                <w:b/>
                <w:bCs/>
                <w:sz w:val="22"/>
                <w:szCs w:val="22"/>
                <w:lang w:eastAsia="mk-MK"/>
              </w:rPr>
              <w:t>3.2.1 Priority area: Education</w:t>
            </w:r>
          </w:p>
          <w:p w14:paraId="0322DD63" w14:textId="77777777" w:rsidR="000F0DE0" w:rsidRPr="00F9744E" w:rsidRDefault="000F0DE0" w:rsidP="000F0DE0">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General goal: Promotion and strengthening of interculturality in primary and secondary education</w:t>
            </w:r>
          </w:p>
          <w:p w14:paraId="273F07A0" w14:textId="579BD029" w:rsidR="00C06DBD" w:rsidRPr="00F9744E" w:rsidRDefault="00C06DBD" w:rsidP="00C06DBD">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lastRenderedPageBreak/>
              <w:t>Speci</w:t>
            </w:r>
            <w:r w:rsidR="002238BD">
              <w:rPr>
                <w:rFonts w:ascii="StobiSerif Regular" w:eastAsia="Calibri" w:hAnsi="StobiSerif Regular" w:cs="Arial"/>
                <w:sz w:val="22"/>
                <w:szCs w:val="22"/>
                <w:lang w:val="en-US" w:eastAsia="mk-MK"/>
              </w:rPr>
              <w:t>fic</w:t>
            </w:r>
            <w:r w:rsidRPr="00F9744E">
              <w:rPr>
                <w:rFonts w:ascii="StobiSerif Regular" w:eastAsia="Calibri" w:hAnsi="StobiSerif Regular" w:cs="Arial"/>
                <w:sz w:val="22"/>
                <w:szCs w:val="22"/>
                <w:lang w:eastAsia="mk-MK"/>
              </w:rPr>
              <w:t xml:space="preserve"> objective </w:t>
            </w:r>
            <w:r w:rsidR="002238BD">
              <w:rPr>
                <w:rFonts w:ascii="StobiSerif Regular" w:eastAsia="Calibri" w:hAnsi="StobiSerif Regular" w:cs="Arial"/>
                <w:sz w:val="22"/>
                <w:szCs w:val="22"/>
                <w:lang w:val="en-US" w:eastAsia="mk-MK"/>
              </w:rPr>
              <w:t>1:</w:t>
            </w:r>
            <w:r w:rsidRPr="00F9744E">
              <w:rPr>
                <w:rFonts w:ascii="StobiSerif Regular" w:eastAsia="Calibri" w:hAnsi="StobiSerif Regular" w:cs="Arial"/>
                <w:sz w:val="22"/>
                <w:szCs w:val="22"/>
                <w:lang w:eastAsia="mk-MK"/>
              </w:rPr>
              <w:t xml:space="preserve"> Ensuring interaction between students from different ethnic communities/different languages</w:t>
            </w:r>
            <w:r w:rsidR="002238BD">
              <w:rPr>
                <w:rFonts w:ascii="StobiSerif Regular" w:eastAsia="Calibri" w:hAnsi="StobiSerif Regular" w:cs="Arial"/>
                <w:sz w:val="22"/>
                <w:szCs w:val="22"/>
                <w:lang w:val="en-US" w:eastAsia="mk-MK"/>
              </w:rPr>
              <w:t xml:space="preserve"> of instruction</w:t>
            </w:r>
            <w:r w:rsidRPr="00F9744E">
              <w:rPr>
                <w:rFonts w:ascii="StobiSerif Regular" w:eastAsia="Calibri" w:hAnsi="StobiSerif Regular" w:cs="Arial"/>
                <w:sz w:val="22"/>
                <w:szCs w:val="22"/>
                <w:lang w:eastAsia="mk-MK"/>
              </w:rPr>
              <w:t xml:space="preserve"> </w:t>
            </w:r>
            <w:r w:rsidRPr="00F9744E">
              <w:rPr>
                <w:rFonts w:ascii="Cambria Math" w:eastAsia="Calibri" w:hAnsi="Cambria Math" w:cs="Cambria Math"/>
                <w:sz w:val="22"/>
                <w:szCs w:val="22"/>
                <w:lang w:eastAsia="mk-MK"/>
              </w:rPr>
              <w:t>​​</w:t>
            </w:r>
            <w:r w:rsidRPr="00F9744E">
              <w:rPr>
                <w:rFonts w:ascii="StobiSerif Regular" w:eastAsia="Calibri" w:hAnsi="StobiSerif Regular" w:cs="Arial"/>
                <w:sz w:val="22"/>
                <w:szCs w:val="22"/>
                <w:lang w:eastAsia="mk-MK"/>
              </w:rPr>
              <w:t>in primary and secondary education</w:t>
            </w:r>
          </w:p>
          <w:p w14:paraId="3814456A" w14:textId="558CF988" w:rsidR="00C06DBD" w:rsidRPr="00F9744E" w:rsidRDefault="00C06DBD" w:rsidP="00C06DBD">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Speci</w:t>
            </w:r>
            <w:r w:rsidR="002238BD">
              <w:rPr>
                <w:rFonts w:ascii="StobiSerif Regular" w:eastAsia="Calibri" w:hAnsi="StobiSerif Regular" w:cs="Arial"/>
                <w:sz w:val="22"/>
                <w:szCs w:val="22"/>
                <w:lang w:val="en-US" w:eastAsia="mk-MK"/>
              </w:rPr>
              <w:t>fic</w:t>
            </w:r>
            <w:r w:rsidRPr="00F9744E">
              <w:rPr>
                <w:rFonts w:ascii="StobiSerif Regular" w:eastAsia="Calibri" w:hAnsi="StobiSerif Regular" w:cs="Arial"/>
                <w:sz w:val="22"/>
                <w:szCs w:val="22"/>
                <w:lang w:eastAsia="mk-MK"/>
              </w:rPr>
              <w:t xml:space="preserve"> objective 2</w:t>
            </w:r>
            <w:r w:rsidR="002238BD">
              <w:rPr>
                <w:rFonts w:ascii="StobiSerif Regular" w:eastAsia="Calibri" w:hAnsi="StobiSerif Regular" w:cs="Arial"/>
                <w:sz w:val="22"/>
                <w:szCs w:val="22"/>
                <w:lang w:val="en-US" w:eastAsia="mk-MK"/>
              </w:rPr>
              <w:t>:</w:t>
            </w:r>
            <w:r w:rsidRPr="00F9744E">
              <w:rPr>
                <w:rFonts w:ascii="StobiSerif Regular" w:eastAsia="Calibri" w:hAnsi="StobiSerif Regular" w:cs="Arial"/>
                <w:sz w:val="22"/>
                <w:szCs w:val="22"/>
                <w:lang w:eastAsia="mk-MK"/>
              </w:rPr>
              <w:t xml:space="preserve"> Promoti</w:t>
            </w:r>
            <w:r w:rsidR="002238BD">
              <w:rPr>
                <w:rFonts w:ascii="StobiSerif Regular" w:eastAsia="Calibri" w:hAnsi="StobiSerif Regular" w:cs="Arial"/>
                <w:sz w:val="22"/>
                <w:szCs w:val="22"/>
                <w:lang w:val="en-US" w:eastAsia="mk-MK"/>
              </w:rPr>
              <w:t>ng the</w:t>
            </w:r>
            <w:r w:rsidRPr="00F9744E">
              <w:rPr>
                <w:rFonts w:ascii="StobiSerif Regular" w:eastAsia="Calibri" w:hAnsi="StobiSerif Regular" w:cs="Arial"/>
                <w:sz w:val="22"/>
                <w:szCs w:val="22"/>
                <w:lang w:eastAsia="mk-MK"/>
              </w:rPr>
              <w:t xml:space="preserve"> learning</w:t>
            </w:r>
            <w:r w:rsidR="002238BD">
              <w:rPr>
                <w:rFonts w:ascii="StobiSerif Regular" w:eastAsia="Calibri" w:hAnsi="StobiSerif Regular" w:cs="Arial"/>
                <w:sz w:val="22"/>
                <w:szCs w:val="22"/>
                <w:lang w:val="en-US" w:eastAsia="mk-MK"/>
              </w:rPr>
              <w:t xml:space="preserve"> of</w:t>
            </w:r>
            <w:r w:rsidRPr="00F9744E">
              <w:rPr>
                <w:rFonts w:ascii="StobiSerif Regular" w:eastAsia="Calibri" w:hAnsi="StobiSerif Regular" w:cs="Arial"/>
                <w:sz w:val="22"/>
                <w:szCs w:val="22"/>
                <w:lang w:eastAsia="mk-MK"/>
              </w:rPr>
              <w:t xml:space="preserve"> the language of the "other"</w:t>
            </w:r>
          </w:p>
          <w:p w14:paraId="7CB7C780" w14:textId="26889BC9" w:rsidR="00C06DBD" w:rsidRDefault="00C06DBD" w:rsidP="00C06DBD">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Speci</w:t>
            </w:r>
            <w:r w:rsidR="002238BD">
              <w:rPr>
                <w:rFonts w:ascii="StobiSerif Regular" w:eastAsia="Calibri" w:hAnsi="StobiSerif Regular" w:cs="Arial"/>
                <w:sz w:val="22"/>
                <w:szCs w:val="22"/>
                <w:lang w:val="en-US" w:eastAsia="mk-MK"/>
              </w:rPr>
              <w:t>fic</w:t>
            </w:r>
            <w:r w:rsidRPr="00F9744E">
              <w:rPr>
                <w:rFonts w:ascii="StobiSerif Regular" w:eastAsia="Calibri" w:hAnsi="StobiSerif Regular" w:cs="Arial"/>
                <w:sz w:val="22"/>
                <w:szCs w:val="22"/>
                <w:lang w:eastAsia="mk-MK"/>
              </w:rPr>
              <w:t xml:space="preserve"> objective 3</w:t>
            </w:r>
            <w:r w:rsidR="002238BD">
              <w:rPr>
                <w:rFonts w:ascii="StobiSerif Regular" w:eastAsia="Calibri" w:hAnsi="StobiSerif Regular" w:cs="Arial"/>
                <w:sz w:val="22"/>
                <w:szCs w:val="22"/>
                <w:lang w:val="en-US" w:eastAsia="mk-MK"/>
              </w:rPr>
              <w:t>:</w:t>
            </w:r>
            <w:r w:rsidRPr="00F9744E">
              <w:rPr>
                <w:rFonts w:ascii="StobiSerif Regular" w:eastAsia="Calibri" w:hAnsi="StobiSerif Regular" w:cs="Arial"/>
                <w:sz w:val="22"/>
                <w:szCs w:val="22"/>
                <w:lang w:eastAsia="mk-MK"/>
              </w:rPr>
              <w:t xml:space="preserve"> Strengthening the elements of interculturality in teaching contents</w:t>
            </w:r>
          </w:p>
          <w:p w14:paraId="3DE08C23" w14:textId="6A6CEC76" w:rsidR="0063653C" w:rsidRPr="00A62FD4" w:rsidRDefault="0063653C" w:rsidP="0063653C">
            <w:pPr>
              <w:rPr>
                <w:rFonts w:ascii="StobiSerif Regular" w:eastAsia="Calibri" w:hAnsi="StobiSerif Regular" w:cs="Arial"/>
                <w:sz w:val="22"/>
                <w:szCs w:val="22"/>
                <w:lang w:eastAsia="mk-MK"/>
              </w:rPr>
            </w:pPr>
          </w:p>
          <w:p w14:paraId="213A32D9" w14:textId="77777777" w:rsidR="00C06DBD" w:rsidRPr="00F9744E" w:rsidRDefault="00C06DBD" w:rsidP="00C06DBD">
            <w:pPr>
              <w:spacing w:line="276" w:lineRule="auto"/>
              <w:rPr>
                <w:rFonts w:ascii="StobiSerif Regular" w:eastAsia="Calibri" w:hAnsi="StobiSerif Regular" w:cs="Arial"/>
                <w:b/>
                <w:bCs/>
                <w:sz w:val="22"/>
                <w:szCs w:val="22"/>
                <w:lang w:eastAsia="mk-MK"/>
              </w:rPr>
            </w:pPr>
            <w:r w:rsidRPr="00F9744E">
              <w:rPr>
                <w:rFonts w:ascii="StobiSerif Regular" w:eastAsia="Calibri" w:hAnsi="StobiSerif Regular" w:cs="Arial"/>
                <w:b/>
                <w:bCs/>
                <w:sz w:val="22"/>
                <w:szCs w:val="22"/>
                <w:lang w:eastAsia="mk-MK"/>
              </w:rPr>
              <w:t>3.2.1 Priority Area: Media</w:t>
            </w:r>
          </w:p>
          <w:p w14:paraId="56AEB413" w14:textId="77777777" w:rsidR="00C06DBD" w:rsidRPr="00F9744E" w:rsidRDefault="00C06DBD" w:rsidP="00C06DBD">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General goal: Promotion of interculturalism in the media and media pluralism</w:t>
            </w:r>
          </w:p>
          <w:p w14:paraId="073F1E03" w14:textId="09409D0D" w:rsidR="00C06DBD" w:rsidRPr="00F9744E" w:rsidRDefault="00C06DBD" w:rsidP="00C06DBD">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Specific objective 1</w:t>
            </w:r>
            <w:r w:rsidR="002238BD">
              <w:rPr>
                <w:rFonts w:ascii="StobiSerif Regular" w:eastAsia="Calibri" w:hAnsi="StobiSerif Regular" w:cs="Arial"/>
                <w:sz w:val="22"/>
                <w:szCs w:val="22"/>
                <w:lang w:val="en-US" w:eastAsia="mk-MK"/>
              </w:rPr>
              <w:t>:</w:t>
            </w:r>
            <w:r w:rsidRPr="00F9744E">
              <w:rPr>
                <w:rFonts w:ascii="StobiSerif Regular" w:eastAsia="Calibri" w:hAnsi="StobiSerif Regular" w:cs="Arial"/>
                <w:sz w:val="22"/>
                <w:szCs w:val="22"/>
                <w:lang w:eastAsia="mk-MK"/>
              </w:rPr>
              <w:t xml:space="preserve"> Strengthening the fight against hate speech, disinformation and "fake news" in the media space</w:t>
            </w:r>
          </w:p>
          <w:p w14:paraId="1B6F1C27" w14:textId="75F06BEE" w:rsidR="00C06DBD" w:rsidRPr="00F9744E" w:rsidRDefault="00C06DBD" w:rsidP="00C06DBD">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Speci</w:t>
            </w:r>
            <w:r w:rsidR="002238BD">
              <w:rPr>
                <w:rFonts w:ascii="StobiSerif Regular" w:eastAsia="Calibri" w:hAnsi="StobiSerif Regular" w:cs="Arial"/>
                <w:sz w:val="22"/>
                <w:szCs w:val="22"/>
                <w:lang w:val="en-US" w:eastAsia="mk-MK"/>
              </w:rPr>
              <w:t>fic</w:t>
            </w:r>
            <w:r w:rsidRPr="00F9744E">
              <w:rPr>
                <w:rFonts w:ascii="StobiSerif Regular" w:eastAsia="Calibri" w:hAnsi="StobiSerif Regular" w:cs="Arial"/>
                <w:sz w:val="22"/>
                <w:szCs w:val="22"/>
                <w:lang w:eastAsia="mk-MK"/>
              </w:rPr>
              <w:t xml:space="preserve"> objective 2</w:t>
            </w:r>
            <w:r w:rsidR="002238BD">
              <w:rPr>
                <w:rFonts w:ascii="StobiSerif Regular" w:eastAsia="Calibri" w:hAnsi="StobiSerif Regular" w:cs="Arial"/>
                <w:sz w:val="22"/>
                <w:szCs w:val="22"/>
                <w:lang w:val="en-US" w:eastAsia="mk-MK"/>
              </w:rPr>
              <w:t>:</w:t>
            </w:r>
            <w:r w:rsidRPr="00F9744E">
              <w:rPr>
                <w:rFonts w:ascii="StobiSerif Regular" w:eastAsia="Calibri" w:hAnsi="StobiSerif Regular" w:cs="Arial"/>
                <w:sz w:val="22"/>
                <w:szCs w:val="22"/>
                <w:lang w:eastAsia="mk-MK"/>
              </w:rPr>
              <w:t xml:space="preserve"> Strengthening the capacities and enriching the program contents of the NRT for the affirmation of interculturalism</w:t>
            </w:r>
          </w:p>
          <w:p w14:paraId="52533352" w14:textId="618FC1ED" w:rsidR="00C06DBD" w:rsidRDefault="00C06DBD" w:rsidP="00C06DBD">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Speci</w:t>
            </w:r>
            <w:r w:rsidR="00FC7705">
              <w:rPr>
                <w:rFonts w:ascii="StobiSerif Regular" w:eastAsia="Calibri" w:hAnsi="StobiSerif Regular" w:cs="Arial"/>
                <w:sz w:val="22"/>
                <w:szCs w:val="22"/>
                <w:lang w:val="en-US" w:eastAsia="mk-MK"/>
              </w:rPr>
              <w:t>fic</w:t>
            </w:r>
            <w:r w:rsidRPr="00F9744E">
              <w:rPr>
                <w:rFonts w:ascii="StobiSerif Regular" w:eastAsia="Calibri" w:hAnsi="StobiSerif Regular" w:cs="Arial"/>
                <w:sz w:val="22"/>
                <w:szCs w:val="22"/>
                <w:lang w:eastAsia="mk-MK"/>
              </w:rPr>
              <w:t xml:space="preserve"> objective 3</w:t>
            </w:r>
            <w:r w:rsidR="00FC7705">
              <w:rPr>
                <w:rFonts w:ascii="StobiSerif Regular" w:eastAsia="Calibri" w:hAnsi="StobiSerif Regular" w:cs="Arial"/>
                <w:sz w:val="22"/>
                <w:szCs w:val="22"/>
                <w:lang w:val="en-US" w:eastAsia="mk-MK"/>
              </w:rPr>
              <w:t>:</w:t>
            </w:r>
            <w:r w:rsidRPr="00F9744E">
              <w:rPr>
                <w:rFonts w:ascii="StobiSerif Regular" w:eastAsia="Calibri" w:hAnsi="StobiSerif Regular" w:cs="Arial"/>
                <w:sz w:val="22"/>
                <w:szCs w:val="22"/>
                <w:lang w:eastAsia="mk-MK"/>
              </w:rPr>
              <w:t xml:space="preserve"> Promotion of intercultural values </w:t>
            </w:r>
            <w:r w:rsidRPr="00F9744E">
              <w:rPr>
                <w:rFonts w:ascii="Cambria Math" w:eastAsia="Calibri" w:hAnsi="Cambria Math" w:cs="Cambria Math"/>
                <w:sz w:val="22"/>
                <w:szCs w:val="22"/>
                <w:lang w:eastAsia="mk-MK"/>
              </w:rPr>
              <w:t>​​</w:t>
            </w:r>
            <w:r w:rsidRPr="00F9744E">
              <w:rPr>
                <w:rFonts w:ascii="StobiSerif Regular" w:eastAsia="Calibri" w:hAnsi="StobiSerif Regular" w:cs="Arial"/>
                <w:sz w:val="22"/>
                <w:szCs w:val="22"/>
                <w:lang w:eastAsia="mk-MK"/>
              </w:rPr>
              <w:t>in commercial and non-profit media.</w:t>
            </w:r>
          </w:p>
          <w:p w14:paraId="5CE4BF15" w14:textId="77777777" w:rsidR="00C06DBD" w:rsidRPr="00A62FD4" w:rsidRDefault="00C06DBD" w:rsidP="00C06DBD">
            <w:pPr>
              <w:spacing w:line="276" w:lineRule="auto"/>
              <w:rPr>
                <w:rFonts w:ascii="StobiSerif Regular" w:eastAsia="Calibri" w:hAnsi="StobiSerif Regular" w:cs="Arial"/>
                <w:sz w:val="22"/>
                <w:szCs w:val="22"/>
                <w:lang w:eastAsia="mk-MK"/>
              </w:rPr>
            </w:pPr>
          </w:p>
          <w:p w14:paraId="4E8370DB" w14:textId="77777777" w:rsidR="00C06DBD" w:rsidRPr="00F9744E" w:rsidRDefault="00C06DBD" w:rsidP="00C06DBD">
            <w:pPr>
              <w:spacing w:line="276" w:lineRule="auto"/>
              <w:rPr>
                <w:rFonts w:ascii="StobiSerif Regular" w:eastAsia="Calibri" w:hAnsi="StobiSerif Regular" w:cs="Arial"/>
                <w:b/>
                <w:bCs/>
                <w:sz w:val="22"/>
                <w:szCs w:val="22"/>
                <w:lang w:eastAsia="mk-MK"/>
              </w:rPr>
            </w:pPr>
            <w:r w:rsidRPr="00F9744E">
              <w:rPr>
                <w:rFonts w:ascii="StobiSerif Regular" w:eastAsia="Calibri" w:hAnsi="StobiSerif Regular" w:cs="Arial"/>
                <w:b/>
                <w:bCs/>
                <w:sz w:val="22"/>
                <w:szCs w:val="22"/>
                <w:lang w:eastAsia="mk-MK"/>
              </w:rPr>
              <w:t>3.2.4 Priority area: Social cohesion</w:t>
            </w:r>
          </w:p>
          <w:p w14:paraId="1D3E1546" w14:textId="77777777" w:rsidR="00A0098C" w:rsidRDefault="00A0098C" w:rsidP="008B1760">
            <w:pPr>
              <w:rPr>
                <w:rFonts w:ascii="StobiSerif Regular" w:eastAsia="Calibri" w:hAnsi="StobiSerif Regular" w:cs="Arial"/>
                <w:sz w:val="22"/>
                <w:szCs w:val="22"/>
                <w:lang w:eastAsia="mk-MK"/>
              </w:rPr>
            </w:pPr>
            <w:bookmarkStart w:id="1" w:name="_Hlk146016341"/>
          </w:p>
          <w:p w14:paraId="038FFC5A" w14:textId="77777777" w:rsidR="005D661B" w:rsidRPr="00F9744E" w:rsidRDefault="005D661B" w:rsidP="005D661B">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General goal: Strengthening social cohesion at the national and local level</w:t>
            </w:r>
          </w:p>
          <w:p w14:paraId="45D0B13B" w14:textId="630F90AA" w:rsidR="005D661B" w:rsidRPr="00F9744E" w:rsidRDefault="005D661B" w:rsidP="005D661B">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Specific objective 1</w:t>
            </w:r>
            <w:r w:rsidR="00FC7705">
              <w:rPr>
                <w:rFonts w:ascii="StobiSerif Regular" w:eastAsia="Calibri" w:hAnsi="StobiSerif Regular" w:cs="Arial"/>
                <w:sz w:val="22"/>
                <w:szCs w:val="22"/>
                <w:lang w:val="en-US" w:eastAsia="mk-MK"/>
              </w:rPr>
              <w:t>:</w:t>
            </w:r>
            <w:r w:rsidRPr="00F9744E">
              <w:rPr>
                <w:rFonts w:ascii="StobiSerif Regular" w:eastAsia="Calibri" w:hAnsi="StobiSerif Regular" w:cs="Arial"/>
                <w:sz w:val="22"/>
                <w:szCs w:val="22"/>
                <w:lang w:eastAsia="mk-MK"/>
              </w:rPr>
              <w:t xml:space="preserve"> Reducing division in society, spatial segregation and marginalization in places of residence</w:t>
            </w:r>
          </w:p>
          <w:p w14:paraId="722C0889" w14:textId="786AB679" w:rsidR="005D661B" w:rsidRPr="00F9744E" w:rsidRDefault="005D661B" w:rsidP="005D661B">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Speci</w:t>
            </w:r>
            <w:r w:rsidR="00FC7705">
              <w:rPr>
                <w:rFonts w:ascii="StobiSerif Regular" w:eastAsia="Calibri" w:hAnsi="StobiSerif Regular" w:cs="Arial"/>
                <w:sz w:val="22"/>
                <w:szCs w:val="22"/>
                <w:lang w:val="en-US" w:eastAsia="mk-MK"/>
              </w:rPr>
              <w:t>fic</w:t>
            </w:r>
            <w:r w:rsidRPr="00F9744E">
              <w:rPr>
                <w:rFonts w:ascii="StobiSerif Regular" w:eastAsia="Calibri" w:hAnsi="StobiSerif Regular" w:cs="Arial"/>
                <w:sz w:val="22"/>
                <w:szCs w:val="22"/>
                <w:lang w:eastAsia="mk-MK"/>
              </w:rPr>
              <w:t xml:space="preserve"> objective 2</w:t>
            </w:r>
            <w:r w:rsidR="00FC7705">
              <w:rPr>
                <w:rFonts w:ascii="StobiSerif Regular" w:eastAsia="Calibri" w:hAnsi="StobiSerif Regular" w:cs="Arial"/>
                <w:sz w:val="22"/>
                <w:szCs w:val="22"/>
                <w:lang w:val="en-US" w:eastAsia="mk-MK"/>
              </w:rPr>
              <w:t>:</w:t>
            </w:r>
            <w:r w:rsidRPr="00F9744E">
              <w:rPr>
                <w:rFonts w:ascii="StobiSerif Regular" w:eastAsia="Calibri" w:hAnsi="StobiSerif Regular" w:cs="Arial"/>
                <w:sz w:val="22"/>
                <w:szCs w:val="22"/>
                <w:lang w:eastAsia="mk-MK"/>
              </w:rPr>
              <w:t xml:space="preserve"> Promotion of socio-economic equality of vulnerable and marginalized categories of citizens</w:t>
            </w:r>
          </w:p>
          <w:p w14:paraId="65E6DA3F" w14:textId="30E736DF" w:rsidR="005D661B" w:rsidRDefault="005D661B" w:rsidP="005D661B">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Specific Objective 3</w:t>
            </w:r>
            <w:r w:rsidR="00FC7705">
              <w:rPr>
                <w:rFonts w:ascii="StobiSerif Regular" w:eastAsia="Calibri" w:hAnsi="StobiSerif Regular" w:cs="Arial"/>
                <w:sz w:val="22"/>
                <w:szCs w:val="22"/>
                <w:lang w:val="en-US" w:eastAsia="mk-MK"/>
              </w:rPr>
              <w:t>:</w:t>
            </w:r>
            <w:r w:rsidRPr="00F9744E">
              <w:rPr>
                <w:rFonts w:ascii="StobiSerif Regular" w:eastAsia="Calibri" w:hAnsi="StobiSerif Regular" w:cs="Arial"/>
                <w:sz w:val="22"/>
                <w:szCs w:val="22"/>
                <w:lang w:eastAsia="mk-MK"/>
              </w:rPr>
              <w:t xml:space="preserve"> Develop strategies to help reduce incidents and rumors based on diversity</w:t>
            </w:r>
          </w:p>
          <w:p w14:paraId="644FA09D" w14:textId="77777777" w:rsidR="005D661B" w:rsidRPr="00A62FD4" w:rsidRDefault="005D661B" w:rsidP="005D661B">
            <w:pPr>
              <w:spacing w:line="276" w:lineRule="auto"/>
              <w:rPr>
                <w:rFonts w:ascii="StobiSerif Regular" w:eastAsia="Calibri" w:hAnsi="StobiSerif Regular" w:cs="Arial"/>
                <w:sz w:val="22"/>
                <w:szCs w:val="22"/>
                <w:lang w:eastAsia="mk-MK"/>
              </w:rPr>
            </w:pPr>
          </w:p>
          <w:p w14:paraId="5DD19F4B" w14:textId="77777777" w:rsidR="005D661B" w:rsidRPr="00F9744E" w:rsidRDefault="005D661B" w:rsidP="005D661B">
            <w:pPr>
              <w:spacing w:line="276" w:lineRule="auto"/>
              <w:textDirection w:val="btLr"/>
              <w:rPr>
                <w:rFonts w:ascii="StobiSerif Regular" w:eastAsia="Calibri" w:hAnsi="StobiSerif Regular" w:cs="Arial"/>
                <w:b/>
                <w:bCs/>
                <w:sz w:val="22"/>
                <w:szCs w:val="22"/>
                <w:lang w:eastAsia="mk-MK"/>
              </w:rPr>
            </w:pPr>
            <w:r w:rsidRPr="00F9744E">
              <w:rPr>
                <w:rFonts w:ascii="StobiSerif Regular" w:eastAsia="Calibri" w:hAnsi="StobiSerif Regular" w:cs="Arial"/>
                <w:b/>
                <w:bCs/>
                <w:sz w:val="22"/>
                <w:szCs w:val="22"/>
                <w:lang w:eastAsia="mk-MK"/>
              </w:rPr>
              <w:t>3.2.1 Priority area: Intercultural policies</w:t>
            </w:r>
          </w:p>
          <w:p w14:paraId="5D28FE5A" w14:textId="77777777" w:rsidR="00A0098C" w:rsidRDefault="00A0098C" w:rsidP="0063653C">
            <w:pPr>
              <w:textDirection w:val="btLr"/>
              <w:rPr>
                <w:rFonts w:ascii="StobiSerif Regular" w:eastAsia="Calibri" w:hAnsi="StobiSerif Regular" w:cs="Arial"/>
                <w:sz w:val="22"/>
                <w:szCs w:val="22"/>
                <w:lang w:eastAsia="mk-MK"/>
              </w:rPr>
            </w:pPr>
          </w:p>
          <w:p w14:paraId="34CE7333" w14:textId="77777777" w:rsidR="005D661B" w:rsidRPr="00F9744E" w:rsidRDefault="005D661B" w:rsidP="005D661B">
            <w:pPr>
              <w:spacing w:line="276" w:lineRule="auto"/>
              <w:textDirection w:val="btLr"/>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General goal: Promotion of intercultural policies at the national and local level.</w:t>
            </w:r>
          </w:p>
          <w:p w14:paraId="6F26375A" w14:textId="506CC82F" w:rsidR="005D661B" w:rsidRPr="00F9744E" w:rsidRDefault="005D661B" w:rsidP="005D661B">
            <w:pPr>
              <w:spacing w:line="276" w:lineRule="auto"/>
              <w:textDirection w:val="btLr"/>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Speci</w:t>
            </w:r>
            <w:r w:rsidR="005740E3">
              <w:rPr>
                <w:rFonts w:ascii="StobiSerif Regular" w:eastAsia="Calibri" w:hAnsi="StobiSerif Regular" w:cs="Arial"/>
                <w:sz w:val="22"/>
                <w:szCs w:val="22"/>
                <w:lang w:val="en-US" w:eastAsia="mk-MK"/>
              </w:rPr>
              <w:t>fic</w:t>
            </w:r>
            <w:r w:rsidRPr="00F9744E">
              <w:rPr>
                <w:rFonts w:ascii="StobiSerif Regular" w:eastAsia="Calibri" w:hAnsi="StobiSerif Regular" w:cs="Arial"/>
                <w:sz w:val="22"/>
                <w:szCs w:val="22"/>
                <w:lang w:eastAsia="mk-MK"/>
              </w:rPr>
              <w:t xml:space="preserve"> objective 1: Creating new and increasing existing budget lines and programs for the realization of the rights of communities and interculturalism, which will not be reduced below a quantified minimum </w:t>
            </w:r>
            <w:r w:rsidR="005740E3">
              <w:rPr>
                <w:rFonts w:ascii="StobiSerif Regular" w:eastAsia="Calibri" w:hAnsi="StobiSerif Regular" w:cs="Arial"/>
                <w:sz w:val="22"/>
                <w:szCs w:val="22"/>
                <w:lang w:val="en-US" w:eastAsia="mk-MK"/>
              </w:rPr>
              <w:t>during</w:t>
            </w:r>
            <w:r w:rsidRPr="00F9744E">
              <w:rPr>
                <w:rFonts w:ascii="StobiSerif Regular" w:eastAsia="Calibri" w:hAnsi="StobiSerif Regular" w:cs="Arial"/>
                <w:sz w:val="22"/>
                <w:szCs w:val="22"/>
                <w:lang w:eastAsia="mk-MK"/>
              </w:rPr>
              <w:t xml:space="preserve"> adverse external influences</w:t>
            </w:r>
          </w:p>
          <w:p w14:paraId="74937AC2" w14:textId="1ED1A62D" w:rsidR="005D661B" w:rsidRPr="00F9744E" w:rsidRDefault="005D661B" w:rsidP="005D661B">
            <w:pPr>
              <w:spacing w:line="276" w:lineRule="auto"/>
              <w:textDirection w:val="btLr"/>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Speci</w:t>
            </w:r>
            <w:r w:rsidR="005740E3">
              <w:rPr>
                <w:rFonts w:ascii="StobiSerif Regular" w:eastAsia="Calibri" w:hAnsi="StobiSerif Regular" w:cs="Arial"/>
                <w:sz w:val="22"/>
                <w:szCs w:val="22"/>
                <w:lang w:val="en-US" w:eastAsia="mk-MK"/>
              </w:rPr>
              <w:t>fic</w:t>
            </w:r>
            <w:r w:rsidRPr="00F9744E">
              <w:rPr>
                <w:rFonts w:ascii="StobiSerif Regular" w:eastAsia="Calibri" w:hAnsi="StobiSerif Regular" w:cs="Arial"/>
                <w:sz w:val="22"/>
                <w:szCs w:val="22"/>
                <w:lang w:eastAsia="mk-MK"/>
              </w:rPr>
              <w:t xml:space="preserve"> objective 2.: Development of scientific research activity on interculturalism</w:t>
            </w:r>
          </w:p>
          <w:p w14:paraId="58D96BB9" w14:textId="18C28329" w:rsidR="005D661B" w:rsidRPr="00F9744E" w:rsidRDefault="005D661B" w:rsidP="005D661B">
            <w:pPr>
              <w:spacing w:line="276" w:lineRule="auto"/>
              <w:textDirection w:val="btLr"/>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Specific objective 3: Networking in the "Network of Intercultural Cities" of the Council of Europe</w:t>
            </w:r>
          </w:p>
          <w:bookmarkEnd w:id="1"/>
          <w:p w14:paraId="777680EE" w14:textId="3C15509E" w:rsidR="009B4230" w:rsidRPr="00A62FD4" w:rsidRDefault="005D661B" w:rsidP="005D661B">
            <w:pPr>
              <w:textDirection w:val="btLr"/>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Speci</w:t>
            </w:r>
            <w:r w:rsidR="005740E3">
              <w:rPr>
                <w:rFonts w:ascii="StobiSerif Regular" w:eastAsia="Calibri" w:hAnsi="StobiSerif Regular" w:cs="Arial"/>
                <w:sz w:val="22"/>
                <w:szCs w:val="22"/>
                <w:lang w:val="en-US" w:eastAsia="mk-MK"/>
              </w:rPr>
              <w:t>fic</w:t>
            </w:r>
            <w:r w:rsidRPr="00F9744E">
              <w:rPr>
                <w:rFonts w:ascii="StobiSerif Regular" w:eastAsia="Calibri" w:hAnsi="StobiSerif Regular" w:cs="Arial"/>
                <w:sz w:val="22"/>
                <w:szCs w:val="22"/>
                <w:lang w:eastAsia="mk-MK"/>
              </w:rPr>
              <w:t xml:space="preserve"> objective 4: Popularizing interculturalism through sports, cultural and entertainment activities</w:t>
            </w:r>
          </w:p>
        </w:tc>
      </w:tr>
      <w:tr w:rsidR="00A62FD4" w:rsidRPr="00A62FD4" w14:paraId="0C4AE1BB"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2DA970" w14:textId="281D3923" w:rsidR="005A142B" w:rsidRPr="00787E0D" w:rsidRDefault="00787E0D" w:rsidP="00787E0D">
            <w:pPr>
              <w:rPr>
                <w:rFonts w:ascii="StobiSerif Regular" w:hAnsi="StobiSerif Regular"/>
              </w:rPr>
            </w:pPr>
            <w:r>
              <w:rPr>
                <w:rFonts w:ascii="StobiSerif Regular" w:hAnsi="StobiSerif Regular"/>
              </w:rPr>
              <w:lastRenderedPageBreak/>
              <w:t xml:space="preserve">          </w:t>
            </w:r>
            <w:r w:rsidR="005A142B" w:rsidRPr="00787E0D">
              <w:rPr>
                <w:rFonts w:ascii="StobiSerif Regular" w:hAnsi="StobiSerif Regular"/>
              </w:rPr>
              <w:t>3.3.</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D11D3F" w14:textId="4783B367" w:rsidR="005D661B" w:rsidRPr="00F9744E" w:rsidRDefault="005D661B" w:rsidP="005D661B">
            <w:pPr>
              <w:spacing w:line="276" w:lineRule="auto"/>
              <w:rPr>
                <w:rFonts w:ascii="StobiSerif Regular" w:eastAsia="Calibri" w:hAnsi="StobiSerif Regular" w:cs="Arial"/>
                <w:bCs/>
                <w:sz w:val="22"/>
                <w:szCs w:val="22"/>
                <w:lang w:eastAsia="mk-MK"/>
              </w:rPr>
            </w:pPr>
            <w:r w:rsidRPr="00F9744E">
              <w:rPr>
                <w:rFonts w:ascii="StobiSerif Regular" w:eastAsia="Calibri" w:hAnsi="StobiSerif Regular" w:cs="Arial"/>
                <w:bCs/>
                <w:sz w:val="22"/>
                <w:szCs w:val="22"/>
                <w:lang w:eastAsia="mk-MK"/>
              </w:rPr>
              <w:t>Summary of the policies, that is, the key courses of action or measures to achieve the general and speci</w:t>
            </w:r>
            <w:r w:rsidR="00C426DE">
              <w:rPr>
                <w:rFonts w:ascii="StobiSerif Regular" w:eastAsia="Calibri" w:hAnsi="StobiSerif Regular" w:cs="Arial"/>
                <w:bCs/>
                <w:sz w:val="22"/>
                <w:szCs w:val="22"/>
                <w:lang w:val="en-US" w:eastAsia="mk-MK"/>
              </w:rPr>
              <w:t>fic</w:t>
            </w:r>
            <w:r w:rsidRPr="00F9744E">
              <w:rPr>
                <w:rFonts w:ascii="StobiSerif Regular" w:eastAsia="Calibri" w:hAnsi="StobiSerif Regular" w:cs="Arial"/>
                <w:bCs/>
                <w:sz w:val="22"/>
                <w:szCs w:val="22"/>
                <w:lang w:eastAsia="mk-MK"/>
              </w:rPr>
              <w:t xml:space="preserve"> goals</w:t>
            </w:r>
          </w:p>
          <w:p w14:paraId="3C5BD36D" w14:textId="77777777" w:rsidR="005D661B" w:rsidRPr="00F9744E" w:rsidRDefault="005D661B" w:rsidP="005D661B">
            <w:pPr>
              <w:spacing w:line="276" w:lineRule="auto"/>
              <w:rPr>
                <w:rFonts w:ascii="StobiSerif Regular" w:eastAsia="Calibri" w:hAnsi="StobiSerif Regular" w:cs="Arial"/>
                <w:b/>
                <w:sz w:val="22"/>
                <w:szCs w:val="22"/>
                <w:lang w:eastAsia="mk-MK"/>
              </w:rPr>
            </w:pPr>
          </w:p>
          <w:p w14:paraId="29CAD8C3" w14:textId="77777777" w:rsidR="005D661B" w:rsidRPr="00A62FD4" w:rsidRDefault="005D661B" w:rsidP="005D661B">
            <w:pPr>
              <w:spacing w:line="276" w:lineRule="auto"/>
              <w:rPr>
                <w:rFonts w:ascii="StobiSerif Regular" w:eastAsia="Calibri" w:hAnsi="StobiSerif Regular" w:cs="Arial"/>
                <w:b/>
                <w:sz w:val="22"/>
                <w:szCs w:val="22"/>
                <w:lang w:eastAsia="mk-MK"/>
              </w:rPr>
            </w:pPr>
            <w:r w:rsidRPr="00F9744E">
              <w:rPr>
                <w:rFonts w:ascii="StobiSerif Regular" w:eastAsia="Calibri" w:hAnsi="StobiSerif Regular" w:cs="Arial"/>
                <w:b/>
                <w:sz w:val="22"/>
                <w:szCs w:val="22"/>
                <w:lang w:eastAsia="mk-MK"/>
              </w:rPr>
              <w:t>3.3.1 Institutions</w:t>
            </w:r>
          </w:p>
          <w:p w14:paraId="31E76116" w14:textId="77777777" w:rsidR="00B56E71" w:rsidRPr="00A62FD4" w:rsidRDefault="00B56E71" w:rsidP="0080248D">
            <w:pPr>
              <w:rPr>
                <w:rFonts w:ascii="StobiSerif Regular" w:eastAsia="Calibri" w:hAnsi="StobiSerif Regular" w:cs="Arial"/>
                <w:b/>
                <w:sz w:val="22"/>
                <w:szCs w:val="22"/>
                <w:lang w:eastAsia="mk-MK"/>
              </w:rPr>
            </w:pPr>
          </w:p>
          <w:p w14:paraId="42CD909B" w14:textId="77777777" w:rsidR="003A5098" w:rsidRPr="00F9744E" w:rsidRDefault="003A5098" w:rsidP="003A5098">
            <w:pPr>
              <w:spacing w:line="276" w:lineRule="auto"/>
              <w:textDirection w:val="btLr"/>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Specific objective 1.</w:t>
            </w:r>
          </w:p>
          <w:p w14:paraId="63316771" w14:textId="77777777" w:rsidR="003A5098" w:rsidRPr="00F9744E" w:rsidRDefault="003A5098" w:rsidP="003A5098">
            <w:pPr>
              <w:spacing w:line="276" w:lineRule="auto"/>
              <w:textDirection w:val="btLr"/>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Measure/activity 1.1: improving the competences, mandate and missions of the institutions</w:t>
            </w:r>
          </w:p>
          <w:p w14:paraId="067AB2A8" w14:textId="77777777" w:rsidR="003A5098" w:rsidRPr="00F9744E" w:rsidRDefault="003A5098" w:rsidP="003A5098">
            <w:pPr>
              <w:spacing w:line="276" w:lineRule="auto"/>
              <w:textDirection w:val="btLr"/>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Measure/activity 1.2: creation of new institutions, sectors, departments for building and implementing intercultural policies</w:t>
            </w:r>
          </w:p>
          <w:p w14:paraId="2C247D3F" w14:textId="77777777" w:rsidR="003A5098" w:rsidRDefault="003A5098" w:rsidP="003A5098">
            <w:pPr>
              <w:spacing w:line="276" w:lineRule="auto"/>
              <w:textDirection w:val="btLr"/>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Measure/activity 1.3: improvement of technological, financial and human resources</w:t>
            </w:r>
          </w:p>
          <w:p w14:paraId="30AB4966" w14:textId="150352E6" w:rsidR="003A5098" w:rsidRDefault="003A5098" w:rsidP="003A5098">
            <w:pPr>
              <w:spacing w:line="276" w:lineRule="auto"/>
              <w:textDirection w:val="btLr"/>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 xml:space="preserve">Specific objective </w:t>
            </w:r>
            <w:r>
              <w:rPr>
                <w:rFonts w:ascii="StobiSerif Regular" w:eastAsia="Calibri" w:hAnsi="StobiSerif Regular" w:cs="Arial"/>
                <w:sz w:val="22"/>
                <w:szCs w:val="22"/>
                <w:lang w:val="en-US" w:eastAsia="mk-MK"/>
              </w:rPr>
              <w:t>2</w:t>
            </w:r>
            <w:r w:rsidRPr="00F9744E">
              <w:rPr>
                <w:rFonts w:ascii="StobiSerif Regular" w:eastAsia="Calibri" w:hAnsi="StobiSerif Regular" w:cs="Arial"/>
                <w:sz w:val="22"/>
                <w:szCs w:val="22"/>
                <w:lang w:eastAsia="mk-MK"/>
              </w:rPr>
              <w:t>.</w:t>
            </w:r>
          </w:p>
          <w:p w14:paraId="1CD1E46B" w14:textId="77777777" w:rsidR="00CE4410" w:rsidRPr="00F9744E" w:rsidRDefault="00CE4410" w:rsidP="00CE4410">
            <w:pPr>
              <w:spacing w:line="276" w:lineRule="auto"/>
              <w:textDirection w:val="btLr"/>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Measure/activity 2.1: Improving the diversity of employees in key and all other institutions</w:t>
            </w:r>
          </w:p>
          <w:p w14:paraId="3B34912C" w14:textId="77777777" w:rsidR="00CE4410" w:rsidRPr="00F9744E" w:rsidRDefault="00CE4410" w:rsidP="00CE4410">
            <w:pPr>
              <w:spacing w:line="276" w:lineRule="auto"/>
              <w:textDirection w:val="btLr"/>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Measure/activity 2.2: Training of employees for effective building and implementation of intercultural policies, programs and activities</w:t>
            </w:r>
          </w:p>
          <w:p w14:paraId="3B8FF5B5" w14:textId="77777777" w:rsidR="00CE4410" w:rsidRPr="00F9744E" w:rsidRDefault="00CE4410" w:rsidP="003A5098">
            <w:pPr>
              <w:spacing w:line="276" w:lineRule="auto"/>
              <w:textDirection w:val="btLr"/>
              <w:rPr>
                <w:rFonts w:ascii="StobiSerif Regular" w:eastAsia="Calibri" w:hAnsi="StobiSerif Regular" w:cs="Arial"/>
                <w:sz w:val="22"/>
                <w:szCs w:val="22"/>
                <w:lang w:eastAsia="mk-MK"/>
              </w:rPr>
            </w:pPr>
          </w:p>
          <w:p w14:paraId="6CB67CC7" w14:textId="692CD3D1" w:rsidR="00CE4410" w:rsidRPr="00F9744E" w:rsidRDefault="00CE4410" w:rsidP="00CE4410">
            <w:pPr>
              <w:spacing w:line="276" w:lineRule="auto"/>
              <w:textDirection w:val="btLr"/>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 xml:space="preserve">Specific objective </w:t>
            </w:r>
            <w:r>
              <w:rPr>
                <w:rFonts w:ascii="StobiSerif Regular" w:eastAsia="Calibri" w:hAnsi="StobiSerif Regular" w:cs="Arial"/>
                <w:sz w:val="22"/>
                <w:szCs w:val="22"/>
                <w:lang w:val="en-US" w:eastAsia="mk-MK"/>
              </w:rPr>
              <w:t>3</w:t>
            </w:r>
            <w:r w:rsidRPr="00F9744E">
              <w:rPr>
                <w:rFonts w:ascii="StobiSerif Regular" w:eastAsia="Calibri" w:hAnsi="StobiSerif Regular" w:cs="Arial"/>
                <w:sz w:val="22"/>
                <w:szCs w:val="22"/>
                <w:lang w:eastAsia="mk-MK"/>
              </w:rPr>
              <w:t>.</w:t>
            </w:r>
          </w:p>
          <w:p w14:paraId="46F2714F" w14:textId="77777777" w:rsidR="00CE4410" w:rsidRPr="00F9744E" w:rsidRDefault="00CE4410" w:rsidP="00CE4410">
            <w:pPr>
              <w:spacing w:line="276" w:lineRule="auto"/>
              <w:textDirection w:val="btLr"/>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Measure/activity 3.1: Appointment of "interculturalism officers" in all state administration bodies at national and local level</w:t>
            </w:r>
          </w:p>
          <w:p w14:paraId="5DF1BAC4" w14:textId="77777777" w:rsidR="00CE4410" w:rsidRPr="00F9744E" w:rsidRDefault="00CE4410" w:rsidP="00CE4410">
            <w:pPr>
              <w:spacing w:line="276" w:lineRule="auto"/>
              <w:textDirection w:val="btLr"/>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Measure/activity 3.2: creation of a "network software database"</w:t>
            </w:r>
          </w:p>
          <w:p w14:paraId="1D96CD98" w14:textId="77777777" w:rsidR="00CE4410" w:rsidRDefault="00CE4410" w:rsidP="00CE4410">
            <w:pPr>
              <w:spacing w:line="276" w:lineRule="auto"/>
              <w:textDirection w:val="btLr"/>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Measure/activity 3.3: creating a precise protocol of communication and coordination between different levels of administration in matters of intercultural integration</w:t>
            </w:r>
          </w:p>
          <w:p w14:paraId="181736F0" w14:textId="77777777" w:rsidR="00BB4CBA" w:rsidRPr="00A62FD4" w:rsidRDefault="00BB4CBA" w:rsidP="0080248D">
            <w:pPr>
              <w:rPr>
                <w:rFonts w:ascii="StobiSerif Regular" w:eastAsia="Calibri" w:hAnsi="StobiSerif Regular" w:cs="Arial"/>
                <w:b/>
                <w:sz w:val="22"/>
                <w:szCs w:val="22"/>
                <w:lang w:eastAsia="mk-MK"/>
              </w:rPr>
            </w:pPr>
          </w:p>
          <w:p w14:paraId="3570BDF8" w14:textId="77777777" w:rsidR="00CE4410" w:rsidRPr="00F9744E" w:rsidRDefault="00CE4410" w:rsidP="00CE4410">
            <w:pPr>
              <w:spacing w:line="276" w:lineRule="auto"/>
              <w:rPr>
                <w:rFonts w:ascii="StobiSerif Regular" w:eastAsia="Calibri" w:hAnsi="StobiSerif Regular" w:cs="Arial"/>
                <w:b/>
                <w:bCs/>
                <w:sz w:val="22"/>
                <w:szCs w:val="22"/>
                <w:lang w:eastAsia="mk-MK"/>
              </w:rPr>
            </w:pPr>
            <w:r w:rsidRPr="00F9744E">
              <w:rPr>
                <w:rFonts w:ascii="StobiSerif Regular" w:eastAsia="Calibri" w:hAnsi="StobiSerif Regular" w:cs="Arial"/>
                <w:b/>
                <w:bCs/>
                <w:sz w:val="22"/>
                <w:szCs w:val="22"/>
                <w:lang w:eastAsia="mk-MK"/>
              </w:rPr>
              <w:t>3.3.2 Education</w:t>
            </w:r>
          </w:p>
          <w:p w14:paraId="34C22335" w14:textId="77777777" w:rsidR="00B56E71" w:rsidRPr="00A62FD4" w:rsidRDefault="00B56E71" w:rsidP="0080248D">
            <w:pPr>
              <w:rPr>
                <w:rFonts w:ascii="StobiSerif Regular" w:eastAsia="Calibri" w:hAnsi="StobiSerif Regular" w:cs="Arial"/>
                <w:b/>
                <w:sz w:val="22"/>
                <w:szCs w:val="22"/>
                <w:lang w:eastAsia="mk-MK"/>
              </w:rPr>
            </w:pPr>
          </w:p>
          <w:p w14:paraId="6963834F" w14:textId="77777777" w:rsidR="00CE4410" w:rsidRPr="00412729" w:rsidRDefault="00CE4410" w:rsidP="00CE4410">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Specific objective 1.</w:t>
            </w:r>
          </w:p>
          <w:p w14:paraId="453B60C7" w14:textId="77777777" w:rsidR="00CE4410" w:rsidRPr="00F9744E" w:rsidRDefault="00CE4410" w:rsidP="00CE4410">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Measure 1.1 Strengthening common lessons and extracurricular activities in primary and secondary schools</w:t>
            </w:r>
          </w:p>
          <w:p w14:paraId="11FC97AD" w14:textId="25A1D2EA" w:rsidR="00CE4410" w:rsidRPr="00F9744E" w:rsidRDefault="00CE4410" w:rsidP="00CE4410">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Activity 1.1.1 Organiz</w:t>
            </w:r>
            <w:proofErr w:type="spellStart"/>
            <w:r w:rsidR="00B21E6E">
              <w:rPr>
                <w:rFonts w:ascii="StobiSerif Regular" w:eastAsia="Calibri" w:hAnsi="StobiSerif Regular" w:cs="Arial"/>
                <w:sz w:val="22"/>
                <w:szCs w:val="22"/>
                <w:lang w:val="en-US" w:eastAsia="mk-MK"/>
              </w:rPr>
              <w:t>ation</w:t>
            </w:r>
            <w:proofErr w:type="spellEnd"/>
            <w:r w:rsidR="00B21E6E">
              <w:rPr>
                <w:rFonts w:ascii="StobiSerif Regular" w:eastAsia="Calibri" w:hAnsi="StobiSerif Regular" w:cs="Arial"/>
                <w:sz w:val="22"/>
                <w:szCs w:val="22"/>
                <w:lang w:val="en-US" w:eastAsia="mk-MK"/>
              </w:rPr>
              <w:t xml:space="preserve"> of</w:t>
            </w:r>
            <w:r w:rsidRPr="00F9744E">
              <w:rPr>
                <w:rFonts w:ascii="StobiSerif Regular" w:eastAsia="Calibri" w:hAnsi="StobiSerif Regular" w:cs="Arial"/>
                <w:sz w:val="22"/>
                <w:szCs w:val="22"/>
                <w:lang w:eastAsia="mk-MK"/>
              </w:rPr>
              <w:t xml:space="preserve"> teaching in multilingual schools in a way that prevents physical segregation according to the language of instruction</w:t>
            </w:r>
          </w:p>
          <w:p w14:paraId="2253721C" w14:textId="77777777" w:rsidR="00CE4410" w:rsidRPr="00F9744E" w:rsidRDefault="00CE4410" w:rsidP="00CE4410">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Activity 1.1.2 Organizing joint extracurricular activities in primary and secondary schools</w:t>
            </w:r>
          </w:p>
          <w:p w14:paraId="7A22CB89" w14:textId="77777777" w:rsidR="00CE4410" w:rsidRDefault="00CE4410" w:rsidP="00CE4410">
            <w:pPr>
              <w:spacing w:line="276" w:lineRule="auto"/>
              <w:rPr>
                <w:rFonts w:eastAsia="Times New Roman"/>
                <w:lang w:eastAsia="en-GB"/>
              </w:rPr>
            </w:pPr>
            <w:r w:rsidRPr="00F9744E">
              <w:rPr>
                <w:rFonts w:ascii="StobiSerif Regular" w:eastAsia="Calibri" w:hAnsi="StobiSerif Regular" w:cs="Arial"/>
                <w:sz w:val="22"/>
                <w:szCs w:val="22"/>
                <w:lang w:eastAsia="mk-MK"/>
              </w:rPr>
              <w:t>Activity 1.1.3 Organization of "Interculturalism Week" with the participation of all schools from the municipality</w:t>
            </w:r>
            <w:r>
              <w:t xml:space="preserve"> </w:t>
            </w:r>
          </w:p>
          <w:p w14:paraId="35F60074" w14:textId="77777777" w:rsidR="00CE4410" w:rsidRPr="00F9744E" w:rsidRDefault="00CE4410" w:rsidP="00CE4410">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lastRenderedPageBreak/>
              <w:t>Activity 1.1.4 Realization of joint lessons in primary and secondary schools in at least two different subjects</w:t>
            </w:r>
          </w:p>
          <w:p w14:paraId="5F46EDE0" w14:textId="77777777" w:rsidR="00CE4410" w:rsidRDefault="00CE4410" w:rsidP="00CE4410">
            <w:pPr>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Measure. 1.2 Strengthening the intercultural competencies of teachers, professional associates and directors by establishing a system of continuous training and evaluation</w:t>
            </w:r>
          </w:p>
          <w:p w14:paraId="3F2098BF" w14:textId="18AFFBD3" w:rsidR="00CE4410" w:rsidRDefault="00CE4410" w:rsidP="00CE4410">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Activity 1.2.1 Trainings for teachers</w:t>
            </w:r>
            <w:r w:rsidR="00B21E6E">
              <w:rPr>
                <w:rFonts w:ascii="StobiSerif Regular" w:eastAsia="Calibri" w:hAnsi="StobiSerif Regular" w:cs="Arial"/>
                <w:sz w:val="22"/>
                <w:szCs w:val="22"/>
                <w:lang w:val="en-US" w:eastAsia="mk-MK"/>
              </w:rPr>
              <w:t>,</w:t>
            </w:r>
            <w:r w:rsidRPr="00F9744E">
              <w:rPr>
                <w:rFonts w:ascii="StobiSerif Regular" w:eastAsia="Calibri" w:hAnsi="StobiSerif Regular" w:cs="Arial"/>
                <w:sz w:val="22"/>
                <w:szCs w:val="22"/>
                <w:lang w:eastAsia="mk-MK"/>
              </w:rPr>
              <w:t xml:space="preserve"> professional associates</w:t>
            </w:r>
            <w:r w:rsidR="00B21E6E">
              <w:rPr>
                <w:rFonts w:ascii="StobiSerif Regular" w:eastAsia="Calibri" w:hAnsi="StobiSerif Regular" w:cs="Arial"/>
                <w:sz w:val="22"/>
                <w:szCs w:val="22"/>
                <w:lang w:val="en-US" w:eastAsia="mk-MK"/>
              </w:rPr>
              <w:t xml:space="preserve"> and directors</w:t>
            </w:r>
            <w:r w:rsidRPr="00F9744E">
              <w:rPr>
                <w:rFonts w:ascii="StobiSerif Regular" w:eastAsia="Calibri" w:hAnsi="StobiSerif Regular" w:cs="Arial"/>
                <w:sz w:val="22"/>
                <w:szCs w:val="22"/>
                <w:lang w:eastAsia="mk-MK"/>
              </w:rPr>
              <w:t xml:space="preserve"> from primary and secondary schools to acquire competencies for working in multicultural environments through joint curricular/extracurricular </w:t>
            </w:r>
          </w:p>
          <w:p w14:paraId="6090A037" w14:textId="77777777" w:rsidR="00CE4410" w:rsidRPr="00F9744E" w:rsidRDefault="00CE4410" w:rsidP="00CE4410">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activities.</w:t>
            </w:r>
          </w:p>
          <w:p w14:paraId="12B109E4" w14:textId="4C1C011D" w:rsidR="00CE4410" w:rsidRPr="00412729" w:rsidRDefault="00CE4410" w:rsidP="00CE4410">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 xml:space="preserve">Specific objective </w:t>
            </w:r>
            <w:r>
              <w:rPr>
                <w:rFonts w:ascii="StobiSerif Regular" w:eastAsia="Calibri" w:hAnsi="StobiSerif Regular" w:cs="Arial"/>
                <w:sz w:val="22"/>
                <w:szCs w:val="22"/>
                <w:lang w:val="en-US" w:eastAsia="mk-MK"/>
              </w:rPr>
              <w:t>2</w:t>
            </w:r>
            <w:r w:rsidRPr="00412729">
              <w:rPr>
                <w:rFonts w:ascii="StobiSerif Regular" w:eastAsia="Calibri" w:hAnsi="StobiSerif Regular" w:cs="Arial"/>
                <w:sz w:val="22"/>
                <w:szCs w:val="22"/>
                <w:lang w:eastAsia="mk-MK"/>
              </w:rPr>
              <w:t>.</w:t>
            </w:r>
          </w:p>
          <w:p w14:paraId="6DCADC0F" w14:textId="77777777" w:rsidR="00CE4410" w:rsidRDefault="00CE4410" w:rsidP="00CE4410">
            <w:pPr>
              <w:spacing w:line="276" w:lineRule="auto"/>
              <w:rPr>
                <w:rFonts w:ascii="StobiSerif Regular" w:eastAsia="Calibri" w:hAnsi="StobiSerif Regular" w:cs="Arial"/>
                <w:sz w:val="22"/>
                <w:szCs w:val="22"/>
                <w:lang w:eastAsia="mk-MK"/>
              </w:rPr>
            </w:pPr>
          </w:p>
          <w:p w14:paraId="6286DB10" w14:textId="41CCEDC8" w:rsidR="00CE4410" w:rsidRPr="00F9744E" w:rsidRDefault="00CE4410" w:rsidP="00CE4410">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Measure..2.1 Strengthening the language competences (knowledge and use of the Macedonian language) of the students who follow teaching in another teaching language</w:t>
            </w:r>
          </w:p>
          <w:p w14:paraId="62DD7EDF" w14:textId="4E18212C" w:rsidR="00CE4410" w:rsidRPr="00012A75" w:rsidRDefault="00CE4410" w:rsidP="00CE4410">
            <w:pPr>
              <w:spacing w:line="276" w:lineRule="auto"/>
              <w:rPr>
                <w:rFonts w:ascii="StobiSerif Regular" w:eastAsia="Calibri" w:hAnsi="StobiSerif Regular" w:cs="Arial"/>
                <w:sz w:val="22"/>
                <w:szCs w:val="22"/>
                <w:lang w:val="en-US" w:eastAsia="mk-MK"/>
              </w:rPr>
            </w:pPr>
            <w:r w:rsidRPr="00F9744E">
              <w:rPr>
                <w:rFonts w:ascii="StobiSerif Regular" w:eastAsia="Calibri" w:hAnsi="StobiSerif Regular" w:cs="Arial"/>
                <w:sz w:val="22"/>
                <w:szCs w:val="22"/>
                <w:lang w:eastAsia="mk-MK"/>
              </w:rPr>
              <w:t xml:space="preserve">Activity 2.1.1 Revising and developing new curricula, textbooks, manuals and teaching materials for </w:t>
            </w:r>
            <w:r w:rsidR="00012A75">
              <w:rPr>
                <w:rFonts w:ascii="StobiSerif Regular" w:eastAsia="Calibri" w:hAnsi="StobiSerif Regular" w:cs="Arial"/>
                <w:sz w:val="22"/>
                <w:szCs w:val="22"/>
                <w:lang w:val="en-US" w:eastAsia="mk-MK"/>
              </w:rPr>
              <w:t>t</w:t>
            </w:r>
            <w:r w:rsidRPr="00F9744E">
              <w:rPr>
                <w:rFonts w:ascii="StobiSerif Regular" w:eastAsia="Calibri" w:hAnsi="StobiSerif Regular" w:cs="Arial"/>
                <w:sz w:val="22"/>
                <w:szCs w:val="22"/>
                <w:lang w:eastAsia="mk-MK"/>
              </w:rPr>
              <w:t xml:space="preserve">he </w:t>
            </w:r>
            <w:r w:rsidR="00012A75">
              <w:rPr>
                <w:rFonts w:ascii="StobiSerif Regular" w:eastAsia="Calibri" w:hAnsi="StobiSerif Regular" w:cs="Arial"/>
                <w:sz w:val="22"/>
                <w:szCs w:val="22"/>
                <w:lang w:val="en-US" w:eastAsia="mk-MK"/>
              </w:rPr>
              <w:t xml:space="preserve">study of </w:t>
            </w:r>
            <w:r w:rsidRPr="00F9744E">
              <w:rPr>
                <w:rFonts w:ascii="StobiSerif Regular" w:eastAsia="Calibri" w:hAnsi="StobiSerif Regular" w:cs="Arial"/>
                <w:sz w:val="22"/>
                <w:szCs w:val="22"/>
                <w:lang w:eastAsia="mk-MK"/>
              </w:rPr>
              <w:t xml:space="preserve">Macedonian language for students who </w:t>
            </w:r>
            <w:r w:rsidR="00012A75">
              <w:rPr>
                <w:rFonts w:ascii="StobiSerif Regular" w:eastAsia="Calibri" w:hAnsi="StobiSerif Regular" w:cs="Arial"/>
                <w:sz w:val="22"/>
                <w:szCs w:val="22"/>
                <w:lang w:val="en-US" w:eastAsia="mk-MK"/>
              </w:rPr>
              <w:t xml:space="preserve">have </w:t>
            </w:r>
            <w:r w:rsidRPr="00F9744E">
              <w:rPr>
                <w:rFonts w:ascii="StobiSerif Regular" w:eastAsia="Calibri" w:hAnsi="StobiSerif Regular" w:cs="Arial"/>
                <w:sz w:val="22"/>
                <w:szCs w:val="22"/>
                <w:lang w:eastAsia="mk-MK"/>
              </w:rPr>
              <w:t>other language</w:t>
            </w:r>
            <w:r w:rsidR="00012A75">
              <w:rPr>
                <w:rFonts w:ascii="StobiSerif Regular" w:eastAsia="Calibri" w:hAnsi="StobiSerif Regular" w:cs="Arial"/>
                <w:sz w:val="22"/>
                <w:szCs w:val="22"/>
                <w:lang w:val="en-US" w:eastAsia="mk-MK"/>
              </w:rPr>
              <w:t xml:space="preserve"> of instruction</w:t>
            </w:r>
          </w:p>
          <w:p w14:paraId="665922FA" w14:textId="0F44BCEB" w:rsidR="00CE4410" w:rsidRPr="00F9744E" w:rsidRDefault="00CE4410" w:rsidP="00CE4410">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 xml:space="preserve">Activity. 2.1.2 Training of teachers (who teach Macedonian language to students who </w:t>
            </w:r>
            <w:r w:rsidR="00012A75">
              <w:rPr>
                <w:rFonts w:ascii="StobiSerif Regular" w:eastAsia="Calibri" w:hAnsi="StobiSerif Regular" w:cs="Arial"/>
                <w:sz w:val="22"/>
                <w:szCs w:val="22"/>
                <w:lang w:val="en-US" w:eastAsia="mk-MK"/>
              </w:rPr>
              <w:t>follow</w:t>
            </w:r>
            <w:r w:rsidRPr="00F9744E">
              <w:rPr>
                <w:rFonts w:ascii="StobiSerif Regular" w:eastAsia="Calibri" w:hAnsi="StobiSerif Regular" w:cs="Arial"/>
                <w:sz w:val="22"/>
                <w:szCs w:val="22"/>
                <w:lang w:eastAsia="mk-MK"/>
              </w:rPr>
              <w:t xml:space="preserve"> </w:t>
            </w:r>
            <w:r w:rsidR="00012A75">
              <w:rPr>
                <w:rFonts w:ascii="StobiSerif Regular" w:eastAsia="Calibri" w:hAnsi="StobiSerif Regular" w:cs="Arial"/>
                <w:sz w:val="22"/>
                <w:szCs w:val="22"/>
                <w:lang w:val="en-US" w:eastAsia="mk-MK"/>
              </w:rPr>
              <w:t>o</w:t>
            </w:r>
            <w:r w:rsidRPr="00F9744E">
              <w:rPr>
                <w:rFonts w:ascii="StobiSerif Regular" w:eastAsia="Calibri" w:hAnsi="StobiSerif Regular" w:cs="Arial"/>
                <w:sz w:val="22"/>
                <w:szCs w:val="22"/>
                <w:lang w:eastAsia="mk-MK"/>
              </w:rPr>
              <w:t>ther language</w:t>
            </w:r>
            <w:r w:rsidR="00012A75">
              <w:rPr>
                <w:rFonts w:ascii="StobiSerif Regular" w:eastAsia="Calibri" w:hAnsi="StobiSerif Regular" w:cs="Arial"/>
                <w:sz w:val="22"/>
                <w:szCs w:val="22"/>
                <w:lang w:val="en-US" w:eastAsia="mk-MK"/>
              </w:rPr>
              <w:t xml:space="preserve"> of instruction</w:t>
            </w:r>
            <w:r w:rsidRPr="00F9744E">
              <w:rPr>
                <w:rFonts w:ascii="StobiSerif Regular" w:eastAsia="Calibri" w:hAnsi="StobiSerif Regular" w:cs="Arial"/>
                <w:sz w:val="22"/>
                <w:szCs w:val="22"/>
                <w:lang w:eastAsia="mk-MK"/>
              </w:rPr>
              <w:t>) for modern language learning methods</w:t>
            </w:r>
          </w:p>
          <w:p w14:paraId="696FD19F" w14:textId="77777777" w:rsidR="00CE4410" w:rsidRPr="00F9744E" w:rsidRDefault="00CE4410" w:rsidP="00CE4410">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 xml:space="preserve">Measure. 2.2. Strengthening the language competences (basic knowledge of the languages </w:t>
            </w:r>
            <w:r w:rsidRPr="00F9744E">
              <w:rPr>
                <w:rFonts w:ascii="Cambria Math" w:eastAsia="Calibri" w:hAnsi="Cambria Math" w:cs="Cambria Math"/>
                <w:sz w:val="22"/>
                <w:szCs w:val="22"/>
                <w:lang w:eastAsia="mk-MK"/>
              </w:rPr>
              <w:t>​​</w:t>
            </w:r>
            <w:r w:rsidRPr="00F9744E">
              <w:rPr>
                <w:rFonts w:ascii="StobiSerif Regular" w:eastAsia="Calibri" w:hAnsi="StobiSerif Regular" w:cs="Arial"/>
                <w:sz w:val="22"/>
                <w:szCs w:val="22"/>
                <w:lang w:eastAsia="mk-MK"/>
              </w:rPr>
              <w:t>of the communities) of the students studying in the Macedonian teaching language</w:t>
            </w:r>
          </w:p>
          <w:p w14:paraId="76736020" w14:textId="4A500FAA" w:rsidR="00CE4410" w:rsidRPr="00A62FD4" w:rsidRDefault="00CE4410" w:rsidP="00CE4410">
            <w:pPr>
              <w:spacing w:line="276" w:lineRule="auto"/>
              <w:rPr>
                <w:rFonts w:ascii="StobiSerif Regular" w:eastAsia="Calibri" w:hAnsi="StobiSerif Regular" w:cs="Arial"/>
                <w:sz w:val="22"/>
                <w:szCs w:val="22"/>
                <w:lang w:eastAsia="mk-MK"/>
              </w:rPr>
            </w:pPr>
            <w:r w:rsidRPr="00F9744E">
              <w:rPr>
                <w:rFonts w:ascii="StobiSerif Regular" w:eastAsia="Calibri" w:hAnsi="StobiSerif Regular" w:cs="Arial"/>
                <w:sz w:val="22"/>
                <w:szCs w:val="22"/>
                <w:lang w:eastAsia="mk-MK"/>
              </w:rPr>
              <w:t>Activity 2.2.1 Students study</w:t>
            </w:r>
            <w:proofErr w:type="spellStart"/>
            <w:r w:rsidR="00012A75">
              <w:rPr>
                <w:rFonts w:ascii="StobiSerif Regular" w:eastAsia="Calibri" w:hAnsi="StobiSerif Regular" w:cs="Arial"/>
                <w:sz w:val="22"/>
                <w:szCs w:val="22"/>
                <w:lang w:val="en-US" w:eastAsia="mk-MK"/>
              </w:rPr>
              <w:t>ing</w:t>
            </w:r>
            <w:proofErr w:type="spellEnd"/>
            <w:r w:rsidRPr="00F9744E">
              <w:rPr>
                <w:rFonts w:ascii="StobiSerif Regular" w:eastAsia="Calibri" w:hAnsi="StobiSerif Regular" w:cs="Arial"/>
                <w:sz w:val="22"/>
                <w:szCs w:val="22"/>
                <w:lang w:eastAsia="mk-MK"/>
              </w:rPr>
              <w:t xml:space="preserve"> in Macedonian language in multilingual schools/municipalities have an optional subject for the language of other ethnic communities starting from IV </w:t>
            </w:r>
            <w:r w:rsidR="00A21B0C">
              <w:rPr>
                <w:rFonts w:ascii="StobiSerif Regular" w:eastAsia="Calibri" w:hAnsi="StobiSerif Regular" w:cs="Arial"/>
                <w:sz w:val="22"/>
                <w:szCs w:val="22"/>
                <w:lang w:val="en-US" w:eastAsia="mk-MK"/>
              </w:rPr>
              <w:t>grade</w:t>
            </w:r>
            <w:r w:rsidRPr="00F9744E">
              <w:rPr>
                <w:rFonts w:ascii="StobiSerif Regular" w:eastAsia="Calibri" w:hAnsi="StobiSerif Regular" w:cs="Arial"/>
                <w:sz w:val="22"/>
                <w:szCs w:val="22"/>
                <w:lang w:eastAsia="mk-MK"/>
              </w:rPr>
              <w:t>.</w:t>
            </w:r>
          </w:p>
          <w:p w14:paraId="4010E537" w14:textId="62EF5587" w:rsidR="00CE4410" w:rsidRPr="00412729" w:rsidRDefault="00CE4410" w:rsidP="00CE4410">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 xml:space="preserve">Specific objective </w:t>
            </w:r>
            <w:r>
              <w:rPr>
                <w:rFonts w:ascii="StobiSerif Regular" w:eastAsia="Calibri" w:hAnsi="StobiSerif Regular" w:cs="Arial"/>
                <w:sz w:val="22"/>
                <w:szCs w:val="22"/>
                <w:lang w:val="en-US" w:eastAsia="mk-MK"/>
              </w:rPr>
              <w:t>3</w:t>
            </w:r>
            <w:r w:rsidRPr="00412729">
              <w:rPr>
                <w:rFonts w:ascii="StobiSerif Regular" w:eastAsia="Calibri" w:hAnsi="StobiSerif Regular" w:cs="Arial"/>
                <w:sz w:val="22"/>
                <w:szCs w:val="22"/>
                <w:lang w:eastAsia="mk-MK"/>
              </w:rPr>
              <w:t>.</w:t>
            </w:r>
          </w:p>
          <w:p w14:paraId="676812B3" w14:textId="77777777" w:rsidR="00A367ED" w:rsidRPr="00A62FD4" w:rsidRDefault="00A367ED" w:rsidP="0080248D">
            <w:pPr>
              <w:rPr>
                <w:rFonts w:ascii="StobiSerif Regular" w:eastAsia="Calibri" w:hAnsi="StobiSerif Regular" w:cs="Arial"/>
                <w:sz w:val="22"/>
                <w:szCs w:val="22"/>
                <w:lang w:eastAsia="mk-MK"/>
              </w:rPr>
            </w:pPr>
          </w:p>
          <w:p w14:paraId="3E690E20" w14:textId="77777777" w:rsidR="00CE4410" w:rsidRPr="00412729" w:rsidRDefault="00CE4410" w:rsidP="00CE4410">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 3.1 Improving students' knowledge about different cultural/ethnic communities</w:t>
            </w:r>
          </w:p>
          <w:p w14:paraId="7A5BD5BC" w14:textId="59E48A29" w:rsidR="00CE4410" w:rsidRPr="00412729" w:rsidRDefault="00CE4410" w:rsidP="00CE4410">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Activity. 3.1.1 Adoption of new curricula in primary (from the seventh to the ninth grade) and secondary education</w:t>
            </w:r>
            <w:r w:rsidR="00A21B0C">
              <w:rPr>
                <w:rFonts w:ascii="StobiSerif Regular" w:eastAsia="Calibri" w:hAnsi="StobiSerif Regular" w:cs="Arial"/>
                <w:sz w:val="22"/>
                <w:szCs w:val="22"/>
                <w:lang w:val="en-US" w:eastAsia="mk-MK"/>
              </w:rPr>
              <w:t xml:space="preserve"> with embedded </w:t>
            </w:r>
            <w:r w:rsidRPr="00412729">
              <w:rPr>
                <w:rFonts w:ascii="StobiSerif Regular" w:eastAsia="Calibri" w:hAnsi="StobiSerif Regular" w:cs="Arial"/>
                <w:sz w:val="22"/>
                <w:szCs w:val="22"/>
                <w:lang w:eastAsia="mk-MK"/>
              </w:rPr>
              <w:t>principles of interculturalism</w:t>
            </w:r>
          </w:p>
          <w:p w14:paraId="764628CE" w14:textId="629D5DB1" w:rsidR="00CE4410" w:rsidRPr="00412729" w:rsidRDefault="00CE4410" w:rsidP="00CE4410">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Activity. 3.1.2 Re</w:t>
            </w:r>
            <w:r w:rsidR="00A21B0C">
              <w:rPr>
                <w:rFonts w:ascii="StobiSerif Regular" w:eastAsia="Calibri" w:hAnsi="StobiSerif Regular" w:cs="Arial"/>
                <w:sz w:val="22"/>
                <w:szCs w:val="22"/>
                <w:lang w:val="en-US" w:eastAsia="mk-MK"/>
              </w:rPr>
              <w:t>vising textbooks/</w:t>
            </w:r>
            <w:r w:rsidR="00A21B0C" w:rsidRPr="00412729">
              <w:rPr>
                <w:rFonts w:ascii="StobiSerif Regular" w:eastAsia="Calibri" w:hAnsi="StobiSerif Regular" w:cs="Arial"/>
                <w:sz w:val="22"/>
                <w:szCs w:val="22"/>
                <w:lang w:eastAsia="mk-MK"/>
              </w:rPr>
              <w:t xml:space="preserve"> </w:t>
            </w:r>
            <w:r w:rsidR="00A21B0C" w:rsidRPr="00412729">
              <w:rPr>
                <w:rFonts w:ascii="StobiSerif Regular" w:eastAsia="Calibri" w:hAnsi="StobiSerif Regular" w:cs="Arial"/>
                <w:sz w:val="22"/>
                <w:szCs w:val="22"/>
                <w:lang w:eastAsia="mk-MK"/>
              </w:rPr>
              <w:t xml:space="preserve">manuals and </w:t>
            </w:r>
            <w:r w:rsidR="00A21B0C">
              <w:rPr>
                <w:rFonts w:ascii="StobiSerif Regular" w:eastAsia="Calibri" w:hAnsi="StobiSerif Regular" w:cs="Arial"/>
                <w:sz w:val="22"/>
                <w:szCs w:val="22"/>
                <w:lang w:val="en-US" w:eastAsia="mk-MK"/>
              </w:rPr>
              <w:t>educational</w:t>
            </w:r>
            <w:r w:rsidR="00A21B0C" w:rsidRPr="00412729">
              <w:rPr>
                <w:rFonts w:ascii="StobiSerif Regular" w:eastAsia="Calibri" w:hAnsi="StobiSerif Regular" w:cs="Arial"/>
                <w:sz w:val="22"/>
                <w:szCs w:val="22"/>
                <w:lang w:eastAsia="mk-MK"/>
              </w:rPr>
              <w:t xml:space="preserve"> materials</w:t>
            </w:r>
            <w:r w:rsidR="00A21B0C" w:rsidRPr="00412729">
              <w:rPr>
                <w:rFonts w:ascii="StobiSerif Regular" w:eastAsia="Calibri" w:hAnsi="StobiSerif Regular" w:cs="Arial"/>
                <w:sz w:val="22"/>
                <w:szCs w:val="22"/>
                <w:lang w:eastAsia="mk-MK"/>
              </w:rPr>
              <w:t xml:space="preserve"> </w:t>
            </w:r>
            <w:r w:rsidRPr="00412729">
              <w:rPr>
                <w:rFonts w:ascii="StobiSerif Regular" w:eastAsia="Calibri" w:hAnsi="StobiSerif Regular" w:cs="Arial"/>
                <w:sz w:val="22"/>
                <w:szCs w:val="22"/>
                <w:lang w:eastAsia="mk-MK"/>
              </w:rPr>
              <w:t xml:space="preserve">and preparing new </w:t>
            </w:r>
            <w:r w:rsidR="00A21B0C">
              <w:rPr>
                <w:rFonts w:ascii="StobiSerif Regular" w:eastAsia="Calibri" w:hAnsi="StobiSerif Regular" w:cs="Arial"/>
                <w:sz w:val="22"/>
                <w:szCs w:val="22"/>
                <w:lang w:val="en-US" w:eastAsia="mk-MK"/>
              </w:rPr>
              <w:t>ones</w:t>
            </w:r>
            <w:r w:rsidRPr="00412729">
              <w:rPr>
                <w:rFonts w:ascii="StobiSerif Regular" w:eastAsia="Calibri" w:hAnsi="StobiSerif Regular" w:cs="Arial"/>
                <w:sz w:val="22"/>
                <w:szCs w:val="22"/>
                <w:lang w:eastAsia="mk-MK"/>
              </w:rPr>
              <w:t xml:space="preserve"> with intercultural content in the direction of familiarization with the culture of "others" and respect for diversit</w:t>
            </w:r>
            <w:proofErr w:type="spellStart"/>
            <w:r w:rsidR="00E622FC">
              <w:rPr>
                <w:rFonts w:ascii="StobiSerif Regular" w:eastAsia="Calibri" w:hAnsi="StobiSerif Regular" w:cs="Arial"/>
                <w:sz w:val="22"/>
                <w:szCs w:val="22"/>
                <w:lang w:val="en-US" w:eastAsia="mk-MK"/>
              </w:rPr>
              <w:t>ies</w:t>
            </w:r>
            <w:proofErr w:type="spellEnd"/>
            <w:r w:rsidRPr="00412729">
              <w:rPr>
                <w:rFonts w:ascii="StobiSerif Regular" w:eastAsia="Calibri" w:hAnsi="StobiSerif Regular" w:cs="Arial"/>
                <w:sz w:val="22"/>
                <w:szCs w:val="22"/>
                <w:lang w:eastAsia="mk-MK"/>
              </w:rPr>
              <w:t>.</w:t>
            </w:r>
          </w:p>
          <w:p w14:paraId="7C98640A" w14:textId="71BA21AF" w:rsidR="00CE4410" w:rsidRDefault="00CE4410" w:rsidP="00CE4410">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 xml:space="preserve">Activity 3.1.3 Revision of the list of mandatory </w:t>
            </w:r>
            <w:r w:rsidR="00E622FC">
              <w:rPr>
                <w:rFonts w:ascii="StobiSerif Regular" w:eastAsia="Calibri" w:hAnsi="StobiSerif Regular" w:cs="Arial"/>
                <w:sz w:val="22"/>
                <w:szCs w:val="22"/>
                <w:lang w:val="en-US" w:eastAsia="mk-MK"/>
              </w:rPr>
              <w:t>reading materials</w:t>
            </w:r>
            <w:r w:rsidRPr="00412729">
              <w:rPr>
                <w:rFonts w:ascii="StobiSerif Regular" w:eastAsia="Calibri" w:hAnsi="StobiSerif Regular" w:cs="Arial"/>
                <w:sz w:val="22"/>
                <w:szCs w:val="22"/>
                <w:lang w:eastAsia="mk-MK"/>
              </w:rPr>
              <w:t xml:space="preserve"> for all </w:t>
            </w:r>
            <w:r w:rsidR="00E622FC">
              <w:rPr>
                <w:rFonts w:ascii="StobiSerif Regular" w:eastAsia="Calibri" w:hAnsi="StobiSerif Regular" w:cs="Arial"/>
                <w:sz w:val="22"/>
                <w:szCs w:val="22"/>
                <w:lang w:val="en-US" w:eastAsia="mk-MK"/>
              </w:rPr>
              <w:t>grades encompassing</w:t>
            </w:r>
            <w:r w:rsidRPr="00412729">
              <w:rPr>
                <w:rFonts w:ascii="StobiSerif Regular" w:eastAsia="Calibri" w:hAnsi="StobiSerif Regular" w:cs="Arial"/>
                <w:sz w:val="22"/>
                <w:szCs w:val="22"/>
                <w:lang w:eastAsia="mk-MK"/>
              </w:rPr>
              <w:t xml:space="preserve"> authors of the various communities</w:t>
            </w:r>
          </w:p>
          <w:p w14:paraId="4FE5B946" w14:textId="29F1AE9C" w:rsidR="00CE4410" w:rsidRPr="00412729" w:rsidRDefault="00CE4410" w:rsidP="00CE4410">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lastRenderedPageBreak/>
              <w:t xml:space="preserve">Activity. 3.1.4 </w:t>
            </w:r>
            <w:r w:rsidR="00E622FC">
              <w:rPr>
                <w:rFonts w:ascii="StobiSerif Regular" w:eastAsia="Calibri" w:hAnsi="StobiSerif Regular" w:cs="Arial"/>
                <w:sz w:val="22"/>
                <w:szCs w:val="22"/>
                <w:lang w:val="en-US" w:eastAsia="mk-MK"/>
              </w:rPr>
              <w:t>T</w:t>
            </w:r>
            <w:r w:rsidRPr="00412729">
              <w:rPr>
                <w:rFonts w:ascii="StobiSerif Regular" w:eastAsia="Calibri" w:hAnsi="StobiSerif Regular" w:cs="Arial"/>
                <w:sz w:val="22"/>
                <w:szCs w:val="22"/>
                <w:lang w:eastAsia="mk-MK"/>
              </w:rPr>
              <w:t>eachers</w:t>
            </w:r>
            <w:r w:rsidR="00E622FC">
              <w:rPr>
                <w:rFonts w:ascii="StobiSerif Regular" w:eastAsia="Calibri" w:hAnsi="StobiSerif Regular" w:cs="Arial"/>
                <w:sz w:val="22"/>
                <w:szCs w:val="22"/>
                <w:lang w:val="en-US" w:eastAsia="mk-MK"/>
              </w:rPr>
              <w:t>’ recruitment</w:t>
            </w:r>
            <w:r w:rsidRPr="00412729">
              <w:rPr>
                <w:rFonts w:ascii="StobiSerif Regular" w:eastAsia="Calibri" w:hAnsi="StobiSerif Regular" w:cs="Arial"/>
                <w:sz w:val="22"/>
                <w:szCs w:val="22"/>
                <w:lang w:eastAsia="mk-MK"/>
              </w:rPr>
              <w:t xml:space="preserve"> and training</w:t>
            </w:r>
            <w:r w:rsidR="00E622FC">
              <w:rPr>
                <w:rFonts w:ascii="StobiSerif Regular" w:eastAsia="Calibri" w:hAnsi="StobiSerif Regular" w:cs="Arial"/>
                <w:sz w:val="22"/>
                <w:szCs w:val="22"/>
                <w:lang w:val="en-US" w:eastAsia="mk-MK"/>
              </w:rPr>
              <w:t xml:space="preserve"> of</w:t>
            </w:r>
            <w:r w:rsidR="00E622FC" w:rsidRPr="00412729">
              <w:rPr>
                <w:rFonts w:ascii="StobiSerif Regular" w:eastAsia="Calibri" w:hAnsi="StobiSerif Regular" w:cs="Arial"/>
                <w:sz w:val="22"/>
                <w:szCs w:val="22"/>
                <w:lang w:eastAsia="mk-MK"/>
              </w:rPr>
              <w:t xml:space="preserve"> </w:t>
            </w:r>
            <w:r w:rsidR="00E622FC" w:rsidRPr="00412729">
              <w:rPr>
                <w:rFonts w:ascii="StobiSerif Regular" w:eastAsia="Calibri" w:hAnsi="StobiSerif Regular" w:cs="Arial"/>
                <w:sz w:val="22"/>
                <w:szCs w:val="22"/>
                <w:lang w:eastAsia="mk-MK"/>
              </w:rPr>
              <w:t>teacher</w:t>
            </w:r>
            <w:r w:rsidR="00E622FC">
              <w:rPr>
                <w:rFonts w:ascii="StobiSerif Regular" w:eastAsia="Calibri" w:hAnsi="StobiSerif Regular" w:cs="Arial"/>
                <w:sz w:val="22"/>
                <w:szCs w:val="22"/>
                <w:lang w:val="en-US" w:eastAsia="mk-MK"/>
              </w:rPr>
              <w:t>s</w:t>
            </w:r>
            <w:r w:rsidRPr="00412729">
              <w:rPr>
                <w:rFonts w:ascii="StobiSerif Regular" w:eastAsia="Calibri" w:hAnsi="StobiSerif Regular" w:cs="Arial"/>
                <w:sz w:val="22"/>
                <w:szCs w:val="22"/>
                <w:lang w:eastAsia="mk-MK"/>
              </w:rPr>
              <w:t xml:space="preserve"> for the optional subject on the language and culture of the communities (Roma, Vlach, Turk, Bosniak and Serb)</w:t>
            </w:r>
          </w:p>
          <w:p w14:paraId="0E8E980A" w14:textId="77777777" w:rsidR="00CE4410" w:rsidRPr="00412729" w:rsidRDefault="00CE4410" w:rsidP="00CE4410">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Activity.3.1.5 Preparation of manuals and teaching aids for teachers who teach the optional subject on the language and culture of the communities (Roma, Vlach, Turk, Bosniak and Serb)</w:t>
            </w:r>
          </w:p>
          <w:p w14:paraId="0F6B63FE" w14:textId="3DD32C11" w:rsidR="00CE4410" w:rsidRDefault="00CE4410" w:rsidP="00CE4410">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 xml:space="preserve">Activity 3.1.6 </w:t>
            </w:r>
            <w:r w:rsidR="00D959BF">
              <w:rPr>
                <w:rFonts w:ascii="StobiSerif Regular" w:eastAsia="Calibri" w:hAnsi="StobiSerif Regular" w:cs="Arial"/>
                <w:sz w:val="22"/>
                <w:szCs w:val="22"/>
                <w:lang w:val="en-US" w:eastAsia="mk-MK"/>
              </w:rPr>
              <w:t>Decreasing</w:t>
            </w:r>
            <w:r w:rsidRPr="00412729">
              <w:rPr>
                <w:rFonts w:ascii="StobiSerif Regular" w:eastAsia="Calibri" w:hAnsi="StobiSerif Regular" w:cs="Arial"/>
                <w:sz w:val="22"/>
                <w:szCs w:val="22"/>
                <w:lang w:eastAsia="mk-MK"/>
              </w:rPr>
              <w:t xml:space="preserve"> the threshold </w:t>
            </w:r>
            <w:r w:rsidR="00D959BF">
              <w:rPr>
                <w:rFonts w:ascii="StobiSerif Regular" w:eastAsia="Calibri" w:hAnsi="StobiSerif Regular" w:cs="Arial"/>
                <w:sz w:val="22"/>
                <w:szCs w:val="22"/>
                <w:lang w:val="en-US" w:eastAsia="mk-MK"/>
              </w:rPr>
              <w:t xml:space="preserve">for </w:t>
            </w:r>
            <w:r w:rsidRPr="00412729">
              <w:rPr>
                <w:rFonts w:ascii="StobiSerif Regular" w:eastAsia="Calibri" w:hAnsi="StobiSerif Regular" w:cs="Arial"/>
                <w:sz w:val="22"/>
                <w:szCs w:val="22"/>
                <w:lang w:eastAsia="mk-MK"/>
              </w:rPr>
              <w:t xml:space="preserve">students in one class for the introduction of the optional subject </w:t>
            </w:r>
            <w:r w:rsidR="00D959BF">
              <w:rPr>
                <w:rFonts w:ascii="StobiSerif Regular" w:eastAsia="Calibri" w:hAnsi="StobiSerif Regular" w:cs="Arial"/>
                <w:sz w:val="22"/>
                <w:szCs w:val="22"/>
                <w:lang w:val="en-US" w:eastAsia="mk-MK"/>
              </w:rPr>
              <w:t>on</w:t>
            </w:r>
            <w:r w:rsidRPr="00412729">
              <w:rPr>
                <w:rFonts w:ascii="StobiSerif Regular" w:eastAsia="Calibri" w:hAnsi="StobiSerif Regular" w:cs="Arial"/>
                <w:sz w:val="22"/>
                <w:szCs w:val="22"/>
                <w:lang w:eastAsia="mk-MK"/>
              </w:rPr>
              <w:t xml:space="preserve"> the language and culture of the communities (Roma, Vlach, Turk, Bosniak and Serb)</w:t>
            </w:r>
          </w:p>
          <w:p w14:paraId="4E3FD9B9" w14:textId="77777777" w:rsidR="0080248D" w:rsidRPr="00A62FD4" w:rsidRDefault="0080248D" w:rsidP="0080248D">
            <w:pPr>
              <w:rPr>
                <w:rFonts w:ascii="StobiSerif Regular" w:eastAsia="Calibri" w:hAnsi="StobiSerif Regular" w:cs="Arial"/>
                <w:sz w:val="22"/>
                <w:szCs w:val="22"/>
                <w:lang w:eastAsia="mk-MK"/>
              </w:rPr>
            </w:pPr>
          </w:p>
          <w:p w14:paraId="2D634660" w14:textId="77777777" w:rsidR="00DA4885" w:rsidRPr="00412729" w:rsidRDefault="00DA4885" w:rsidP="00DA4885">
            <w:pPr>
              <w:spacing w:line="276" w:lineRule="auto"/>
              <w:rPr>
                <w:rFonts w:ascii="StobiSerif Regular" w:eastAsia="Calibri" w:hAnsi="StobiSerif Regular" w:cs="Arial"/>
                <w:b/>
                <w:bCs/>
                <w:sz w:val="22"/>
                <w:szCs w:val="22"/>
                <w:lang w:eastAsia="mk-MK"/>
              </w:rPr>
            </w:pPr>
            <w:r w:rsidRPr="00412729">
              <w:rPr>
                <w:rFonts w:ascii="StobiSerif Regular" w:eastAsia="Calibri" w:hAnsi="StobiSerif Regular" w:cs="Arial"/>
                <w:b/>
                <w:bCs/>
                <w:sz w:val="22"/>
                <w:szCs w:val="22"/>
                <w:lang w:eastAsia="mk-MK"/>
              </w:rPr>
              <w:t>3.3.3 Media</w:t>
            </w:r>
          </w:p>
          <w:p w14:paraId="548F9F2D" w14:textId="77777777" w:rsidR="00DA4885" w:rsidRPr="00412729" w:rsidRDefault="00DA4885" w:rsidP="00DA4885">
            <w:pPr>
              <w:spacing w:line="276" w:lineRule="auto"/>
              <w:rPr>
                <w:rFonts w:ascii="StobiSerif Regular" w:eastAsia="Calibri" w:hAnsi="StobiSerif Regular" w:cs="Arial"/>
                <w:b/>
                <w:bCs/>
                <w:sz w:val="22"/>
                <w:szCs w:val="22"/>
                <w:lang w:eastAsia="mk-MK"/>
              </w:rPr>
            </w:pPr>
          </w:p>
          <w:p w14:paraId="24DA5412" w14:textId="77777777" w:rsidR="00DA4885" w:rsidRPr="00412729" w:rsidRDefault="00DA4885" w:rsidP="00DA4885">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Specific objective 1.</w:t>
            </w:r>
          </w:p>
          <w:p w14:paraId="43F1FD0D" w14:textId="336D23C5" w:rsidR="00DA4885" w:rsidRPr="00412729" w:rsidRDefault="00DA4885" w:rsidP="00DA4885">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 xml:space="preserve">Measure/activity 1.1.Strengthening the support of the Network for </w:t>
            </w:r>
            <w:r w:rsidR="008D05F1">
              <w:rPr>
                <w:rFonts w:ascii="StobiSerif Regular" w:eastAsia="Calibri" w:hAnsi="StobiSerif Regular" w:cs="Arial"/>
                <w:sz w:val="22"/>
                <w:szCs w:val="22"/>
                <w:lang w:val="en-US" w:eastAsia="mk-MK"/>
              </w:rPr>
              <w:t>Combating H</w:t>
            </w:r>
            <w:r w:rsidRPr="00412729">
              <w:rPr>
                <w:rFonts w:ascii="StobiSerif Regular" w:eastAsia="Calibri" w:hAnsi="StobiSerif Regular" w:cs="Arial"/>
                <w:sz w:val="22"/>
                <w:szCs w:val="22"/>
                <w:lang w:eastAsia="mk-MK"/>
              </w:rPr>
              <w:t xml:space="preserve">ate </w:t>
            </w:r>
            <w:r w:rsidR="008D05F1">
              <w:rPr>
                <w:rFonts w:ascii="StobiSerif Regular" w:eastAsia="Calibri" w:hAnsi="StobiSerif Regular" w:cs="Arial"/>
                <w:sz w:val="22"/>
                <w:szCs w:val="22"/>
                <w:lang w:val="en-US" w:eastAsia="mk-MK"/>
              </w:rPr>
              <w:t>S</w:t>
            </w:r>
            <w:r w:rsidRPr="00412729">
              <w:rPr>
                <w:rFonts w:ascii="StobiSerif Regular" w:eastAsia="Calibri" w:hAnsi="StobiSerif Regular" w:cs="Arial"/>
                <w:sz w:val="22"/>
                <w:szCs w:val="22"/>
                <w:lang w:eastAsia="mk-MK"/>
              </w:rPr>
              <w:t xml:space="preserve">peech in the </w:t>
            </w:r>
            <w:r w:rsidR="008D05F1">
              <w:rPr>
                <w:rFonts w:ascii="StobiSerif Regular" w:eastAsia="Calibri" w:hAnsi="StobiSerif Regular" w:cs="Arial"/>
                <w:sz w:val="22"/>
                <w:szCs w:val="22"/>
                <w:lang w:val="en-US" w:eastAsia="mk-MK"/>
              </w:rPr>
              <w:t>M</w:t>
            </w:r>
            <w:r w:rsidRPr="00412729">
              <w:rPr>
                <w:rFonts w:ascii="StobiSerif Regular" w:eastAsia="Calibri" w:hAnsi="StobiSerif Regular" w:cs="Arial"/>
                <w:sz w:val="22"/>
                <w:szCs w:val="22"/>
                <w:lang w:eastAsia="mk-MK"/>
              </w:rPr>
              <w:t>edia.</w:t>
            </w:r>
          </w:p>
          <w:p w14:paraId="3585AF92" w14:textId="77777777" w:rsidR="00DA4885" w:rsidRPr="00412729" w:rsidRDefault="00DA4885" w:rsidP="00DA4885">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 xml:space="preserve">Measure/activity 1.2. Increasing the capacities of the Ministry of the Interior and the </w:t>
            </w:r>
            <w:r>
              <w:rPr>
                <w:rFonts w:ascii="StobiSerif Regular" w:eastAsia="Calibri" w:hAnsi="StobiSerif Regular" w:cs="Arial"/>
                <w:sz w:val="22"/>
                <w:szCs w:val="22"/>
                <w:lang w:val="en-US" w:eastAsia="mk-MK"/>
              </w:rPr>
              <w:t>Public Prosecution</w:t>
            </w:r>
            <w:r w:rsidRPr="00412729">
              <w:rPr>
                <w:rFonts w:ascii="StobiSerif Regular" w:eastAsia="Calibri" w:hAnsi="StobiSerif Regular" w:cs="Arial"/>
                <w:sz w:val="22"/>
                <w:szCs w:val="22"/>
                <w:lang w:eastAsia="mk-MK"/>
              </w:rPr>
              <w:t xml:space="preserve"> to effectively react and act on cases of hate speech in the media and social networks</w:t>
            </w:r>
          </w:p>
          <w:p w14:paraId="3FE6100F" w14:textId="0F953CAA" w:rsidR="00754BCB" w:rsidRDefault="00754BCB" w:rsidP="00754BCB">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1.3. Creati</w:t>
            </w:r>
            <w:r w:rsidR="008D05F1">
              <w:rPr>
                <w:rFonts w:ascii="StobiSerif Regular" w:eastAsia="Calibri" w:hAnsi="StobiSerif Regular" w:cs="Arial"/>
                <w:sz w:val="22"/>
                <w:szCs w:val="22"/>
                <w:lang w:val="en-US" w:eastAsia="mk-MK"/>
              </w:rPr>
              <w:t>ng</w:t>
            </w:r>
            <w:r w:rsidRPr="00412729">
              <w:rPr>
                <w:rFonts w:ascii="StobiSerif Regular" w:eastAsia="Calibri" w:hAnsi="StobiSerif Regular" w:cs="Arial"/>
                <w:sz w:val="22"/>
                <w:szCs w:val="22"/>
                <w:lang w:eastAsia="mk-MK"/>
              </w:rPr>
              <w:t xml:space="preserve"> "focal points" at the Ministry of the Interior for reporting hate speech, hate crime</w:t>
            </w:r>
          </w:p>
          <w:p w14:paraId="7802D97A" w14:textId="77777777" w:rsidR="00754BCB" w:rsidRPr="00412729" w:rsidRDefault="00754BCB" w:rsidP="00754BCB">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and other forms of violence, composed of trained members of the Ministry of the Interior, with its own website and other means of communication</w:t>
            </w:r>
          </w:p>
          <w:p w14:paraId="464F3A71" w14:textId="4F4C4ADB" w:rsidR="00754BCB" w:rsidRPr="00412729" w:rsidRDefault="00754BCB" w:rsidP="00754BCB">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1.4. Creati</w:t>
            </w:r>
            <w:r w:rsidR="008D05F1">
              <w:rPr>
                <w:rFonts w:ascii="StobiSerif Regular" w:eastAsia="Calibri" w:hAnsi="StobiSerif Regular" w:cs="Arial"/>
                <w:sz w:val="22"/>
                <w:szCs w:val="22"/>
                <w:lang w:val="en-US" w:eastAsia="mk-MK"/>
              </w:rPr>
              <w:t>ng</w:t>
            </w:r>
            <w:r w:rsidRPr="00412729">
              <w:rPr>
                <w:rFonts w:ascii="StobiSerif Regular" w:eastAsia="Calibri" w:hAnsi="StobiSerif Regular" w:cs="Arial"/>
                <w:sz w:val="22"/>
                <w:szCs w:val="22"/>
                <w:lang w:eastAsia="mk-MK"/>
              </w:rPr>
              <w:t xml:space="preserve"> manual </w:t>
            </w:r>
            <w:r w:rsidR="008D05F1">
              <w:rPr>
                <w:rFonts w:ascii="StobiSerif Regular" w:eastAsia="Calibri" w:hAnsi="StobiSerif Regular" w:cs="Arial"/>
                <w:sz w:val="22"/>
                <w:szCs w:val="22"/>
                <w:lang w:val="en-US" w:eastAsia="mk-MK"/>
              </w:rPr>
              <w:t>for</w:t>
            </w:r>
            <w:r w:rsidRPr="00412729">
              <w:rPr>
                <w:rFonts w:ascii="StobiSerif Regular" w:eastAsia="Calibri" w:hAnsi="StobiSerif Regular" w:cs="Arial"/>
                <w:sz w:val="22"/>
                <w:szCs w:val="22"/>
                <w:lang w:eastAsia="mk-MK"/>
              </w:rPr>
              <w:t xml:space="preserve"> hate speech, hate crime and other forms of violence at the Ministry of the Interior for all members of the police</w:t>
            </w:r>
          </w:p>
          <w:p w14:paraId="6881E441" w14:textId="77777777" w:rsidR="00754BCB" w:rsidRPr="00A62FD4" w:rsidRDefault="00754BCB" w:rsidP="00754BCB">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1.5. Strengthening the capacities of the Action Group to combat disinformation and attacks on democracy</w:t>
            </w:r>
          </w:p>
          <w:p w14:paraId="297F6D2D" w14:textId="77777777" w:rsidR="00A367ED" w:rsidRPr="00A62FD4" w:rsidRDefault="00A367ED" w:rsidP="0080248D">
            <w:pPr>
              <w:rPr>
                <w:rFonts w:ascii="StobiSerif Regular" w:eastAsia="Calibri" w:hAnsi="StobiSerif Regular" w:cs="Arial"/>
                <w:sz w:val="22"/>
                <w:szCs w:val="22"/>
                <w:lang w:eastAsia="mk-MK"/>
              </w:rPr>
            </w:pPr>
          </w:p>
          <w:p w14:paraId="63412514" w14:textId="77777777" w:rsidR="00754BCB" w:rsidRPr="00412729" w:rsidRDefault="00754BCB" w:rsidP="00754BCB">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Specific objective 2.</w:t>
            </w:r>
          </w:p>
          <w:p w14:paraId="55385531" w14:textId="77777777" w:rsidR="00754BCB" w:rsidRPr="00412729" w:rsidRDefault="00754BCB" w:rsidP="00754BCB">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2.1. Creation of program policies for the promotion of interculturalism and program plurality in the public service</w:t>
            </w:r>
          </w:p>
          <w:p w14:paraId="6D292C56" w14:textId="77777777" w:rsidR="00754BCB" w:rsidRPr="00412729" w:rsidRDefault="00754BCB" w:rsidP="00754BCB">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activity 2.1.2. Production and broadcasting of intercultural shows in all program pillars of the public service</w:t>
            </w:r>
          </w:p>
          <w:p w14:paraId="4A4D2C4E" w14:textId="491A277C" w:rsidR="00754BCB" w:rsidRPr="00412729" w:rsidRDefault="00754BCB" w:rsidP="00754BCB">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 xml:space="preserve">activity 2.1.3. Creation of a joint newsroom in the NRTV </w:t>
            </w:r>
            <w:r w:rsidR="006C3926">
              <w:rPr>
                <w:rFonts w:ascii="StobiSerif Regular" w:eastAsia="Calibri" w:hAnsi="StobiSerif Regular" w:cs="Arial"/>
                <w:sz w:val="22"/>
                <w:szCs w:val="22"/>
                <w:lang w:val="en-US" w:eastAsia="mk-MK"/>
              </w:rPr>
              <w:t xml:space="preserve">informative </w:t>
            </w:r>
            <w:r w:rsidRPr="00412729">
              <w:rPr>
                <w:rFonts w:ascii="StobiSerif Regular" w:eastAsia="Calibri" w:hAnsi="StobiSerif Regular" w:cs="Arial"/>
                <w:sz w:val="22"/>
                <w:szCs w:val="22"/>
                <w:lang w:eastAsia="mk-MK"/>
              </w:rPr>
              <w:t>program between the first service and the communit</w:t>
            </w:r>
            <w:proofErr w:type="spellStart"/>
            <w:r w:rsidR="006C3926">
              <w:rPr>
                <w:rFonts w:ascii="StobiSerif Regular" w:eastAsia="Calibri" w:hAnsi="StobiSerif Regular" w:cs="Arial"/>
                <w:sz w:val="22"/>
                <w:szCs w:val="22"/>
                <w:lang w:val="en-US" w:eastAsia="mk-MK"/>
              </w:rPr>
              <w:t>ies</w:t>
            </w:r>
            <w:proofErr w:type="spellEnd"/>
            <w:r w:rsidRPr="00412729">
              <w:rPr>
                <w:rFonts w:ascii="StobiSerif Regular" w:eastAsia="Calibri" w:hAnsi="StobiSerif Regular" w:cs="Arial"/>
                <w:sz w:val="22"/>
                <w:szCs w:val="22"/>
                <w:lang w:eastAsia="mk-MK"/>
              </w:rPr>
              <w:t xml:space="preserve"> newsrooms</w:t>
            </w:r>
          </w:p>
          <w:p w14:paraId="0DA98C2C" w14:textId="77777777" w:rsidR="00754BCB" w:rsidRDefault="00754BCB" w:rsidP="00754BCB">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2.2. increased visibility of NRTV's intercultural program on various platforms</w:t>
            </w:r>
          </w:p>
          <w:p w14:paraId="3C7333AD" w14:textId="38734267" w:rsidR="00754BCB" w:rsidRPr="00412729" w:rsidRDefault="00754BCB" w:rsidP="00754BCB">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 xml:space="preserve">Measure/activity 2.3. Strengthening human capacities in all newsrooms and reporting </w:t>
            </w:r>
            <w:r w:rsidR="006C3926" w:rsidRPr="00412729">
              <w:rPr>
                <w:rFonts w:ascii="StobiSerif Regular" w:eastAsia="Calibri" w:hAnsi="StobiSerif Regular" w:cs="Arial"/>
                <w:sz w:val="22"/>
                <w:szCs w:val="22"/>
                <w:lang w:eastAsia="mk-MK"/>
              </w:rPr>
              <w:t>offices</w:t>
            </w:r>
            <w:r w:rsidR="006C3926" w:rsidRPr="00412729">
              <w:rPr>
                <w:rFonts w:ascii="StobiSerif Regular" w:eastAsia="Calibri" w:hAnsi="StobiSerif Regular" w:cs="Arial"/>
                <w:sz w:val="22"/>
                <w:szCs w:val="22"/>
                <w:lang w:eastAsia="mk-MK"/>
              </w:rPr>
              <w:t xml:space="preserve"> </w:t>
            </w:r>
            <w:r w:rsidRPr="00412729">
              <w:rPr>
                <w:rFonts w:ascii="StobiSerif Regular" w:eastAsia="Calibri" w:hAnsi="StobiSerif Regular" w:cs="Arial"/>
                <w:sz w:val="22"/>
                <w:szCs w:val="22"/>
                <w:lang w:eastAsia="mk-MK"/>
              </w:rPr>
              <w:t>on interculturalism</w:t>
            </w:r>
          </w:p>
          <w:p w14:paraId="3BEB3F3D" w14:textId="6E735D57" w:rsidR="00754BCB" w:rsidRPr="00412729" w:rsidRDefault="00754BCB" w:rsidP="00754BCB">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lastRenderedPageBreak/>
              <w:t>Measure/activity 2.4. Strengthening the capacities of the Albanian language program and the program</w:t>
            </w:r>
            <w:r w:rsidR="006C3926">
              <w:rPr>
                <w:rFonts w:ascii="StobiSerif Regular" w:eastAsia="Calibri" w:hAnsi="StobiSerif Regular" w:cs="Arial"/>
                <w:sz w:val="22"/>
                <w:szCs w:val="22"/>
                <w:lang w:val="en-US" w:eastAsia="mk-MK"/>
              </w:rPr>
              <w:t xml:space="preserve"> of</w:t>
            </w:r>
            <w:r w:rsidRPr="00412729">
              <w:rPr>
                <w:rFonts w:ascii="StobiSerif Regular" w:eastAsia="Calibri" w:hAnsi="StobiSerif Regular" w:cs="Arial"/>
                <w:sz w:val="22"/>
                <w:szCs w:val="22"/>
                <w:lang w:eastAsia="mk-MK"/>
              </w:rPr>
              <w:t xml:space="preserve"> </w:t>
            </w:r>
            <w:r w:rsidR="006C3926" w:rsidRPr="00412729">
              <w:rPr>
                <w:rFonts w:ascii="StobiSerif Regular" w:eastAsia="Calibri" w:hAnsi="StobiSerif Regular" w:cs="Arial"/>
                <w:sz w:val="22"/>
                <w:szCs w:val="22"/>
                <w:lang w:eastAsia="mk-MK"/>
              </w:rPr>
              <w:t>communit</w:t>
            </w:r>
            <w:proofErr w:type="spellStart"/>
            <w:r w:rsidR="006C3926">
              <w:rPr>
                <w:rFonts w:ascii="StobiSerif Regular" w:eastAsia="Calibri" w:hAnsi="StobiSerif Regular" w:cs="Arial"/>
                <w:sz w:val="22"/>
                <w:szCs w:val="22"/>
                <w:lang w:val="en-US" w:eastAsia="mk-MK"/>
              </w:rPr>
              <w:t>ies</w:t>
            </w:r>
            <w:proofErr w:type="spellEnd"/>
            <w:r w:rsidR="006C3926">
              <w:rPr>
                <w:rFonts w:ascii="StobiSerif Regular" w:eastAsia="Calibri" w:hAnsi="StobiSerif Regular" w:cs="Arial"/>
                <w:sz w:val="22"/>
                <w:szCs w:val="22"/>
                <w:lang w:val="en-US" w:eastAsia="mk-MK"/>
              </w:rPr>
              <w:t xml:space="preserve"> on</w:t>
            </w:r>
            <w:r w:rsidRPr="00412729">
              <w:rPr>
                <w:rFonts w:ascii="StobiSerif Regular" w:eastAsia="Calibri" w:hAnsi="StobiSerif Regular" w:cs="Arial"/>
                <w:sz w:val="22"/>
                <w:szCs w:val="22"/>
                <w:lang w:eastAsia="mk-MK"/>
              </w:rPr>
              <w:t xml:space="preserve"> NRTV</w:t>
            </w:r>
          </w:p>
          <w:p w14:paraId="4AE5DF5A" w14:textId="3A8A60EB" w:rsidR="00754BCB" w:rsidRDefault="00754BCB" w:rsidP="00754BCB">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2.5. Increasing the qualit</w:t>
            </w:r>
            <w:proofErr w:type="spellStart"/>
            <w:r w:rsidR="006C3926">
              <w:rPr>
                <w:rFonts w:ascii="StobiSerif Regular" w:eastAsia="Calibri" w:hAnsi="StobiSerif Regular" w:cs="Arial"/>
                <w:sz w:val="22"/>
                <w:szCs w:val="22"/>
                <w:lang w:val="en-US" w:eastAsia="mk-MK"/>
              </w:rPr>
              <w:t>ative</w:t>
            </w:r>
            <w:proofErr w:type="spellEnd"/>
            <w:r w:rsidRPr="00412729">
              <w:rPr>
                <w:rFonts w:ascii="StobiSerif Regular" w:eastAsia="Calibri" w:hAnsi="StobiSerif Regular" w:cs="Arial"/>
                <w:sz w:val="22"/>
                <w:szCs w:val="22"/>
                <w:lang w:eastAsia="mk-MK"/>
              </w:rPr>
              <w:t xml:space="preserve"> supervision for the implementation of interculturalism </w:t>
            </w:r>
            <w:r w:rsidR="006C3926">
              <w:rPr>
                <w:rFonts w:ascii="StobiSerif Regular" w:eastAsia="Calibri" w:hAnsi="StobiSerif Regular" w:cs="Arial"/>
                <w:sz w:val="22"/>
                <w:szCs w:val="22"/>
                <w:lang w:val="en-US" w:eastAsia="mk-MK"/>
              </w:rPr>
              <w:t>on</w:t>
            </w:r>
            <w:r w:rsidRPr="00412729">
              <w:rPr>
                <w:rFonts w:ascii="StobiSerif Regular" w:eastAsia="Calibri" w:hAnsi="StobiSerif Regular" w:cs="Arial"/>
                <w:sz w:val="22"/>
                <w:szCs w:val="22"/>
                <w:lang w:eastAsia="mk-MK"/>
              </w:rPr>
              <w:t xml:space="preserve"> NRTV</w:t>
            </w:r>
          </w:p>
          <w:p w14:paraId="73572108" w14:textId="77777777" w:rsidR="00754BCB" w:rsidRPr="00A62FD4" w:rsidRDefault="00754BCB" w:rsidP="00754BCB">
            <w:pPr>
              <w:spacing w:line="276" w:lineRule="auto"/>
              <w:rPr>
                <w:rFonts w:ascii="StobiSerif Regular" w:eastAsia="Calibri" w:hAnsi="StobiSerif Regular" w:cs="Arial"/>
                <w:sz w:val="22"/>
                <w:szCs w:val="22"/>
                <w:lang w:eastAsia="mk-MK"/>
              </w:rPr>
            </w:pPr>
          </w:p>
          <w:p w14:paraId="42F707AD" w14:textId="685BAC1D" w:rsidR="00754BCB" w:rsidRPr="00412729" w:rsidRDefault="00754BCB" w:rsidP="00754BCB">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 xml:space="preserve">Specific objective </w:t>
            </w:r>
            <w:r>
              <w:rPr>
                <w:rFonts w:ascii="StobiSerif Regular" w:eastAsia="Calibri" w:hAnsi="StobiSerif Regular" w:cs="Arial"/>
                <w:sz w:val="22"/>
                <w:szCs w:val="22"/>
                <w:lang w:val="en-US" w:eastAsia="mk-MK"/>
              </w:rPr>
              <w:t>3</w:t>
            </w:r>
            <w:r w:rsidRPr="00412729">
              <w:rPr>
                <w:rFonts w:ascii="StobiSerif Regular" w:eastAsia="Calibri" w:hAnsi="StobiSerif Regular" w:cs="Arial"/>
                <w:sz w:val="22"/>
                <w:szCs w:val="22"/>
                <w:lang w:eastAsia="mk-MK"/>
              </w:rPr>
              <w:t>.</w:t>
            </w:r>
          </w:p>
          <w:p w14:paraId="32B42BF9" w14:textId="77777777" w:rsidR="00A367ED" w:rsidRPr="00A62FD4" w:rsidRDefault="00A367ED" w:rsidP="0080248D">
            <w:pPr>
              <w:rPr>
                <w:rFonts w:ascii="StobiSerif Regular" w:eastAsia="Calibri" w:hAnsi="StobiSerif Regular" w:cs="Arial"/>
                <w:sz w:val="22"/>
                <w:szCs w:val="22"/>
                <w:lang w:eastAsia="mk-MK"/>
              </w:rPr>
            </w:pPr>
          </w:p>
          <w:p w14:paraId="214E525A" w14:textId="77777777" w:rsidR="00754BCB" w:rsidRPr="00412729" w:rsidRDefault="00754BCB" w:rsidP="00754BCB">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3.1. Strengthening human capacities in commercial and non-profit media to report on interculturalism</w:t>
            </w:r>
          </w:p>
          <w:p w14:paraId="54BA10CC" w14:textId="77F48F16" w:rsidR="00754BCB" w:rsidRPr="00412729" w:rsidRDefault="00754BCB" w:rsidP="00754BCB">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3.2. Support</w:t>
            </w:r>
            <w:r w:rsidR="006C3926">
              <w:rPr>
                <w:rFonts w:ascii="StobiSerif Regular" w:eastAsia="Calibri" w:hAnsi="StobiSerif Regular" w:cs="Arial"/>
                <w:sz w:val="22"/>
                <w:szCs w:val="22"/>
                <w:lang w:val="en-US" w:eastAsia="mk-MK"/>
              </w:rPr>
              <w:t xml:space="preserve"> for</w:t>
            </w:r>
            <w:r w:rsidRPr="00412729">
              <w:rPr>
                <w:rFonts w:ascii="StobiSerif Regular" w:eastAsia="Calibri" w:hAnsi="StobiSerif Regular" w:cs="Arial"/>
                <w:sz w:val="22"/>
                <w:szCs w:val="22"/>
                <w:lang w:eastAsia="mk-MK"/>
              </w:rPr>
              <w:t xml:space="preserve"> media that develop interculturalism</w:t>
            </w:r>
          </w:p>
          <w:p w14:paraId="0123549B" w14:textId="73579488" w:rsidR="00754BCB" w:rsidRDefault="00754BCB" w:rsidP="00754BCB">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 xml:space="preserve">Measure/activity 3.3. Creation of Internet platform for media interculturalism with the most interesting </w:t>
            </w:r>
            <w:r w:rsidR="006C3926">
              <w:rPr>
                <w:rFonts w:ascii="StobiSerif Regular" w:eastAsia="Calibri" w:hAnsi="StobiSerif Regular" w:cs="Arial"/>
                <w:sz w:val="22"/>
                <w:szCs w:val="22"/>
                <w:lang w:val="en-US" w:eastAsia="mk-MK"/>
              </w:rPr>
              <w:t>stories from</w:t>
            </w:r>
            <w:r w:rsidRPr="00412729">
              <w:rPr>
                <w:rFonts w:ascii="StobiSerif Regular" w:eastAsia="Calibri" w:hAnsi="StobiSerif Regular" w:cs="Arial"/>
                <w:sz w:val="22"/>
                <w:szCs w:val="22"/>
                <w:lang w:eastAsia="mk-MK"/>
              </w:rPr>
              <w:t xml:space="preserve"> commercial and non-profit media</w:t>
            </w:r>
          </w:p>
          <w:p w14:paraId="5732553D" w14:textId="77777777" w:rsidR="00A367ED" w:rsidRPr="00A62FD4" w:rsidRDefault="00A367ED" w:rsidP="0080248D">
            <w:pPr>
              <w:rPr>
                <w:rFonts w:ascii="StobiSerif Regular" w:eastAsia="Calibri" w:hAnsi="StobiSerif Regular" w:cs="Arial"/>
                <w:sz w:val="22"/>
                <w:szCs w:val="22"/>
                <w:lang w:eastAsia="mk-MK"/>
              </w:rPr>
            </w:pPr>
          </w:p>
          <w:p w14:paraId="4E3DB809" w14:textId="77777777" w:rsidR="00754BCB" w:rsidRPr="00412729" w:rsidRDefault="00754BCB" w:rsidP="00754BCB">
            <w:pPr>
              <w:spacing w:line="276" w:lineRule="auto"/>
              <w:rPr>
                <w:rFonts w:ascii="StobiSerif Regular" w:eastAsia="Calibri" w:hAnsi="StobiSerif Regular" w:cs="Arial"/>
                <w:b/>
                <w:bCs/>
                <w:sz w:val="22"/>
                <w:szCs w:val="22"/>
                <w:lang w:eastAsia="mk-MK"/>
              </w:rPr>
            </w:pPr>
            <w:r w:rsidRPr="00412729">
              <w:rPr>
                <w:rFonts w:ascii="StobiSerif Regular" w:eastAsia="Calibri" w:hAnsi="StobiSerif Regular" w:cs="Arial"/>
                <w:b/>
                <w:bCs/>
                <w:sz w:val="22"/>
                <w:szCs w:val="22"/>
                <w:lang w:eastAsia="mk-MK"/>
              </w:rPr>
              <w:t>3.3.4 Social cohesion</w:t>
            </w:r>
          </w:p>
          <w:p w14:paraId="30CA10CE" w14:textId="77777777" w:rsidR="00754BCB" w:rsidRPr="00412729" w:rsidRDefault="00754BCB" w:rsidP="00754BCB">
            <w:pPr>
              <w:spacing w:line="276" w:lineRule="auto"/>
              <w:rPr>
                <w:rFonts w:ascii="StobiSerif Regular" w:eastAsia="Calibri" w:hAnsi="StobiSerif Regular" w:cs="Arial"/>
                <w:sz w:val="22"/>
                <w:szCs w:val="22"/>
                <w:lang w:eastAsia="mk-MK"/>
              </w:rPr>
            </w:pPr>
          </w:p>
          <w:p w14:paraId="52F37904" w14:textId="77777777" w:rsidR="00754BCB" w:rsidRPr="00412729" w:rsidRDefault="00754BCB" w:rsidP="00754BCB">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Specific objective 1.</w:t>
            </w:r>
          </w:p>
          <w:p w14:paraId="0F4D2B91" w14:textId="6B6A9AE3" w:rsidR="008B4225" w:rsidRPr="00412729" w:rsidRDefault="008B4225" w:rsidP="008B4225">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 xml:space="preserve">Measure/activity 1.1. establishment of all legally binding local </w:t>
            </w:r>
            <w:r w:rsidR="0074345B">
              <w:rPr>
                <w:rFonts w:ascii="StobiSerif Regular" w:eastAsia="Calibri" w:hAnsi="StobiSerif Regular" w:cs="Arial"/>
                <w:sz w:val="22"/>
                <w:szCs w:val="22"/>
                <w:lang w:val="en-US" w:eastAsia="mk-MK"/>
              </w:rPr>
              <w:t>CICR</w:t>
            </w:r>
            <w:r w:rsidRPr="00412729">
              <w:rPr>
                <w:rFonts w:ascii="StobiSerif Regular" w:eastAsia="Calibri" w:hAnsi="StobiSerif Regular" w:cs="Arial"/>
                <w:sz w:val="22"/>
                <w:szCs w:val="22"/>
                <w:lang w:eastAsia="mk-MK"/>
              </w:rPr>
              <w:t xml:space="preserve"> and encouraging municipalities to form them even when they are not legally bound</w:t>
            </w:r>
          </w:p>
          <w:p w14:paraId="1E8D00F1" w14:textId="0A3500C2" w:rsidR="008B4225" w:rsidRDefault="008B4225" w:rsidP="008B4225">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1.2 Inclusion of different communities in local economic development, culture and improvement of representation at local level</w:t>
            </w:r>
          </w:p>
          <w:p w14:paraId="2269D7EC" w14:textId="77777777" w:rsidR="008B4225" w:rsidRPr="00412729" w:rsidRDefault="008B4225" w:rsidP="008B4225">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1.3 strengthening knowledge of the language of other communities in the state and local administration</w:t>
            </w:r>
          </w:p>
          <w:p w14:paraId="519CB2EC" w14:textId="77777777" w:rsidR="008B4225" w:rsidRPr="00412729" w:rsidRDefault="008B4225" w:rsidP="008B4225">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1.4 increasing the number of professional translators and interpreters in the administration</w:t>
            </w:r>
          </w:p>
          <w:p w14:paraId="0388F61C" w14:textId="7B76A7A7" w:rsidR="008B4225" w:rsidRPr="00A62FD4" w:rsidRDefault="008B4225" w:rsidP="008B4225">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 xml:space="preserve">Measure/activity 1.5 </w:t>
            </w:r>
            <w:r w:rsidR="0074345B">
              <w:rPr>
                <w:rFonts w:ascii="StobiSerif Regular" w:eastAsia="Calibri" w:hAnsi="StobiSerif Regular" w:cs="Arial"/>
                <w:sz w:val="22"/>
                <w:szCs w:val="22"/>
                <w:lang w:val="en-US" w:eastAsia="mk-MK"/>
              </w:rPr>
              <w:t>Addition to</w:t>
            </w:r>
            <w:r w:rsidRPr="00412729">
              <w:rPr>
                <w:rFonts w:ascii="StobiSerif Regular" w:eastAsia="Calibri" w:hAnsi="StobiSerif Regular" w:cs="Arial"/>
                <w:sz w:val="22"/>
                <w:szCs w:val="22"/>
                <w:lang w:eastAsia="mk-MK"/>
              </w:rPr>
              <w:t xml:space="preserve"> the calendar of holidays with national days of "other" communities</w:t>
            </w:r>
          </w:p>
          <w:p w14:paraId="385632A4" w14:textId="77777777" w:rsidR="008B4225" w:rsidRPr="00412729" w:rsidRDefault="008B4225" w:rsidP="008B4225">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Specific objective 2</w:t>
            </w:r>
          </w:p>
          <w:p w14:paraId="065000DE" w14:textId="2995642D" w:rsidR="008B4225" w:rsidRPr="00412729" w:rsidRDefault="008B4225" w:rsidP="008B4225">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 xml:space="preserve">Measure/activity 2.1. Strengthening and </w:t>
            </w:r>
            <w:r w:rsidR="0074345B">
              <w:rPr>
                <w:rFonts w:ascii="StobiSerif Regular" w:eastAsia="Calibri" w:hAnsi="StobiSerif Regular" w:cs="Arial"/>
                <w:sz w:val="22"/>
                <w:szCs w:val="22"/>
                <w:lang w:val="en-US" w:eastAsia="mk-MK"/>
              </w:rPr>
              <w:t>“</w:t>
            </w:r>
            <w:r w:rsidRPr="00412729">
              <w:rPr>
                <w:rFonts w:ascii="StobiSerif Regular" w:eastAsia="Calibri" w:hAnsi="StobiSerif Regular" w:cs="Arial"/>
                <w:sz w:val="22"/>
                <w:szCs w:val="22"/>
                <w:lang w:eastAsia="mk-MK"/>
              </w:rPr>
              <w:t>populariz</w:t>
            </w:r>
            <w:proofErr w:type="spellStart"/>
            <w:r w:rsidR="0074345B">
              <w:rPr>
                <w:rFonts w:ascii="StobiSerif Regular" w:eastAsia="Calibri" w:hAnsi="StobiSerif Regular" w:cs="Arial"/>
                <w:sz w:val="22"/>
                <w:szCs w:val="22"/>
                <w:lang w:val="en-US" w:eastAsia="mk-MK"/>
              </w:rPr>
              <w:t>ation</w:t>
            </w:r>
            <w:proofErr w:type="spellEnd"/>
            <w:r w:rsidR="0074345B">
              <w:rPr>
                <w:rFonts w:ascii="StobiSerif Regular" w:eastAsia="Calibri" w:hAnsi="StobiSerif Regular" w:cs="Arial"/>
                <w:sz w:val="22"/>
                <w:szCs w:val="22"/>
                <w:lang w:val="en-US" w:eastAsia="mk-MK"/>
              </w:rPr>
              <w:t>” of</w:t>
            </w:r>
            <w:r w:rsidRPr="00412729">
              <w:rPr>
                <w:rFonts w:ascii="StobiSerif Regular" w:eastAsia="Calibri" w:hAnsi="StobiSerif Regular" w:cs="Arial"/>
                <w:sz w:val="22"/>
                <w:szCs w:val="22"/>
                <w:lang w:eastAsia="mk-MK"/>
              </w:rPr>
              <w:t xml:space="preserve"> measures against poverty, social exclusion, gender inequality and discrimination and marginalization of the most vulnerable categories</w:t>
            </w:r>
          </w:p>
          <w:p w14:paraId="463DEFF5" w14:textId="2B1030AF" w:rsidR="008B4225" w:rsidRDefault="008B4225" w:rsidP="008B4225">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2.2. Increased support for</w:t>
            </w:r>
            <w:r w:rsidR="0074345B">
              <w:rPr>
                <w:rFonts w:ascii="StobiSerif Regular" w:eastAsia="Calibri" w:hAnsi="StobiSerif Regular" w:cs="Arial"/>
                <w:sz w:val="22"/>
                <w:szCs w:val="22"/>
                <w:lang w:val="en-US" w:eastAsia="mk-MK"/>
              </w:rPr>
              <w:t xml:space="preserve"> projects on</w:t>
            </w:r>
            <w:r w:rsidRPr="00412729">
              <w:rPr>
                <w:rFonts w:ascii="StobiSerif Regular" w:eastAsia="Calibri" w:hAnsi="StobiSerif Regular" w:cs="Arial"/>
                <w:sz w:val="22"/>
                <w:szCs w:val="22"/>
                <w:lang w:eastAsia="mk-MK"/>
              </w:rPr>
              <w:t xml:space="preserve"> local and regional inclusive development, especially in rural areas and rural infrastructure</w:t>
            </w:r>
          </w:p>
          <w:p w14:paraId="13B4D53B" w14:textId="1C98C8DA" w:rsidR="008B4225" w:rsidRPr="00412729" w:rsidRDefault="008B4225" w:rsidP="008B4225">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 xml:space="preserve">Measure/activity 2.3. Promotion of entrepreneurship and economic initiatives </w:t>
            </w:r>
            <w:r w:rsidR="0074345B">
              <w:rPr>
                <w:rFonts w:ascii="StobiSerif Regular" w:eastAsia="Calibri" w:hAnsi="StobiSerif Regular" w:cs="Arial"/>
                <w:sz w:val="22"/>
                <w:szCs w:val="22"/>
                <w:lang w:val="en-US" w:eastAsia="mk-MK"/>
              </w:rPr>
              <w:t>of</w:t>
            </w:r>
            <w:r w:rsidRPr="00412729">
              <w:rPr>
                <w:rFonts w:ascii="StobiSerif Regular" w:eastAsia="Calibri" w:hAnsi="StobiSerif Regular" w:cs="Arial"/>
                <w:sz w:val="22"/>
                <w:szCs w:val="22"/>
                <w:lang w:eastAsia="mk-MK"/>
              </w:rPr>
              <w:t xml:space="preserve"> women and economic empowerment of vulnerable and marginalized categories of citizens</w:t>
            </w:r>
          </w:p>
          <w:p w14:paraId="43022A35" w14:textId="77777777" w:rsidR="008B4225" w:rsidRPr="00412729" w:rsidRDefault="008B4225" w:rsidP="008B4225">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2.4. Increasing social and health packages for vulnerable and marginalized categories of citizens (young people, women, people with disabilities, ethnic minorities and LGBTI+)</w:t>
            </w:r>
          </w:p>
          <w:p w14:paraId="18991272" w14:textId="0B6396C2" w:rsidR="008B4225" w:rsidRDefault="008B4225" w:rsidP="008B4225">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lastRenderedPageBreak/>
              <w:t>Measure/activity 2.5. Increasing housing support for vulnerable and marginalized categories of citizens (women, pe</w:t>
            </w:r>
            <w:proofErr w:type="spellStart"/>
            <w:r w:rsidR="00A12227">
              <w:rPr>
                <w:rFonts w:ascii="StobiSerif Regular" w:eastAsia="Calibri" w:hAnsi="StobiSerif Regular" w:cs="Arial"/>
                <w:sz w:val="22"/>
                <w:szCs w:val="22"/>
                <w:lang w:val="en-US" w:eastAsia="mk-MK"/>
              </w:rPr>
              <w:t>rsons</w:t>
            </w:r>
            <w:proofErr w:type="spellEnd"/>
            <w:r w:rsidRPr="00412729">
              <w:rPr>
                <w:rFonts w:ascii="StobiSerif Regular" w:eastAsia="Calibri" w:hAnsi="StobiSerif Regular" w:cs="Arial"/>
                <w:sz w:val="22"/>
                <w:szCs w:val="22"/>
                <w:lang w:eastAsia="mk-MK"/>
              </w:rPr>
              <w:t xml:space="preserve"> with disabilities, ethnic communities)</w:t>
            </w:r>
          </w:p>
          <w:p w14:paraId="6A198CB7" w14:textId="4948E1DA" w:rsidR="00E843C0" w:rsidRPr="008B4225" w:rsidRDefault="008B4225" w:rsidP="00E843C0">
            <w:pPr>
              <w:rPr>
                <w:rFonts w:ascii="StobiSerif Regular" w:eastAsia="Calibri" w:hAnsi="StobiSerif Regular" w:cs="Arial"/>
                <w:sz w:val="22"/>
                <w:szCs w:val="22"/>
                <w:lang w:val="en-US" w:eastAsia="mk-MK"/>
              </w:rPr>
            </w:pPr>
            <w:r w:rsidRPr="00412729">
              <w:rPr>
                <w:rFonts w:ascii="StobiSerif Regular" w:eastAsia="Calibri" w:hAnsi="StobiSerif Regular" w:cs="Arial"/>
                <w:sz w:val="22"/>
                <w:szCs w:val="22"/>
                <w:lang w:eastAsia="mk-MK"/>
              </w:rPr>
              <w:t xml:space="preserve">Specific objective </w:t>
            </w:r>
            <w:r>
              <w:rPr>
                <w:rFonts w:ascii="StobiSerif Regular" w:eastAsia="Calibri" w:hAnsi="StobiSerif Regular" w:cs="Arial"/>
                <w:sz w:val="22"/>
                <w:szCs w:val="22"/>
                <w:lang w:val="en-US" w:eastAsia="mk-MK"/>
              </w:rPr>
              <w:t>3</w:t>
            </w:r>
          </w:p>
          <w:p w14:paraId="04ED2F39" w14:textId="77777777" w:rsidR="008B4225" w:rsidRPr="00412729" w:rsidRDefault="008B4225" w:rsidP="008B4225">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3.1. Creation of a network against rumours, stereotypes, prejudices, discrimination, anti-gender movements, homophobia and xenophobia at the national and local level</w:t>
            </w:r>
          </w:p>
          <w:p w14:paraId="1A395E13" w14:textId="77777777" w:rsidR="008B4225" w:rsidRPr="00A62FD4" w:rsidRDefault="008B4225" w:rsidP="008B4225">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3.2 conducting campaigns against rumours, stereotypes, prejudices, discrimination, anti-gender movements, homophobia and xenophobia at the national and local level</w:t>
            </w:r>
          </w:p>
          <w:p w14:paraId="1B17DD44" w14:textId="77777777" w:rsidR="00D043E4" w:rsidRPr="00A62FD4" w:rsidRDefault="00D043E4" w:rsidP="0080248D">
            <w:pPr>
              <w:rPr>
                <w:rFonts w:ascii="StobiSerif Regular" w:eastAsia="Calibri" w:hAnsi="StobiSerif Regular" w:cs="Arial"/>
                <w:sz w:val="22"/>
                <w:szCs w:val="22"/>
                <w:lang w:eastAsia="mk-MK"/>
              </w:rPr>
            </w:pPr>
          </w:p>
          <w:p w14:paraId="29B565B0" w14:textId="77777777" w:rsidR="008B4225" w:rsidRPr="00412729" w:rsidRDefault="008B4225" w:rsidP="008B4225">
            <w:pPr>
              <w:spacing w:line="276" w:lineRule="auto"/>
              <w:textDirection w:val="btLr"/>
              <w:rPr>
                <w:rFonts w:ascii="StobiSerif Regular" w:eastAsia="Calibri" w:hAnsi="StobiSerif Regular" w:cs="Arial"/>
                <w:b/>
                <w:bCs/>
                <w:sz w:val="22"/>
                <w:szCs w:val="22"/>
                <w:lang w:eastAsia="mk-MK"/>
              </w:rPr>
            </w:pPr>
            <w:r w:rsidRPr="00412729">
              <w:rPr>
                <w:rFonts w:ascii="StobiSerif Regular" w:eastAsia="Calibri" w:hAnsi="StobiSerif Regular" w:cs="Arial"/>
                <w:b/>
                <w:bCs/>
                <w:sz w:val="22"/>
                <w:szCs w:val="22"/>
                <w:lang w:eastAsia="mk-MK"/>
              </w:rPr>
              <w:t>3.3.5 Intercultural policies</w:t>
            </w:r>
          </w:p>
          <w:p w14:paraId="2F0ACA42" w14:textId="77777777" w:rsidR="008B4225" w:rsidRPr="00412729" w:rsidRDefault="008B4225" w:rsidP="008B4225">
            <w:pPr>
              <w:spacing w:line="276" w:lineRule="auto"/>
              <w:textDirection w:val="btLr"/>
              <w:rPr>
                <w:rFonts w:ascii="StobiSerif Regular" w:eastAsia="Calibri" w:hAnsi="StobiSerif Regular" w:cs="Arial"/>
                <w:sz w:val="22"/>
                <w:szCs w:val="22"/>
                <w:lang w:eastAsia="mk-MK"/>
              </w:rPr>
            </w:pPr>
          </w:p>
          <w:p w14:paraId="4BFE1E18" w14:textId="77777777" w:rsidR="008B4225" w:rsidRPr="00412729" w:rsidRDefault="008B4225" w:rsidP="008B4225">
            <w:pPr>
              <w:spacing w:line="276" w:lineRule="auto"/>
              <w:textDirection w:val="btLr"/>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Specific objective 1.</w:t>
            </w:r>
          </w:p>
          <w:p w14:paraId="075430CA" w14:textId="77777777" w:rsidR="008B4225" w:rsidRPr="00412729" w:rsidRDefault="008B4225" w:rsidP="008B4225">
            <w:pPr>
              <w:spacing w:line="276" w:lineRule="auto"/>
              <w:textDirection w:val="btLr"/>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1.1 creating calls for projects and priorities in as many ministries and agencies as possible and at the local level</w:t>
            </w:r>
          </w:p>
          <w:p w14:paraId="43E06962" w14:textId="77777777" w:rsidR="008B4225" w:rsidRPr="00412729" w:rsidRDefault="008B4225" w:rsidP="008B4225">
            <w:pPr>
              <w:spacing w:line="276" w:lineRule="auto"/>
              <w:textDirection w:val="btLr"/>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1.2 Defining and quantifying support lines in legal, by-laws and other acts</w:t>
            </w:r>
          </w:p>
          <w:p w14:paraId="1337B0B1" w14:textId="3541BE6B" w:rsidR="008B4225" w:rsidRDefault="008B4225" w:rsidP="008B4225">
            <w:pPr>
              <w:spacing w:line="276" w:lineRule="auto"/>
              <w:textDirection w:val="btLr"/>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 xml:space="preserve">Measure/activity 1.3 </w:t>
            </w:r>
            <w:r w:rsidR="00077FB9">
              <w:rPr>
                <w:rFonts w:ascii="StobiSerif Regular" w:eastAsia="Calibri" w:hAnsi="StobiSerif Regular" w:cs="Arial"/>
                <w:sz w:val="22"/>
                <w:szCs w:val="22"/>
                <w:lang w:val="en-US" w:eastAsia="mk-MK"/>
              </w:rPr>
              <w:t>Securing</w:t>
            </w:r>
            <w:r w:rsidRPr="00412729">
              <w:rPr>
                <w:rFonts w:ascii="StobiSerif Regular" w:eastAsia="Calibri" w:hAnsi="StobiSerif Regular" w:cs="Arial"/>
                <w:sz w:val="22"/>
                <w:szCs w:val="22"/>
                <w:lang w:eastAsia="mk-MK"/>
              </w:rPr>
              <w:t xml:space="preserve"> space for the work of </w:t>
            </w:r>
            <w:r w:rsidR="00077FB9">
              <w:rPr>
                <w:rFonts w:ascii="StobiSerif Regular" w:eastAsia="Calibri" w:hAnsi="StobiSerif Regular" w:cs="Arial"/>
                <w:sz w:val="22"/>
                <w:szCs w:val="22"/>
                <w:lang w:val="en-US" w:eastAsia="mk-MK"/>
              </w:rPr>
              <w:t>NGOs from the area</w:t>
            </w:r>
            <w:r w:rsidRPr="00412729">
              <w:rPr>
                <w:rFonts w:ascii="StobiSerif Regular" w:eastAsia="Calibri" w:hAnsi="StobiSerif Regular" w:cs="Arial"/>
                <w:sz w:val="22"/>
                <w:szCs w:val="22"/>
                <w:lang w:eastAsia="mk-MK"/>
              </w:rPr>
              <w:t xml:space="preserve"> of interculturalism and the culture of communities</w:t>
            </w:r>
          </w:p>
          <w:p w14:paraId="1B474452" w14:textId="77777777" w:rsidR="004E33F3" w:rsidRPr="00412729" w:rsidRDefault="004E33F3" w:rsidP="004E33F3">
            <w:pPr>
              <w:spacing w:line="276" w:lineRule="auto"/>
              <w:textDirection w:val="btLr"/>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Specific objective 2.</w:t>
            </w:r>
          </w:p>
          <w:p w14:paraId="1814B1DE" w14:textId="77777777" w:rsidR="004E33F3" w:rsidRPr="00412729" w:rsidRDefault="004E33F3" w:rsidP="004E33F3">
            <w:pPr>
              <w:spacing w:line="276" w:lineRule="auto"/>
              <w:textDirection w:val="btLr"/>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2.1. Financial support of scientific projects with an intercultural dimension</w:t>
            </w:r>
          </w:p>
          <w:p w14:paraId="6CF84E57" w14:textId="77777777" w:rsidR="004E33F3" w:rsidRPr="00412729" w:rsidRDefault="004E33F3" w:rsidP="004E33F3">
            <w:pPr>
              <w:spacing w:line="276" w:lineRule="auto"/>
              <w:textDirection w:val="btLr"/>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2.2. Formation of a scientific research institute for interculturalism</w:t>
            </w:r>
          </w:p>
          <w:p w14:paraId="60FD8B3A" w14:textId="77777777" w:rsidR="004E33F3" w:rsidRPr="008B4225" w:rsidRDefault="004E33F3" w:rsidP="004E33F3">
            <w:pPr>
              <w:rPr>
                <w:rFonts w:ascii="StobiSerif Regular" w:eastAsia="Calibri" w:hAnsi="StobiSerif Regular" w:cs="Arial"/>
                <w:sz w:val="22"/>
                <w:szCs w:val="22"/>
                <w:lang w:val="en-US" w:eastAsia="mk-MK"/>
              </w:rPr>
            </w:pPr>
            <w:r w:rsidRPr="00412729">
              <w:rPr>
                <w:rFonts w:ascii="StobiSerif Regular" w:eastAsia="Calibri" w:hAnsi="StobiSerif Regular" w:cs="Arial"/>
                <w:sz w:val="22"/>
                <w:szCs w:val="22"/>
                <w:lang w:eastAsia="mk-MK"/>
              </w:rPr>
              <w:t xml:space="preserve">Specific objective </w:t>
            </w:r>
            <w:r>
              <w:rPr>
                <w:rFonts w:ascii="StobiSerif Regular" w:eastAsia="Calibri" w:hAnsi="StobiSerif Regular" w:cs="Arial"/>
                <w:sz w:val="22"/>
                <w:szCs w:val="22"/>
                <w:lang w:val="en-US" w:eastAsia="mk-MK"/>
              </w:rPr>
              <w:t>3</w:t>
            </w:r>
          </w:p>
          <w:p w14:paraId="3B45DE9C" w14:textId="77777777" w:rsidR="004E33F3" w:rsidRPr="00412729" w:rsidRDefault="004E33F3" w:rsidP="004E33F3">
            <w:pPr>
              <w:spacing w:line="276" w:lineRule="auto"/>
              <w:textDirection w:val="btLr"/>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3.1. Selection of municipalities that will apply to the Intercultural Cities Network</w:t>
            </w:r>
          </w:p>
          <w:p w14:paraId="0279E9A8" w14:textId="77777777" w:rsidR="004E33F3" w:rsidRPr="00412729" w:rsidRDefault="004E33F3" w:rsidP="004E33F3">
            <w:pPr>
              <w:spacing w:line="276" w:lineRule="auto"/>
              <w:textDirection w:val="btLr"/>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3.2. Creation of an index for an intercultural city and membership in the Network</w:t>
            </w:r>
          </w:p>
          <w:p w14:paraId="79D307F5" w14:textId="098898A9" w:rsidR="004E33F3" w:rsidRPr="008B4225" w:rsidRDefault="004E33F3" w:rsidP="004E33F3">
            <w:pPr>
              <w:rPr>
                <w:rFonts w:ascii="StobiSerif Regular" w:eastAsia="Calibri" w:hAnsi="StobiSerif Regular" w:cs="Arial"/>
                <w:sz w:val="22"/>
                <w:szCs w:val="22"/>
                <w:lang w:val="en-US" w:eastAsia="mk-MK"/>
              </w:rPr>
            </w:pPr>
            <w:r w:rsidRPr="00412729">
              <w:rPr>
                <w:rFonts w:ascii="StobiSerif Regular" w:eastAsia="Calibri" w:hAnsi="StobiSerif Regular" w:cs="Arial"/>
                <w:sz w:val="22"/>
                <w:szCs w:val="22"/>
                <w:lang w:eastAsia="mk-MK"/>
              </w:rPr>
              <w:t xml:space="preserve">Specific objective </w:t>
            </w:r>
            <w:r>
              <w:rPr>
                <w:rFonts w:ascii="StobiSerif Regular" w:eastAsia="Calibri" w:hAnsi="StobiSerif Regular" w:cs="Arial"/>
                <w:sz w:val="22"/>
                <w:szCs w:val="22"/>
                <w:lang w:val="en-US" w:eastAsia="mk-MK"/>
              </w:rPr>
              <w:t>4</w:t>
            </w:r>
          </w:p>
          <w:p w14:paraId="05E877C5" w14:textId="77777777" w:rsidR="004E33F3" w:rsidRPr="00412729" w:rsidRDefault="004E33F3" w:rsidP="004E33F3">
            <w:pPr>
              <w:spacing w:line="276" w:lineRule="auto"/>
              <w:textDirection w:val="btLr"/>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4.1. Organizing educational intercultural quizzes</w:t>
            </w:r>
          </w:p>
          <w:p w14:paraId="6EA2F9FD" w14:textId="42476701" w:rsidR="00B56E71" w:rsidRPr="00A62FD4" w:rsidRDefault="004E33F3" w:rsidP="004E33F3">
            <w:pPr>
              <w:textDirection w:val="btLr"/>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Measure/activity 4.2. Organizing sports and entertainment events for the development of intercultural awareness</w:t>
            </w:r>
          </w:p>
          <w:p w14:paraId="60B49F29" w14:textId="58554FE1" w:rsidR="005A142B" w:rsidRPr="00A62FD4" w:rsidRDefault="005A142B" w:rsidP="00B56E71">
            <w:pPr>
              <w:textDirection w:val="btLr"/>
              <w:rPr>
                <w:rFonts w:ascii="StobiSerif Regular" w:eastAsia="Calibri" w:hAnsi="StobiSerif Regular" w:cs="Arial"/>
                <w:sz w:val="22"/>
                <w:szCs w:val="22"/>
                <w:lang w:eastAsia="mk-MK"/>
              </w:rPr>
            </w:pPr>
          </w:p>
        </w:tc>
      </w:tr>
      <w:tr w:rsidR="00A62FD4" w:rsidRPr="00A62FD4" w14:paraId="793BAADA"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C283BF" w14:textId="2666BEDA" w:rsidR="005A142B" w:rsidRPr="00E8501B" w:rsidRDefault="00E8501B" w:rsidP="00E8501B">
            <w:pPr>
              <w:suppressAutoHyphens w:val="0"/>
              <w:ind w:left="360"/>
              <w:jc w:val="left"/>
              <w:rPr>
                <w:rFonts w:ascii="StobiSerif Regular" w:hAnsi="StobiSerif Regular"/>
                <w:b/>
                <w:bCs/>
                <w:lang w:val="en-US"/>
              </w:rPr>
            </w:pPr>
            <w:r>
              <w:rPr>
                <w:rFonts w:ascii="StobiSerif Regular" w:hAnsi="StobiSerif Regular"/>
                <w:b/>
                <w:bCs/>
                <w:lang w:val="en-US"/>
              </w:rPr>
              <w:lastRenderedPageBreak/>
              <w:t>4</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4514CC" w14:textId="6CFD2A00" w:rsidR="005A142B" w:rsidRPr="00A62FD4" w:rsidRDefault="00561D52">
            <w:pPr>
              <w:rPr>
                <w:rFonts w:ascii="StobiSerif Regular" w:eastAsia="Calibri" w:hAnsi="StobiSerif Regular" w:cs="Arial"/>
                <w:b/>
                <w:bCs/>
                <w:sz w:val="22"/>
                <w:szCs w:val="22"/>
                <w:lang w:eastAsia="mk-MK"/>
              </w:rPr>
            </w:pPr>
            <w:r w:rsidRPr="00412729">
              <w:rPr>
                <w:rFonts w:ascii="StobiSerif Regular" w:eastAsia="Calibri" w:hAnsi="StobiSerif Regular" w:cs="Arial"/>
                <w:b/>
                <w:bCs/>
                <w:sz w:val="22"/>
                <w:szCs w:val="22"/>
                <w:lang w:eastAsia="mk-MK"/>
              </w:rPr>
              <w:t>Monitoring, evaluation and reporting framework</w:t>
            </w:r>
          </w:p>
        </w:tc>
      </w:tr>
      <w:tr w:rsidR="00A62FD4" w:rsidRPr="00A62FD4" w14:paraId="5ED6F54D"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1657BF" w14:textId="00BE1F4F" w:rsidR="005A142B" w:rsidRPr="00787E0D" w:rsidRDefault="00787E0D" w:rsidP="00787E0D">
            <w:pPr>
              <w:rPr>
                <w:rFonts w:ascii="StobiSerif Regular" w:hAnsi="StobiSerif Regular"/>
              </w:rPr>
            </w:pPr>
            <w:r>
              <w:rPr>
                <w:rFonts w:ascii="StobiSerif Regular" w:hAnsi="StobiSerif Regular"/>
              </w:rPr>
              <w:t xml:space="preserve">          </w:t>
            </w:r>
            <w:r w:rsidR="005A142B" w:rsidRPr="00787E0D">
              <w:rPr>
                <w:rFonts w:ascii="StobiSerif Regular" w:hAnsi="StobiSerif Regular"/>
              </w:rPr>
              <w:t>4.1.</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30F940" w14:textId="3398D006" w:rsidR="005A142B" w:rsidRPr="00A62FD4" w:rsidRDefault="00561D52">
            <w:pPr>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 xml:space="preserve">Tabular display of performance indicators at the level of result, outcome and effect – a framework of indicators related to priority areas, general and specific </w:t>
            </w:r>
            <w:r w:rsidRPr="00412729">
              <w:rPr>
                <w:rFonts w:ascii="StobiSerif Regular" w:eastAsia="Calibri" w:hAnsi="StobiSerif Regular" w:cs="Arial"/>
                <w:sz w:val="22"/>
                <w:szCs w:val="22"/>
                <w:lang w:eastAsia="mk-MK"/>
              </w:rPr>
              <w:lastRenderedPageBreak/>
              <w:t>objectives together with the initial, transitional and final value of each of the established indicators – attached.</w:t>
            </w:r>
          </w:p>
        </w:tc>
      </w:tr>
      <w:tr w:rsidR="00A62FD4" w:rsidRPr="00A62FD4" w14:paraId="52AF948E"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8D633C" w14:textId="0F1BCDC4" w:rsidR="005A142B" w:rsidRPr="00787E0D" w:rsidRDefault="00787E0D" w:rsidP="00347F92">
            <w:pPr>
              <w:jc w:val="right"/>
              <w:rPr>
                <w:rFonts w:ascii="StobiSerif Regular" w:hAnsi="StobiSerif Regular"/>
              </w:rPr>
            </w:pPr>
            <w:r>
              <w:rPr>
                <w:rFonts w:ascii="StobiSerif Regular" w:hAnsi="StobiSerif Regular"/>
              </w:rPr>
              <w:lastRenderedPageBreak/>
              <w:t xml:space="preserve">       </w:t>
            </w:r>
            <w:r w:rsidR="00347F92">
              <w:rPr>
                <w:rFonts w:ascii="StobiSerif Regular" w:hAnsi="StobiSerif Regular"/>
                <w:lang w:val="en-US"/>
              </w:rPr>
              <w:t xml:space="preserve">       </w:t>
            </w:r>
            <w:r w:rsidR="005A142B" w:rsidRPr="00787E0D">
              <w:rPr>
                <w:rFonts w:ascii="StobiSerif Regular" w:hAnsi="StobiSerif Regular"/>
              </w:rPr>
              <w:t>4.2.</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BB6C85" w14:textId="77777777" w:rsidR="00561D52" w:rsidRPr="00412729" w:rsidRDefault="00561D52" w:rsidP="00561D52">
            <w:pPr>
              <w:spacing w:line="276" w:lineRule="auto"/>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Method of data collection and measurement of performance indicators</w:t>
            </w:r>
          </w:p>
          <w:p w14:paraId="6712ABA2" w14:textId="77777777" w:rsidR="001B17A2" w:rsidRPr="00A62FD4" w:rsidRDefault="001B17A2">
            <w:pPr>
              <w:rPr>
                <w:rFonts w:ascii="StobiSerif Regular" w:eastAsia="Calibri" w:hAnsi="StobiSerif Regular" w:cs="Arial"/>
                <w:sz w:val="22"/>
                <w:szCs w:val="22"/>
                <w:lang w:eastAsia="mk-MK"/>
              </w:rPr>
            </w:pPr>
          </w:p>
          <w:p w14:paraId="4B0AF8C2" w14:textId="1D58CF04" w:rsidR="001B17A2" w:rsidRPr="00A62FD4" w:rsidRDefault="00561D52" w:rsidP="001B17A2">
            <w:pPr>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The monitoring of the implementation takes place continuously in accordance with the time frame of the measures and activities determined by the action plan of the strategic area. The implementation of the strategy is monitored by the responsible entity – persons in charge of each strategic area separately.</w:t>
            </w:r>
            <w:r>
              <w:t xml:space="preserve"> </w:t>
            </w:r>
            <w:r w:rsidRPr="00412729">
              <w:rPr>
                <w:rFonts w:ascii="StobiSerif Regular" w:eastAsia="Calibri" w:hAnsi="StobiSerif Regular" w:cs="Arial"/>
                <w:sz w:val="22"/>
                <w:szCs w:val="22"/>
                <w:lang w:eastAsia="mk-MK"/>
              </w:rPr>
              <w:t>Monitoring implies the collection of data on the degree and timely implementation of measures and activities and the determination of possible difficulties, delays and risks that may arise during the implementation, assessment of the impact of unrealized activities on the realization of the planned goals, as well as proposing solutions for way out of the situation as a result of the impasse in the implementation.</w:t>
            </w:r>
            <w:r>
              <w:rPr>
                <w:rFonts w:ascii="StobiSerif Regular" w:eastAsia="Calibri" w:hAnsi="StobiSerif Regular" w:cs="Arial"/>
                <w:sz w:val="22"/>
                <w:szCs w:val="22"/>
                <w:lang w:val="en-US" w:eastAsia="mk-MK"/>
              </w:rPr>
              <w:t xml:space="preserve"> In the direction</w:t>
            </w:r>
            <w:r w:rsidRPr="00412729">
              <w:rPr>
                <w:rFonts w:ascii="StobiSerif Regular" w:eastAsia="Calibri" w:hAnsi="StobiSerif Regular" w:cs="Arial"/>
                <w:sz w:val="22"/>
                <w:szCs w:val="22"/>
                <w:lang w:val="en-US" w:eastAsia="mk-MK"/>
              </w:rPr>
              <w:t xml:space="preserve"> of measuring and evaluating the performance indicators, a planned result is determined on an annual basis for each indicator. When choosing performance indicators, care should also be taken to choose gender-sensitive indicator(s).</w:t>
            </w:r>
          </w:p>
          <w:p w14:paraId="67E8B141" w14:textId="5EFBFCDE" w:rsidR="001B17A2" w:rsidRDefault="004D2548" w:rsidP="001B17A2">
            <w:pPr>
              <w:rPr>
                <w:rFonts w:ascii="StobiSerif Regular" w:eastAsia="Calibri" w:hAnsi="StobiSerif Regular" w:cs="Arial"/>
                <w:sz w:val="22"/>
                <w:szCs w:val="22"/>
                <w:lang w:eastAsia="mk-MK"/>
              </w:rPr>
            </w:pPr>
            <w:r w:rsidRPr="00412729">
              <w:rPr>
                <w:rFonts w:ascii="StobiSerif Regular" w:eastAsia="Calibri" w:hAnsi="StobiSerif Regular" w:cs="Arial"/>
                <w:sz w:val="22"/>
                <w:szCs w:val="22"/>
                <w:lang w:eastAsia="mk-MK"/>
              </w:rPr>
              <w:t>In the function of analysis and evaluation between the planned and the actually achieved result and determination of the potential deviation in its implementation, the starting basis of the indicator is determined with the indicator. If, for various reasons, the initial basis of the indicator cannot be determined, the result (quantitative or qualitative) that will be obtained with the first measurement is taken as the initial basis.</w:t>
            </w:r>
            <w:r>
              <w:t xml:space="preserve"> </w:t>
            </w:r>
            <w:r w:rsidRPr="00412729">
              <w:rPr>
                <w:rFonts w:ascii="StobiSerif Regular" w:eastAsia="Calibri" w:hAnsi="StobiSerif Regular" w:cs="Arial"/>
                <w:sz w:val="22"/>
                <w:szCs w:val="22"/>
                <w:lang w:eastAsia="mk-MK"/>
              </w:rPr>
              <w:t>Within the framework of the efficient system for monitoring, evaluating and reporting the action plans by clusters/strategic areas, a data collection system is established, based on an established template for monitoring the action plans by clusters/strategic areas.</w:t>
            </w:r>
          </w:p>
          <w:p w14:paraId="0420BCB3" w14:textId="77777777" w:rsidR="00735CEB" w:rsidRPr="00A62FD4" w:rsidRDefault="00735CEB" w:rsidP="001B17A2">
            <w:pPr>
              <w:rPr>
                <w:rFonts w:ascii="StobiSerif Regular" w:eastAsia="Calibri" w:hAnsi="StobiSerif Regular" w:cs="Arial"/>
                <w:sz w:val="22"/>
                <w:szCs w:val="22"/>
                <w:lang w:eastAsia="mk-MK"/>
              </w:rPr>
            </w:pPr>
          </w:p>
          <w:p w14:paraId="0624F3F4" w14:textId="67594CEB" w:rsidR="001B17A2" w:rsidRPr="00A62FD4" w:rsidRDefault="001B17A2" w:rsidP="001B17A2">
            <w:pPr>
              <w:rPr>
                <w:rFonts w:ascii="StobiSerif Regular" w:eastAsia="Calibri" w:hAnsi="StobiSerif Regular" w:cs="Arial"/>
                <w:sz w:val="22"/>
                <w:szCs w:val="22"/>
                <w:lang w:eastAsia="mk-MK"/>
              </w:rPr>
            </w:pPr>
          </w:p>
        </w:tc>
      </w:tr>
      <w:tr w:rsidR="00A62FD4" w:rsidRPr="00A62FD4" w14:paraId="4993DCBC"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E2FF47" w14:textId="514DF96B" w:rsidR="005A142B" w:rsidRPr="00787E0D" w:rsidRDefault="00787E0D" w:rsidP="00787E0D">
            <w:pPr>
              <w:rPr>
                <w:rFonts w:ascii="StobiSerif Regular" w:hAnsi="StobiSerif Regular"/>
              </w:rPr>
            </w:pPr>
            <w:r>
              <w:rPr>
                <w:rFonts w:ascii="StobiSerif Regular" w:hAnsi="StobiSerif Regular"/>
              </w:rPr>
              <w:t xml:space="preserve">          </w:t>
            </w:r>
            <w:r w:rsidR="005A142B" w:rsidRPr="00787E0D">
              <w:rPr>
                <w:rFonts w:ascii="StobiSerif Regular" w:hAnsi="StobiSerif Regular"/>
              </w:rPr>
              <w:t>4.3.</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788E97" w14:textId="77777777" w:rsidR="004D2548" w:rsidRDefault="004D2548" w:rsidP="004D2548">
            <w:pPr>
              <w:spacing w:line="276" w:lineRule="auto"/>
              <w:rPr>
                <w:rFonts w:ascii="StobiSerif Regular" w:eastAsia="Calibri" w:hAnsi="StobiSerif Regular" w:cs="Arial"/>
                <w:sz w:val="22"/>
                <w:szCs w:val="22"/>
                <w:lang w:eastAsia="mk-MK"/>
              </w:rPr>
            </w:pPr>
            <w:r w:rsidRPr="00B9232B">
              <w:rPr>
                <w:rFonts w:ascii="StobiSerif Regular" w:eastAsia="Calibri" w:hAnsi="StobiSerif Regular" w:cs="Arial"/>
                <w:sz w:val="22"/>
                <w:szCs w:val="22"/>
                <w:lang w:eastAsia="mk-MK"/>
              </w:rPr>
              <w:t>Competent authorities in charge of implementation, monitoring, evaluation and reporting and authorities participating in the process of monitoring, evaluation and reporting</w:t>
            </w:r>
          </w:p>
          <w:p w14:paraId="1F2DFDA9" w14:textId="77777777" w:rsidR="001B17A2" w:rsidRPr="00A62FD4" w:rsidRDefault="001B17A2">
            <w:pPr>
              <w:rPr>
                <w:rFonts w:ascii="StobiSerif Regular" w:eastAsia="Calibri" w:hAnsi="StobiSerif Regular" w:cs="Arial"/>
                <w:sz w:val="22"/>
                <w:szCs w:val="22"/>
                <w:lang w:eastAsia="mk-MK"/>
              </w:rPr>
            </w:pPr>
          </w:p>
          <w:p w14:paraId="085749FA" w14:textId="77777777" w:rsidR="004D2548" w:rsidRDefault="004D2548" w:rsidP="001B17A2">
            <w:pPr>
              <w:rPr>
                <w:rFonts w:ascii="StobiSerif Regular" w:eastAsia="Calibri" w:hAnsi="StobiSerif Regular" w:cs="Arial"/>
                <w:sz w:val="22"/>
                <w:szCs w:val="22"/>
                <w:lang w:eastAsia="mk-MK"/>
              </w:rPr>
            </w:pPr>
            <w:r w:rsidRPr="00B9232B">
              <w:rPr>
                <w:rFonts w:ascii="StobiSerif Regular" w:eastAsia="Calibri" w:hAnsi="StobiSerif Regular" w:cs="Arial"/>
                <w:sz w:val="22"/>
                <w:szCs w:val="22"/>
                <w:lang w:eastAsia="mk-MK"/>
              </w:rPr>
              <w:t>The management of the Strategy will be conducted according to the so-called "multilevel governance" model. It is a governance model that includes central, regional and local governance with the involvement of civil society organizations and other interested parties. The ways in which it is organized can vary greatly from one country to another. Ideally, it includes a bottom-up element and entails setting up participatory processes for policy-making, cooperation and coordination between all relevant public authorities, with all relevant stakeholders, in areas of shared competence or common interest.</w:t>
            </w:r>
          </w:p>
          <w:p w14:paraId="6C63118D" w14:textId="271A8CC8" w:rsidR="004D2548" w:rsidRPr="00A62FD4" w:rsidRDefault="004D2548" w:rsidP="004D2548">
            <w:pPr>
              <w:spacing w:line="276" w:lineRule="auto"/>
              <w:rPr>
                <w:rFonts w:ascii="StobiSerif Regular" w:hAnsi="StobiSerif Regular"/>
                <w:b/>
                <w:sz w:val="22"/>
                <w:szCs w:val="22"/>
              </w:rPr>
            </w:pPr>
            <w:r w:rsidRPr="002C3539">
              <w:rPr>
                <w:rFonts w:ascii="StobiSerif Regular" w:eastAsia="Calibri" w:hAnsi="StobiSerif Regular" w:cs="Arial"/>
                <w:sz w:val="22"/>
                <w:szCs w:val="22"/>
                <w:lang w:eastAsia="mk-MK"/>
              </w:rPr>
              <w:t>The implementation of this strategy at the political level follows the so-called Strategy Council (hereinafter: Council). It consists</w:t>
            </w:r>
            <w:r w:rsidRPr="00A62FD4">
              <w:rPr>
                <w:rFonts w:ascii="StobiSerif Regular" w:eastAsia="Calibri" w:hAnsi="StobiSerif Regular" w:cs="Arial"/>
                <w:sz w:val="22"/>
                <w:szCs w:val="22"/>
                <w:lang w:eastAsia="mk-MK"/>
              </w:rPr>
              <w:t xml:space="preserve"> </w:t>
            </w:r>
            <w:r w:rsidRPr="002C3539">
              <w:rPr>
                <w:rFonts w:ascii="StobiSerif Regular" w:eastAsia="Calibri" w:hAnsi="StobiSerif Regular" w:cs="Arial"/>
                <w:sz w:val="22"/>
                <w:szCs w:val="22"/>
                <w:lang w:eastAsia="mk-MK"/>
              </w:rPr>
              <w:t>It consists ex officio of 5 representatives of the R</w:t>
            </w:r>
            <w:r w:rsidR="00735CEB">
              <w:rPr>
                <w:rFonts w:ascii="StobiSerif Regular" w:eastAsia="Calibri" w:hAnsi="StobiSerif Regular" w:cs="Arial"/>
                <w:sz w:val="22"/>
                <w:szCs w:val="22"/>
                <w:lang w:val="en-US" w:eastAsia="mk-MK"/>
              </w:rPr>
              <w:t>N</w:t>
            </w:r>
            <w:r w:rsidRPr="002C3539">
              <w:rPr>
                <w:rFonts w:ascii="StobiSerif Regular" w:eastAsia="Calibri" w:hAnsi="StobiSerif Regular" w:cs="Arial"/>
                <w:sz w:val="22"/>
                <w:szCs w:val="22"/>
                <w:lang w:eastAsia="mk-MK"/>
              </w:rPr>
              <w:t xml:space="preserve">M Government, the president of the Coordinating </w:t>
            </w:r>
            <w:r w:rsidRPr="002C3539">
              <w:rPr>
                <w:rFonts w:ascii="StobiSerif Regular" w:eastAsia="Calibri" w:hAnsi="StobiSerif Regular" w:cs="Arial"/>
                <w:sz w:val="22"/>
                <w:szCs w:val="22"/>
                <w:lang w:eastAsia="mk-MK"/>
              </w:rPr>
              <w:lastRenderedPageBreak/>
              <w:t xml:space="preserve">Body at </w:t>
            </w:r>
            <w:r w:rsidR="00735CEB">
              <w:rPr>
                <w:rFonts w:ascii="StobiSerif Regular" w:eastAsia="Calibri" w:hAnsi="StobiSerif Regular" w:cs="Arial"/>
                <w:sz w:val="22"/>
                <w:szCs w:val="22"/>
                <w:lang w:val="en-US" w:eastAsia="mk-MK"/>
              </w:rPr>
              <w:t>CPMGRN</w:t>
            </w:r>
            <w:r w:rsidRPr="002C3539">
              <w:rPr>
                <w:rFonts w:ascii="StobiSerif Regular" w:eastAsia="Calibri" w:hAnsi="StobiSerif Regular" w:cs="Arial"/>
                <w:sz w:val="22"/>
                <w:szCs w:val="22"/>
                <w:lang w:eastAsia="mk-MK"/>
              </w:rPr>
              <w:t>M, the president of the Council for Cooperation with and Development of Civil Society, as well as 5 representatives each of the academic community and the civil sector.</w:t>
            </w:r>
            <w:r w:rsidR="0097513B" w:rsidRPr="00A62FD4">
              <w:rPr>
                <w:rFonts w:ascii="StobiSerif Regular" w:eastAsia="Calibri" w:hAnsi="StobiSerif Regular" w:cs="Arial"/>
                <w:sz w:val="22"/>
                <w:szCs w:val="22"/>
                <w:lang w:eastAsia="mk-MK"/>
              </w:rPr>
              <w:t xml:space="preserve"> </w:t>
            </w:r>
            <w:r w:rsidRPr="002C3539">
              <w:rPr>
                <w:rFonts w:ascii="StobiSerif Regular" w:eastAsia="Calibri" w:hAnsi="StobiSerif Regular" w:cs="Arial"/>
                <w:sz w:val="22"/>
                <w:szCs w:val="22"/>
                <w:lang w:eastAsia="mk-MK"/>
              </w:rPr>
              <w:t xml:space="preserve">It also includes two representatives of </w:t>
            </w:r>
            <w:r w:rsidR="00735CEB">
              <w:rPr>
                <w:rFonts w:ascii="StobiSerif Regular" w:eastAsia="Calibri" w:hAnsi="StobiSerif Regular" w:cs="Arial"/>
                <w:sz w:val="22"/>
                <w:szCs w:val="22"/>
                <w:lang w:val="en-US" w:eastAsia="mk-MK"/>
              </w:rPr>
              <w:t>NLSGU</w:t>
            </w:r>
            <w:r w:rsidRPr="002C3539">
              <w:rPr>
                <w:rFonts w:ascii="StobiSerif Regular" w:eastAsia="Calibri" w:hAnsi="StobiSerif Regular" w:cs="Arial"/>
                <w:sz w:val="22"/>
                <w:szCs w:val="22"/>
                <w:lang w:eastAsia="mk-MK"/>
              </w:rPr>
              <w:t xml:space="preserve">, as well as </w:t>
            </w:r>
            <w:r>
              <w:rPr>
                <w:rFonts w:ascii="StobiSerif Regular" w:eastAsia="Calibri" w:hAnsi="StobiSerif Regular" w:cs="Arial"/>
                <w:sz w:val="22"/>
                <w:szCs w:val="22"/>
                <w:lang w:val="en-US" w:eastAsia="mk-MK"/>
              </w:rPr>
              <w:t>the President</w:t>
            </w:r>
            <w:r w:rsidRPr="002C3539">
              <w:rPr>
                <w:rFonts w:ascii="StobiSerif Regular" w:eastAsia="Calibri" w:hAnsi="StobiSerif Regular" w:cs="Arial"/>
                <w:sz w:val="22"/>
                <w:szCs w:val="22"/>
                <w:lang w:eastAsia="mk-MK"/>
              </w:rPr>
              <w:t xml:space="preserve"> of the Commi</w:t>
            </w:r>
            <w:proofErr w:type="spellStart"/>
            <w:r>
              <w:rPr>
                <w:rFonts w:ascii="StobiSerif Regular" w:eastAsia="Calibri" w:hAnsi="StobiSerif Regular" w:cs="Arial"/>
                <w:sz w:val="22"/>
                <w:szCs w:val="22"/>
                <w:lang w:val="en-US" w:eastAsia="mk-MK"/>
              </w:rPr>
              <w:t>ttee</w:t>
            </w:r>
            <w:proofErr w:type="spellEnd"/>
            <w:r w:rsidRPr="002C3539">
              <w:rPr>
                <w:rFonts w:ascii="StobiSerif Regular" w:eastAsia="Calibri" w:hAnsi="StobiSerif Regular" w:cs="Arial"/>
                <w:sz w:val="22"/>
                <w:szCs w:val="22"/>
                <w:lang w:eastAsia="mk-MK"/>
              </w:rPr>
              <w:t xml:space="preserve"> for Relations between Communities of the R</w:t>
            </w:r>
            <w:r w:rsidR="00735CEB">
              <w:rPr>
                <w:rFonts w:ascii="StobiSerif Regular" w:eastAsia="Calibri" w:hAnsi="StobiSerif Regular" w:cs="Arial"/>
                <w:sz w:val="22"/>
                <w:szCs w:val="22"/>
                <w:lang w:val="en-US" w:eastAsia="mk-MK"/>
              </w:rPr>
              <w:t>N</w:t>
            </w:r>
            <w:r w:rsidRPr="002C3539">
              <w:rPr>
                <w:rFonts w:ascii="StobiSerif Regular" w:eastAsia="Calibri" w:hAnsi="StobiSerif Regular" w:cs="Arial"/>
                <w:sz w:val="22"/>
                <w:szCs w:val="22"/>
                <w:lang w:eastAsia="mk-MK"/>
              </w:rPr>
              <w:t>M Assembly.</w:t>
            </w:r>
            <w:r>
              <w:rPr>
                <w:rFonts w:ascii="StobiSerif Regular" w:eastAsia="Calibri" w:hAnsi="StobiSerif Regular" w:cs="Arial"/>
                <w:sz w:val="22"/>
                <w:szCs w:val="22"/>
                <w:lang w:val="en-US" w:eastAsia="mk-MK"/>
              </w:rPr>
              <w:t xml:space="preserve"> </w:t>
            </w:r>
            <w:r w:rsidRPr="00A62FD4">
              <w:rPr>
                <w:rFonts w:ascii="StobiSerif Regular" w:eastAsia="Calibri" w:hAnsi="StobiSerif Regular" w:cs="Arial"/>
                <w:sz w:val="22"/>
                <w:szCs w:val="22"/>
                <w:lang w:eastAsia="mk-MK"/>
              </w:rPr>
              <w:t xml:space="preserve"> </w:t>
            </w:r>
            <w:r w:rsidRPr="002C3539">
              <w:rPr>
                <w:rFonts w:ascii="StobiSerif Regular" w:eastAsia="Calibri" w:hAnsi="StobiSerif Regular" w:cs="Arial"/>
                <w:sz w:val="22"/>
                <w:szCs w:val="22"/>
                <w:lang w:eastAsia="mk-MK"/>
              </w:rPr>
              <w:t xml:space="preserve">The composition of the Council is determined by the Government on the proposal of </w:t>
            </w:r>
            <w:r w:rsidR="00735CEB">
              <w:rPr>
                <w:rFonts w:ascii="StobiSerif Regular" w:eastAsia="Calibri" w:hAnsi="StobiSerif Regular" w:cs="Arial"/>
                <w:sz w:val="22"/>
                <w:szCs w:val="22"/>
                <w:lang w:val="en-US" w:eastAsia="mk-MK"/>
              </w:rPr>
              <w:t>CPMGRN</w:t>
            </w:r>
            <w:r w:rsidR="00735CEB" w:rsidRPr="002C3539">
              <w:rPr>
                <w:rFonts w:ascii="StobiSerif Regular" w:eastAsia="Calibri" w:hAnsi="StobiSerif Regular" w:cs="Arial"/>
                <w:sz w:val="22"/>
                <w:szCs w:val="22"/>
                <w:lang w:eastAsia="mk-MK"/>
              </w:rPr>
              <w:t>M</w:t>
            </w:r>
            <w:r w:rsidRPr="002C3539">
              <w:rPr>
                <w:rFonts w:ascii="StobiSerif Regular" w:eastAsia="Calibri" w:hAnsi="StobiSerif Regular" w:cs="Arial"/>
                <w:sz w:val="22"/>
                <w:szCs w:val="22"/>
                <w:lang w:eastAsia="mk-MK"/>
              </w:rPr>
              <w:t>. The main role of the Council is to propose measures and activities to the Government related to issues related to interculturalism, social cohesion and related areas. This body will review the recommendations and reports of international bodies and commissions.</w:t>
            </w:r>
          </w:p>
          <w:p w14:paraId="0A06F73B" w14:textId="111A155C" w:rsidR="00B84955" w:rsidRDefault="004D2548" w:rsidP="00B84955">
            <w:pPr>
              <w:spacing w:line="276" w:lineRule="auto"/>
              <w:rPr>
                <w:rFonts w:ascii="StobiSerif Regular" w:eastAsia="Calibri" w:hAnsi="StobiSerif Regular" w:cs="Arial"/>
                <w:sz w:val="22"/>
                <w:szCs w:val="22"/>
                <w:lang w:val="en-US" w:eastAsia="mk-MK"/>
              </w:rPr>
            </w:pPr>
            <w:r w:rsidRPr="002C3539">
              <w:rPr>
                <w:rFonts w:ascii="StobiSerif Regular" w:eastAsia="Calibri" w:hAnsi="StobiSerif Regular" w:cs="Arial"/>
                <w:sz w:val="22"/>
                <w:szCs w:val="22"/>
                <w:lang w:eastAsia="mk-MK"/>
              </w:rPr>
              <w:t xml:space="preserve">Monitoring and reporting on the implementation of the Strategy and the Action Plan is carried out by the Coordinating Body at the </w:t>
            </w:r>
            <w:r w:rsidR="00735CEB">
              <w:rPr>
                <w:rFonts w:ascii="StobiSerif Regular" w:eastAsia="Calibri" w:hAnsi="StobiSerif Regular" w:cs="Arial"/>
                <w:sz w:val="22"/>
                <w:szCs w:val="22"/>
                <w:lang w:val="en-US" w:eastAsia="mk-MK"/>
              </w:rPr>
              <w:t>CPMGRN</w:t>
            </w:r>
            <w:r w:rsidR="00735CEB" w:rsidRPr="002C3539">
              <w:rPr>
                <w:rFonts w:ascii="StobiSerif Regular" w:eastAsia="Calibri" w:hAnsi="StobiSerif Regular" w:cs="Arial"/>
                <w:sz w:val="22"/>
                <w:szCs w:val="22"/>
                <w:lang w:eastAsia="mk-MK"/>
              </w:rPr>
              <w:t>M</w:t>
            </w:r>
            <w:r w:rsidRPr="002C3539">
              <w:rPr>
                <w:rFonts w:ascii="StobiSerif Regular" w:eastAsia="Calibri" w:hAnsi="StobiSerif Regular" w:cs="Arial"/>
                <w:sz w:val="22"/>
                <w:szCs w:val="22"/>
                <w:lang w:eastAsia="mk-MK"/>
              </w:rPr>
              <w:t xml:space="preserve"> in cooperation with line ministries, responsible authorities and other institutions listed in the Action Plan, as well as the appointed "interculturalism officers".</w:t>
            </w:r>
            <w:r>
              <w:rPr>
                <w:rFonts w:ascii="StobiSerif Regular" w:eastAsia="Calibri" w:hAnsi="StobiSerif Regular" w:cs="Arial"/>
                <w:sz w:val="22"/>
                <w:szCs w:val="22"/>
                <w:lang w:val="en-US" w:eastAsia="mk-MK"/>
              </w:rPr>
              <w:t xml:space="preserve"> </w:t>
            </w:r>
            <w:r w:rsidRPr="00A62FD4">
              <w:rPr>
                <w:rFonts w:ascii="StobiSerif Regular" w:eastAsia="Calibri" w:hAnsi="StobiSerif Regular" w:cs="Arial"/>
                <w:sz w:val="22"/>
                <w:szCs w:val="22"/>
                <w:lang w:eastAsia="mk-MK"/>
              </w:rPr>
              <w:t xml:space="preserve"> </w:t>
            </w:r>
            <w:r w:rsidRPr="002C3539">
              <w:rPr>
                <w:rFonts w:ascii="StobiSerif Regular" w:eastAsia="Calibri" w:hAnsi="StobiSerif Regular" w:cs="Arial"/>
                <w:sz w:val="22"/>
                <w:szCs w:val="22"/>
                <w:lang w:eastAsia="mk-MK"/>
              </w:rPr>
              <w:t xml:space="preserve">For efficient work, the Coordinating Body consists of 15 members and their deputies, chosen by the Government, on the proposal of the </w:t>
            </w:r>
            <w:r w:rsidR="00735CEB">
              <w:rPr>
                <w:rFonts w:ascii="StobiSerif Regular" w:eastAsia="Calibri" w:hAnsi="StobiSerif Regular" w:cs="Arial"/>
                <w:sz w:val="22"/>
                <w:szCs w:val="22"/>
                <w:lang w:val="en-US" w:eastAsia="mk-MK"/>
              </w:rPr>
              <w:t>CPMGRN</w:t>
            </w:r>
            <w:r w:rsidR="00735CEB" w:rsidRPr="002C3539">
              <w:rPr>
                <w:rFonts w:ascii="StobiSerif Regular" w:eastAsia="Calibri" w:hAnsi="StobiSerif Regular" w:cs="Arial"/>
                <w:sz w:val="22"/>
                <w:szCs w:val="22"/>
                <w:lang w:eastAsia="mk-MK"/>
              </w:rPr>
              <w:t>M</w:t>
            </w:r>
            <w:r w:rsidRPr="002C3539">
              <w:rPr>
                <w:rFonts w:ascii="StobiSerif Regular" w:eastAsia="Calibri" w:hAnsi="StobiSerif Regular" w:cs="Arial"/>
                <w:sz w:val="22"/>
                <w:szCs w:val="22"/>
                <w:lang w:eastAsia="mk-MK"/>
              </w:rPr>
              <w:t xml:space="preserve">. If necessary, other representatives </w:t>
            </w:r>
            <w:r w:rsidR="00B84955" w:rsidRPr="002C3539">
              <w:rPr>
                <w:rFonts w:ascii="StobiSerif Regular" w:eastAsia="Calibri" w:hAnsi="StobiSerif Regular" w:cs="Arial"/>
                <w:sz w:val="22"/>
                <w:szCs w:val="22"/>
                <w:lang w:eastAsia="mk-MK"/>
              </w:rPr>
              <w:t>attend the meetings, at the invitation of the President of C</w:t>
            </w:r>
            <w:r w:rsidR="00735CEB">
              <w:rPr>
                <w:rFonts w:ascii="StobiSerif Regular" w:eastAsia="Calibri" w:hAnsi="StobiSerif Regular" w:cs="Arial"/>
                <w:sz w:val="22"/>
                <w:szCs w:val="22"/>
                <w:lang w:val="en-US" w:eastAsia="mk-MK"/>
              </w:rPr>
              <w:t>B</w:t>
            </w:r>
            <w:r w:rsidR="00B84955" w:rsidRPr="002C3539">
              <w:rPr>
                <w:rFonts w:ascii="StobiSerif Regular" w:eastAsia="Calibri" w:hAnsi="StobiSerif Regular" w:cs="Arial"/>
                <w:sz w:val="22"/>
                <w:szCs w:val="22"/>
                <w:lang w:eastAsia="mk-MK"/>
              </w:rPr>
              <w:t xml:space="preserve">. This body coordinates the process of implementing the Strategy; ensuring connection and compliance of other strategic documents; monitoring the implementation of the Action Plan of this strategy and giving recommendations to </w:t>
            </w:r>
            <w:r w:rsidR="00735CEB">
              <w:rPr>
                <w:rFonts w:ascii="StobiSerif Regular" w:eastAsia="Calibri" w:hAnsi="StobiSerif Regular" w:cs="Arial"/>
                <w:sz w:val="22"/>
                <w:szCs w:val="22"/>
                <w:lang w:val="en-US" w:eastAsia="mk-MK"/>
              </w:rPr>
              <w:t>G</w:t>
            </w:r>
            <w:r w:rsidR="00B84955" w:rsidRPr="002C3539">
              <w:rPr>
                <w:rFonts w:ascii="StobiSerif Regular" w:eastAsia="Calibri" w:hAnsi="StobiSerif Regular" w:cs="Arial"/>
                <w:sz w:val="22"/>
                <w:szCs w:val="22"/>
                <w:lang w:eastAsia="mk-MK"/>
              </w:rPr>
              <w:t>R</w:t>
            </w:r>
            <w:r w:rsidR="00735CEB">
              <w:rPr>
                <w:rFonts w:ascii="StobiSerif Regular" w:eastAsia="Calibri" w:hAnsi="StobiSerif Regular" w:cs="Arial"/>
                <w:sz w:val="22"/>
                <w:szCs w:val="22"/>
                <w:lang w:val="en-US" w:eastAsia="mk-MK"/>
              </w:rPr>
              <w:t>N</w:t>
            </w:r>
            <w:r w:rsidR="00B84955" w:rsidRPr="002C3539">
              <w:rPr>
                <w:rFonts w:ascii="StobiSerif Regular" w:eastAsia="Calibri" w:hAnsi="StobiSerif Regular" w:cs="Arial"/>
                <w:sz w:val="22"/>
                <w:szCs w:val="22"/>
                <w:lang w:eastAsia="mk-MK"/>
              </w:rPr>
              <w:t>M for taking appropriate measures in case of non-implementation or difficulties in implementation; prioritization of key activities in the implementation of this strategy, as well as planning of future activities.</w:t>
            </w:r>
            <w:r w:rsidR="00B84955">
              <w:rPr>
                <w:rFonts w:ascii="StobiSerif Regular" w:eastAsia="Calibri" w:hAnsi="StobiSerif Regular" w:cs="Arial"/>
                <w:sz w:val="22"/>
                <w:szCs w:val="22"/>
                <w:lang w:val="en-US" w:eastAsia="mk-MK"/>
              </w:rPr>
              <w:t xml:space="preserve"> </w:t>
            </w:r>
            <w:r w:rsidR="00B84955" w:rsidRPr="002C3539">
              <w:rPr>
                <w:rFonts w:ascii="StobiSerif Regular" w:eastAsia="Calibri" w:hAnsi="StobiSerif Regular" w:cs="Arial"/>
                <w:sz w:val="22"/>
                <w:szCs w:val="22"/>
                <w:lang w:val="en-US" w:eastAsia="mk-MK"/>
              </w:rPr>
              <w:t>The responsible entities in charge of the functional system for monitoring the implementation, evaluation, and reporting at the level of clusters, pay particular attention to the degree of realization of the priorities and goals at the level of the strategic area, to respect the dynamics of the implementation of the measures and the activities, the efficiency, and the effectiveness in the use of financial resources and the visibility of the effects of the implemented policies.</w:t>
            </w:r>
            <w:r w:rsidR="00B84955">
              <w:rPr>
                <w:rFonts w:ascii="StobiSerif Regular" w:eastAsia="Calibri" w:hAnsi="StobiSerif Regular" w:cs="Arial"/>
                <w:sz w:val="22"/>
                <w:szCs w:val="22"/>
                <w:lang w:val="en-US" w:eastAsia="mk-MK"/>
              </w:rPr>
              <w:t xml:space="preserve"> </w:t>
            </w:r>
            <w:r w:rsidR="00B84955" w:rsidRPr="002C3539">
              <w:rPr>
                <w:rFonts w:ascii="StobiSerif Regular" w:eastAsia="Calibri" w:hAnsi="StobiSerif Regular" w:cs="Arial"/>
                <w:sz w:val="22"/>
                <w:szCs w:val="22"/>
                <w:lang w:val="en-US" w:eastAsia="mk-MK"/>
              </w:rPr>
              <w:t>The monitoring of the implementation takes place continuously in accordance with the time frame of the measures and activities determined by the action plan of the strategic area. The monitoring of the strategy implies the collection of data on the degree of realization of the activities and the determination of the possible risks that may arise from unrealized</w:t>
            </w:r>
            <w:r w:rsidR="00B84955">
              <w:t xml:space="preserve"> </w:t>
            </w:r>
            <w:r w:rsidR="00B84955" w:rsidRPr="002C3539">
              <w:rPr>
                <w:rFonts w:ascii="StobiSerif Regular" w:eastAsia="Calibri" w:hAnsi="StobiSerif Regular" w:cs="Arial"/>
                <w:sz w:val="22"/>
                <w:szCs w:val="22"/>
                <w:lang w:val="en-US" w:eastAsia="mk-MK"/>
              </w:rPr>
              <w:t>activities or from unfulfilled results. An integral element in the development of this intersectoral strategy is the establishment of a functional system for monitoring implementation, evaluation, and reporting, which should ensure</w:t>
            </w:r>
            <w:r w:rsidR="00B84955">
              <w:rPr>
                <w:rFonts w:ascii="StobiSerif Regular" w:eastAsia="Calibri" w:hAnsi="StobiSerif Regular" w:cs="Arial"/>
                <w:sz w:val="22"/>
                <w:szCs w:val="22"/>
                <w:lang w:val="en-US" w:eastAsia="mk-MK"/>
              </w:rPr>
              <w:t xml:space="preserve">: </w:t>
            </w:r>
          </w:p>
          <w:p w14:paraId="03E25023" w14:textId="3244874A" w:rsidR="00B84955" w:rsidRPr="00BA14B1" w:rsidRDefault="00B84955" w:rsidP="00B84955">
            <w:pPr>
              <w:spacing w:line="276" w:lineRule="auto"/>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w:t>
            </w:r>
            <w:r w:rsidRPr="00BA14B1">
              <w:rPr>
                <w:rFonts w:ascii="StobiSerif Regular" w:eastAsia="Calibri" w:hAnsi="StobiSerif Regular" w:cs="Arial"/>
                <w:sz w:val="22"/>
                <w:szCs w:val="22"/>
                <w:lang w:val="en-US" w:eastAsia="mk-MK"/>
              </w:rPr>
              <w:t xml:space="preserve"> professional care and commitment to the implementation and understanding of the degree of progress.</w:t>
            </w:r>
          </w:p>
          <w:p w14:paraId="04CB8495" w14:textId="77777777" w:rsidR="00B84955" w:rsidRPr="00BA14B1" w:rsidRDefault="00B84955" w:rsidP="00B84955">
            <w:pPr>
              <w:spacing w:line="276" w:lineRule="auto"/>
              <w:rPr>
                <w:rFonts w:ascii="StobiSerif Regular" w:eastAsia="Calibri" w:hAnsi="StobiSerif Regular" w:cs="Arial"/>
                <w:sz w:val="22"/>
                <w:szCs w:val="22"/>
                <w:lang w:val="en-US" w:eastAsia="mk-MK"/>
              </w:rPr>
            </w:pPr>
            <w:r w:rsidRPr="00BA14B1">
              <w:rPr>
                <w:rFonts w:ascii="StobiSerif Regular" w:eastAsia="Calibri" w:hAnsi="StobiSerif Regular" w:cs="Arial"/>
                <w:sz w:val="22"/>
                <w:szCs w:val="22"/>
                <w:lang w:val="en-US" w:eastAsia="mk-MK"/>
              </w:rPr>
              <w:lastRenderedPageBreak/>
              <w:t>- quality implementation of the strategy as a strategic planning document.</w:t>
            </w:r>
          </w:p>
          <w:p w14:paraId="78AD55EC" w14:textId="77777777" w:rsidR="00B84955" w:rsidRDefault="00B84955" w:rsidP="00B84955">
            <w:pPr>
              <w:spacing w:line="276" w:lineRule="auto"/>
              <w:rPr>
                <w:rFonts w:ascii="StobiSerif Regular" w:eastAsia="Calibri" w:hAnsi="StobiSerif Regular" w:cs="Arial"/>
                <w:sz w:val="22"/>
                <w:szCs w:val="22"/>
                <w:lang w:val="en-US" w:eastAsia="mk-MK"/>
              </w:rPr>
            </w:pPr>
            <w:r w:rsidRPr="00BA14B1">
              <w:rPr>
                <w:rFonts w:ascii="StobiSerif Regular" w:eastAsia="Calibri" w:hAnsi="StobiSerif Regular" w:cs="Arial"/>
                <w:sz w:val="22"/>
                <w:szCs w:val="22"/>
                <w:lang w:val="en-US" w:eastAsia="mk-MK"/>
              </w:rPr>
              <w:t xml:space="preserve">- a tool for informing </w:t>
            </w:r>
            <w:r>
              <w:rPr>
                <w:rFonts w:ascii="StobiSerif Regular" w:eastAsia="Calibri" w:hAnsi="StobiSerif Regular" w:cs="Arial"/>
                <w:sz w:val="22"/>
                <w:szCs w:val="22"/>
                <w:lang w:val="en-US" w:eastAsia="mk-MK"/>
              </w:rPr>
              <w:t xml:space="preserve">across </w:t>
            </w:r>
            <w:r w:rsidRPr="00BA14B1">
              <w:rPr>
                <w:rFonts w:ascii="StobiSerif Regular" w:eastAsia="Calibri" w:hAnsi="StobiSerif Regular" w:cs="Arial"/>
                <w:sz w:val="22"/>
                <w:szCs w:val="22"/>
                <w:lang w:val="en-US" w:eastAsia="mk-MK"/>
              </w:rPr>
              <w:t>the hierarchy-leadership about the current situation with the implementation, assessment, and reporting</w:t>
            </w:r>
            <w:r>
              <w:rPr>
                <w:rFonts w:ascii="StobiSerif Regular" w:eastAsia="Calibri" w:hAnsi="StobiSerif Regular" w:cs="Arial"/>
                <w:sz w:val="22"/>
                <w:szCs w:val="22"/>
                <w:lang w:val="en-US" w:eastAsia="mk-MK"/>
              </w:rPr>
              <w:t>.</w:t>
            </w:r>
          </w:p>
          <w:p w14:paraId="2CC628C2" w14:textId="77777777" w:rsidR="00B84955" w:rsidRPr="00BA14B1" w:rsidRDefault="00B84955" w:rsidP="00B84955">
            <w:pPr>
              <w:spacing w:line="276" w:lineRule="auto"/>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w:t>
            </w:r>
            <w:r w:rsidRPr="00BA14B1">
              <w:rPr>
                <w:rFonts w:ascii="StobiSerif Regular" w:eastAsia="Calibri" w:hAnsi="StobiSerif Regular" w:cs="Arial"/>
                <w:sz w:val="22"/>
                <w:szCs w:val="22"/>
                <w:lang w:val="en-US" w:eastAsia="mk-MK"/>
              </w:rPr>
              <w:t xml:space="preserve"> providing the opportunity to respond promptly by identifying the problems and difficulties that would arise within the framework of the implementation.</w:t>
            </w:r>
          </w:p>
          <w:p w14:paraId="375F70F1" w14:textId="77777777" w:rsidR="00B84955" w:rsidRPr="00BA14B1" w:rsidRDefault="00B84955" w:rsidP="00B84955">
            <w:pPr>
              <w:spacing w:line="276" w:lineRule="auto"/>
              <w:rPr>
                <w:rFonts w:ascii="StobiSerif Regular" w:eastAsia="Calibri" w:hAnsi="StobiSerif Regular" w:cs="Arial"/>
                <w:sz w:val="22"/>
                <w:szCs w:val="22"/>
                <w:lang w:val="en-US" w:eastAsia="mk-MK"/>
              </w:rPr>
            </w:pPr>
            <w:r w:rsidRPr="00BA14B1">
              <w:rPr>
                <w:rFonts w:ascii="StobiSerif Regular" w:eastAsia="Calibri" w:hAnsi="StobiSerif Regular" w:cs="Arial"/>
                <w:sz w:val="22"/>
                <w:szCs w:val="22"/>
                <w:lang w:val="en-US" w:eastAsia="mk-MK"/>
              </w:rPr>
              <w:t>- creating a database that will serve as a sound basis for future planning.</w:t>
            </w:r>
          </w:p>
          <w:p w14:paraId="637C8BD0" w14:textId="77777777" w:rsidR="00B84955" w:rsidRPr="00BA14B1" w:rsidRDefault="00B84955" w:rsidP="00B84955">
            <w:pPr>
              <w:spacing w:line="276" w:lineRule="auto"/>
              <w:rPr>
                <w:rFonts w:ascii="StobiSerif Regular" w:eastAsia="Calibri" w:hAnsi="StobiSerif Regular" w:cs="Arial"/>
                <w:sz w:val="22"/>
                <w:szCs w:val="22"/>
                <w:lang w:val="en-US" w:eastAsia="mk-MK"/>
              </w:rPr>
            </w:pPr>
            <w:r w:rsidRPr="00BA14B1">
              <w:rPr>
                <w:rFonts w:ascii="StobiSerif Regular" w:eastAsia="Calibri" w:hAnsi="StobiSerif Regular" w:cs="Arial"/>
                <w:sz w:val="22"/>
                <w:szCs w:val="22"/>
                <w:lang w:val="en-US" w:eastAsia="mk-MK"/>
              </w:rPr>
              <w:t>- conducting an analysis and comparison between the planned and actual results on an annual basis.</w:t>
            </w:r>
          </w:p>
          <w:p w14:paraId="3C0CA898" w14:textId="77777777" w:rsidR="00B84955" w:rsidRPr="00787E0D" w:rsidRDefault="00B84955" w:rsidP="00B84955">
            <w:pPr>
              <w:spacing w:line="276" w:lineRule="auto"/>
              <w:rPr>
                <w:rFonts w:ascii="StobiSerif Regular" w:hAnsi="StobiSerif Regular" w:cs="Arial"/>
                <w:lang w:eastAsia="mk-MK"/>
              </w:rPr>
            </w:pPr>
            <w:r w:rsidRPr="00BA14B1">
              <w:rPr>
                <w:rFonts w:ascii="StobiSerif Regular" w:eastAsia="Calibri" w:hAnsi="StobiSerif Regular" w:cs="Arial"/>
                <w:sz w:val="22"/>
                <w:szCs w:val="22"/>
                <w:lang w:val="en-US" w:eastAsia="mk-MK"/>
              </w:rPr>
              <w:t>- basis for quality accountability and transparency.</w:t>
            </w:r>
          </w:p>
          <w:p w14:paraId="3BECD555" w14:textId="77777777" w:rsidR="001B17A2" w:rsidRDefault="00B84955" w:rsidP="001B17A2">
            <w:pPr>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The responsible entities in charge of the functional system for monitoring the implementation, evaluation and reporting at the cluster level pay particular attention to the degree of realization of the priorities and goals at the cluster/priority area level, to preserving the dynamics of the implementation of the measures and activities, the efficiency and the effectiveness in the use of financial resources and the visibility of the effects of the implemented policies.</w:t>
            </w:r>
          </w:p>
          <w:p w14:paraId="03680BA8" w14:textId="30B21C1A" w:rsidR="00735CEB" w:rsidRPr="00A62FD4" w:rsidRDefault="00735CEB" w:rsidP="001B17A2">
            <w:pPr>
              <w:rPr>
                <w:rFonts w:ascii="StobiSerif Regular" w:eastAsia="Calibri" w:hAnsi="StobiSerif Regular" w:cs="Arial"/>
                <w:sz w:val="22"/>
                <w:szCs w:val="22"/>
                <w:lang w:eastAsia="mk-MK"/>
              </w:rPr>
            </w:pPr>
          </w:p>
        </w:tc>
      </w:tr>
      <w:tr w:rsidR="00A62FD4" w:rsidRPr="00A62FD4" w14:paraId="22CC91A4"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87F4AF" w14:textId="7D5833B9" w:rsidR="005A142B" w:rsidRPr="00787E0D" w:rsidRDefault="00787E0D" w:rsidP="00787E0D">
            <w:pPr>
              <w:rPr>
                <w:rFonts w:ascii="StobiSerif Regular" w:hAnsi="StobiSerif Regular"/>
              </w:rPr>
            </w:pPr>
            <w:r>
              <w:rPr>
                <w:rFonts w:ascii="StobiSerif Regular" w:hAnsi="StobiSerif Regular"/>
              </w:rPr>
              <w:lastRenderedPageBreak/>
              <w:t xml:space="preserve">         </w:t>
            </w:r>
            <w:r w:rsidR="005A142B" w:rsidRPr="00787E0D">
              <w:rPr>
                <w:rFonts w:ascii="StobiSerif Regular" w:hAnsi="StobiSerif Regular"/>
              </w:rPr>
              <w:t>4.4.</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46C510" w14:textId="77777777" w:rsidR="00B84955" w:rsidRPr="00BA14B1" w:rsidRDefault="00B84955" w:rsidP="00B84955">
            <w:pPr>
              <w:spacing w:line="276" w:lineRule="auto"/>
              <w:rPr>
                <w:rFonts w:ascii="StobiSerif Regular" w:hAnsi="StobiSerif Regular"/>
                <w:sz w:val="22"/>
                <w:szCs w:val="22"/>
              </w:rPr>
            </w:pPr>
            <w:r w:rsidRPr="00BA14B1">
              <w:rPr>
                <w:rFonts w:ascii="StobiSerif Regular" w:hAnsi="StobiSerif Regular"/>
                <w:sz w:val="22"/>
                <w:szCs w:val="22"/>
              </w:rPr>
              <w:t>Procedure and dynamics of reporting and evaluating the achieved results</w:t>
            </w:r>
          </w:p>
          <w:p w14:paraId="6CE57AB2" w14:textId="77777777" w:rsidR="001B17A2" w:rsidRPr="00A62FD4" w:rsidRDefault="001B17A2">
            <w:pPr>
              <w:rPr>
                <w:rFonts w:ascii="StobiSerif Regular" w:eastAsia="Calibri" w:hAnsi="StobiSerif Regular" w:cs="Arial"/>
                <w:sz w:val="22"/>
                <w:szCs w:val="22"/>
                <w:lang w:eastAsia="mk-MK"/>
              </w:rPr>
            </w:pPr>
          </w:p>
          <w:p w14:paraId="0CE8CBB5" w14:textId="0E6DFC3B" w:rsidR="005D2D34" w:rsidRPr="00A62FD4" w:rsidRDefault="00F274F4" w:rsidP="005D2D34">
            <w:pPr>
              <w:rPr>
                <w:rFonts w:ascii="StobiSerif Regular" w:eastAsia="Calibri" w:hAnsi="StobiSerif Regular" w:cs="Arial"/>
                <w:sz w:val="22"/>
                <w:szCs w:val="22"/>
                <w:lang w:eastAsia="mk-MK"/>
              </w:rPr>
            </w:pPr>
            <w:r w:rsidRPr="00BA14B1">
              <w:rPr>
                <w:rFonts w:ascii="StobiSerif Regular" w:hAnsi="StobiSerif Regular"/>
                <w:sz w:val="22"/>
                <w:szCs w:val="22"/>
              </w:rPr>
              <w:t xml:space="preserve">The </w:t>
            </w:r>
            <w:r w:rsidR="00735CEB">
              <w:rPr>
                <w:rFonts w:ascii="StobiSerif Regular" w:hAnsi="StobiSerif Regular"/>
                <w:sz w:val="22"/>
                <w:szCs w:val="22"/>
                <w:lang w:val="en-US"/>
              </w:rPr>
              <w:t>C</w:t>
            </w:r>
            <w:r w:rsidRPr="00BA14B1">
              <w:rPr>
                <w:rFonts w:ascii="StobiSerif Regular" w:hAnsi="StobiSerif Regular"/>
                <w:sz w:val="22"/>
                <w:szCs w:val="22"/>
              </w:rPr>
              <w:t>oordinating body informs the Council four times a year about the degree of implementation of the Action Plan of the Strategy and once a year, in the first quarter of the year, it submits an annual report on the implementation of the Action Plan of the Strategy to the Council and the Government of the Republic of North Macedonia. When preparing the reports, the following principles will be taken into account: brevity and clarity; relevance; objectivity, as well as the information to be quantitatively and qualitatively expressed.</w:t>
            </w:r>
            <w:r>
              <w:rPr>
                <w:rFonts w:ascii="StobiSerif Regular" w:hAnsi="StobiSerif Regular"/>
                <w:sz w:val="22"/>
                <w:szCs w:val="22"/>
                <w:lang w:val="en-US"/>
              </w:rPr>
              <w:t xml:space="preserve"> </w:t>
            </w:r>
            <w:r w:rsidRPr="00A62FD4">
              <w:rPr>
                <w:rFonts w:ascii="StobiSerif Regular" w:eastAsia="Times New Roman" w:hAnsi="StobiSerif Regular"/>
                <w:sz w:val="22"/>
                <w:szCs w:val="22"/>
              </w:rPr>
              <w:t xml:space="preserve"> </w:t>
            </w:r>
          </w:p>
          <w:p w14:paraId="083E71A8" w14:textId="77777777" w:rsidR="00F274F4" w:rsidRDefault="00F274F4" w:rsidP="00F274F4">
            <w:pPr>
              <w:spacing w:line="276" w:lineRule="auto"/>
              <w:rPr>
                <w:rFonts w:ascii="StobiSerif Regular" w:eastAsia="Times New Roman" w:hAnsi="StobiSerif Regular"/>
                <w:sz w:val="22"/>
                <w:szCs w:val="22"/>
              </w:rPr>
            </w:pPr>
            <w:r w:rsidRPr="00BA14B1">
              <w:rPr>
                <w:rFonts w:ascii="StobiSerif Regular" w:eastAsia="Times New Roman" w:hAnsi="StobiSerif Regular"/>
                <w:sz w:val="22"/>
                <w:szCs w:val="22"/>
              </w:rPr>
              <w:t>The annual report on the implementation of the Action Plan of the Strategy will apply the framework for data collection and monitoring of the action plan for the implementation of the strategy precisely determined in Form 6 and 7 of the Methodology for the method of preparation, implementation, monitoring, reporting and evaluation of sector strategies and the Guidelines for the structure, content and method of preparation, implementation, monitoring, reporting and evaluation of sectoral and multi-sectoral strategies.</w:t>
            </w:r>
          </w:p>
          <w:p w14:paraId="5E9AFC44" w14:textId="6C0ECFFF" w:rsidR="00F274F4" w:rsidRPr="00A62FD4" w:rsidRDefault="00F274F4" w:rsidP="00F274F4">
            <w:pPr>
              <w:spacing w:line="276" w:lineRule="auto"/>
              <w:rPr>
                <w:rFonts w:ascii="StobiSerif Regular" w:eastAsia="Times New Roman" w:hAnsi="StobiSerif Regular"/>
                <w:sz w:val="22"/>
                <w:szCs w:val="22"/>
              </w:rPr>
            </w:pPr>
            <w:r w:rsidRPr="00BA14B1">
              <w:rPr>
                <w:rFonts w:ascii="StobiSerif Regular" w:eastAsia="Times New Roman" w:hAnsi="StobiSerif Regular"/>
                <w:sz w:val="22"/>
                <w:szCs w:val="22"/>
              </w:rPr>
              <w:t xml:space="preserve">The reports are published on the </w:t>
            </w:r>
            <w:r>
              <w:rPr>
                <w:rFonts w:ascii="StobiSerif Regular" w:eastAsia="Times New Roman" w:hAnsi="StobiSerif Regular"/>
                <w:sz w:val="22"/>
                <w:szCs w:val="22"/>
                <w:lang w:val="en-US"/>
              </w:rPr>
              <w:t>G</w:t>
            </w:r>
            <w:r w:rsidR="00735CEB">
              <w:rPr>
                <w:rFonts w:ascii="StobiSerif Regular" w:eastAsia="Times New Roman" w:hAnsi="StobiSerif Regular"/>
                <w:sz w:val="22"/>
                <w:szCs w:val="22"/>
                <w:lang w:val="en-US"/>
              </w:rPr>
              <w:t>RN</w:t>
            </w:r>
            <w:r>
              <w:rPr>
                <w:rFonts w:ascii="StobiSerif Regular" w:eastAsia="Times New Roman" w:hAnsi="StobiSerif Regular"/>
                <w:sz w:val="22"/>
                <w:szCs w:val="22"/>
                <w:lang w:val="en-US"/>
              </w:rPr>
              <w:t>M</w:t>
            </w:r>
            <w:r w:rsidRPr="00BA14B1">
              <w:rPr>
                <w:rFonts w:ascii="StobiSerif Regular" w:eastAsia="Times New Roman" w:hAnsi="StobiSerif Regular"/>
                <w:sz w:val="22"/>
                <w:szCs w:val="22"/>
              </w:rPr>
              <w:t xml:space="preserve"> website. In this way, an overview of the degree of implementation in strategic areas will be provided and potential risks will be determined.</w:t>
            </w:r>
          </w:p>
          <w:p w14:paraId="22C2B5FE" w14:textId="68F0A5F0" w:rsidR="001B17A2" w:rsidRPr="00A62FD4" w:rsidRDefault="001B17A2" w:rsidP="00F274F4">
            <w:pPr>
              <w:rPr>
                <w:rFonts w:ascii="StobiSerif Regular" w:eastAsia="Calibri" w:hAnsi="StobiSerif Regular" w:cs="Arial"/>
                <w:sz w:val="22"/>
                <w:szCs w:val="22"/>
                <w:lang w:eastAsia="mk-MK"/>
              </w:rPr>
            </w:pPr>
          </w:p>
        </w:tc>
      </w:tr>
      <w:tr w:rsidR="00A62FD4" w:rsidRPr="00A62FD4" w14:paraId="3EC6A2EA"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FBF52E" w14:textId="7FCE3F34" w:rsidR="005A142B" w:rsidRPr="00787E0D" w:rsidRDefault="00787E0D" w:rsidP="00787E0D">
            <w:pPr>
              <w:rPr>
                <w:rFonts w:ascii="StobiSerif Regular" w:hAnsi="StobiSerif Regular"/>
              </w:rPr>
            </w:pPr>
            <w:r>
              <w:rPr>
                <w:rFonts w:ascii="StobiSerif Regular" w:hAnsi="StobiSerif Regular"/>
              </w:rPr>
              <w:t xml:space="preserve">         </w:t>
            </w:r>
            <w:r w:rsidR="005A142B" w:rsidRPr="00787E0D">
              <w:rPr>
                <w:rFonts w:ascii="StobiSerif Regular" w:hAnsi="StobiSerif Regular"/>
              </w:rPr>
              <w:t>4.5.</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51B0C9" w14:textId="77777777" w:rsidR="00F274F4" w:rsidRPr="00BA14B1" w:rsidRDefault="00F274F4" w:rsidP="00F274F4">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Mechanisms for coordination</w:t>
            </w:r>
          </w:p>
          <w:p w14:paraId="7C8B9FB1" w14:textId="137A5725" w:rsidR="005D2D34" w:rsidRPr="00A62FD4" w:rsidRDefault="005D2D34">
            <w:pPr>
              <w:rPr>
                <w:rFonts w:ascii="StobiSerif Regular" w:eastAsia="Calibri" w:hAnsi="StobiSerif Regular" w:cs="Arial"/>
                <w:sz w:val="22"/>
                <w:szCs w:val="22"/>
                <w:lang w:eastAsia="mk-MK"/>
              </w:rPr>
            </w:pPr>
          </w:p>
          <w:p w14:paraId="0165642A" w14:textId="54A55DF1" w:rsidR="00F274F4" w:rsidRPr="00BA14B1" w:rsidRDefault="00F274F4" w:rsidP="00F274F4">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 xml:space="preserve">The coordinating body at the </w:t>
            </w:r>
            <w:r w:rsidR="00735CEB">
              <w:rPr>
                <w:rFonts w:ascii="StobiSerif Regular" w:eastAsia="Calibri" w:hAnsi="StobiSerif Regular" w:cs="Arial"/>
                <w:sz w:val="22"/>
                <w:szCs w:val="22"/>
                <w:lang w:val="en-US" w:eastAsia="mk-MK"/>
              </w:rPr>
              <w:t>CPMGRN</w:t>
            </w:r>
            <w:r w:rsidR="00735CEB" w:rsidRPr="002C3539">
              <w:rPr>
                <w:rFonts w:ascii="StobiSerif Regular" w:eastAsia="Calibri" w:hAnsi="StobiSerif Regular" w:cs="Arial"/>
                <w:sz w:val="22"/>
                <w:szCs w:val="22"/>
                <w:lang w:eastAsia="mk-MK"/>
              </w:rPr>
              <w:t>M</w:t>
            </w:r>
            <w:r w:rsidRPr="00BA14B1">
              <w:rPr>
                <w:rFonts w:ascii="StobiSerif Regular" w:eastAsia="Calibri" w:hAnsi="StobiSerif Regular" w:cs="Arial"/>
                <w:sz w:val="22"/>
                <w:szCs w:val="22"/>
                <w:lang w:eastAsia="mk-MK"/>
              </w:rPr>
              <w:t xml:space="preserve">, which includes representatives of line ministries, key institutions and appointed "interculturalism officers", meets as needed, depending on the dynamics of the implementation outlined in the action plan, at least twice a month. They are in constant coordination, and in </w:t>
            </w:r>
            <w:r w:rsidRPr="00BA14B1">
              <w:rPr>
                <w:rFonts w:ascii="StobiSerif Regular" w:eastAsia="Calibri" w:hAnsi="StobiSerif Regular" w:cs="Arial"/>
                <w:sz w:val="22"/>
                <w:szCs w:val="22"/>
                <w:lang w:eastAsia="mk-MK"/>
              </w:rPr>
              <w:lastRenderedPageBreak/>
              <w:t>accordance with the needs of the action plan, they continuously communicate with the competent institutions. All the needs arising from the realization are discussed at the C</w:t>
            </w:r>
            <w:r w:rsidR="00735CEB">
              <w:rPr>
                <w:rFonts w:ascii="StobiSerif Regular" w:eastAsia="Calibri" w:hAnsi="StobiSerif Regular" w:cs="Arial"/>
                <w:sz w:val="22"/>
                <w:szCs w:val="22"/>
                <w:lang w:val="en-US" w:eastAsia="mk-MK"/>
              </w:rPr>
              <w:t>B</w:t>
            </w:r>
            <w:r w:rsidRPr="00BA14B1">
              <w:rPr>
                <w:rFonts w:ascii="StobiSerif Regular" w:eastAsia="Calibri" w:hAnsi="StobiSerif Regular" w:cs="Arial"/>
                <w:sz w:val="22"/>
                <w:szCs w:val="22"/>
                <w:lang w:eastAsia="mk-MK"/>
              </w:rPr>
              <w:t xml:space="preserve"> sessions and appropriate conclusions are drawn which are acted upon, between two C</w:t>
            </w:r>
            <w:r w:rsidR="00735CEB">
              <w:rPr>
                <w:rFonts w:ascii="StobiSerif Regular" w:eastAsia="Calibri" w:hAnsi="StobiSerif Regular" w:cs="Arial"/>
                <w:sz w:val="22"/>
                <w:szCs w:val="22"/>
                <w:lang w:val="en-US" w:eastAsia="mk-MK"/>
              </w:rPr>
              <w:t>B</w:t>
            </w:r>
            <w:r w:rsidRPr="00BA14B1">
              <w:rPr>
                <w:rFonts w:ascii="StobiSerif Regular" w:eastAsia="Calibri" w:hAnsi="StobiSerif Regular" w:cs="Arial"/>
                <w:sz w:val="22"/>
                <w:szCs w:val="22"/>
                <w:lang w:eastAsia="mk-MK"/>
              </w:rPr>
              <w:t xml:space="preserve"> sessions.</w:t>
            </w:r>
            <w:r>
              <w:t xml:space="preserve"> </w:t>
            </w:r>
            <w:r w:rsidRPr="00BA14B1">
              <w:rPr>
                <w:rFonts w:ascii="StobiSerif Regular" w:eastAsia="Calibri" w:hAnsi="StobiSerif Regular" w:cs="Arial"/>
                <w:sz w:val="22"/>
                <w:szCs w:val="22"/>
                <w:lang w:eastAsia="mk-MK"/>
              </w:rPr>
              <w:t xml:space="preserve">As a rule, the Council meets four times a year to review the report on the implementation of the Strategy and the action plan, but also to review the connection of priorities with other strategic documents. The agenda, minutes, materials and conclusions of the Council sessions are published on the websites of the </w:t>
            </w:r>
            <w:r>
              <w:rPr>
                <w:rFonts w:ascii="StobiSerif Regular" w:eastAsia="Calibri" w:hAnsi="StobiSerif Regular" w:cs="Arial"/>
                <w:sz w:val="22"/>
                <w:szCs w:val="22"/>
                <w:lang w:val="en-US" w:eastAsia="mk-MK"/>
              </w:rPr>
              <w:t>GRNM</w:t>
            </w:r>
            <w:r w:rsidRPr="00BA14B1">
              <w:rPr>
                <w:rFonts w:ascii="StobiSerif Regular" w:eastAsia="Calibri" w:hAnsi="StobiSerif Regular" w:cs="Arial"/>
                <w:sz w:val="22"/>
                <w:szCs w:val="22"/>
                <w:lang w:eastAsia="mk-MK"/>
              </w:rPr>
              <w:t xml:space="preserve"> Government (valid with 4.3 and 4.5)</w:t>
            </w:r>
          </w:p>
          <w:p w14:paraId="29C061DF" w14:textId="77777777" w:rsidR="00F274F4" w:rsidRPr="00A62FD4" w:rsidRDefault="00F274F4" w:rsidP="00F274F4">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The Government adopts the Annual Reports, the revised segments of the action plans, the changes in the bodies and all other necessary decisions or changes important in the implementation of the Strategy.</w:t>
            </w:r>
          </w:p>
          <w:p w14:paraId="6D67B639" w14:textId="54776DD8" w:rsidR="005A142B" w:rsidRPr="00A62FD4" w:rsidRDefault="005A142B" w:rsidP="00A70E22">
            <w:pPr>
              <w:rPr>
                <w:rFonts w:ascii="StobiSerif Regular" w:eastAsia="Calibri" w:hAnsi="StobiSerif Regular" w:cs="Arial"/>
                <w:sz w:val="22"/>
                <w:szCs w:val="22"/>
                <w:lang w:eastAsia="mk-MK"/>
              </w:rPr>
            </w:pPr>
          </w:p>
        </w:tc>
      </w:tr>
      <w:tr w:rsidR="00A62FD4" w:rsidRPr="00A62FD4" w14:paraId="4E7CE9D2"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64CEBC" w14:textId="0804E171" w:rsidR="005A142B" w:rsidRPr="00735CEB" w:rsidRDefault="00735CEB" w:rsidP="00735CEB">
            <w:pPr>
              <w:suppressAutoHyphens w:val="0"/>
              <w:ind w:left="360"/>
              <w:jc w:val="left"/>
              <w:rPr>
                <w:rFonts w:ascii="StobiSerif Regular" w:hAnsi="StobiSerif Regular"/>
                <w:b/>
                <w:bCs/>
                <w:lang w:val="en-US"/>
              </w:rPr>
            </w:pPr>
            <w:r>
              <w:rPr>
                <w:rFonts w:ascii="StobiSerif Regular" w:hAnsi="StobiSerif Regular"/>
                <w:b/>
                <w:bCs/>
                <w:lang w:val="en-US"/>
              </w:rPr>
              <w:lastRenderedPageBreak/>
              <w:t>5</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5BF96E" w14:textId="30DEC6F7" w:rsidR="005A142B" w:rsidRPr="00A62FD4" w:rsidRDefault="00F274F4">
            <w:pPr>
              <w:rPr>
                <w:rFonts w:ascii="StobiSerif Regular" w:eastAsia="Calibri" w:hAnsi="StobiSerif Regular" w:cs="Arial"/>
                <w:b/>
                <w:bCs/>
                <w:sz w:val="22"/>
                <w:szCs w:val="22"/>
                <w:lang w:eastAsia="mk-MK"/>
              </w:rPr>
            </w:pPr>
            <w:r w:rsidRPr="00BA14B1">
              <w:rPr>
                <w:rFonts w:ascii="StobiSerif Regular" w:eastAsia="Calibri" w:hAnsi="StobiSerif Regular" w:cs="Arial"/>
                <w:b/>
                <w:bCs/>
                <w:sz w:val="22"/>
                <w:szCs w:val="22"/>
                <w:lang w:eastAsia="mk-MK"/>
              </w:rPr>
              <w:t>Risk Management</w:t>
            </w:r>
          </w:p>
        </w:tc>
      </w:tr>
      <w:tr w:rsidR="00A62FD4" w:rsidRPr="00A62FD4" w14:paraId="756E0D8C"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22F69B" w14:textId="084B35E7" w:rsidR="005A142B" w:rsidRPr="00787E0D" w:rsidRDefault="00787E0D" w:rsidP="00787E0D">
            <w:pPr>
              <w:rPr>
                <w:rFonts w:ascii="StobiSerif Regular" w:hAnsi="StobiSerif Regular"/>
              </w:rPr>
            </w:pPr>
            <w:r>
              <w:rPr>
                <w:rFonts w:ascii="StobiSerif Regular" w:hAnsi="StobiSerif Regular"/>
              </w:rPr>
              <w:t xml:space="preserve">         </w:t>
            </w:r>
            <w:r w:rsidR="005A142B" w:rsidRPr="00787E0D">
              <w:rPr>
                <w:rFonts w:ascii="StobiSerif Regular" w:hAnsi="StobiSerif Regular"/>
              </w:rPr>
              <w:t>5.1.</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584E0B" w14:textId="77777777" w:rsidR="00F274F4" w:rsidRPr="00BA14B1" w:rsidRDefault="00F274F4" w:rsidP="00F274F4">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 xml:space="preserve">Determined risks that can </w:t>
            </w:r>
            <w:r>
              <w:rPr>
                <w:rFonts w:ascii="StobiSerif Regular" w:eastAsia="Calibri" w:hAnsi="StobiSerif Regular" w:cs="Arial"/>
                <w:sz w:val="22"/>
                <w:szCs w:val="22"/>
                <w:lang w:val="en-US" w:eastAsia="mk-MK"/>
              </w:rPr>
              <w:t>influence implementation</w:t>
            </w:r>
            <w:r w:rsidRPr="00BA14B1">
              <w:rPr>
                <w:rFonts w:ascii="StobiSerif Regular" w:eastAsia="Calibri" w:hAnsi="StobiSerif Regular" w:cs="Arial"/>
                <w:sz w:val="22"/>
                <w:szCs w:val="22"/>
                <w:lang w:eastAsia="mk-MK"/>
              </w:rPr>
              <w:t xml:space="preserve"> and achievement of the planned general </w:t>
            </w:r>
            <w:r>
              <w:rPr>
                <w:rFonts w:ascii="StobiSerif Regular" w:eastAsia="Calibri" w:hAnsi="StobiSerif Regular" w:cs="Arial"/>
                <w:sz w:val="22"/>
                <w:szCs w:val="22"/>
                <w:lang w:val="en-US" w:eastAsia="mk-MK"/>
              </w:rPr>
              <w:t xml:space="preserve">goals </w:t>
            </w:r>
            <w:r w:rsidRPr="00BA14B1">
              <w:rPr>
                <w:rFonts w:ascii="StobiSerif Regular" w:eastAsia="Calibri" w:hAnsi="StobiSerif Regular" w:cs="Arial"/>
                <w:sz w:val="22"/>
                <w:szCs w:val="22"/>
                <w:lang w:eastAsia="mk-MK"/>
              </w:rPr>
              <w:t>and speci</w:t>
            </w:r>
            <w:r>
              <w:rPr>
                <w:rFonts w:ascii="StobiSerif Regular" w:eastAsia="Calibri" w:hAnsi="StobiSerif Regular" w:cs="Arial"/>
                <w:sz w:val="22"/>
                <w:szCs w:val="22"/>
                <w:lang w:val="en-US" w:eastAsia="mk-MK"/>
              </w:rPr>
              <w:t>fic objectives</w:t>
            </w:r>
          </w:p>
          <w:p w14:paraId="35A5B8F9" w14:textId="77777777" w:rsidR="008012CD" w:rsidRPr="00A62FD4" w:rsidRDefault="008012CD">
            <w:pPr>
              <w:rPr>
                <w:rFonts w:ascii="StobiSerif Regular" w:eastAsia="Calibri" w:hAnsi="StobiSerif Regular" w:cs="Arial"/>
                <w:sz w:val="22"/>
                <w:szCs w:val="22"/>
                <w:lang w:eastAsia="mk-MK"/>
              </w:rPr>
            </w:pPr>
          </w:p>
          <w:p w14:paraId="134E7C00" w14:textId="77777777" w:rsidR="00F274F4" w:rsidRPr="00BA14B1" w:rsidRDefault="00F274F4" w:rsidP="00F274F4">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5.1.1. Failure to achieve the political will of the stakeholders at the national and internal level</w:t>
            </w:r>
          </w:p>
          <w:p w14:paraId="44F7C984" w14:textId="77777777" w:rsidR="00F274F4" w:rsidRPr="00BA14B1" w:rsidRDefault="00F274F4" w:rsidP="00F274F4">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5.1.2. change in government priorities</w:t>
            </w:r>
          </w:p>
          <w:p w14:paraId="363B9839" w14:textId="26B0BDC8" w:rsidR="00F274F4" w:rsidRPr="00BA14B1" w:rsidRDefault="00F274F4" w:rsidP="00F274F4">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5.1.3. Non-following and non-compliance with the recommendations on the part of the stakeholders given by the experts, C</w:t>
            </w:r>
            <w:r w:rsidR="00B37D56">
              <w:rPr>
                <w:rFonts w:ascii="StobiSerif Regular" w:eastAsia="Calibri" w:hAnsi="StobiSerif Regular" w:cs="Arial"/>
                <w:sz w:val="22"/>
                <w:szCs w:val="22"/>
                <w:lang w:val="en-US" w:eastAsia="mk-MK"/>
              </w:rPr>
              <w:t>B</w:t>
            </w:r>
            <w:r w:rsidRPr="00BA14B1">
              <w:rPr>
                <w:rFonts w:ascii="StobiSerif Regular" w:eastAsia="Calibri" w:hAnsi="StobiSerif Regular" w:cs="Arial"/>
                <w:sz w:val="22"/>
                <w:szCs w:val="22"/>
                <w:lang w:eastAsia="mk-MK"/>
              </w:rPr>
              <w:t xml:space="preserve"> and the Strategy Council.</w:t>
            </w:r>
          </w:p>
          <w:p w14:paraId="402AB387" w14:textId="77777777" w:rsidR="00F274F4" w:rsidRDefault="00F274F4" w:rsidP="00F274F4">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 xml:space="preserve">5.1.4. Insufficient number of government representatives at national and local level, as well as representatives of end users and interested parties, </w:t>
            </w:r>
            <w:r>
              <w:rPr>
                <w:rFonts w:ascii="StobiSerif Regular" w:eastAsia="Calibri" w:hAnsi="StobiSerif Regular" w:cs="Arial"/>
                <w:sz w:val="22"/>
                <w:szCs w:val="22"/>
                <w:lang w:val="en-US" w:eastAsia="mk-MK"/>
              </w:rPr>
              <w:t>ready to</w:t>
            </w:r>
            <w:r w:rsidRPr="00BA14B1">
              <w:rPr>
                <w:rFonts w:ascii="StobiSerif Regular" w:eastAsia="Calibri" w:hAnsi="StobiSerif Regular" w:cs="Arial"/>
                <w:sz w:val="22"/>
                <w:szCs w:val="22"/>
                <w:lang w:eastAsia="mk-MK"/>
              </w:rPr>
              <w:t xml:space="preserve"> participate effectively in the activities</w:t>
            </w:r>
          </w:p>
          <w:p w14:paraId="41362878" w14:textId="77777777" w:rsidR="00F274F4" w:rsidRPr="00BA14B1" w:rsidRDefault="00F274F4" w:rsidP="00F274F4">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5.1.5. Insufficient number of participants from the civil sector</w:t>
            </w:r>
          </w:p>
          <w:p w14:paraId="07E50112" w14:textId="77777777" w:rsidR="00D25E9A" w:rsidRDefault="00D25E9A" w:rsidP="00D25E9A">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5.1.6. Loss of institutional and social memory for the process, documents and data used in the preparation of this strategy</w:t>
            </w:r>
          </w:p>
          <w:p w14:paraId="7766BA65" w14:textId="77777777" w:rsidR="00D25E9A" w:rsidRPr="00BA14B1" w:rsidRDefault="00D25E9A" w:rsidP="00D25E9A">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5.1.7 Insufficiently developed awareness and will for the need to improve social cohesion</w:t>
            </w:r>
          </w:p>
          <w:p w14:paraId="3B09B100" w14:textId="77777777" w:rsidR="00D25E9A" w:rsidRPr="00BA14B1" w:rsidRDefault="00D25E9A" w:rsidP="00D25E9A">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5.1.8. Insufficient motivation to participate in activities for social cohesion of stakeholders</w:t>
            </w:r>
          </w:p>
          <w:p w14:paraId="529017A6" w14:textId="77777777" w:rsidR="00D25E9A" w:rsidRPr="00BA14B1" w:rsidRDefault="00D25E9A" w:rsidP="00D25E9A">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5.1.9. The lack of regulation of online media is abused and understood as the right of the media to misinform and use hate speech, justifying those steps as freedom of expression and speech.</w:t>
            </w:r>
          </w:p>
          <w:p w14:paraId="1DFAD216" w14:textId="77777777" w:rsidR="00D25E9A" w:rsidRDefault="00D25E9A" w:rsidP="00D25E9A">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5.1.10. Insufficient support for the self-regulation mechanism in the media, as a way to eliminate misinformation or the acceptance and correction of possible errors or omissions that occur in media content.</w:t>
            </w:r>
          </w:p>
          <w:p w14:paraId="3DAC51B6" w14:textId="452414B9" w:rsidR="008012CD" w:rsidRPr="00D25E9A" w:rsidRDefault="008012CD" w:rsidP="008012CD">
            <w:pPr>
              <w:rPr>
                <w:rFonts w:ascii="StobiSerif Regular" w:eastAsia="Calibri" w:hAnsi="StobiSerif Regular" w:cs="Arial"/>
                <w:sz w:val="22"/>
                <w:szCs w:val="22"/>
                <w:lang w:val="en-US" w:eastAsia="mk-MK"/>
              </w:rPr>
            </w:pPr>
            <w:r w:rsidRPr="00A70E22">
              <w:rPr>
                <w:rFonts w:ascii="StobiSerif Regular" w:eastAsia="Calibri" w:hAnsi="StobiSerif Regular" w:cs="Arial"/>
                <w:sz w:val="22"/>
                <w:szCs w:val="22"/>
                <w:lang w:eastAsia="mk-MK"/>
              </w:rPr>
              <w:lastRenderedPageBreak/>
              <w:t>5.</w:t>
            </w:r>
            <w:r w:rsidR="001B0FC0" w:rsidRPr="00A70E22">
              <w:rPr>
                <w:rFonts w:ascii="StobiSerif Regular" w:eastAsia="Calibri" w:hAnsi="StobiSerif Regular" w:cs="Arial"/>
                <w:sz w:val="22"/>
                <w:szCs w:val="22"/>
                <w:lang w:eastAsia="mk-MK"/>
              </w:rPr>
              <w:t>1</w:t>
            </w:r>
            <w:r w:rsidRPr="00A70E22">
              <w:rPr>
                <w:rFonts w:ascii="StobiSerif Regular" w:eastAsia="Calibri" w:hAnsi="StobiSerif Regular" w:cs="Arial"/>
                <w:sz w:val="22"/>
                <w:szCs w:val="22"/>
                <w:lang w:eastAsia="mk-MK"/>
              </w:rPr>
              <w:t>.</w:t>
            </w:r>
            <w:r w:rsidR="001B0FC0" w:rsidRPr="00A70E22">
              <w:rPr>
                <w:rFonts w:ascii="StobiSerif Regular" w:eastAsia="Calibri" w:hAnsi="StobiSerif Regular" w:cs="Arial"/>
                <w:sz w:val="22"/>
                <w:szCs w:val="22"/>
                <w:lang w:eastAsia="mk-MK"/>
              </w:rPr>
              <w:t>11</w:t>
            </w:r>
            <w:r w:rsidRPr="00A70E22">
              <w:rPr>
                <w:rFonts w:ascii="StobiSerif Regular" w:eastAsia="Calibri" w:hAnsi="StobiSerif Regular" w:cs="Arial"/>
                <w:sz w:val="22"/>
                <w:szCs w:val="22"/>
                <w:lang w:eastAsia="mk-MK"/>
              </w:rPr>
              <w:t xml:space="preserve">. </w:t>
            </w:r>
            <w:r w:rsidR="00D25E9A">
              <w:rPr>
                <w:rFonts w:ascii="StobiSerif Regular" w:eastAsia="Calibri" w:hAnsi="StobiSerif Regular" w:cs="Arial"/>
                <w:sz w:val="22"/>
                <w:szCs w:val="22"/>
                <w:lang w:val="en-US" w:eastAsia="mk-MK"/>
              </w:rPr>
              <w:t>Low level of media literacy in the country</w:t>
            </w:r>
          </w:p>
          <w:p w14:paraId="57245D2D" w14:textId="77777777" w:rsidR="00D25E9A" w:rsidRPr="00BA14B1" w:rsidRDefault="00D25E9A" w:rsidP="00D25E9A">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5.1.12. The insufficient reaction of state authorities, especially the public prosecutor for processing cases in which hate speech is reported.</w:t>
            </w:r>
          </w:p>
          <w:p w14:paraId="29177425" w14:textId="77777777" w:rsidR="00D25E9A" w:rsidRPr="00BA14B1" w:rsidRDefault="00D25E9A" w:rsidP="00D25E9A">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5.1.13. Lack of will on the part of the management of the public service for the public service to be an intercultural medium.</w:t>
            </w:r>
          </w:p>
          <w:p w14:paraId="35C67278" w14:textId="77777777" w:rsidR="00D25E9A" w:rsidRPr="00BA14B1" w:rsidRDefault="00D25E9A" w:rsidP="00D25E9A">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5.1.14. Lack of interest from international donors and domestic civil society organizations.</w:t>
            </w:r>
          </w:p>
          <w:p w14:paraId="19223BEA" w14:textId="77777777" w:rsidR="00D25E9A" w:rsidRDefault="00D25E9A" w:rsidP="00D25E9A">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5.1.15. Lack of interest, but also lack of professional knowledge and skills of journalists and media workers, employees of NRTV to participate in the process.</w:t>
            </w:r>
          </w:p>
          <w:p w14:paraId="51613D13" w14:textId="77777777" w:rsidR="00D25E9A" w:rsidRPr="00BA14B1" w:rsidRDefault="00D25E9A" w:rsidP="00D25E9A">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5.1.16. Lack of will on part of the media to produce an intercultural program.</w:t>
            </w:r>
          </w:p>
          <w:p w14:paraId="3D5B5F91" w14:textId="1ED26A2E" w:rsidR="008012CD" w:rsidRPr="00A62FD4" w:rsidRDefault="00D25E9A" w:rsidP="008012CD">
            <w:pPr>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5.1.17. Lack of programming space for intercultural content, which would be of great interest to commercial advertising companies.</w:t>
            </w:r>
          </w:p>
        </w:tc>
      </w:tr>
      <w:tr w:rsidR="00A62FD4" w:rsidRPr="00A62FD4" w14:paraId="7EDC0614"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0AA5D4" w14:textId="6655A45F" w:rsidR="005A142B" w:rsidRPr="00787E0D" w:rsidRDefault="00787E0D" w:rsidP="00787E0D">
            <w:pPr>
              <w:rPr>
                <w:rFonts w:ascii="StobiSerif Regular" w:hAnsi="StobiSerif Regular"/>
              </w:rPr>
            </w:pPr>
            <w:r>
              <w:rPr>
                <w:rFonts w:ascii="StobiSerif Regular" w:hAnsi="StobiSerif Regular"/>
              </w:rPr>
              <w:lastRenderedPageBreak/>
              <w:t xml:space="preserve">         </w:t>
            </w:r>
            <w:r w:rsidR="005A142B" w:rsidRPr="00787E0D">
              <w:rPr>
                <w:rFonts w:ascii="StobiSerif Regular" w:hAnsi="StobiSerif Regular"/>
              </w:rPr>
              <w:t>5.2.</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2E3714" w14:textId="77777777" w:rsidR="00D25E9A" w:rsidRPr="00BA14B1" w:rsidRDefault="00D25E9A" w:rsidP="00D25E9A">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Measures to deal with risks</w:t>
            </w:r>
          </w:p>
          <w:p w14:paraId="6AE54A99" w14:textId="77777777" w:rsidR="008012CD" w:rsidRPr="00A62FD4" w:rsidRDefault="008012CD">
            <w:pPr>
              <w:rPr>
                <w:rFonts w:ascii="StobiSerif Regular" w:eastAsia="Calibri" w:hAnsi="StobiSerif Regular" w:cs="Arial"/>
                <w:sz w:val="22"/>
                <w:szCs w:val="22"/>
                <w:lang w:eastAsia="mk-MK"/>
              </w:rPr>
            </w:pPr>
          </w:p>
          <w:p w14:paraId="1C896B28" w14:textId="77777777" w:rsidR="00D25E9A" w:rsidRPr="00BA14B1" w:rsidRDefault="00D25E9A" w:rsidP="00D25E9A">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5.2.1. Increasing the extent and number of consultative meetings and lobbying with stakeholders at national and local levels</w:t>
            </w:r>
          </w:p>
          <w:p w14:paraId="4F7E5721" w14:textId="77777777" w:rsidR="00D25E9A" w:rsidRPr="00BA14B1" w:rsidRDefault="00D25E9A" w:rsidP="00D25E9A">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5.2.2. Public pressure, lobbying among political actors/ demand for accountability from political parties</w:t>
            </w:r>
          </w:p>
          <w:p w14:paraId="61A2111A" w14:textId="2E98A8D4" w:rsidR="00D25E9A" w:rsidRDefault="00D25E9A" w:rsidP="00D25E9A">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5.2.3. Strengthening the communication between C</w:t>
            </w:r>
            <w:r w:rsidR="00B37D56">
              <w:rPr>
                <w:rFonts w:ascii="StobiSerif Regular" w:eastAsia="Calibri" w:hAnsi="StobiSerif Regular" w:cs="Arial"/>
                <w:sz w:val="22"/>
                <w:szCs w:val="22"/>
                <w:lang w:val="en-US" w:eastAsia="mk-MK"/>
              </w:rPr>
              <w:t>B</w:t>
            </w:r>
            <w:r w:rsidRPr="00BA14B1">
              <w:rPr>
                <w:rFonts w:ascii="StobiSerif Regular" w:eastAsia="Calibri" w:hAnsi="StobiSerif Regular" w:cs="Arial"/>
                <w:sz w:val="22"/>
                <w:szCs w:val="22"/>
                <w:lang w:eastAsia="mk-MK"/>
              </w:rPr>
              <w:t xml:space="preserve"> and the stakeholders, more intensive monitoring of the implementation of the recommendations / insisting on political responsibility, and on the administrative level, disciplinary punishments</w:t>
            </w:r>
          </w:p>
          <w:p w14:paraId="3F773558" w14:textId="77777777" w:rsidR="00D25E9A" w:rsidRPr="00BA14B1" w:rsidRDefault="00D25E9A" w:rsidP="00D25E9A">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5.2.4. Increasing the extent and number of consultative meetings and lobbying with national and local authorities, stakeholders, and end users/ specifying work tasks that will help avoid accountability</w:t>
            </w:r>
          </w:p>
          <w:p w14:paraId="36D5E76F" w14:textId="77777777" w:rsidR="00D25E9A" w:rsidRPr="00BA14B1" w:rsidRDefault="00D25E9A" w:rsidP="00D25E9A">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5.2.5. Increased and regular communication with the civil sector</w:t>
            </w:r>
          </w:p>
          <w:p w14:paraId="35B4B800" w14:textId="77777777" w:rsidR="00D25E9A" w:rsidRDefault="00D25E9A" w:rsidP="00D25E9A">
            <w:pPr>
              <w:spacing w:line="276" w:lineRule="auto"/>
              <w:rPr>
                <w:rFonts w:ascii="StobiSerif Regular" w:eastAsia="Calibri" w:hAnsi="StobiSerif Regular" w:cs="Arial"/>
                <w:sz w:val="22"/>
                <w:szCs w:val="22"/>
                <w:lang w:eastAsia="mk-MK"/>
              </w:rPr>
            </w:pPr>
            <w:r w:rsidRPr="00BA14B1">
              <w:rPr>
                <w:rFonts w:ascii="StobiSerif Regular" w:eastAsia="Calibri" w:hAnsi="StobiSerif Regular" w:cs="Arial"/>
                <w:sz w:val="22"/>
                <w:szCs w:val="22"/>
                <w:lang w:eastAsia="mk-MK"/>
              </w:rPr>
              <w:t>5.2.6. Digitizing and uploading all materials related to the strategy on an online platform or website</w:t>
            </w:r>
          </w:p>
          <w:p w14:paraId="2BCCF271" w14:textId="77777777" w:rsidR="00D25E9A" w:rsidRPr="00A70E22" w:rsidRDefault="00D25E9A" w:rsidP="00D25E9A">
            <w:pPr>
              <w:spacing w:line="276" w:lineRule="auto"/>
              <w:rPr>
                <w:rFonts w:ascii="StobiSerif Regular" w:eastAsia="Calibri" w:hAnsi="StobiSerif Regular" w:cs="Arial"/>
                <w:sz w:val="22"/>
                <w:szCs w:val="22"/>
                <w:lang w:eastAsia="mk-MK"/>
              </w:rPr>
            </w:pPr>
            <w:r w:rsidRPr="00A70E22">
              <w:rPr>
                <w:rFonts w:ascii="StobiSerif Regular" w:eastAsia="Calibri" w:hAnsi="StobiSerif Regular" w:cs="Arial"/>
                <w:sz w:val="22"/>
                <w:szCs w:val="22"/>
                <w:lang w:eastAsia="mk-MK"/>
              </w:rPr>
              <w:t>5.</w:t>
            </w:r>
            <w:r>
              <w:rPr>
                <w:rFonts w:ascii="StobiSerif Regular" w:eastAsia="Calibri" w:hAnsi="StobiSerif Regular" w:cs="Arial"/>
                <w:sz w:val="22"/>
                <w:szCs w:val="22"/>
                <w:lang w:eastAsia="mk-MK"/>
              </w:rPr>
              <w:t>2</w:t>
            </w:r>
            <w:r w:rsidRPr="00A70E22">
              <w:rPr>
                <w:rFonts w:ascii="StobiSerif Regular" w:eastAsia="Calibri" w:hAnsi="StobiSerif Regular" w:cs="Arial"/>
                <w:sz w:val="22"/>
                <w:szCs w:val="22"/>
                <w:lang w:eastAsia="mk-MK"/>
              </w:rPr>
              <w:t>.7</w:t>
            </w:r>
            <w:r w:rsidRPr="00BA14B1">
              <w:rPr>
                <w:rFonts w:ascii="StobiSerif Regular" w:eastAsia="Calibri" w:hAnsi="StobiSerif Regular" w:cs="Arial"/>
                <w:sz w:val="22"/>
                <w:szCs w:val="22"/>
                <w:lang w:eastAsia="mk-MK"/>
              </w:rPr>
              <w:t>. Awareness campaign/ examples of successful activities</w:t>
            </w:r>
          </w:p>
          <w:p w14:paraId="01F84D73" w14:textId="77777777" w:rsidR="00D25E9A" w:rsidRPr="00AB56F6" w:rsidRDefault="00D25E9A" w:rsidP="00D25E9A">
            <w:pPr>
              <w:spacing w:line="276" w:lineRule="auto"/>
              <w:rPr>
                <w:rFonts w:ascii="StobiSerif Regular" w:eastAsia="Calibri" w:hAnsi="StobiSerif Regular" w:cs="Arial"/>
                <w:sz w:val="22"/>
                <w:szCs w:val="22"/>
                <w:lang w:eastAsia="mk-MK"/>
              </w:rPr>
            </w:pPr>
            <w:r w:rsidRPr="00AB56F6">
              <w:rPr>
                <w:rFonts w:ascii="StobiSerif Regular" w:eastAsia="Calibri" w:hAnsi="StobiSerif Regular" w:cs="Arial"/>
                <w:sz w:val="22"/>
                <w:szCs w:val="22"/>
                <w:lang w:eastAsia="mk-MK"/>
              </w:rPr>
              <w:t>5.2.8. Increased communication and information exchange</w:t>
            </w:r>
          </w:p>
          <w:p w14:paraId="0A625E96" w14:textId="77777777" w:rsidR="00D25E9A" w:rsidRPr="00AB56F6" w:rsidRDefault="00D25E9A" w:rsidP="00D25E9A">
            <w:pPr>
              <w:spacing w:line="276" w:lineRule="auto"/>
              <w:rPr>
                <w:rFonts w:ascii="StobiSerif Regular" w:eastAsia="Calibri" w:hAnsi="StobiSerif Regular" w:cs="Arial"/>
                <w:sz w:val="22"/>
                <w:szCs w:val="22"/>
                <w:lang w:eastAsia="mk-MK"/>
              </w:rPr>
            </w:pPr>
            <w:r w:rsidRPr="00AB56F6">
              <w:rPr>
                <w:rFonts w:ascii="StobiSerif Regular" w:eastAsia="Calibri" w:hAnsi="StobiSerif Regular" w:cs="Arial"/>
                <w:sz w:val="22"/>
                <w:szCs w:val="22"/>
                <w:lang w:eastAsia="mk-MK"/>
              </w:rPr>
              <w:t>5.2.9. Completion of the legal framework in accordance with EU standards</w:t>
            </w:r>
          </w:p>
          <w:p w14:paraId="65E37035" w14:textId="77777777" w:rsidR="00011314" w:rsidRPr="00AB56F6" w:rsidRDefault="00011314" w:rsidP="00011314">
            <w:pPr>
              <w:spacing w:line="276" w:lineRule="auto"/>
              <w:rPr>
                <w:rFonts w:ascii="StobiSerif Regular" w:eastAsia="Calibri" w:hAnsi="StobiSerif Regular" w:cs="Arial"/>
                <w:sz w:val="22"/>
                <w:szCs w:val="22"/>
                <w:lang w:eastAsia="mk-MK"/>
              </w:rPr>
            </w:pPr>
            <w:r w:rsidRPr="00AB56F6">
              <w:rPr>
                <w:rFonts w:ascii="StobiSerif Regular" w:eastAsia="Calibri" w:hAnsi="StobiSerif Regular" w:cs="Arial"/>
                <w:sz w:val="22"/>
                <w:szCs w:val="22"/>
                <w:lang w:eastAsia="mk-MK"/>
              </w:rPr>
              <w:t xml:space="preserve">5.2.10. Increasing public awareness </w:t>
            </w:r>
            <w:r>
              <w:rPr>
                <w:rFonts w:ascii="StobiSerif Regular" w:eastAsia="Calibri" w:hAnsi="StobiSerif Regular" w:cs="Arial"/>
                <w:sz w:val="22"/>
                <w:szCs w:val="22"/>
                <w:lang w:val="en-US" w:eastAsia="mk-MK"/>
              </w:rPr>
              <w:t>for</w:t>
            </w:r>
            <w:r w:rsidRPr="00AB56F6">
              <w:rPr>
                <w:rFonts w:ascii="StobiSerif Regular" w:eastAsia="Calibri" w:hAnsi="StobiSerif Regular" w:cs="Arial"/>
                <w:sz w:val="22"/>
                <w:szCs w:val="22"/>
                <w:lang w:eastAsia="mk-MK"/>
              </w:rPr>
              <w:t xml:space="preserve"> the existence of the tool for submitting complaints/ Ensuring the sustainability of the Media Ethics Council through participation and through financial support</w:t>
            </w:r>
          </w:p>
          <w:p w14:paraId="6154867B" w14:textId="77777777" w:rsidR="00011314" w:rsidRDefault="00011314" w:rsidP="00011314">
            <w:pPr>
              <w:spacing w:line="276" w:lineRule="auto"/>
              <w:rPr>
                <w:rFonts w:ascii="StobiSerif Regular" w:eastAsia="Calibri" w:hAnsi="StobiSerif Regular" w:cs="Arial"/>
                <w:sz w:val="22"/>
                <w:szCs w:val="22"/>
                <w:lang w:eastAsia="mk-MK"/>
              </w:rPr>
            </w:pPr>
            <w:r w:rsidRPr="00AB56F6">
              <w:rPr>
                <w:rFonts w:ascii="StobiSerif Regular" w:eastAsia="Calibri" w:hAnsi="StobiSerif Regular" w:cs="Arial"/>
                <w:sz w:val="22"/>
                <w:szCs w:val="22"/>
                <w:lang w:eastAsia="mk-MK"/>
              </w:rPr>
              <w:t>5.2.11. Promoting and developing the concept of media literacy, among all age categories and vulnerable groups</w:t>
            </w:r>
          </w:p>
          <w:p w14:paraId="1303E4E8" w14:textId="77777777" w:rsidR="00011314" w:rsidRPr="00AB56F6" w:rsidRDefault="00011314" w:rsidP="00011314">
            <w:pPr>
              <w:spacing w:line="276" w:lineRule="auto"/>
              <w:rPr>
                <w:rFonts w:ascii="StobiSerif Regular" w:eastAsia="Calibri" w:hAnsi="StobiSerif Regular" w:cs="Arial"/>
                <w:sz w:val="22"/>
                <w:szCs w:val="22"/>
                <w:lang w:eastAsia="mk-MK"/>
              </w:rPr>
            </w:pPr>
            <w:r w:rsidRPr="00AB56F6">
              <w:rPr>
                <w:rFonts w:ascii="StobiSerif Regular" w:eastAsia="Calibri" w:hAnsi="StobiSerif Regular" w:cs="Arial"/>
                <w:sz w:val="22"/>
                <w:szCs w:val="22"/>
                <w:lang w:eastAsia="mk-MK"/>
              </w:rPr>
              <w:t>5.2.12. Increasing the engagement of state authorities, especially the public prosecutor's office, in the direction of suppressing hate speech and inter-institutional exchange of experiences.</w:t>
            </w:r>
          </w:p>
          <w:p w14:paraId="17715B45" w14:textId="77777777" w:rsidR="00011314" w:rsidRPr="00AB56F6" w:rsidRDefault="00011314" w:rsidP="00011314">
            <w:pPr>
              <w:spacing w:line="276" w:lineRule="auto"/>
              <w:rPr>
                <w:rFonts w:ascii="StobiSerif Regular" w:eastAsia="Calibri" w:hAnsi="StobiSerif Regular" w:cs="Arial"/>
                <w:sz w:val="22"/>
                <w:szCs w:val="22"/>
                <w:lang w:eastAsia="mk-MK"/>
              </w:rPr>
            </w:pPr>
            <w:r w:rsidRPr="00AB56F6">
              <w:rPr>
                <w:rFonts w:ascii="StobiSerif Regular" w:eastAsia="Calibri" w:hAnsi="StobiSerif Regular" w:cs="Arial"/>
                <w:sz w:val="22"/>
                <w:szCs w:val="22"/>
                <w:lang w:eastAsia="mk-MK"/>
              </w:rPr>
              <w:lastRenderedPageBreak/>
              <w:t>5.2.13. Necessary urgent reforms in the media system, which will ensure transparent and responsible selection of members of the Program Council, which will select new staff for managing NRT.</w:t>
            </w:r>
          </w:p>
          <w:p w14:paraId="4EBF11C5" w14:textId="77777777" w:rsidR="00011314" w:rsidRDefault="00011314" w:rsidP="00011314">
            <w:pPr>
              <w:spacing w:line="276" w:lineRule="auto"/>
              <w:rPr>
                <w:rFonts w:ascii="StobiSerif Regular" w:eastAsia="Calibri" w:hAnsi="StobiSerif Regular" w:cs="Arial"/>
                <w:sz w:val="22"/>
                <w:szCs w:val="22"/>
                <w:lang w:eastAsia="mk-MK"/>
              </w:rPr>
            </w:pPr>
            <w:r w:rsidRPr="00AB56F6">
              <w:rPr>
                <w:rFonts w:ascii="StobiSerif Regular" w:eastAsia="Calibri" w:hAnsi="StobiSerif Regular" w:cs="Arial"/>
                <w:sz w:val="22"/>
                <w:szCs w:val="22"/>
                <w:lang w:eastAsia="mk-MK"/>
              </w:rPr>
              <w:t>5.2.14. Meetings with donors, organizing a joint conference/increased transparency of the activities implemented within the framework of the strategy</w:t>
            </w:r>
          </w:p>
          <w:p w14:paraId="1319982C" w14:textId="77777777" w:rsidR="00011314" w:rsidRPr="00AB56F6" w:rsidRDefault="00011314" w:rsidP="00011314">
            <w:pPr>
              <w:spacing w:line="276" w:lineRule="auto"/>
              <w:rPr>
                <w:rFonts w:ascii="StobiSerif Regular" w:eastAsia="Calibri" w:hAnsi="StobiSerif Regular" w:cs="Arial"/>
                <w:sz w:val="22"/>
                <w:szCs w:val="22"/>
                <w:lang w:eastAsia="mk-MK"/>
              </w:rPr>
            </w:pPr>
            <w:r w:rsidRPr="00AB56F6">
              <w:rPr>
                <w:rFonts w:ascii="StobiSerif Regular" w:eastAsia="Calibri" w:hAnsi="StobiSerif Regular" w:cs="Arial"/>
                <w:sz w:val="22"/>
                <w:szCs w:val="22"/>
                <w:lang w:eastAsia="mk-MK"/>
              </w:rPr>
              <w:t>5.2.15. Organizing trainings for the journalist staff and other media workers, engaged in NRT, to be trained in intercultural journalism/ formation of an internal skills school.</w:t>
            </w:r>
          </w:p>
          <w:p w14:paraId="0A357F76" w14:textId="77777777" w:rsidR="00011314" w:rsidRPr="00AB56F6" w:rsidRDefault="00011314" w:rsidP="00011314">
            <w:pPr>
              <w:spacing w:line="276" w:lineRule="auto"/>
              <w:rPr>
                <w:rFonts w:ascii="StobiSerif Regular" w:eastAsia="Calibri" w:hAnsi="StobiSerif Regular" w:cs="Arial"/>
                <w:sz w:val="22"/>
                <w:szCs w:val="22"/>
                <w:lang w:eastAsia="mk-MK"/>
              </w:rPr>
            </w:pPr>
            <w:r w:rsidRPr="00AB56F6">
              <w:rPr>
                <w:rFonts w:ascii="StobiSerif Regular" w:eastAsia="Calibri" w:hAnsi="StobiSerif Regular" w:cs="Arial"/>
                <w:sz w:val="22"/>
                <w:szCs w:val="22"/>
                <w:lang w:eastAsia="mk-MK"/>
              </w:rPr>
              <w:t>5.2.16. Promotion of credible journalism by social actors.</w:t>
            </w:r>
          </w:p>
          <w:p w14:paraId="25887422" w14:textId="41679155" w:rsidR="008012CD" w:rsidRPr="00A62FD4" w:rsidRDefault="00011314" w:rsidP="00011314">
            <w:pPr>
              <w:rPr>
                <w:rFonts w:ascii="StobiSerif Regular" w:eastAsia="Calibri" w:hAnsi="StobiSerif Regular" w:cs="Arial"/>
                <w:sz w:val="22"/>
                <w:szCs w:val="22"/>
                <w:lang w:eastAsia="mk-MK"/>
              </w:rPr>
            </w:pPr>
            <w:r w:rsidRPr="00AB56F6">
              <w:rPr>
                <w:rFonts w:ascii="StobiSerif Regular" w:eastAsia="Calibri" w:hAnsi="StobiSerif Regular" w:cs="Arial"/>
                <w:sz w:val="22"/>
                <w:szCs w:val="22"/>
                <w:lang w:eastAsia="mk-MK"/>
              </w:rPr>
              <w:t>5.2.17. Promotion of the concept of interculturalism and social cohesion, emphasizing that business and companies achieve public interest with the fact that they are socially responsible/separate media content from independent productions with support from foreign and domestic donors.</w:t>
            </w:r>
          </w:p>
        </w:tc>
      </w:tr>
      <w:tr w:rsidR="00A62FD4" w:rsidRPr="00A62FD4" w14:paraId="131E76D6"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E22347" w14:textId="51312E72" w:rsidR="005A142B" w:rsidRPr="00347F92" w:rsidRDefault="00347F92" w:rsidP="00347F92">
            <w:pPr>
              <w:rPr>
                <w:rFonts w:ascii="StobiSerif Regular" w:hAnsi="StobiSerif Regular"/>
              </w:rPr>
            </w:pPr>
            <w:r>
              <w:rPr>
                <w:rFonts w:ascii="StobiSerif Regular" w:hAnsi="StobiSerif Regular"/>
                <w:lang w:val="en-US"/>
              </w:rPr>
              <w:lastRenderedPageBreak/>
              <w:t xml:space="preserve">  </w:t>
            </w:r>
            <w:r w:rsidR="005A142B" w:rsidRPr="00347F92">
              <w:rPr>
                <w:rFonts w:ascii="StobiSerif Regular" w:hAnsi="StobiSerif Regular"/>
              </w:rPr>
              <w:t>5.3.</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7BB62A" w14:textId="77777777" w:rsidR="00011314" w:rsidRPr="00AB56F6" w:rsidRDefault="00011314" w:rsidP="00011314">
            <w:pPr>
              <w:spacing w:line="276" w:lineRule="auto"/>
              <w:rPr>
                <w:rFonts w:ascii="StobiSerif Regular" w:eastAsia="Calibri" w:hAnsi="StobiSerif Regular" w:cs="Arial"/>
                <w:sz w:val="22"/>
                <w:szCs w:val="22"/>
                <w:lang w:eastAsia="mk-MK"/>
              </w:rPr>
            </w:pPr>
            <w:r w:rsidRPr="00AB56F6">
              <w:rPr>
                <w:rFonts w:ascii="StobiSerif Regular" w:eastAsia="Calibri" w:hAnsi="StobiSerif Regular" w:cs="Arial"/>
                <w:sz w:val="22"/>
                <w:szCs w:val="22"/>
                <w:lang w:eastAsia="mk-MK"/>
              </w:rPr>
              <w:t>The method of revising the action plan</w:t>
            </w:r>
          </w:p>
          <w:p w14:paraId="07295B81" w14:textId="77777777" w:rsidR="00671FBC" w:rsidRPr="00A62FD4" w:rsidRDefault="00671FBC">
            <w:pPr>
              <w:rPr>
                <w:rFonts w:ascii="StobiSerif Regular" w:eastAsia="Calibri" w:hAnsi="StobiSerif Regular" w:cs="Arial"/>
                <w:sz w:val="22"/>
                <w:szCs w:val="22"/>
                <w:lang w:eastAsia="mk-MK"/>
              </w:rPr>
            </w:pPr>
          </w:p>
          <w:p w14:paraId="36E9C8B6" w14:textId="5BFF2EE4" w:rsidR="00671FBC" w:rsidRDefault="00011314" w:rsidP="004E6D40">
            <w:pPr>
              <w:rPr>
                <w:rFonts w:ascii="StobiSerif Regular" w:eastAsia="Calibri" w:hAnsi="StobiSerif Regular" w:cs="Arial"/>
                <w:sz w:val="22"/>
                <w:szCs w:val="22"/>
                <w:lang w:val="en-US" w:eastAsia="mk-MK"/>
              </w:rPr>
            </w:pPr>
            <w:r w:rsidRPr="00AB56F6">
              <w:rPr>
                <w:rFonts w:ascii="StobiSerif Regular" w:eastAsia="Calibri" w:hAnsi="StobiSerif Regular" w:cs="Arial"/>
                <w:sz w:val="22"/>
                <w:szCs w:val="22"/>
                <w:lang w:eastAsia="mk-MK"/>
              </w:rPr>
              <w:t>The need to revise the action plan may arise from the monitoring of the implementation and the analysis performed by the Coordinating Body. The basis for this is the reports on the degree of implementation and the findings of the C</w:t>
            </w:r>
            <w:r w:rsidR="00B37D56">
              <w:rPr>
                <w:rFonts w:ascii="StobiSerif Regular" w:eastAsia="Calibri" w:hAnsi="StobiSerif Regular" w:cs="Arial"/>
                <w:sz w:val="22"/>
                <w:szCs w:val="22"/>
                <w:lang w:val="en-US" w:eastAsia="mk-MK"/>
              </w:rPr>
              <w:t>B</w:t>
            </w:r>
            <w:r w:rsidRPr="00AB56F6">
              <w:rPr>
                <w:rFonts w:ascii="StobiSerif Regular" w:eastAsia="Calibri" w:hAnsi="StobiSerif Regular" w:cs="Arial"/>
                <w:sz w:val="22"/>
                <w:szCs w:val="22"/>
                <w:lang w:eastAsia="mk-MK"/>
              </w:rPr>
              <w:t xml:space="preserve"> and the Council.</w:t>
            </w:r>
            <w:r w:rsidRPr="00AB56F6">
              <w:rPr>
                <w:sz w:val="22"/>
                <w:szCs w:val="22"/>
              </w:rPr>
              <w:t xml:space="preserve"> </w:t>
            </w:r>
            <w:r w:rsidRPr="00AB56F6">
              <w:rPr>
                <w:rFonts w:ascii="StobiSerif Regular" w:eastAsia="Calibri" w:hAnsi="StobiSerif Regular" w:cs="Arial"/>
                <w:sz w:val="22"/>
                <w:szCs w:val="22"/>
                <w:lang w:eastAsia="mk-MK"/>
              </w:rPr>
              <w:t>In order to ensure transparency and inclusiveness in the process of monitoring and reporting, the Coordinating Body, as well as the permanent advisory body, will achieve regular cooperation with all stakeholders. Namely, at least once a year, public hearings will be held on the degree of implementation and on the achieved results of the Strategy and on proposals for revising the Action Plan of the Strategy</w:t>
            </w:r>
            <w:r w:rsidRPr="00AB56F6">
              <w:rPr>
                <w:rFonts w:ascii="StobiSerif Regular" w:eastAsia="Calibri" w:hAnsi="StobiSerif Regular" w:cs="Arial"/>
                <w:sz w:val="22"/>
                <w:szCs w:val="22"/>
                <w:lang w:val="en-US" w:eastAsia="mk-MK"/>
              </w:rPr>
              <w:t>. Public hearings will be open to all interested parties. The evaluation will be done by independent experts in the medium term (every two years), as well as after the expiration of the time frame of the Strategy 2024-2026. If a need is determined in the whole process from</w:t>
            </w:r>
            <w:r w:rsidRPr="00AB56F6">
              <w:rPr>
                <w:rFonts w:cs="Arial"/>
                <w:sz w:val="22"/>
                <w:szCs w:val="22"/>
                <w:lang w:val="en-US"/>
              </w:rPr>
              <w:t xml:space="preserve"> </w:t>
            </w:r>
            <w:r w:rsidRPr="00AB56F6">
              <w:rPr>
                <w:rFonts w:ascii="StobiSerif Regular" w:eastAsia="Calibri" w:hAnsi="StobiSerif Regular" w:cs="Arial"/>
                <w:sz w:val="22"/>
                <w:szCs w:val="22"/>
                <w:lang w:val="en-US" w:eastAsia="mk-MK"/>
              </w:rPr>
              <w:t>revising the action plan, the Coordinating Body will carry out an audit, which the Council will review and propose to the Government that it adopt the updated and revised action plan.</w:t>
            </w:r>
          </w:p>
          <w:p w14:paraId="537037EE" w14:textId="319186B6" w:rsidR="00B37D56" w:rsidRPr="00A62FD4" w:rsidRDefault="00B37D56" w:rsidP="004E6D40">
            <w:pPr>
              <w:rPr>
                <w:rFonts w:ascii="StobiSerif Regular" w:eastAsia="Calibri" w:hAnsi="StobiSerif Regular" w:cs="Arial"/>
                <w:sz w:val="22"/>
                <w:szCs w:val="22"/>
                <w:lang w:eastAsia="mk-MK"/>
              </w:rPr>
            </w:pPr>
          </w:p>
        </w:tc>
      </w:tr>
      <w:tr w:rsidR="00A62FD4" w:rsidRPr="00A62FD4" w14:paraId="7C14354F"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9326DD" w14:textId="6F7B2993" w:rsidR="005A142B" w:rsidRPr="00B37D56" w:rsidRDefault="00B37D56" w:rsidP="00B37D56">
            <w:pPr>
              <w:suppressAutoHyphens w:val="0"/>
              <w:ind w:left="360"/>
              <w:jc w:val="left"/>
              <w:rPr>
                <w:rFonts w:ascii="StobiSerif Regular" w:hAnsi="StobiSerif Regular"/>
                <w:b/>
                <w:bCs/>
                <w:lang w:val="en-US"/>
              </w:rPr>
            </w:pPr>
            <w:r>
              <w:rPr>
                <w:rFonts w:ascii="StobiSerif Regular" w:hAnsi="StobiSerif Regular"/>
                <w:b/>
                <w:bCs/>
                <w:lang w:val="en-US"/>
              </w:rPr>
              <w:t>6</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46D2DD" w14:textId="404AB3AC" w:rsidR="005A142B" w:rsidRPr="00A62FD4" w:rsidRDefault="00011314">
            <w:pPr>
              <w:rPr>
                <w:rFonts w:ascii="StobiSerif Regular" w:eastAsia="Calibri" w:hAnsi="StobiSerif Regular" w:cs="Arial"/>
                <w:b/>
                <w:bCs/>
                <w:sz w:val="22"/>
                <w:szCs w:val="22"/>
                <w:lang w:eastAsia="mk-MK"/>
              </w:rPr>
            </w:pPr>
            <w:r w:rsidRPr="00AB56F6">
              <w:rPr>
                <w:rFonts w:ascii="StobiSerif Regular" w:eastAsia="Calibri" w:hAnsi="StobiSerif Regular" w:cs="Arial"/>
                <w:b/>
                <w:bCs/>
                <w:sz w:val="22"/>
                <w:szCs w:val="22"/>
                <w:lang w:eastAsia="mk-MK"/>
              </w:rPr>
              <w:t>Action plan</w:t>
            </w:r>
          </w:p>
        </w:tc>
      </w:tr>
      <w:tr w:rsidR="00A62FD4" w:rsidRPr="00A62FD4" w14:paraId="07C73BB7"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4E0D6A" w14:textId="77777777" w:rsidR="005A142B" w:rsidRPr="00A62FD4" w:rsidRDefault="005A142B">
            <w:pPr>
              <w:pStyle w:val="ListParagraph"/>
              <w:spacing w:after="0" w:line="240" w:lineRule="auto"/>
              <w:rPr>
                <w:rFonts w:ascii="StobiSerif Regular" w:hAnsi="StobiSerif Regular"/>
              </w:rPr>
            </w:pP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DBF00A" w14:textId="77777777" w:rsidR="00011314" w:rsidRPr="00AB56F6" w:rsidRDefault="00011314" w:rsidP="00011314">
            <w:pPr>
              <w:suppressAutoHyphens w:val="0"/>
              <w:spacing w:line="276" w:lineRule="auto"/>
              <w:rPr>
                <w:rFonts w:ascii="StobiSerif Regular" w:hAnsi="StobiSerif Regular" w:cs="Arial"/>
                <w:sz w:val="22"/>
                <w:szCs w:val="22"/>
                <w:lang w:eastAsia="mk-MK"/>
              </w:rPr>
            </w:pPr>
            <w:r w:rsidRPr="00AB56F6">
              <w:rPr>
                <w:rFonts w:ascii="StobiSerif Regular" w:hAnsi="StobiSerif Regular" w:cs="Arial"/>
                <w:sz w:val="22"/>
                <w:szCs w:val="22"/>
                <w:lang w:eastAsia="mk-MK"/>
              </w:rPr>
              <w:t>Tabular view of:</w:t>
            </w:r>
          </w:p>
          <w:p w14:paraId="331C53DF" w14:textId="77777777" w:rsidR="00011314" w:rsidRPr="00AB56F6" w:rsidRDefault="00011314" w:rsidP="00011314">
            <w:pPr>
              <w:suppressAutoHyphens w:val="0"/>
              <w:spacing w:line="276" w:lineRule="auto"/>
              <w:rPr>
                <w:rFonts w:ascii="StobiSerif Regular" w:hAnsi="StobiSerif Regular" w:cs="Arial"/>
                <w:sz w:val="22"/>
                <w:szCs w:val="22"/>
                <w:lang w:eastAsia="mk-MK"/>
              </w:rPr>
            </w:pPr>
            <w:r w:rsidRPr="00AB56F6">
              <w:rPr>
                <w:rFonts w:ascii="StobiSerif Regular" w:hAnsi="StobiSerif Regular" w:cs="Arial"/>
                <w:sz w:val="22"/>
                <w:szCs w:val="22"/>
                <w:lang w:eastAsia="mk-MK"/>
              </w:rPr>
              <w:t>- measures and activities to achieve the general and special goals in each of the established priority areas,</w:t>
            </w:r>
          </w:p>
          <w:p w14:paraId="43D40426" w14:textId="77777777" w:rsidR="00011314" w:rsidRPr="00AB56F6" w:rsidRDefault="00011314" w:rsidP="00011314">
            <w:pPr>
              <w:suppressAutoHyphens w:val="0"/>
              <w:spacing w:line="276" w:lineRule="auto"/>
              <w:rPr>
                <w:rFonts w:ascii="StobiSerif Regular" w:hAnsi="StobiSerif Regular" w:cs="Arial"/>
                <w:sz w:val="22"/>
                <w:szCs w:val="22"/>
                <w:lang w:eastAsia="mk-MK"/>
              </w:rPr>
            </w:pPr>
            <w:r w:rsidRPr="00AB56F6">
              <w:rPr>
                <w:rFonts w:ascii="StobiSerif Regular" w:hAnsi="StobiSerif Regular" w:cs="Arial"/>
                <w:sz w:val="22"/>
                <w:szCs w:val="22"/>
                <w:lang w:eastAsia="mk-MK"/>
              </w:rPr>
              <w:t>- performance indicators at the level of results, outcome and effects,</w:t>
            </w:r>
          </w:p>
          <w:p w14:paraId="744B7156" w14:textId="77777777" w:rsidR="00011314" w:rsidRPr="00AB56F6" w:rsidRDefault="00011314" w:rsidP="00011314">
            <w:pPr>
              <w:suppressAutoHyphens w:val="0"/>
              <w:spacing w:line="276" w:lineRule="auto"/>
              <w:rPr>
                <w:rFonts w:ascii="StobiSerif Regular" w:hAnsi="StobiSerif Regular" w:cs="Arial"/>
                <w:sz w:val="22"/>
                <w:szCs w:val="22"/>
                <w:lang w:eastAsia="mk-MK"/>
              </w:rPr>
            </w:pPr>
            <w:r w:rsidRPr="00AB56F6">
              <w:rPr>
                <w:rFonts w:ascii="StobiSerif Regular" w:hAnsi="StobiSerif Regular" w:cs="Arial"/>
                <w:sz w:val="22"/>
                <w:szCs w:val="22"/>
                <w:lang w:eastAsia="mk-MK"/>
              </w:rPr>
              <w:t>- competent authorities of the state administration in charge of implementation and coordination of the strategy</w:t>
            </w:r>
          </w:p>
          <w:p w14:paraId="1673882C" w14:textId="77777777" w:rsidR="00011314" w:rsidRPr="00AB56F6" w:rsidRDefault="00011314" w:rsidP="00011314">
            <w:pPr>
              <w:suppressAutoHyphens w:val="0"/>
              <w:spacing w:line="276" w:lineRule="auto"/>
              <w:rPr>
                <w:rFonts w:ascii="StobiSerif Regular" w:hAnsi="StobiSerif Regular" w:cs="Arial"/>
                <w:sz w:val="22"/>
                <w:szCs w:val="22"/>
                <w:lang w:eastAsia="mk-MK"/>
              </w:rPr>
            </w:pPr>
            <w:r w:rsidRPr="00AB56F6">
              <w:rPr>
                <w:rFonts w:ascii="StobiSerif Regular" w:hAnsi="StobiSerif Regular" w:cs="Arial"/>
                <w:sz w:val="22"/>
                <w:szCs w:val="22"/>
                <w:lang w:eastAsia="mk-MK"/>
              </w:rPr>
              <w:t>- other authorities participating in the implementation, monitoring and reporting of the action plan,</w:t>
            </w:r>
          </w:p>
          <w:p w14:paraId="693BCFEE" w14:textId="77777777" w:rsidR="00011314" w:rsidRPr="00AB56F6" w:rsidRDefault="00011314" w:rsidP="00011314">
            <w:pPr>
              <w:suppressAutoHyphens w:val="0"/>
              <w:spacing w:line="276" w:lineRule="auto"/>
              <w:rPr>
                <w:rFonts w:ascii="StobiSerif Regular" w:hAnsi="StobiSerif Regular" w:cs="Arial"/>
                <w:sz w:val="22"/>
                <w:szCs w:val="22"/>
                <w:lang w:eastAsia="mk-MK"/>
              </w:rPr>
            </w:pPr>
            <w:r w:rsidRPr="00AB56F6">
              <w:rPr>
                <w:rFonts w:ascii="StobiSerif Regular" w:hAnsi="StobiSerif Regular" w:cs="Arial"/>
                <w:sz w:val="22"/>
                <w:szCs w:val="22"/>
                <w:lang w:eastAsia="mk-MK"/>
              </w:rPr>
              <w:t>- costs for implementing the measures and activities</w:t>
            </w:r>
          </w:p>
          <w:p w14:paraId="36A4D665" w14:textId="77777777" w:rsidR="00011314" w:rsidRPr="00AB56F6" w:rsidRDefault="00011314" w:rsidP="00011314">
            <w:pPr>
              <w:suppressAutoHyphens w:val="0"/>
              <w:spacing w:line="276" w:lineRule="auto"/>
              <w:rPr>
                <w:rFonts w:ascii="StobiSerif Regular" w:hAnsi="StobiSerif Regular" w:cs="Arial"/>
                <w:sz w:val="22"/>
                <w:szCs w:val="22"/>
                <w:lang w:eastAsia="mk-MK"/>
              </w:rPr>
            </w:pPr>
            <w:r w:rsidRPr="00AB56F6">
              <w:rPr>
                <w:rFonts w:ascii="StobiSerif Regular" w:hAnsi="StobiSerif Regular" w:cs="Arial"/>
                <w:sz w:val="22"/>
                <w:szCs w:val="22"/>
                <w:lang w:eastAsia="mk-MK"/>
              </w:rPr>
              <w:lastRenderedPageBreak/>
              <w:t>- deadlines for the implementation of measures and activities.</w:t>
            </w:r>
          </w:p>
          <w:p w14:paraId="57C4C128" w14:textId="77777777" w:rsidR="00011314" w:rsidRPr="00AB56F6" w:rsidRDefault="00011314" w:rsidP="00011314">
            <w:pPr>
              <w:suppressAutoHyphens w:val="0"/>
              <w:spacing w:line="276" w:lineRule="auto"/>
              <w:rPr>
                <w:rFonts w:ascii="StobiSerif Regular" w:hAnsi="StobiSerif Regular" w:cs="Arial"/>
                <w:sz w:val="22"/>
                <w:szCs w:val="22"/>
                <w:lang w:eastAsia="mk-MK"/>
              </w:rPr>
            </w:pPr>
            <w:r w:rsidRPr="00AB56F6">
              <w:rPr>
                <w:rFonts w:ascii="StobiSerif Regular" w:hAnsi="StobiSerif Regular" w:cs="Arial"/>
                <w:sz w:val="22"/>
                <w:szCs w:val="22"/>
                <w:lang w:eastAsia="mk-MK"/>
              </w:rPr>
              <w:t>- deadlines for the implementation of measures and activities.</w:t>
            </w:r>
          </w:p>
          <w:p w14:paraId="31E3B5EE" w14:textId="323311EB" w:rsidR="005A142B" w:rsidRPr="00A62FD4" w:rsidRDefault="00011314" w:rsidP="00011314">
            <w:pPr>
              <w:suppressAutoHyphens w:val="0"/>
              <w:rPr>
                <w:rFonts w:ascii="StobiSerif Regular" w:hAnsi="StobiSerif Regular" w:cs="Arial"/>
                <w:lang w:eastAsia="mk-MK"/>
              </w:rPr>
            </w:pPr>
            <w:r w:rsidRPr="00AB56F6">
              <w:rPr>
                <w:rFonts w:ascii="StobiSerif Regular" w:hAnsi="StobiSerif Regular" w:cs="Arial"/>
                <w:sz w:val="22"/>
                <w:szCs w:val="22"/>
                <w:lang w:eastAsia="mk-MK"/>
              </w:rPr>
              <w:t>In addition.</w:t>
            </w:r>
          </w:p>
        </w:tc>
      </w:tr>
      <w:tr w:rsidR="00A62FD4" w:rsidRPr="00A62FD4" w14:paraId="3F84A427"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4A7D34" w14:textId="7E4263E8" w:rsidR="005A142B" w:rsidRPr="00B37D56" w:rsidRDefault="00B37D56" w:rsidP="00B37D56">
            <w:pPr>
              <w:suppressAutoHyphens w:val="0"/>
              <w:ind w:left="360"/>
              <w:jc w:val="left"/>
              <w:rPr>
                <w:rFonts w:ascii="StobiSerif Regular" w:hAnsi="StobiSerif Regular"/>
                <w:b/>
                <w:bCs/>
                <w:lang w:val="en-US"/>
              </w:rPr>
            </w:pPr>
            <w:r>
              <w:rPr>
                <w:rFonts w:ascii="StobiSerif Regular" w:hAnsi="StobiSerif Regular"/>
                <w:b/>
                <w:bCs/>
                <w:lang w:val="en-US"/>
              </w:rPr>
              <w:lastRenderedPageBreak/>
              <w:t>7</w:t>
            </w: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B1DD54" w14:textId="4758DA4B" w:rsidR="005A142B" w:rsidRPr="00A62FD4" w:rsidRDefault="00011314">
            <w:pPr>
              <w:rPr>
                <w:rFonts w:ascii="StobiSerif Regular" w:eastAsia="Calibri" w:hAnsi="StobiSerif Regular" w:cs="Arial"/>
                <w:b/>
                <w:bCs/>
                <w:sz w:val="22"/>
                <w:szCs w:val="22"/>
                <w:lang w:eastAsia="mk-MK"/>
              </w:rPr>
            </w:pPr>
            <w:r w:rsidRPr="00AB56F6">
              <w:rPr>
                <w:rFonts w:ascii="StobiSerif Regular" w:eastAsia="Calibri" w:hAnsi="StobiSerif Regular" w:cs="Arial"/>
                <w:b/>
                <w:bCs/>
                <w:sz w:val="22"/>
                <w:szCs w:val="22"/>
                <w:lang w:eastAsia="mk-MK"/>
              </w:rPr>
              <w:t>Indicative financial plan</w:t>
            </w:r>
          </w:p>
        </w:tc>
      </w:tr>
      <w:tr w:rsidR="00A62FD4" w:rsidRPr="00A62FD4" w14:paraId="6C3FB6F8"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9A39D4" w14:textId="77777777" w:rsidR="005A142B" w:rsidRPr="00A62FD4" w:rsidRDefault="005A142B">
            <w:pPr>
              <w:pStyle w:val="ListParagraph"/>
              <w:spacing w:after="0" w:line="240" w:lineRule="auto"/>
              <w:rPr>
                <w:rFonts w:ascii="StobiSerif Regular" w:hAnsi="StobiSerif Regular"/>
              </w:rPr>
            </w:pP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3F1EDE" w14:textId="77777777" w:rsidR="00011314" w:rsidRPr="00AB56F6" w:rsidRDefault="00011314" w:rsidP="00011314">
            <w:pPr>
              <w:suppressAutoHyphens w:val="0"/>
              <w:spacing w:line="276" w:lineRule="auto"/>
              <w:rPr>
                <w:rFonts w:ascii="StobiSerif Regular" w:hAnsi="StobiSerif Regular" w:cs="Arial"/>
                <w:sz w:val="22"/>
                <w:szCs w:val="22"/>
                <w:lang w:eastAsia="mk-MK"/>
              </w:rPr>
            </w:pPr>
            <w:r w:rsidRPr="00AB56F6">
              <w:rPr>
                <w:rFonts w:ascii="StobiSerif Regular" w:hAnsi="StobiSerif Regular" w:cs="Arial"/>
                <w:sz w:val="22"/>
                <w:szCs w:val="22"/>
                <w:lang w:eastAsia="mk-MK"/>
              </w:rPr>
              <w:t>Tabular view of:</w:t>
            </w:r>
          </w:p>
          <w:p w14:paraId="478FF7C0" w14:textId="77777777" w:rsidR="00011314" w:rsidRPr="00AB56F6" w:rsidRDefault="00011314" w:rsidP="00011314">
            <w:pPr>
              <w:suppressAutoHyphens w:val="0"/>
              <w:spacing w:line="276" w:lineRule="auto"/>
              <w:rPr>
                <w:rFonts w:ascii="StobiSerif Regular" w:hAnsi="StobiSerif Regular" w:cs="Arial"/>
                <w:sz w:val="22"/>
                <w:szCs w:val="22"/>
                <w:lang w:eastAsia="mk-MK"/>
              </w:rPr>
            </w:pPr>
            <w:r w:rsidRPr="00AB56F6">
              <w:rPr>
                <w:rFonts w:ascii="StobiSerif Regular" w:hAnsi="StobiSerif Regular" w:cs="Arial"/>
                <w:sz w:val="22"/>
                <w:szCs w:val="22"/>
                <w:lang w:eastAsia="mk-MK"/>
              </w:rPr>
              <w:t>- necessary funds for the implementation of the action plan by priority area, general and speci</w:t>
            </w:r>
            <w:r>
              <w:rPr>
                <w:rFonts w:ascii="StobiSerif Regular" w:hAnsi="StobiSerif Regular" w:cs="Arial"/>
                <w:sz w:val="22"/>
                <w:szCs w:val="22"/>
                <w:lang w:val="en-US" w:eastAsia="mk-MK"/>
              </w:rPr>
              <w:t>fic</w:t>
            </w:r>
            <w:r w:rsidRPr="00AB56F6">
              <w:rPr>
                <w:rFonts w:ascii="StobiSerif Regular" w:hAnsi="StobiSerif Regular" w:cs="Arial"/>
                <w:sz w:val="22"/>
                <w:szCs w:val="22"/>
                <w:lang w:eastAsia="mk-MK"/>
              </w:rPr>
              <w:t xml:space="preserve"> objectives</w:t>
            </w:r>
          </w:p>
          <w:p w14:paraId="79205710" w14:textId="77777777" w:rsidR="00011314" w:rsidRPr="00AB56F6" w:rsidRDefault="00011314" w:rsidP="00011314">
            <w:pPr>
              <w:suppressAutoHyphens w:val="0"/>
              <w:spacing w:line="276" w:lineRule="auto"/>
              <w:rPr>
                <w:rFonts w:ascii="StobiSerif Regular" w:hAnsi="StobiSerif Regular" w:cs="Arial"/>
                <w:sz w:val="22"/>
                <w:szCs w:val="22"/>
                <w:lang w:eastAsia="mk-MK"/>
              </w:rPr>
            </w:pPr>
            <w:r w:rsidRPr="00AB56F6">
              <w:rPr>
                <w:rFonts w:ascii="StobiSerif Regular" w:hAnsi="StobiSerif Regular" w:cs="Arial"/>
                <w:sz w:val="22"/>
                <w:szCs w:val="22"/>
                <w:lang w:eastAsia="mk-MK"/>
              </w:rPr>
              <w:t>- source of funding</w:t>
            </w:r>
          </w:p>
          <w:p w14:paraId="60BA75A2" w14:textId="7077284B" w:rsidR="00A70E22" w:rsidRPr="00A70E22" w:rsidRDefault="00011314" w:rsidP="00011314">
            <w:pPr>
              <w:suppressAutoHyphens w:val="0"/>
              <w:rPr>
                <w:rFonts w:ascii="StobiSerif Regular" w:hAnsi="StobiSerif Regular" w:cs="Arial"/>
                <w:lang w:eastAsia="mk-MK"/>
              </w:rPr>
            </w:pPr>
            <w:r w:rsidRPr="00AB56F6">
              <w:rPr>
                <w:rFonts w:ascii="StobiSerif Regular" w:hAnsi="StobiSerif Regular" w:cs="Arial"/>
                <w:sz w:val="22"/>
                <w:szCs w:val="22"/>
                <w:lang w:eastAsia="mk-MK"/>
              </w:rPr>
              <w:t>In addition.</w:t>
            </w:r>
          </w:p>
        </w:tc>
      </w:tr>
      <w:tr w:rsidR="005A142B" w:rsidRPr="00A62FD4" w14:paraId="634F6562" w14:textId="77777777" w:rsidTr="00085F42">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5B303E" w14:textId="77777777" w:rsidR="005A142B" w:rsidRPr="00A62FD4" w:rsidRDefault="005A142B">
            <w:pPr>
              <w:pStyle w:val="ListParagraph"/>
              <w:spacing w:after="0" w:line="240" w:lineRule="auto"/>
              <w:rPr>
                <w:rFonts w:ascii="StobiSerif Regular" w:hAnsi="StobiSerif Regular"/>
              </w:rPr>
            </w:pPr>
          </w:p>
        </w:tc>
        <w:tc>
          <w:tcPr>
            <w:tcW w:w="8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56A6F2" w14:textId="77777777" w:rsidR="005A142B" w:rsidRPr="00A62FD4" w:rsidRDefault="005A142B">
            <w:pPr>
              <w:rPr>
                <w:rFonts w:ascii="StobiSerif Regular" w:eastAsia="Calibri" w:hAnsi="StobiSerif Regular" w:cs="Arial"/>
                <w:sz w:val="22"/>
                <w:szCs w:val="22"/>
                <w:lang w:eastAsia="mk-MK"/>
              </w:rPr>
            </w:pPr>
          </w:p>
        </w:tc>
      </w:tr>
    </w:tbl>
    <w:p w14:paraId="2AC9EB5C" w14:textId="7F0F8785" w:rsidR="00660B38" w:rsidRPr="00A62FD4" w:rsidRDefault="00891029" w:rsidP="006B343D">
      <w:pPr>
        <w:pStyle w:val="BodyText"/>
        <w:tabs>
          <w:tab w:val="left" w:pos="1440"/>
        </w:tabs>
        <w:spacing w:after="120" w:line="276" w:lineRule="auto"/>
        <w:jc w:val="right"/>
        <w:rPr>
          <w:rFonts w:cs="Calibri"/>
          <w:noProof/>
          <w:szCs w:val="22"/>
        </w:rPr>
      </w:pPr>
      <w:r w:rsidRPr="00A62FD4">
        <w:rPr>
          <w:noProof/>
          <w:szCs w:val="22"/>
          <w:lang w:val="en-US" w:eastAsia="en-US"/>
        </w:rPr>
        <mc:AlternateContent>
          <mc:Choice Requires="wps">
            <w:drawing>
              <wp:anchor distT="0" distB="180340" distL="114300" distR="114300" simplePos="0" relativeHeight="251659264" behindDoc="0" locked="0" layoutInCell="1" allowOverlap="0" wp14:anchorId="1F56E86A" wp14:editId="2D2CAFE5">
                <wp:simplePos x="0" y="0"/>
                <wp:positionH relativeFrom="margin">
                  <wp:align>center</wp:align>
                </wp:positionH>
                <wp:positionV relativeFrom="margin">
                  <wp:align>top</wp:align>
                </wp:positionV>
                <wp:extent cx="2159635" cy="431800"/>
                <wp:effectExtent l="0" t="0" r="0" b="0"/>
                <wp:wrapTopAndBottom/>
                <wp:docPr id="7293541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635" cy="431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603230" w14:textId="77777777" w:rsidR="000E5E2F" w:rsidRPr="00B7156D" w:rsidRDefault="000E5E2F" w:rsidP="00B7156D">
                            <w:pPr>
                              <w:rPr>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6E86A" id="_x0000_t202" coordsize="21600,21600" o:spt="202" path="m,l,21600r21600,l21600,xe">
                <v:stroke joinstyle="miter"/>
                <v:path gradientshapeok="t" o:connecttype="rect"/>
              </v:shapetype>
              <v:shape id="Text Box 8" o:spid="_x0000_s1026" type="#_x0000_t202" style="position:absolute;left:0;text-align:left;margin-left:0;margin-top:0;width:170.05pt;height:34pt;z-index:251659264;visibility:visible;mso-wrap-style:square;mso-width-percent:0;mso-height-percent:0;mso-wrap-distance-left:9pt;mso-wrap-distance-top:0;mso-wrap-distance-right:9pt;mso-wrap-distance-bottom:14.2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" o:allowoverlap="f" fillcolor="white [3201]" stroked="f" strokeweight=".5pt">
                <v:textbox inset="0,0,0,0">
                  <w:txbxContent>
                    <w:p w14:paraId="75603230" w14:textId="77777777" w:rsidR="000E5E2F" w:rsidRPr="00B7156D" w:rsidRDefault="000E5E2F" w:rsidP="00B7156D">
                      <w:pPr>
                        <w:rPr>
                          <w:szCs w:val="16"/>
                        </w:rPr>
                      </w:pPr>
                    </w:p>
                  </w:txbxContent>
                </v:textbox>
                <w10:wrap type="topAndBottom" anchorx="margin" anchory="margin"/>
              </v:shape>
            </w:pict>
          </mc:Fallback>
        </mc:AlternateContent>
      </w:r>
      <w:r w:rsidR="00B7156D" w:rsidRPr="00A62FD4">
        <w:rPr>
          <w:rFonts w:cs="Calibri"/>
          <w:szCs w:val="22"/>
        </w:rPr>
        <w:t xml:space="preserve">                                                                                                                                      </w:t>
      </w:r>
    </w:p>
    <w:sectPr w:rsidR="00660B38" w:rsidRPr="00A62FD4" w:rsidSect="00740184">
      <w:headerReference w:type="even" r:id="rId10"/>
      <w:headerReference w:type="default" r:id="rId11"/>
      <w:footerReference w:type="default" r:id="rId12"/>
      <w:headerReference w:type="first" r:id="rId13"/>
      <w:footerReference w:type="first" r:id="rId14"/>
      <w:type w:val="continuous"/>
      <w:pgSz w:w="11906" w:h="16838" w:code="9"/>
      <w:pgMar w:top="1418" w:right="1418" w:bottom="1418" w:left="1418"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AC94E" w14:textId="77777777" w:rsidR="007E13A6" w:rsidRDefault="007E13A6" w:rsidP="00DC5C24">
      <w:r>
        <w:separator/>
      </w:r>
    </w:p>
  </w:endnote>
  <w:endnote w:type="continuationSeparator" w:id="0">
    <w:p w14:paraId="680FC01E" w14:textId="77777777" w:rsidR="007E13A6" w:rsidRDefault="007E13A6"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orgia">
    <w:panose1 w:val="02040502050405020303"/>
    <w:charset w:val="CC"/>
    <w:family w:val="roman"/>
    <w:pitch w:val="variable"/>
    <w:sig w:usb0="00000287" w:usb1="00000000" w:usb2="00000000" w:usb3="00000000" w:csb0="0000009F" w:csb1="00000000"/>
  </w:font>
  <w:font w:name="StobiSans Regular">
    <w:altName w:val="Corbel"/>
    <w:panose1 w:val="00000000000000000000"/>
    <w:charset w:val="00"/>
    <w:family w:val="modern"/>
    <w:notTrueType/>
    <w:pitch w:val="variable"/>
    <w:sig w:usb0="A00002AF" w:usb1="5000A07B" w:usb2="00000000" w:usb3="00000000" w:csb0="0000009F" w:csb1="00000000"/>
  </w:font>
  <w:font w:name="StobiSerif Medium">
    <w:altName w:val="Times New Roman"/>
    <w:panose1 w:val="00000000000000000000"/>
    <w:charset w:val="00"/>
    <w:family w:val="modern"/>
    <w:notTrueType/>
    <w:pitch w:val="variable"/>
    <w:sig w:usb0="A00002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tobiSerif Bold">
    <w:altName w:val="Times New Roman"/>
    <w:panose1 w:val="00000000000000000000"/>
    <w:charset w:val="00"/>
    <w:family w:val="modern"/>
    <w:notTrueType/>
    <w:pitch w:val="variable"/>
    <w:sig w:usb0="A00002AF" w:usb1="5000204B" w:usb2="00000000" w:usb3="00000000" w:csb0="000000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68F1" w14:textId="67228765" w:rsidR="006C42D1" w:rsidRPr="000F2E5D" w:rsidRDefault="00891029" w:rsidP="0059655D">
    <w:pPr>
      <w:pStyle w:val="Footer"/>
    </w:pPr>
    <w:r>
      <w:rPr>
        <w:noProof/>
        <w:lang w:val="en-US" w:eastAsia="en-US"/>
      </w:rPr>
      <mc:AlternateContent>
        <mc:Choice Requires="wps">
          <w:drawing>
            <wp:anchor distT="0" distB="0" distL="114300" distR="114300" simplePos="0" relativeHeight="251655168" behindDoc="0" locked="0" layoutInCell="1" allowOverlap="1" wp14:anchorId="1EB90150" wp14:editId="2BEABB5C">
              <wp:simplePos x="0" y="0"/>
              <wp:positionH relativeFrom="column">
                <wp:posOffset>-320040</wp:posOffset>
              </wp:positionH>
              <wp:positionV relativeFrom="paragraph">
                <wp:posOffset>-187325</wp:posOffset>
              </wp:positionV>
              <wp:extent cx="491490" cy="304800"/>
              <wp:effectExtent l="0" t="0" r="0" b="0"/>
              <wp:wrapNone/>
              <wp:docPr id="666849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35C5CE9C" w14:textId="38CFF175" w:rsidR="0059655D" w:rsidRPr="000E5E2F" w:rsidRDefault="00115F93" w:rsidP="00F23FCF">
                          <w:pPr>
                            <w:jc w:val="right"/>
                            <w:rPr>
                              <w:rFonts w:ascii="StobiSerif Medium" w:hAnsi="StobiSerif Medium"/>
                              <w:bCs/>
                              <w:sz w:val="20"/>
                              <w:szCs w:val="20"/>
                            </w:rPr>
                          </w:pPr>
                          <w:r w:rsidRPr="000E5E2F">
                            <w:rPr>
                              <w:bCs/>
                              <w:sz w:val="20"/>
                              <w:szCs w:val="20"/>
                            </w:rPr>
                            <w:fldChar w:fldCharType="begin"/>
                          </w:r>
                          <w:r w:rsidR="0059655D" w:rsidRPr="000E5E2F">
                            <w:rPr>
                              <w:bCs/>
                              <w:sz w:val="20"/>
                              <w:szCs w:val="20"/>
                            </w:rPr>
                            <w:instrText xml:space="preserve"> PAGE   \* MERGEFORMAT </w:instrText>
                          </w:r>
                          <w:r w:rsidRPr="000E5E2F">
                            <w:rPr>
                              <w:bCs/>
                              <w:sz w:val="20"/>
                              <w:szCs w:val="20"/>
                            </w:rPr>
                            <w:fldChar w:fldCharType="separate"/>
                          </w:r>
                          <w:r w:rsidR="00347F92">
                            <w:rPr>
                              <w:bCs/>
                              <w:noProof/>
                              <w:sz w:val="20"/>
                              <w:szCs w:val="20"/>
                            </w:rPr>
                            <w:t>74</w:t>
                          </w:r>
                          <w:r w:rsidRPr="000E5E2F">
                            <w:rPr>
                              <w:bCs/>
                              <w:noProof/>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90150" id="_x0000_t202" coordsize="21600,21600" o:spt="202" path="m,l,21600r21600,l21600,xe">
              <v:stroke joinstyle="miter"/>
              <v:path gradientshapeok="t" o:connecttype="rect"/>
            </v:shapetype>
            <v:shape id="Text Box 7" o:spid="_x0000_s1027" type="#_x0000_t202" style="position:absolute;left:0;text-align:left;margin-left:-25.2pt;margin-top:-14.75pt;width:38.7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" filled="f" stroked="f" strokeweight=".5pt">
              <v:textbox>
                <w:txbxContent>
                  <w:p w14:paraId="35C5CE9C" w14:textId="38CFF175" w:rsidR="0059655D" w:rsidRPr="000E5E2F" w:rsidRDefault="00115F93" w:rsidP="00F23FCF">
                    <w:pPr>
                      <w:jc w:val="right"/>
                      <w:rPr>
                        <w:rFonts w:ascii="StobiSerif Medium" w:hAnsi="StobiSerif Medium"/>
                        <w:bCs/>
                        <w:sz w:val="20"/>
                        <w:szCs w:val="20"/>
                      </w:rPr>
                    </w:pPr>
                    <w:r w:rsidRPr="000E5E2F">
                      <w:rPr>
                        <w:bCs/>
                        <w:sz w:val="20"/>
                        <w:szCs w:val="20"/>
                      </w:rPr>
                      <w:fldChar w:fldCharType="begin"/>
                    </w:r>
                    <w:r w:rsidR="0059655D" w:rsidRPr="000E5E2F">
                      <w:rPr>
                        <w:bCs/>
                        <w:sz w:val="20"/>
                        <w:szCs w:val="20"/>
                      </w:rPr>
                      <w:instrText xml:space="preserve"> PAGE   \* MERGEFORMAT </w:instrText>
                    </w:r>
                    <w:r w:rsidRPr="000E5E2F">
                      <w:rPr>
                        <w:bCs/>
                        <w:sz w:val="20"/>
                        <w:szCs w:val="20"/>
                      </w:rPr>
                      <w:fldChar w:fldCharType="separate"/>
                    </w:r>
                    <w:r w:rsidR="00347F92">
                      <w:rPr>
                        <w:bCs/>
                        <w:noProof/>
                        <w:sz w:val="20"/>
                        <w:szCs w:val="20"/>
                      </w:rPr>
                      <w:t>74</w:t>
                    </w:r>
                    <w:r w:rsidRPr="000E5E2F">
                      <w:rPr>
                        <w:bCs/>
                        <w:noProof/>
                        <w:sz w:val="20"/>
                        <w:szCs w:val="20"/>
                      </w:rPr>
                      <w:fldChar w:fldCharType="end"/>
                    </w:r>
                  </w:p>
                </w:txbxContent>
              </v:textbox>
            </v:shape>
          </w:pict>
        </mc:Fallback>
      </mc:AlternateContent>
    </w:r>
    <w:r>
      <w:rPr>
        <w:noProof/>
        <w:lang w:val="en-US" w:eastAsia="en-US"/>
      </w:rPr>
      <mc:AlternateContent>
        <mc:Choice Requires="wps">
          <w:drawing>
            <wp:anchor distT="0" distB="0" distL="114297" distR="114297" simplePos="0" relativeHeight="251656192" behindDoc="0" locked="0" layoutInCell="1" allowOverlap="1" wp14:anchorId="3A742A16" wp14:editId="54F0C17C">
              <wp:simplePos x="0" y="0"/>
              <wp:positionH relativeFrom="column">
                <wp:posOffset>190499</wp:posOffset>
              </wp:positionH>
              <wp:positionV relativeFrom="paragraph">
                <wp:posOffset>-336550</wp:posOffset>
              </wp:positionV>
              <wp:extent cx="0" cy="596900"/>
              <wp:effectExtent l="0" t="0" r="19050" b="12700"/>
              <wp:wrapNone/>
              <wp:docPr id="90850525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69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76D5765" id="Straight Connector 6" o:spid="_x0000_s1026" style="position:absolute;z-index:251656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5pt,-26.5pt" to="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" strokecolor="#ac162c" strokeweight="1pt">
              <v:stroke joinstyle="miter"/>
              <o:lock v:ext="edit" shapetype="f"/>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A7C7" w14:textId="63D22265" w:rsidR="00B00B6C" w:rsidRDefault="00891029">
    <w:pPr>
      <w:pStyle w:val="Footer"/>
    </w:pPr>
    <w:r>
      <w:rPr>
        <w:noProof/>
        <w:lang w:val="en-US" w:eastAsia="en-US"/>
      </w:rPr>
      <mc:AlternateContent>
        <mc:Choice Requires="wps">
          <w:drawing>
            <wp:anchor distT="0" distB="0" distL="114300" distR="114300" simplePos="0" relativeHeight="251660288" behindDoc="0" locked="0" layoutInCell="1" allowOverlap="1" wp14:anchorId="5ABC7592" wp14:editId="61B47AA6">
              <wp:simplePos x="0" y="0"/>
              <wp:positionH relativeFrom="column">
                <wp:posOffset>434340</wp:posOffset>
              </wp:positionH>
              <wp:positionV relativeFrom="paragraph">
                <wp:posOffset>-261620</wp:posOffset>
              </wp:positionV>
              <wp:extent cx="2171700" cy="640080"/>
              <wp:effectExtent l="0" t="0" r="0" b="0"/>
              <wp:wrapNone/>
              <wp:docPr id="796207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640080"/>
                      </a:xfrm>
                      <a:prstGeom prst="rect">
                        <a:avLst/>
                      </a:prstGeom>
                      <a:noFill/>
                      <a:ln w="6350">
                        <a:noFill/>
                      </a:ln>
                    </wps:spPr>
                    <wps:txbx>
                      <w:txbxContent>
                        <w:p w14:paraId="496D18BB" w14:textId="77777777" w:rsidR="00997A9E" w:rsidRPr="00CB46F3" w:rsidRDefault="00997A9E" w:rsidP="00CB46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C7592" id="_x0000_t202" coordsize="21600,21600" o:spt="202" path="m,l,21600r21600,l21600,xe">
              <v:stroke joinstyle="miter"/>
              <v:path gradientshapeok="t" o:connecttype="rect"/>
            </v:shapetype>
            <v:shape id="Text Box 3" o:spid="_x0000_s1028" type="#_x0000_t202" style="position:absolute;left:0;text-align:left;margin-left:34.2pt;margin-top:-20.6pt;width:171pt;height: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" filled="f" stroked="f" strokeweight=".5pt">
              <v:textbox>
                <w:txbxContent>
                  <w:p w14:paraId="496D18BB" w14:textId="77777777" w:rsidR="00997A9E" w:rsidRPr="00CB46F3" w:rsidRDefault="00997A9E" w:rsidP="00CB46F3"/>
                </w:txbxContent>
              </v:textbox>
            </v:shape>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0AF73B6F" wp14:editId="1C884074">
              <wp:simplePos x="0" y="0"/>
              <wp:positionH relativeFrom="column">
                <wp:posOffset>2750820</wp:posOffset>
              </wp:positionH>
              <wp:positionV relativeFrom="paragraph">
                <wp:posOffset>-261620</wp:posOffset>
              </wp:positionV>
              <wp:extent cx="1813560" cy="633730"/>
              <wp:effectExtent l="0" t="0" r="0" b="0"/>
              <wp:wrapNone/>
              <wp:docPr id="2133361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560" cy="633730"/>
                      </a:xfrm>
                      <a:prstGeom prst="rect">
                        <a:avLst/>
                      </a:prstGeom>
                      <a:noFill/>
                      <a:ln w="6350">
                        <a:noFill/>
                      </a:ln>
                    </wps:spPr>
                    <wps:txbx>
                      <w:txbxContent>
                        <w:p w14:paraId="2274EFF7" w14:textId="77777777" w:rsidR="00997A9E" w:rsidRPr="00CB46F3" w:rsidRDefault="00997A9E" w:rsidP="00CB46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73B6F" id="Text Box 2" o:spid="_x0000_s1029" type="#_x0000_t202" style="position:absolute;left:0;text-align:left;margin-left:216.6pt;margin-top:-20.6pt;width:142.8pt;height:4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" filled="f" stroked="f" strokeweight=".5pt">
              <v:textbox>
                <w:txbxContent>
                  <w:p w14:paraId="2274EFF7" w14:textId="77777777" w:rsidR="00997A9E" w:rsidRPr="00CB46F3" w:rsidRDefault="00997A9E" w:rsidP="00CB46F3"/>
                </w:txbxContent>
              </v:textbox>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49AFB930" wp14:editId="54A5A35E">
              <wp:simplePos x="0" y="0"/>
              <wp:positionH relativeFrom="column">
                <wp:posOffset>4707890</wp:posOffset>
              </wp:positionH>
              <wp:positionV relativeFrom="paragraph">
                <wp:posOffset>-335915</wp:posOffset>
              </wp:positionV>
              <wp:extent cx="1215390" cy="633730"/>
              <wp:effectExtent l="0" t="0" r="0" b="0"/>
              <wp:wrapNone/>
              <wp:docPr id="13449428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633730"/>
                      </a:xfrm>
                      <a:prstGeom prst="rect">
                        <a:avLst/>
                      </a:prstGeom>
                      <a:noFill/>
                      <a:ln w="6350">
                        <a:noFill/>
                      </a:ln>
                    </wps:spPr>
                    <wps:txbx>
                      <w:txbxContent>
                        <w:p w14:paraId="146238F5" w14:textId="77777777" w:rsidR="00997A9E" w:rsidRPr="00CB46F3" w:rsidRDefault="00997A9E" w:rsidP="00CB46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FB930" id="Text Box 1" o:spid="_x0000_s1030" type="#_x0000_t202" style="position:absolute;left:0;text-align:left;margin-left:370.7pt;margin-top:-26.45pt;width:95.7pt;height:4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" filled="f" stroked="f" strokeweight=".5pt">
              <v:textbox>
                <w:txbxContent>
                  <w:p w14:paraId="146238F5" w14:textId="77777777" w:rsidR="00997A9E" w:rsidRPr="00CB46F3" w:rsidRDefault="00997A9E" w:rsidP="00CB46F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B4F63" w14:textId="77777777" w:rsidR="007E13A6" w:rsidRDefault="007E13A6" w:rsidP="00DC5C24">
      <w:r>
        <w:separator/>
      </w:r>
    </w:p>
  </w:footnote>
  <w:footnote w:type="continuationSeparator" w:id="0">
    <w:p w14:paraId="068B49AA" w14:textId="77777777" w:rsidR="007E13A6" w:rsidRDefault="007E13A6"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A651" w14:textId="77777777" w:rsidR="00FE7404" w:rsidRPr="000F2E5D" w:rsidRDefault="00000000" w:rsidP="00DC5C24">
    <w:r>
      <w:rPr>
        <w:noProof/>
        <w:lang w:val="en-GB"/>
      </w:rPr>
      <w:pict w14:anchorId="3C078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77" type="#_x0000_t75" style="position:absolute;left:0;text-align:left;margin-left:0;margin-top:0;width:450.75pt;height:475.5pt;z-index:-251658240;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DCCA" w14:textId="77777777" w:rsidR="00906251" w:rsidRDefault="00000000" w:rsidP="003413E5">
    <w:r>
      <w:rPr>
        <w:noProof/>
        <w:lang w:val="en-GB"/>
      </w:rPr>
      <w:pict w14:anchorId="08938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78" type="#_x0000_t75" style="position:absolute;left:0;text-align:left;margin-left:-3.1pt;margin-top:79.1pt;width:457.3pt;height:482.4pt;z-index:-251657216;mso-position-horizontal-relative:margin;mso-position-vertical-relative:margin" o:allowincell="f">
          <v:imagedata r:id="rId1"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tblpXSpec="center" w:tblpY="68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59"/>
      <w:gridCol w:w="1303"/>
      <w:gridCol w:w="3785"/>
      <w:gridCol w:w="142"/>
    </w:tblGrid>
    <w:tr w:rsidR="00997A9E" w14:paraId="0ACC2D0E" w14:textId="77777777" w:rsidTr="000211C9">
      <w:trPr>
        <w:gridAfter w:val="1"/>
        <w:wAfter w:w="142" w:type="dxa"/>
        <w:trHeight w:val="501"/>
      </w:trPr>
      <w:tc>
        <w:tcPr>
          <w:tcW w:w="3559" w:type="dxa"/>
          <w:vAlign w:val="bottom"/>
        </w:tcPr>
        <w:p w14:paraId="084F2ACC" w14:textId="77777777" w:rsidR="00997A9E" w:rsidRPr="00FD03C5" w:rsidRDefault="000211C9" w:rsidP="000211C9">
          <w:pPr>
            <w:pStyle w:val="NazivRM"/>
          </w:pPr>
          <w:r>
            <w:rPr>
              <w:lang w:val="mk-MK"/>
            </w:rPr>
            <w:t xml:space="preserve">Влада на </w:t>
          </w:r>
          <w:r w:rsidR="00997A9E" w:rsidRPr="00FD03C5">
            <w:t>Република Северна Македонија</w:t>
          </w:r>
        </w:p>
      </w:tc>
      <w:tc>
        <w:tcPr>
          <w:tcW w:w="1303" w:type="dxa"/>
          <w:vMerge w:val="restart"/>
        </w:tcPr>
        <w:p w14:paraId="60298124" w14:textId="605FE76D" w:rsidR="00997A9E" w:rsidRPr="00FD03C5" w:rsidRDefault="00891029" w:rsidP="00997A9E">
          <w:pPr>
            <w:pStyle w:val="NazivRM"/>
            <w:jc w:val="center"/>
            <w:rPr>
              <w:u w:val="thick" w:color="984807"/>
            </w:rPr>
          </w:pPr>
          <w:r>
            <w:rPr>
              <w:lang w:eastAsia="en-US"/>
            </w:rPr>
            <mc:AlternateContent>
              <mc:Choice Requires="wps">
                <w:drawing>
                  <wp:anchor distT="4294967294" distB="4294967294" distL="114300" distR="114300" simplePos="0" relativeHeight="251654144" behindDoc="0" locked="0" layoutInCell="1" allowOverlap="1" wp14:anchorId="157F6789" wp14:editId="17FD02C4">
                    <wp:simplePos x="0" y="0"/>
                    <wp:positionH relativeFrom="column">
                      <wp:posOffset>841375</wp:posOffset>
                    </wp:positionH>
                    <wp:positionV relativeFrom="paragraph">
                      <wp:posOffset>320675</wp:posOffset>
                    </wp:positionV>
                    <wp:extent cx="2419350" cy="9525"/>
                    <wp:effectExtent l="0" t="0" r="0" b="9525"/>
                    <wp:wrapNone/>
                    <wp:docPr id="58864396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0" cy="9525"/>
                            </a:xfrm>
                            <a:prstGeom prst="line">
                              <a:avLst/>
                            </a:prstGeom>
                            <a:ln w="12700">
                              <a:solidFill>
                                <a:srgbClr val="9848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0A0C5B04" id="Straight Connector 5"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6.25pt,25.25pt" to="256.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" strokecolor="#984807" strokeweight="1pt">
                    <v:stroke joinstyle="miter"/>
                    <o:lock v:ext="edit" shapetype="f"/>
                  </v:line>
                </w:pict>
              </mc:Fallback>
            </mc:AlternateContent>
          </w:r>
          <w:r w:rsidR="00997A9E" w:rsidRPr="00FD03C5">
            <w:rPr>
              <w:lang w:eastAsia="en-US"/>
            </w:rPr>
            <w:drawing>
              <wp:inline distT="0" distB="0" distL="0" distR="0" wp14:anchorId="53B3A891" wp14:editId="2E56AC8D">
                <wp:extent cx="504000" cy="552401"/>
                <wp:effectExtent l="0" t="0" r="0" b="635"/>
                <wp:docPr id="10" name="Picture 2" descr="F:\IS\IS_InterniAkti\IS Templates\Novi Shabloni Memorandumi\Grb MK Zla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IS\IS_InterniAkti\IS Templates\Novi Shabloni Memorandumi\Grb MK Zlat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5240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3785" w:type="dxa"/>
          <w:vAlign w:val="bottom"/>
        </w:tcPr>
        <w:p w14:paraId="334C224A" w14:textId="5DC4387B" w:rsidR="00997A9E" w:rsidRPr="00FD03C5" w:rsidRDefault="00C60551" w:rsidP="00997A9E">
          <w:pPr>
            <w:pStyle w:val="NazivRM"/>
            <w:rPr>
              <w:u w:color="984807"/>
            </w:rPr>
          </w:pPr>
          <w:r w:rsidRPr="00C60551">
            <w:rPr>
              <w:u w:color="984807"/>
              <w:lang w:val="mk-MK"/>
            </w:rPr>
            <w:t xml:space="preserve"> Goverment of the Republic of North Macedonia</w:t>
          </w:r>
        </w:p>
      </w:tc>
    </w:tr>
    <w:tr w:rsidR="00997A9E" w:rsidRPr="000211C9" w14:paraId="6E00989C" w14:textId="77777777" w:rsidTr="008623BB">
      <w:trPr>
        <w:trHeight w:val="464"/>
      </w:trPr>
      <w:tc>
        <w:tcPr>
          <w:tcW w:w="3559" w:type="dxa"/>
        </w:tcPr>
        <w:p w14:paraId="55E92017" w14:textId="2C860A03" w:rsidR="00997A9E" w:rsidRPr="000211C9" w:rsidRDefault="00891029" w:rsidP="001229C7">
          <w:pPr>
            <w:pStyle w:val="NazivFirma"/>
            <w:spacing w:before="0"/>
            <w:jc w:val="center"/>
            <w:rPr>
              <w:rFonts w:ascii="StobiSerif Regular" w:hAnsi="StobiSerif Regular"/>
              <w:b/>
              <w:bCs/>
              <w:sz w:val="16"/>
              <w:szCs w:val="16"/>
              <w:u w:val="thick" w:color="984807"/>
            </w:rPr>
          </w:pPr>
          <w:r>
            <w:rPr>
              <w:rFonts w:ascii="StobiSerif Regular" w:hAnsi="StobiSerif Regular"/>
              <w:b/>
              <w:bCs/>
              <w:sz w:val="16"/>
              <w:szCs w:val="16"/>
              <w:lang w:eastAsia="en-US"/>
            </w:rPr>
            <mc:AlternateContent>
              <mc:Choice Requires="wps">
                <w:drawing>
                  <wp:anchor distT="4294967293" distB="4294967293" distL="114300" distR="114300" simplePos="0" relativeHeight="251653120" behindDoc="0" locked="0" layoutInCell="1" allowOverlap="1" wp14:anchorId="4E2669F3" wp14:editId="616CF87F">
                    <wp:simplePos x="0" y="0"/>
                    <wp:positionH relativeFrom="column">
                      <wp:posOffset>-3810</wp:posOffset>
                    </wp:positionH>
                    <wp:positionV relativeFrom="paragraph">
                      <wp:posOffset>2539</wp:posOffset>
                    </wp:positionV>
                    <wp:extent cx="2228850" cy="0"/>
                    <wp:effectExtent l="0" t="0" r="0" b="0"/>
                    <wp:wrapNone/>
                    <wp:docPr id="111290683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28850" cy="0"/>
                            </a:xfrm>
                            <a:prstGeom prst="line">
                              <a:avLst/>
                            </a:prstGeom>
                            <a:ln w="12700">
                              <a:solidFill>
                                <a:srgbClr val="9848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54D0754A" id="Straight Connector 4" o:spid="_x0000_s1026" style="position:absolute;flip:y;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pt,.2pt" to="175.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" strokecolor="#984807" strokeweight="1pt">
                    <v:stroke joinstyle="miter"/>
                    <o:lock v:ext="edit" shapetype="f"/>
                  </v:line>
                </w:pict>
              </mc:Fallback>
            </mc:AlternateContent>
          </w:r>
          <w:r w:rsidR="00997A9E" w:rsidRPr="000211C9">
            <w:rPr>
              <w:rFonts w:ascii="StobiSerif Regular" w:hAnsi="StobiSerif Regular"/>
              <w:b/>
              <w:bCs/>
              <w:sz w:val="16"/>
              <w:szCs w:val="16"/>
            </w:rPr>
            <w:t>Генерален</w:t>
          </w:r>
          <w:r w:rsidR="000211C9" w:rsidRPr="000211C9">
            <w:rPr>
              <w:rFonts w:ascii="StobiSerif Regular" w:hAnsi="StobiSerif Regular"/>
              <w:b/>
              <w:bCs/>
              <w:sz w:val="16"/>
              <w:szCs w:val="16"/>
              <w:lang w:val="mk-MK"/>
            </w:rPr>
            <w:t xml:space="preserve"> </w:t>
          </w:r>
          <w:r w:rsidR="001229C7">
            <w:rPr>
              <w:rFonts w:ascii="StobiSerif Regular" w:hAnsi="StobiSerif Regular"/>
              <w:b/>
              <w:bCs/>
              <w:sz w:val="16"/>
              <w:szCs w:val="16"/>
              <w:lang w:val="mk-MK"/>
            </w:rPr>
            <w:t>секретаријат</w:t>
          </w:r>
        </w:p>
      </w:tc>
      <w:tc>
        <w:tcPr>
          <w:tcW w:w="1303" w:type="dxa"/>
          <w:vMerge/>
        </w:tcPr>
        <w:p w14:paraId="6B81006C" w14:textId="77777777" w:rsidR="00997A9E" w:rsidRPr="00FD03C5" w:rsidRDefault="00997A9E" w:rsidP="00997A9E">
          <w:pPr>
            <w:pStyle w:val="NazivRM"/>
            <w:rPr>
              <w:u w:color="984807"/>
            </w:rPr>
          </w:pPr>
        </w:p>
      </w:tc>
      <w:tc>
        <w:tcPr>
          <w:tcW w:w="3927" w:type="dxa"/>
          <w:gridSpan w:val="2"/>
        </w:tcPr>
        <w:p w14:paraId="4EFA28EB" w14:textId="3848D947" w:rsidR="00997A9E" w:rsidRPr="000211C9" w:rsidRDefault="00C60551" w:rsidP="001229C7">
          <w:pPr>
            <w:pStyle w:val="NazivFirma"/>
            <w:spacing w:before="0"/>
            <w:jc w:val="center"/>
            <w:rPr>
              <w:rFonts w:ascii="StobiSerif Regular" w:hAnsi="StobiSerif Regular"/>
              <w:b/>
              <w:bCs/>
              <w:sz w:val="16"/>
              <w:szCs w:val="16"/>
            </w:rPr>
          </w:pPr>
          <w:r>
            <w:rPr>
              <w:rFonts w:ascii="StobiSerif Regular" w:hAnsi="StobiSerif Regular"/>
              <w:b/>
              <w:bCs/>
              <w:sz w:val="16"/>
              <w:szCs w:val="16"/>
            </w:rPr>
            <w:t>General Secretariat</w:t>
          </w:r>
        </w:p>
      </w:tc>
    </w:tr>
  </w:tbl>
  <w:p w14:paraId="27EB7F53" w14:textId="77777777" w:rsidR="00FE7404" w:rsidRPr="000F2E5D" w:rsidRDefault="00000000" w:rsidP="001229C7">
    <w:pPr>
      <w:pStyle w:val="BodyText"/>
    </w:pPr>
    <w:r>
      <w:rPr>
        <w:noProof/>
        <w:lang w:val="en-GB"/>
      </w:rPr>
      <w:pict w14:anchorId="32BB6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76" type="#_x0000_t75" style="position:absolute;left:0;text-align:left;margin-left:0;margin-top:0;width:450.75pt;height:475.5pt;z-index:-251659264;mso-position-horizontal:center;mso-position-horizontal-relative:margin;mso-position-vertical:center;mso-position-vertical-relative:margin" o:allowincell="f">
          <v:imagedata r:id="rId2"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11CD4"/>
    <w:multiLevelType w:val="hybridMultilevel"/>
    <w:tmpl w:val="3E8E1B92"/>
    <w:lvl w:ilvl="0" w:tplc="FFFFFFFF">
      <w:numFmt w:val="bullet"/>
      <w:lvlText w:val="-"/>
      <w:lvlJc w:val="left"/>
      <w:pPr>
        <w:ind w:left="1440" w:hanging="360"/>
      </w:pPr>
      <w:rPr>
        <w:rFonts w:ascii="Arial" w:eastAsia="Times New Roman" w:hAnsi="Arial" w:cs="Arial" w:hint="default"/>
      </w:rPr>
    </w:lvl>
    <w:lvl w:ilvl="1" w:tplc="042F0003">
      <w:start w:val="1"/>
      <w:numFmt w:val="bullet"/>
      <w:lvlText w:val="o"/>
      <w:lvlJc w:val="left"/>
      <w:pPr>
        <w:ind w:left="2160" w:hanging="360"/>
      </w:pPr>
      <w:rPr>
        <w:rFonts w:ascii="Courier New" w:hAnsi="Courier New" w:cs="Courier New" w:hint="default"/>
      </w:rPr>
    </w:lvl>
    <w:lvl w:ilvl="2" w:tplc="042F0005">
      <w:start w:val="1"/>
      <w:numFmt w:val="bullet"/>
      <w:lvlText w:val=""/>
      <w:lvlJc w:val="left"/>
      <w:pPr>
        <w:ind w:left="2880" w:hanging="360"/>
      </w:pPr>
      <w:rPr>
        <w:rFonts w:ascii="Wingdings" w:hAnsi="Wingdings" w:hint="default"/>
      </w:rPr>
    </w:lvl>
    <w:lvl w:ilvl="3" w:tplc="042F0001">
      <w:start w:val="1"/>
      <w:numFmt w:val="bullet"/>
      <w:lvlText w:val=""/>
      <w:lvlJc w:val="left"/>
      <w:pPr>
        <w:ind w:left="3600" w:hanging="360"/>
      </w:pPr>
      <w:rPr>
        <w:rFonts w:ascii="Symbol" w:hAnsi="Symbol" w:hint="default"/>
      </w:rPr>
    </w:lvl>
    <w:lvl w:ilvl="4" w:tplc="042F0003">
      <w:start w:val="1"/>
      <w:numFmt w:val="bullet"/>
      <w:lvlText w:val="o"/>
      <w:lvlJc w:val="left"/>
      <w:pPr>
        <w:ind w:left="4320" w:hanging="360"/>
      </w:pPr>
      <w:rPr>
        <w:rFonts w:ascii="Courier New" w:hAnsi="Courier New" w:cs="Courier New" w:hint="default"/>
      </w:rPr>
    </w:lvl>
    <w:lvl w:ilvl="5" w:tplc="042F0005">
      <w:start w:val="1"/>
      <w:numFmt w:val="bullet"/>
      <w:lvlText w:val=""/>
      <w:lvlJc w:val="left"/>
      <w:pPr>
        <w:ind w:left="5040" w:hanging="360"/>
      </w:pPr>
      <w:rPr>
        <w:rFonts w:ascii="Wingdings" w:hAnsi="Wingdings" w:hint="default"/>
      </w:rPr>
    </w:lvl>
    <w:lvl w:ilvl="6" w:tplc="042F0001">
      <w:start w:val="1"/>
      <w:numFmt w:val="bullet"/>
      <w:lvlText w:val=""/>
      <w:lvlJc w:val="left"/>
      <w:pPr>
        <w:ind w:left="5760" w:hanging="360"/>
      </w:pPr>
      <w:rPr>
        <w:rFonts w:ascii="Symbol" w:hAnsi="Symbol" w:hint="default"/>
      </w:rPr>
    </w:lvl>
    <w:lvl w:ilvl="7" w:tplc="042F0003">
      <w:start w:val="1"/>
      <w:numFmt w:val="bullet"/>
      <w:lvlText w:val="o"/>
      <w:lvlJc w:val="left"/>
      <w:pPr>
        <w:ind w:left="6480" w:hanging="360"/>
      </w:pPr>
      <w:rPr>
        <w:rFonts w:ascii="Courier New" w:hAnsi="Courier New" w:cs="Courier New" w:hint="default"/>
      </w:rPr>
    </w:lvl>
    <w:lvl w:ilvl="8" w:tplc="042F0005">
      <w:start w:val="1"/>
      <w:numFmt w:val="bullet"/>
      <w:lvlText w:val=""/>
      <w:lvlJc w:val="left"/>
      <w:pPr>
        <w:ind w:left="7200" w:hanging="360"/>
      </w:pPr>
      <w:rPr>
        <w:rFonts w:ascii="Wingdings" w:hAnsi="Wingdings" w:hint="default"/>
      </w:rPr>
    </w:lvl>
  </w:abstractNum>
  <w:abstractNum w:abstractNumId="11" w15:restartNumberingAfterBreak="0">
    <w:nsid w:val="0D524061"/>
    <w:multiLevelType w:val="hybridMultilevel"/>
    <w:tmpl w:val="873C8C12"/>
    <w:lvl w:ilvl="0" w:tplc="314A37E6">
      <w:start w:val="1"/>
      <w:numFmt w:val="decimal"/>
      <w:lvlText w:val="%1."/>
      <w:lvlJc w:val="left"/>
      <w:pPr>
        <w:ind w:left="127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0CB7958"/>
    <w:multiLevelType w:val="hybridMultilevel"/>
    <w:tmpl w:val="D98C6784"/>
    <w:lvl w:ilvl="0" w:tplc="59D4766C">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2D057C8"/>
    <w:multiLevelType w:val="hybridMultilevel"/>
    <w:tmpl w:val="D76A8D22"/>
    <w:lvl w:ilvl="0" w:tplc="80A24D38">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162D6873"/>
    <w:multiLevelType w:val="hybridMultilevel"/>
    <w:tmpl w:val="0E58B23A"/>
    <w:lvl w:ilvl="0" w:tplc="593819B0">
      <w:start w:val="2"/>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7D50F0"/>
    <w:multiLevelType w:val="hybridMultilevel"/>
    <w:tmpl w:val="B73E44C0"/>
    <w:lvl w:ilvl="0" w:tplc="191C9494">
      <w:start w:val="6"/>
      <w:numFmt w:val="bullet"/>
      <w:lvlText w:val="-"/>
      <w:lvlJc w:val="left"/>
      <w:pPr>
        <w:ind w:left="720" w:hanging="360"/>
      </w:pPr>
      <w:rPr>
        <w:rFonts w:ascii="StobiSerif Regular" w:eastAsia="Times New Roman" w:hAnsi="StobiSerif Regular"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BBC0622"/>
    <w:multiLevelType w:val="hybridMultilevel"/>
    <w:tmpl w:val="11101528"/>
    <w:lvl w:ilvl="0" w:tplc="4F3AB4D2">
      <w:start w:val="9"/>
      <w:numFmt w:val="bullet"/>
      <w:lvlText w:val="-"/>
      <w:lvlJc w:val="left"/>
      <w:pPr>
        <w:ind w:left="720" w:hanging="360"/>
      </w:pPr>
      <w:rPr>
        <w:rFonts w:ascii="Myriad Pro" w:eastAsia="Times New Roman" w:hAnsi="Myriad Pro" w:hint="default"/>
      </w:rPr>
    </w:lvl>
    <w:lvl w:ilvl="1" w:tplc="01CC5F36">
      <w:numFmt w:val="bullet"/>
      <w:lvlText w:val="–"/>
      <w:lvlJc w:val="left"/>
      <w:pPr>
        <w:ind w:left="1440" w:hanging="360"/>
      </w:pPr>
      <w:rPr>
        <w:rFonts w:ascii="StobiSerif Regular" w:eastAsia="Georgia" w:hAnsi="StobiSerif Regular" w:cs="Times New Roman"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2F982799"/>
    <w:multiLevelType w:val="hybridMultilevel"/>
    <w:tmpl w:val="B2D059FA"/>
    <w:lvl w:ilvl="0" w:tplc="86D62C4C">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2405E"/>
    <w:multiLevelType w:val="hybridMultilevel"/>
    <w:tmpl w:val="D4845F7E"/>
    <w:lvl w:ilvl="0" w:tplc="E4A067F0">
      <w:numFmt w:val="bullet"/>
      <w:pStyle w:val="PrilogLista"/>
      <w:lvlText w:val="-"/>
      <w:lvlJc w:val="left"/>
      <w:pPr>
        <w:ind w:left="720" w:hanging="360"/>
      </w:pPr>
      <w:rPr>
        <w:rFonts w:ascii="StobiSerif Regular" w:eastAsia="Calibri" w:hAnsi="StobiSerif Regular"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36E82946"/>
    <w:multiLevelType w:val="hybridMultilevel"/>
    <w:tmpl w:val="CE96FF5E"/>
    <w:lvl w:ilvl="0" w:tplc="191C9494">
      <w:start w:val="6"/>
      <w:numFmt w:val="bullet"/>
      <w:lvlText w:val="-"/>
      <w:lvlJc w:val="left"/>
      <w:pPr>
        <w:ind w:left="720" w:hanging="360"/>
      </w:pPr>
      <w:rPr>
        <w:rFonts w:ascii="StobiSerif Regular" w:eastAsia="Times New Roman" w:hAnsi="StobiSerif Regular"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8F96813"/>
    <w:multiLevelType w:val="multilevel"/>
    <w:tmpl w:val="D3DAFB8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FE7EE6"/>
    <w:multiLevelType w:val="hybridMultilevel"/>
    <w:tmpl w:val="0C883246"/>
    <w:lvl w:ilvl="0" w:tplc="59D4766C">
      <w:numFmt w:val="bullet"/>
      <w:lvlText w:val="-"/>
      <w:lvlJc w:val="left"/>
      <w:pPr>
        <w:ind w:left="720" w:hanging="360"/>
      </w:pPr>
      <w:rPr>
        <w:rFonts w:ascii="Calibri" w:eastAsia="Calibri" w:hAnsi="Calibri" w:cs="Calibri"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3D47085E"/>
    <w:multiLevelType w:val="hybridMultilevel"/>
    <w:tmpl w:val="7A7EC710"/>
    <w:lvl w:ilvl="0" w:tplc="2F485188">
      <w:numFmt w:val="bullet"/>
      <w:lvlText w:val="•"/>
      <w:lvlJc w:val="left"/>
      <w:pPr>
        <w:ind w:left="720" w:hanging="360"/>
      </w:pPr>
      <w:rPr>
        <w:rFonts w:ascii="StobiSerif Regular" w:eastAsiaTheme="minorHAnsi" w:hAnsi="StobiSerif Regular"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6C76ED"/>
    <w:multiLevelType w:val="hybridMultilevel"/>
    <w:tmpl w:val="646A926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41866978"/>
    <w:multiLevelType w:val="hybridMultilevel"/>
    <w:tmpl w:val="92A8E54E"/>
    <w:lvl w:ilvl="0" w:tplc="191C9494">
      <w:start w:val="6"/>
      <w:numFmt w:val="bullet"/>
      <w:lvlText w:val="-"/>
      <w:lvlJc w:val="left"/>
      <w:pPr>
        <w:ind w:left="720" w:hanging="360"/>
      </w:pPr>
      <w:rPr>
        <w:rFonts w:ascii="StobiSerif Regular" w:eastAsia="Times New Roman" w:hAnsi="StobiSerif Regular"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2126A4D"/>
    <w:multiLevelType w:val="hybridMultilevel"/>
    <w:tmpl w:val="9A1A4D6A"/>
    <w:lvl w:ilvl="0" w:tplc="593819B0">
      <w:start w:val="2"/>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BCF7A36"/>
    <w:multiLevelType w:val="multilevel"/>
    <w:tmpl w:val="39D4EF3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55BA169E"/>
    <w:multiLevelType w:val="multilevel"/>
    <w:tmpl w:val="D5C6B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DC2EDD"/>
    <w:multiLevelType w:val="hybridMultilevel"/>
    <w:tmpl w:val="C680AD3E"/>
    <w:lvl w:ilvl="0" w:tplc="0F64D68E">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14605"/>
    <w:multiLevelType w:val="hybridMultilevel"/>
    <w:tmpl w:val="E820A4B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1" w15:restartNumberingAfterBreak="0">
    <w:nsid w:val="5E3D2793"/>
    <w:multiLevelType w:val="hybridMultilevel"/>
    <w:tmpl w:val="4546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D22E7"/>
    <w:multiLevelType w:val="hybridMultilevel"/>
    <w:tmpl w:val="4B64D422"/>
    <w:lvl w:ilvl="0" w:tplc="593819B0">
      <w:start w:val="2"/>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2093014"/>
    <w:multiLevelType w:val="hybridMultilevel"/>
    <w:tmpl w:val="41BC13EC"/>
    <w:lvl w:ilvl="0" w:tplc="9FE6C4FA">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86E63"/>
    <w:multiLevelType w:val="hybridMultilevel"/>
    <w:tmpl w:val="4C9693FE"/>
    <w:lvl w:ilvl="0" w:tplc="191C9494">
      <w:start w:val="6"/>
      <w:numFmt w:val="bullet"/>
      <w:lvlText w:val="-"/>
      <w:lvlJc w:val="left"/>
      <w:pPr>
        <w:ind w:left="1400" w:hanging="360"/>
      </w:pPr>
      <w:rPr>
        <w:rFonts w:ascii="StobiSerif Regular" w:eastAsia="Times New Roman" w:hAnsi="StobiSerif Regular"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5" w15:restartNumberingAfterBreak="0">
    <w:nsid w:val="66592D53"/>
    <w:multiLevelType w:val="hybridMultilevel"/>
    <w:tmpl w:val="1BD2BD10"/>
    <w:lvl w:ilvl="0" w:tplc="7A9E8894">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AC191C"/>
    <w:multiLevelType w:val="hybridMultilevel"/>
    <w:tmpl w:val="BA48CB04"/>
    <w:lvl w:ilvl="0" w:tplc="6F881D98">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467AE"/>
    <w:multiLevelType w:val="hybridMultilevel"/>
    <w:tmpl w:val="9B84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0359AE"/>
    <w:multiLevelType w:val="multilevel"/>
    <w:tmpl w:val="796A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238332">
    <w:abstractNumId w:val="9"/>
  </w:num>
  <w:num w:numId="2" w16cid:durableId="2019306183">
    <w:abstractNumId w:val="7"/>
  </w:num>
  <w:num w:numId="3" w16cid:durableId="1472941850">
    <w:abstractNumId w:val="6"/>
  </w:num>
  <w:num w:numId="4" w16cid:durableId="1934899339">
    <w:abstractNumId w:val="5"/>
  </w:num>
  <w:num w:numId="5" w16cid:durableId="1930500899">
    <w:abstractNumId w:val="4"/>
  </w:num>
  <w:num w:numId="6" w16cid:durableId="1673799549">
    <w:abstractNumId w:val="8"/>
  </w:num>
  <w:num w:numId="7" w16cid:durableId="1780833727">
    <w:abstractNumId w:val="3"/>
  </w:num>
  <w:num w:numId="8" w16cid:durableId="1818495032">
    <w:abstractNumId w:val="2"/>
  </w:num>
  <w:num w:numId="9" w16cid:durableId="478962147">
    <w:abstractNumId w:val="1"/>
  </w:num>
  <w:num w:numId="10" w16cid:durableId="1036009997">
    <w:abstractNumId w:val="0"/>
  </w:num>
  <w:num w:numId="11" w16cid:durableId="2114476639">
    <w:abstractNumId w:val="36"/>
  </w:num>
  <w:num w:numId="12" w16cid:durableId="1309432339">
    <w:abstractNumId w:val="15"/>
  </w:num>
  <w:num w:numId="13" w16cid:durableId="1905215317">
    <w:abstractNumId w:val="37"/>
  </w:num>
  <w:num w:numId="14" w16cid:durableId="1238978602">
    <w:abstractNumId w:val="40"/>
  </w:num>
  <w:num w:numId="15" w16cid:durableId="716050319">
    <w:abstractNumId w:val="19"/>
  </w:num>
  <w:num w:numId="16" w16cid:durableId="1663503658">
    <w:abstractNumId w:val="35"/>
  </w:num>
  <w:num w:numId="17" w16cid:durableId="540436992">
    <w:abstractNumId w:val="33"/>
  </w:num>
  <w:num w:numId="18" w16cid:durableId="28260575">
    <w:abstractNumId w:val="38"/>
  </w:num>
  <w:num w:numId="19" w16cid:durableId="145901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44457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40463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1269606">
    <w:abstractNumId w:val="10"/>
  </w:num>
  <w:num w:numId="23" w16cid:durableId="7682677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95152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68195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86020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802845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84555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299578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53325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532279">
    <w:abstractNumId w:val="30"/>
  </w:num>
  <w:num w:numId="32" w16cid:durableId="1167358900">
    <w:abstractNumId w:val="31"/>
  </w:num>
  <w:num w:numId="33" w16cid:durableId="308637332">
    <w:abstractNumId w:val="39"/>
  </w:num>
  <w:num w:numId="34" w16cid:durableId="2130854034">
    <w:abstractNumId w:val="41"/>
  </w:num>
  <w:num w:numId="35" w16cid:durableId="569509950">
    <w:abstractNumId w:val="28"/>
  </w:num>
  <w:num w:numId="36" w16cid:durableId="1698770991">
    <w:abstractNumId w:val="24"/>
  </w:num>
  <w:num w:numId="37" w16cid:durableId="439105339">
    <w:abstractNumId w:val="17"/>
  </w:num>
  <w:num w:numId="38" w16cid:durableId="1174033701">
    <w:abstractNumId w:val="29"/>
  </w:num>
  <w:num w:numId="39" w16cid:durableId="1075971976">
    <w:abstractNumId w:val="18"/>
  </w:num>
  <w:num w:numId="40" w16cid:durableId="809633365">
    <w:abstractNumId w:val="21"/>
  </w:num>
  <w:num w:numId="41" w16cid:durableId="468398124">
    <w:abstractNumId w:val="16"/>
  </w:num>
  <w:num w:numId="42" w16cid:durableId="751897628">
    <w:abstractNumId w:val="12"/>
  </w:num>
  <w:num w:numId="43" w16cid:durableId="204954466">
    <w:abstractNumId w:val="11"/>
  </w:num>
  <w:num w:numId="44" w16cid:durableId="1441299423">
    <w:abstractNumId w:val="34"/>
  </w:num>
  <w:num w:numId="45" w16cid:durableId="13009126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083B"/>
    <w:rsid w:val="00001514"/>
    <w:rsid w:val="000019FD"/>
    <w:rsid w:val="00001E20"/>
    <w:rsid w:val="00002503"/>
    <w:rsid w:val="000033F8"/>
    <w:rsid w:val="00004972"/>
    <w:rsid w:val="00007AB8"/>
    <w:rsid w:val="00010B8D"/>
    <w:rsid w:val="00011314"/>
    <w:rsid w:val="0001135D"/>
    <w:rsid w:val="00011F23"/>
    <w:rsid w:val="00012A75"/>
    <w:rsid w:val="0001539F"/>
    <w:rsid w:val="00015F9C"/>
    <w:rsid w:val="000211C9"/>
    <w:rsid w:val="00021B2A"/>
    <w:rsid w:val="000229BD"/>
    <w:rsid w:val="00023895"/>
    <w:rsid w:val="000259DB"/>
    <w:rsid w:val="00026DDF"/>
    <w:rsid w:val="00033E8F"/>
    <w:rsid w:val="00035379"/>
    <w:rsid w:val="0003551A"/>
    <w:rsid w:val="0003569F"/>
    <w:rsid w:val="00035845"/>
    <w:rsid w:val="0003592F"/>
    <w:rsid w:val="00035E03"/>
    <w:rsid w:val="00036F9A"/>
    <w:rsid w:val="00037835"/>
    <w:rsid w:val="000379E8"/>
    <w:rsid w:val="000413E7"/>
    <w:rsid w:val="000414DD"/>
    <w:rsid w:val="00042989"/>
    <w:rsid w:val="00043218"/>
    <w:rsid w:val="00044ED8"/>
    <w:rsid w:val="00045813"/>
    <w:rsid w:val="00045F10"/>
    <w:rsid w:val="00047565"/>
    <w:rsid w:val="00047A91"/>
    <w:rsid w:val="00050210"/>
    <w:rsid w:val="0005260B"/>
    <w:rsid w:val="00052EFE"/>
    <w:rsid w:val="00057057"/>
    <w:rsid w:val="000573F0"/>
    <w:rsid w:val="0005789E"/>
    <w:rsid w:val="00061897"/>
    <w:rsid w:val="00063048"/>
    <w:rsid w:val="0006367A"/>
    <w:rsid w:val="00064056"/>
    <w:rsid w:val="00064C87"/>
    <w:rsid w:val="00065310"/>
    <w:rsid w:val="000660DB"/>
    <w:rsid w:val="000664ED"/>
    <w:rsid w:val="000675A9"/>
    <w:rsid w:val="00067F9E"/>
    <w:rsid w:val="0007053E"/>
    <w:rsid w:val="0007397E"/>
    <w:rsid w:val="00077FB9"/>
    <w:rsid w:val="000803E1"/>
    <w:rsid w:val="0008081A"/>
    <w:rsid w:val="00080AE6"/>
    <w:rsid w:val="00081701"/>
    <w:rsid w:val="0008191E"/>
    <w:rsid w:val="000821E3"/>
    <w:rsid w:val="00082E53"/>
    <w:rsid w:val="00083FFA"/>
    <w:rsid w:val="00085B8E"/>
    <w:rsid w:val="00085E96"/>
    <w:rsid w:val="00085F42"/>
    <w:rsid w:val="00087B76"/>
    <w:rsid w:val="000902E1"/>
    <w:rsid w:val="00091D18"/>
    <w:rsid w:val="0009377E"/>
    <w:rsid w:val="000B18A6"/>
    <w:rsid w:val="000B783A"/>
    <w:rsid w:val="000C07EB"/>
    <w:rsid w:val="000C2208"/>
    <w:rsid w:val="000C28D5"/>
    <w:rsid w:val="000C553A"/>
    <w:rsid w:val="000D0BC8"/>
    <w:rsid w:val="000D0D27"/>
    <w:rsid w:val="000D124E"/>
    <w:rsid w:val="000D27A1"/>
    <w:rsid w:val="000D33E7"/>
    <w:rsid w:val="000D361B"/>
    <w:rsid w:val="000D36E1"/>
    <w:rsid w:val="000D6DD8"/>
    <w:rsid w:val="000E0324"/>
    <w:rsid w:val="000E214C"/>
    <w:rsid w:val="000E5E2F"/>
    <w:rsid w:val="000F01C0"/>
    <w:rsid w:val="000F0DE0"/>
    <w:rsid w:val="000F1CA4"/>
    <w:rsid w:val="000F1EC7"/>
    <w:rsid w:val="000F2A96"/>
    <w:rsid w:val="000F2E5D"/>
    <w:rsid w:val="000F2EFF"/>
    <w:rsid w:val="000F43FA"/>
    <w:rsid w:val="001004FF"/>
    <w:rsid w:val="0010267F"/>
    <w:rsid w:val="001042B5"/>
    <w:rsid w:val="00106CD6"/>
    <w:rsid w:val="00106EB2"/>
    <w:rsid w:val="00106FEB"/>
    <w:rsid w:val="0010778B"/>
    <w:rsid w:val="001078A2"/>
    <w:rsid w:val="0011209E"/>
    <w:rsid w:val="00112F2F"/>
    <w:rsid w:val="00113B68"/>
    <w:rsid w:val="001142F8"/>
    <w:rsid w:val="001159BC"/>
    <w:rsid w:val="00115F93"/>
    <w:rsid w:val="001167B7"/>
    <w:rsid w:val="001229C7"/>
    <w:rsid w:val="001237D1"/>
    <w:rsid w:val="00123830"/>
    <w:rsid w:val="001245F4"/>
    <w:rsid w:val="00127ADA"/>
    <w:rsid w:val="00130133"/>
    <w:rsid w:val="001317FD"/>
    <w:rsid w:val="00131F97"/>
    <w:rsid w:val="0013265E"/>
    <w:rsid w:val="00132B65"/>
    <w:rsid w:val="001337FE"/>
    <w:rsid w:val="0013530D"/>
    <w:rsid w:val="00137699"/>
    <w:rsid w:val="00140D4C"/>
    <w:rsid w:val="001425EE"/>
    <w:rsid w:val="00142772"/>
    <w:rsid w:val="001443AD"/>
    <w:rsid w:val="00144EC7"/>
    <w:rsid w:val="00145C91"/>
    <w:rsid w:val="00147B44"/>
    <w:rsid w:val="00151F12"/>
    <w:rsid w:val="00153959"/>
    <w:rsid w:val="00153ABF"/>
    <w:rsid w:val="00153CBE"/>
    <w:rsid w:val="0015559C"/>
    <w:rsid w:val="00155786"/>
    <w:rsid w:val="001565F6"/>
    <w:rsid w:val="00157487"/>
    <w:rsid w:val="0015755C"/>
    <w:rsid w:val="00157E1B"/>
    <w:rsid w:val="001604F2"/>
    <w:rsid w:val="001617CA"/>
    <w:rsid w:val="00161B63"/>
    <w:rsid w:val="00163FEF"/>
    <w:rsid w:val="00166A70"/>
    <w:rsid w:val="001711B2"/>
    <w:rsid w:val="00171A1B"/>
    <w:rsid w:val="001760C7"/>
    <w:rsid w:val="001765E1"/>
    <w:rsid w:val="0017686B"/>
    <w:rsid w:val="001770CC"/>
    <w:rsid w:val="001807F7"/>
    <w:rsid w:val="00180B7B"/>
    <w:rsid w:val="00182C6F"/>
    <w:rsid w:val="00183C3B"/>
    <w:rsid w:val="00184BAA"/>
    <w:rsid w:val="00185054"/>
    <w:rsid w:val="00185218"/>
    <w:rsid w:val="00186546"/>
    <w:rsid w:val="00186DF1"/>
    <w:rsid w:val="00187463"/>
    <w:rsid w:val="00187E40"/>
    <w:rsid w:val="001908F2"/>
    <w:rsid w:val="00191A22"/>
    <w:rsid w:val="00193B6F"/>
    <w:rsid w:val="0019449A"/>
    <w:rsid w:val="001959F1"/>
    <w:rsid w:val="001969F8"/>
    <w:rsid w:val="001A05C4"/>
    <w:rsid w:val="001A1F6E"/>
    <w:rsid w:val="001A41B5"/>
    <w:rsid w:val="001A42B7"/>
    <w:rsid w:val="001A4D26"/>
    <w:rsid w:val="001A60E6"/>
    <w:rsid w:val="001B0802"/>
    <w:rsid w:val="001B0B35"/>
    <w:rsid w:val="001B0C65"/>
    <w:rsid w:val="001B0FC0"/>
    <w:rsid w:val="001B17A2"/>
    <w:rsid w:val="001B4B6E"/>
    <w:rsid w:val="001B6BCD"/>
    <w:rsid w:val="001B6E24"/>
    <w:rsid w:val="001C0BDA"/>
    <w:rsid w:val="001C4CA2"/>
    <w:rsid w:val="001C52BF"/>
    <w:rsid w:val="001D098C"/>
    <w:rsid w:val="001D0E60"/>
    <w:rsid w:val="001D27D5"/>
    <w:rsid w:val="001D325E"/>
    <w:rsid w:val="001D4974"/>
    <w:rsid w:val="001D6916"/>
    <w:rsid w:val="001D73D8"/>
    <w:rsid w:val="001E02C6"/>
    <w:rsid w:val="001E09C3"/>
    <w:rsid w:val="001E0B7F"/>
    <w:rsid w:val="001E0DB5"/>
    <w:rsid w:val="001E2028"/>
    <w:rsid w:val="001E2568"/>
    <w:rsid w:val="001E3890"/>
    <w:rsid w:val="001E398F"/>
    <w:rsid w:val="001E3AAC"/>
    <w:rsid w:val="001E3EF5"/>
    <w:rsid w:val="001E429C"/>
    <w:rsid w:val="001E6E72"/>
    <w:rsid w:val="001E78C9"/>
    <w:rsid w:val="001F047A"/>
    <w:rsid w:val="001F1B7B"/>
    <w:rsid w:val="001F1F11"/>
    <w:rsid w:val="001F3856"/>
    <w:rsid w:val="001F3BC7"/>
    <w:rsid w:val="001F3F10"/>
    <w:rsid w:val="001F511B"/>
    <w:rsid w:val="001F61E0"/>
    <w:rsid w:val="001F7B56"/>
    <w:rsid w:val="002009BB"/>
    <w:rsid w:val="00201379"/>
    <w:rsid w:val="0020306F"/>
    <w:rsid w:val="00203F19"/>
    <w:rsid w:val="00204192"/>
    <w:rsid w:val="0020427E"/>
    <w:rsid w:val="0020429B"/>
    <w:rsid w:val="00204561"/>
    <w:rsid w:val="002048B9"/>
    <w:rsid w:val="002061E0"/>
    <w:rsid w:val="00206E2E"/>
    <w:rsid w:val="0020754D"/>
    <w:rsid w:val="00207FE6"/>
    <w:rsid w:val="0021210F"/>
    <w:rsid w:val="00212A62"/>
    <w:rsid w:val="00214B23"/>
    <w:rsid w:val="002200EE"/>
    <w:rsid w:val="00220BF1"/>
    <w:rsid w:val="00221950"/>
    <w:rsid w:val="002221F3"/>
    <w:rsid w:val="002238BD"/>
    <w:rsid w:val="0022703A"/>
    <w:rsid w:val="00235514"/>
    <w:rsid w:val="00235815"/>
    <w:rsid w:val="00235B2D"/>
    <w:rsid w:val="00235EB7"/>
    <w:rsid w:val="00236AC2"/>
    <w:rsid w:val="00236FCC"/>
    <w:rsid w:val="00237F58"/>
    <w:rsid w:val="00237F94"/>
    <w:rsid w:val="0024255E"/>
    <w:rsid w:val="00242A21"/>
    <w:rsid w:val="00243AB8"/>
    <w:rsid w:val="00244ACD"/>
    <w:rsid w:val="0024602F"/>
    <w:rsid w:val="00247315"/>
    <w:rsid w:val="00251D83"/>
    <w:rsid w:val="00252864"/>
    <w:rsid w:val="0025724C"/>
    <w:rsid w:val="002609C0"/>
    <w:rsid w:val="0026318A"/>
    <w:rsid w:val="002651CC"/>
    <w:rsid w:val="00267BCE"/>
    <w:rsid w:val="002714F2"/>
    <w:rsid w:val="00271C6D"/>
    <w:rsid w:val="00272403"/>
    <w:rsid w:val="00272ACA"/>
    <w:rsid w:val="00273D0C"/>
    <w:rsid w:val="0027432F"/>
    <w:rsid w:val="00275A53"/>
    <w:rsid w:val="00276661"/>
    <w:rsid w:val="00276A5E"/>
    <w:rsid w:val="00277018"/>
    <w:rsid w:val="00277A97"/>
    <w:rsid w:val="00281AB9"/>
    <w:rsid w:val="00282179"/>
    <w:rsid w:val="00282F4C"/>
    <w:rsid w:val="0028317D"/>
    <w:rsid w:val="00293A36"/>
    <w:rsid w:val="00293CD0"/>
    <w:rsid w:val="00297B2F"/>
    <w:rsid w:val="002A1E5F"/>
    <w:rsid w:val="002A210F"/>
    <w:rsid w:val="002A24A4"/>
    <w:rsid w:val="002A3141"/>
    <w:rsid w:val="002A366F"/>
    <w:rsid w:val="002A3AD5"/>
    <w:rsid w:val="002A6D32"/>
    <w:rsid w:val="002A6EA0"/>
    <w:rsid w:val="002A6ED3"/>
    <w:rsid w:val="002A7411"/>
    <w:rsid w:val="002A754A"/>
    <w:rsid w:val="002B11CC"/>
    <w:rsid w:val="002B13AE"/>
    <w:rsid w:val="002B1ADC"/>
    <w:rsid w:val="002B246C"/>
    <w:rsid w:val="002B388E"/>
    <w:rsid w:val="002B45A3"/>
    <w:rsid w:val="002B5D3E"/>
    <w:rsid w:val="002B79C0"/>
    <w:rsid w:val="002C32F3"/>
    <w:rsid w:val="002C533E"/>
    <w:rsid w:val="002C6D44"/>
    <w:rsid w:val="002D055A"/>
    <w:rsid w:val="002D1010"/>
    <w:rsid w:val="002D2CD1"/>
    <w:rsid w:val="002D2FAE"/>
    <w:rsid w:val="002D73BD"/>
    <w:rsid w:val="002D7681"/>
    <w:rsid w:val="002E0A73"/>
    <w:rsid w:val="002E2998"/>
    <w:rsid w:val="002E3011"/>
    <w:rsid w:val="002E32CE"/>
    <w:rsid w:val="002E44CB"/>
    <w:rsid w:val="002E5890"/>
    <w:rsid w:val="002E5EBD"/>
    <w:rsid w:val="002E6E53"/>
    <w:rsid w:val="002E7536"/>
    <w:rsid w:val="002F088D"/>
    <w:rsid w:val="002F3B12"/>
    <w:rsid w:val="002F40D3"/>
    <w:rsid w:val="002F4EEA"/>
    <w:rsid w:val="002F5519"/>
    <w:rsid w:val="002F68E8"/>
    <w:rsid w:val="002F6BDA"/>
    <w:rsid w:val="002F6C1E"/>
    <w:rsid w:val="002F6CA3"/>
    <w:rsid w:val="002F7F4F"/>
    <w:rsid w:val="0030070A"/>
    <w:rsid w:val="003011A4"/>
    <w:rsid w:val="00301685"/>
    <w:rsid w:val="003037E4"/>
    <w:rsid w:val="00304E86"/>
    <w:rsid w:val="003061F5"/>
    <w:rsid w:val="00306C9B"/>
    <w:rsid w:val="00307E92"/>
    <w:rsid w:val="00311688"/>
    <w:rsid w:val="00314281"/>
    <w:rsid w:val="00315E5A"/>
    <w:rsid w:val="00317E9C"/>
    <w:rsid w:val="0032013D"/>
    <w:rsid w:val="00320637"/>
    <w:rsid w:val="00321256"/>
    <w:rsid w:val="003221E0"/>
    <w:rsid w:val="00322801"/>
    <w:rsid w:val="003242A9"/>
    <w:rsid w:val="00325008"/>
    <w:rsid w:val="00325EA7"/>
    <w:rsid w:val="003262F2"/>
    <w:rsid w:val="00327AB3"/>
    <w:rsid w:val="00327C8A"/>
    <w:rsid w:val="00327D4A"/>
    <w:rsid w:val="00335DE2"/>
    <w:rsid w:val="003377A9"/>
    <w:rsid w:val="003378CF"/>
    <w:rsid w:val="00337D58"/>
    <w:rsid w:val="003413E5"/>
    <w:rsid w:val="00341AC8"/>
    <w:rsid w:val="00341D02"/>
    <w:rsid w:val="0034256A"/>
    <w:rsid w:val="0034354C"/>
    <w:rsid w:val="00345BCC"/>
    <w:rsid w:val="00347D47"/>
    <w:rsid w:val="00347F92"/>
    <w:rsid w:val="0035213E"/>
    <w:rsid w:val="003522AA"/>
    <w:rsid w:val="003535C3"/>
    <w:rsid w:val="00356024"/>
    <w:rsid w:val="003565FD"/>
    <w:rsid w:val="00361B75"/>
    <w:rsid w:val="00362F3A"/>
    <w:rsid w:val="00364166"/>
    <w:rsid w:val="00365500"/>
    <w:rsid w:val="00370ACF"/>
    <w:rsid w:val="00372195"/>
    <w:rsid w:val="0037394C"/>
    <w:rsid w:val="0037570F"/>
    <w:rsid w:val="00376AD4"/>
    <w:rsid w:val="00380F95"/>
    <w:rsid w:val="0038599F"/>
    <w:rsid w:val="00386382"/>
    <w:rsid w:val="0038648B"/>
    <w:rsid w:val="00387CF7"/>
    <w:rsid w:val="003906C3"/>
    <w:rsid w:val="00392DB6"/>
    <w:rsid w:val="003942BB"/>
    <w:rsid w:val="00394857"/>
    <w:rsid w:val="00395985"/>
    <w:rsid w:val="003A339D"/>
    <w:rsid w:val="003A5098"/>
    <w:rsid w:val="003A6BBE"/>
    <w:rsid w:val="003A7573"/>
    <w:rsid w:val="003A77B8"/>
    <w:rsid w:val="003A79DD"/>
    <w:rsid w:val="003B099E"/>
    <w:rsid w:val="003B2C02"/>
    <w:rsid w:val="003B2C90"/>
    <w:rsid w:val="003B2D26"/>
    <w:rsid w:val="003B3F88"/>
    <w:rsid w:val="003B47C3"/>
    <w:rsid w:val="003B52A8"/>
    <w:rsid w:val="003B5354"/>
    <w:rsid w:val="003B6144"/>
    <w:rsid w:val="003B738F"/>
    <w:rsid w:val="003C18D7"/>
    <w:rsid w:val="003C19A3"/>
    <w:rsid w:val="003C2C83"/>
    <w:rsid w:val="003C3301"/>
    <w:rsid w:val="003C3A9D"/>
    <w:rsid w:val="003C3AC5"/>
    <w:rsid w:val="003C478A"/>
    <w:rsid w:val="003C6479"/>
    <w:rsid w:val="003C665A"/>
    <w:rsid w:val="003C6DF0"/>
    <w:rsid w:val="003D0DE0"/>
    <w:rsid w:val="003D11B4"/>
    <w:rsid w:val="003D16E4"/>
    <w:rsid w:val="003D4B2F"/>
    <w:rsid w:val="003D5009"/>
    <w:rsid w:val="003D5445"/>
    <w:rsid w:val="003D5DE9"/>
    <w:rsid w:val="003D653C"/>
    <w:rsid w:val="003D774B"/>
    <w:rsid w:val="003E08DD"/>
    <w:rsid w:val="003E0E75"/>
    <w:rsid w:val="003E1EDB"/>
    <w:rsid w:val="003E1F42"/>
    <w:rsid w:val="003E50DE"/>
    <w:rsid w:val="003E5360"/>
    <w:rsid w:val="003E7AA9"/>
    <w:rsid w:val="003E7B8C"/>
    <w:rsid w:val="003F0DAE"/>
    <w:rsid w:val="003F1121"/>
    <w:rsid w:val="003F1CED"/>
    <w:rsid w:val="003F2152"/>
    <w:rsid w:val="003F2CD6"/>
    <w:rsid w:val="003F3433"/>
    <w:rsid w:val="003F3755"/>
    <w:rsid w:val="003F4385"/>
    <w:rsid w:val="003F485B"/>
    <w:rsid w:val="003F5FB2"/>
    <w:rsid w:val="003F652E"/>
    <w:rsid w:val="003F7F9D"/>
    <w:rsid w:val="00400713"/>
    <w:rsid w:val="00400ABB"/>
    <w:rsid w:val="0040447B"/>
    <w:rsid w:val="00405D6C"/>
    <w:rsid w:val="00405ECF"/>
    <w:rsid w:val="00406209"/>
    <w:rsid w:val="004065CB"/>
    <w:rsid w:val="0040709A"/>
    <w:rsid w:val="0041105D"/>
    <w:rsid w:val="00411244"/>
    <w:rsid w:val="00412EFA"/>
    <w:rsid w:val="00414062"/>
    <w:rsid w:val="00414C03"/>
    <w:rsid w:val="00416EF3"/>
    <w:rsid w:val="00422066"/>
    <w:rsid w:val="00422E2E"/>
    <w:rsid w:val="00424109"/>
    <w:rsid w:val="0042743A"/>
    <w:rsid w:val="00432203"/>
    <w:rsid w:val="0043264C"/>
    <w:rsid w:val="00434930"/>
    <w:rsid w:val="00434FA3"/>
    <w:rsid w:val="004355B6"/>
    <w:rsid w:val="00436EBF"/>
    <w:rsid w:val="004408E6"/>
    <w:rsid w:val="004436BA"/>
    <w:rsid w:val="00446B71"/>
    <w:rsid w:val="00453021"/>
    <w:rsid w:val="00453721"/>
    <w:rsid w:val="004566AB"/>
    <w:rsid w:val="0045689F"/>
    <w:rsid w:val="00457AEF"/>
    <w:rsid w:val="00460846"/>
    <w:rsid w:val="0046135C"/>
    <w:rsid w:val="004626FD"/>
    <w:rsid w:val="004627B8"/>
    <w:rsid w:val="00463381"/>
    <w:rsid w:val="00467534"/>
    <w:rsid w:val="00470B40"/>
    <w:rsid w:val="00473DE4"/>
    <w:rsid w:val="0047470E"/>
    <w:rsid w:val="00474938"/>
    <w:rsid w:val="00474D0D"/>
    <w:rsid w:val="00477358"/>
    <w:rsid w:val="00480345"/>
    <w:rsid w:val="004805A6"/>
    <w:rsid w:val="004824C8"/>
    <w:rsid w:val="00484B29"/>
    <w:rsid w:val="00487AD1"/>
    <w:rsid w:val="00490EA7"/>
    <w:rsid w:val="004935AD"/>
    <w:rsid w:val="004A03E5"/>
    <w:rsid w:val="004A0D51"/>
    <w:rsid w:val="004A28E5"/>
    <w:rsid w:val="004A4A61"/>
    <w:rsid w:val="004A675F"/>
    <w:rsid w:val="004A67D2"/>
    <w:rsid w:val="004A75E6"/>
    <w:rsid w:val="004B0595"/>
    <w:rsid w:val="004B0D4C"/>
    <w:rsid w:val="004B1460"/>
    <w:rsid w:val="004B16EE"/>
    <w:rsid w:val="004B2E41"/>
    <w:rsid w:val="004B44FA"/>
    <w:rsid w:val="004B7BDF"/>
    <w:rsid w:val="004C009D"/>
    <w:rsid w:val="004C084B"/>
    <w:rsid w:val="004C0BF1"/>
    <w:rsid w:val="004C1362"/>
    <w:rsid w:val="004C1DFF"/>
    <w:rsid w:val="004C3671"/>
    <w:rsid w:val="004C4206"/>
    <w:rsid w:val="004C73C8"/>
    <w:rsid w:val="004D14D2"/>
    <w:rsid w:val="004D2548"/>
    <w:rsid w:val="004D2DDA"/>
    <w:rsid w:val="004D3F0F"/>
    <w:rsid w:val="004D55DF"/>
    <w:rsid w:val="004D5837"/>
    <w:rsid w:val="004E2523"/>
    <w:rsid w:val="004E33F3"/>
    <w:rsid w:val="004E433F"/>
    <w:rsid w:val="004E46E4"/>
    <w:rsid w:val="004E4E60"/>
    <w:rsid w:val="004E6397"/>
    <w:rsid w:val="004E6D40"/>
    <w:rsid w:val="004E712E"/>
    <w:rsid w:val="004E7C86"/>
    <w:rsid w:val="004F4B44"/>
    <w:rsid w:val="004F4F97"/>
    <w:rsid w:val="004F6133"/>
    <w:rsid w:val="004F754C"/>
    <w:rsid w:val="004F7B2B"/>
    <w:rsid w:val="00500FE9"/>
    <w:rsid w:val="00501093"/>
    <w:rsid w:val="00502BD5"/>
    <w:rsid w:val="00504AF1"/>
    <w:rsid w:val="0050516B"/>
    <w:rsid w:val="0051380D"/>
    <w:rsid w:val="00514086"/>
    <w:rsid w:val="0051482A"/>
    <w:rsid w:val="00514E5D"/>
    <w:rsid w:val="005156E2"/>
    <w:rsid w:val="005158CB"/>
    <w:rsid w:val="0051643A"/>
    <w:rsid w:val="00516ECB"/>
    <w:rsid w:val="005170F3"/>
    <w:rsid w:val="00517286"/>
    <w:rsid w:val="00520035"/>
    <w:rsid w:val="00520B95"/>
    <w:rsid w:val="00527473"/>
    <w:rsid w:val="00527973"/>
    <w:rsid w:val="00540972"/>
    <w:rsid w:val="0054141A"/>
    <w:rsid w:val="00542B21"/>
    <w:rsid w:val="005440D1"/>
    <w:rsid w:val="0054645A"/>
    <w:rsid w:val="00546474"/>
    <w:rsid w:val="00547F59"/>
    <w:rsid w:val="00550005"/>
    <w:rsid w:val="00550992"/>
    <w:rsid w:val="0055550B"/>
    <w:rsid w:val="005607A3"/>
    <w:rsid w:val="0056113F"/>
    <w:rsid w:val="00561D52"/>
    <w:rsid w:val="00561DE9"/>
    <w:rsid w:val="00562680"/>
    <w:rsid w:val="0056553B"/>
    <w:rsid w:val="00566FD3"/>
    <w:rsid w:val="00571F34"/>
    <w:rsid w:val="005740E3"/>
    <w:rsid w:val="00575C0B"/>
    <w:rsid w:val="005778C0"/>
    <w:rsid w:val="005807B1"/>
    <w:rsid w:val="005814F7"/>
    <w:rsid w:val="00581528"/>
    <w:rsid w:val="0058220A"/>
    <w:rsid w:val="00585462"/>
    <w:rsid w:val="0058672F"/>
    <w:rsid w:val="00586C33"/>
    <w:rsid w:val="00586E47"/>
    <w:rsid w:val="005906B1"/>
    <w:rsid w:val="00592AFB"/>
    <w:rsid w:val="005941AE"/>
    <w:rsid w:val="0059655D"/>
    <w:rsid w:val="00596DCC"/>
    <w:rsid w:val="00596DD5"/>
    <w:rsid w:val="005A10C0"/>
    <w:rsid w:val="005A142B"/>
    <w:rsid w:val="005A45EF"/>
    <w:rsid w:val="005A6822"/>
    <w:rsid w:val="005B12F5"/>
    <w:rsid w:val="005B195F"/>
    <w:rsid w:val="005B3CC0"/>
    <w:rsid w:val="005B53AA"/>
    <w:rsid w:val="005B5742"/>
    <w:rsid w:val="005B5EDC"/>
    <w:rsid w:val="005B74AA"/>
    <w:rsid w:val="005B7648"/>
    <w:rsid w:val="005C1D75"/>
    <w:rsid w:val="005C2488"/>
    <w:rsid w:val="005C2739"/>
    <w:rsid w:val="005C2CBE"/>
    <w:rsid w:val="005C49E3"/>
    <w:rsid w:val="005C4BFE"/>
    <w:rsid w:val="005C5D87"/>
    <w:rsid w:val="005C719B"/>
    <w:rsid w:val="005D2528"/>
    <w:rsid w:val="005D2D34"/>
    <w:rsid w:val="005D3598"/>
    <w:rsid w:val="005D4DD9"/>
    <w:rsid w:val="005D5E28"/>
    <w:rsid w:val="005D661B"/>
    <w:rsid w:val="005D79CF"/>
    <w:rsid w:val="005E0634"/>
    <w:rsid w:val="005E3007"/>
    <w:rsid w:val="005E3EE0"/>
    <w:rsid w:val="005E4154"/>
    <w:rsid w:val="005E45A8"/>
    <w:rsid w:val="005E4B38"/>
    <w:rsid w:val="005E51BC"/>
    <w:rsid w:val="005E772C"/>
    <w:rsid w:val="005F26BB"/>
    <w:rsid w:val="005F3519"/>
    <w:rsid w:val="005F7FE1"/>
    <w:rsid w:val="0060076A"/>
    <w:rsid w:val="0060132E"/>
    <w:rsid w:val="00604BD2"/>
    <w:rsid w:val="006055A6"/>
    <w:rsid w:val="00607517"/>
    <w:rsid w:val="00610666"/>
    <w:rsid w:val="0061070F"/>
    <w:rsid w:val="00611D14"/>
    <w:rsid w:val="00611FCB"/>
    <w:rsid w:val="00612FF0"/>
    <w:rsid w:val="00617485"/>
    <w:rsid w:val="0062089E"/>
    <w:rsid w:val="00621108"/>
    <w:rsid w:val="00622765"/>
    <w:rsid w:val="00622833"/>
    <w:rsid w:val="00627F98"/>
    <w:rsid w:val="0063013A"/>
    <w:rsid w:val="00630CF4"/>
    <w:rsid w:val="00632C52"/>
    <w:rsid w:val="00633D01"/>
    <w:rsid w:val="00634D3C"/>
    <w:rsid w:val="00635F22"/>
    <w:rsid w:val="00635F8F"/>
    <w:rsid w:val="0063653C"/>
    <w:rsid w:val="00637F0F"/>
    <w:rsid w:val="0064344D"/>
    <w:rsid w:val="006448FC"/>
    <w:rsid w:val="006500DE"/>
    <w:rsid w:val="00650646"/>
    <w:rsid w:val="00654330"/>
    <w:rsid w:val="00655D23"/>
    <w:rsid w:val="00656218"/>
    <w:rsid w:val="006568BB"/>
    <w:rsid w:val="006606E1"/>
    <w:rsid w:val="00660B38"/>
    <w:rsid w:val="00661E32"/>
    <w:rsid w:val="00662880"/>
    <w:rsid w:val="00663FC9"/>
    <w:rsid w:val="006666AE"/>
    <w:rsid w:val="00666DD7"/>
    <w:rsid w:val="0067096C"/>
    <w:rsid w:val="006714CC"/>
    <w:rsid w:val="00671FBC"/>
    <w:rsid w:val="00676AFD"/>
    <w:rsid w:val="0068146E"/>
    <w:rsid w:val="0068325F"/>
    <w:rsid w:val="006838E4"/>
    <w:rsid w:val="0068482B"/>
    <w:rsid w:val="006865CF"/>
    <w:rsid w:val="00687367"/>
    <w:rsid w:val="006879FF"/>
    <w:rsid w:val="00693DEE"/>
    <w:rsid w:val="00694ABE"/>
    <w:rsid w:val="006A097E"/>
    <w:rsid w:val="006A1AD2"/>
    <w:rsid w:val="006A248D"/>
    <w:rsid w:val="006A5717"/>
    <w:rsid w:val="006A6C21"/>
    <w:rsid w:val="006B1580"/>
    <w:rsid w:val="006B1E2E"/>
    <w:rsid w:val="006B2357"/>
    <w:rsid w:val="006B343D"/>
    <w:rsid w:val="006B38EC"/>
    <w:rsid w:val="006B4AB3"/>
    <w:rsid w:val="006B5EC1"/>
    <w:rsid w:val="006B7743"/>
    <w:rsid w:val="006B7EFF"/>
    <w:rsid w:val="006C1F72"/>
    <w:rsid w:val="006C35E9"/>
    <w:rsid w:val="006C3926"/>
    <w:rsid w:val="006C42D1"/>
    <w:rsid w:val="006C4ACE"/>
    <w:rsid w:val="006D030C"/>
    <w:rsid w:val="006D1528"/>
    <w:rsid w:val="006D1F64"/>
    <w:rsid w:val="006D3724"/>
    <w:rsid w:val="006D479E"/>
    <w:rsid w:val="006E0438"/>
    <w:rsid w:val="006E42AD"/>
    <w:rsid w:val="006F220C"/>
    <w:rsid w:val="006F23B7"/>
    <w:rsid w:val="006F5A82"/>
    <w:rsid w:val="006F5C2E"/>
    <w:rsid w:val="006F5CB5"/>
    <w:rsid w:val="006F6E91"/>
    <w:rsid w:val="006F7D3F"/>
    <w:rsid w:val="006F7E16"/>
    <w:rsid w:val="00703F05"/>
    <w:rsid w:val="007042A2"/>
    <w:rsid w:val="007045D2"/>
    <w:rsid w:val="00705D55"/>
    <w:rsid w:val="00707EA7"/>
    <w:rsid w:val="00707F53"/>
    <w:rsid w:val="00710072"/>
    <w:rsid w:val="00710570"/>
    <w:rsid w:val="0071202C"/>
    <w:rsid w:val="007122C6"/>
    <w:rsid w:val="007128B4"/>
    <w:rsid w:val="007151FB"/>
    <w:rsid w:val="0071528D"/>
    <w:rsid w:val="00715398"/>
    <w:rsid w:val="00717063"/>
    <w:rsid w:val="00717B20"/>
    <w:rsid w:val="00722961"/>
    <w:rsid w:val="00723F81"/>
    <w:rsid w:val="0072484C"/>
    <w:rsid w:val="00724FF7"/>
    <w:rsid w:val="007253A0"/>
    <w:rsid w:val="00726F93"/>
    <w:rsid w:val="00727271"/>
    <w:rsid w:val="00727603"/>
    <w:rsid w:val="00730D24"/>
    <w:rsid w:val="00731720"/>
    <w:rsid w:val="00732BA3"/>
    <w:rsid w:val="00732C6F"/>
    <w:rsid w:val="00734BDF"/>
    <w:rsid w:val="007350D2"/>
    <w:rsid w:val="00735C1C"/>
    <w:rsid w:val="00735CEB"/>
    <w:rsid w:val="00737721"/>
    <w:rsid w:val="00740046"/>
    <w:rsid w:val="00740184"/>
    <w:rsid w:val="0074345B"/>
    <w:rsid w:val="007435CA"/>
    <w:rsid w:val="00743918"/>
    <w:rsid w:val="0074451D"/>
    <w:rsid w:val="00745F39"/>
    <w:rsid w:val="007463D3"/>
    <w:rsid w:val="00750298"/>
    <w:rsid w:val="0075102B"/>
    <w:rsid w:val="0075103D"/>
    <w:rsid w:val="007511E4"/>
    <w:rsid w:val="00751541"/>
    <w:rsid w:val="0075212D"/>
    <w:rsid w:val="007523BB"/>
    <w:rsid w:val="00752626"/>
    <w:rsid w:val="00753155"/>
    <w:rsid w:val="00753567"/>
    <w:rsid w:val="00754BCB"/>
    <w:rsid w:val="00754EDD"/>
    <w:rsid w:val="00755920"/>
    <w:rsid w:val="0076363A"/>
    <w:rsid w:val="00764126"/>
    <w:rsid w:val="00771AC1"/>
    <w:rsid w:val="00774C76"/>
    <w:rsid w:val="00775229"/>
    <w:rsid w:val="007809AD"/>
    <w:rsid w:val="007815B5"/>
    <w:rsid w:val="007817E4"/>
    <w:rsid w:val="00782171"/>
    <w:rsid w:val="00782611"/>
    <w:rsid w:val="007838AD"/>
    <w:rsid w:val="00784DC5"/>
    <w:rsid w:val="0078549A"/>
    <w:rsid w:val="00787732"/>
    <w:rsid w:val="007877E6"/>
    <w:rsid w:val="00787E0D"/>
    <w:rsid w:val="00792612"/>
    <w:rsid w:val="00793DF8"/>
    <w:rsid w:val="007969BE"/>
    <w:rsid w:val="00797AEC"/>
    <w:rsid w:val="00797B18"/>
    <w:rsid w:val="007A7102"/>
    <w:rsid w:val="007B0E6E"/>
    <w:rsid w:val="007B29EB"/>
    <w:rsid w:val="007B3BF6"/>
    <w:rsid w:val="007B3E13"/>
    <w:rsid w:val="007B5A98"/>
    <w:rsid w:val="007C05BC"/>
    <w:rsid w:val="007C1E57"/>
    <w:rsid w:val="007C391E"/>
    <w:rsid w:val="007C55FF"/>
    <w:rsid w:val="007C7988"/>
    <w:rsid w:val="007D28EC"/>
    <w:rsid w:val="007D49CF"/>
    <w:rsid w:val="007D6778"/>
    <w:rsid w:val="007D6E64"/>
    <w:rsid w:val="007E0350"/>
    <w:rsid w:val="007E0A69"/>
    <w:rsid w:val="007E0B95"/>
    <w:rsid w:val="007E0B98"/>
    <w:rsid w:val="007E13A6"/>
    <w:rsid w:val="007E16DC"/>
    <w:rsid w:val="007E3DB9"/>
    <w:rsid w:val="007E5C9C"/>
    <w:rsid w:val="007E6C25"/>
    <w:rsid w:val="007F0D93"/>
    <w:rsid w:val="007F24AB"/>
    <w:rsid w:val="007F2DFD"/>
    <w:rsid w:val="007F43E3"/>
    <w:rsid w:val="007F650E"/>
    <w:rsid w:val="007F7EDE"/>
    <w:rsid w:val="0080056B"/>
    <w:rsid w:val="00800EBB"/>
    <w:rsid w:val="008012CD"/>
    <w:rsid w:val="0080154A"/>
    <w:rsid w:val="00802461"/>
    <w:rsid w:val="0080248D"/>
    <w:rsid w:val="008027FE"/>
    <w:rsid w:val="008052DE"/>
    <w:rsid w:val="00805783"/>
    <w:rsid w:val="00807135"/>
    <w:rsid w:val="0080714B"/>
    <w:rsid w:val="00807E01"/>
    <w:rsid w:val="00812E4A"/>
    <w:rsid w:val="0081320D"/>
    <w:rsid w:val="00813D14"/>
    <w:rsid w:val="00815C80"/>
    <w:rsid w:val="008169D8"/>
    <w:rsid w:val="008206A0"/>
    <w:rsid w:val="008232DE"/>
    <w:rsid w:val="00823758"/>
    <w:rsid w:val="00825C25"/>
    <w:rsid w:val="008263EB"/>
    <w:rsid w:val="0082692F"/>
    <w:rsid w:val="00826D75"/>
    <w:rsid w:val="008278C2"/>
    <w:rsid w:val="00827E9F"/>
    <w:rsid w:val="0083110C"/>
    <w:rsid w:val="008320C2"/>
    <w:rsid w:val="00832209"/>
    <w:rsid w:val="00832C65"/>
    <w:rsid w:val="00833B8E"/>
    <w:rsid w:val="00833F06"/>
    <w:rsid w:val="008407B8"/>
    <w:rsid w:val="00842471"/>
    <w:rsid w:val="00842858"/>
    <w:rsid w:val="00843D31"/>
    <w:rsid w:val="00844191"/>
    <w:rsid w:val="00844FF4"/>
    <w:rsid w:val="008456BF"/>
    <w:rsid w:val="0084686B"/>
    <w:rsid w:val="00847D2C"/>
    <w:rsid w:val="00847FEF"/>
    <w:rsid w:val="00850723"/>
    <w:rsid w:val="00850F6A"/>
    <w:rsid w:val="008515D0"/>
    <w:rsid w:val="00851E70"/>
    <w:rsid w:val="00854245"/>
    <w:rsid w:val="008551CF"/>
    <w:rsid w:val="008578B8"/>
    <w:rsid w:val="00861B9A"/>
    <w:rsid w:val="008620A1"/>
    <w:rsid w:val="008623BB"/>
    <w:rsid w:val="0086492C"/>
    <w:rsid w:val="00867CE5"/>
    <w:rsid w:val="00874435"/>
    <w:rsid w:val="008750C9"/>
    <w:rsid w:val="00875597"/>
    <w:rsid w:val="00876B6A"/>
    <w:rsid w:val="00876F0E"/>
    <w:rsid w:val="0087715B"/>
    <w:rsid w:val="00882112"/>
    <w:rsid w:val="0088598E"/>
    <w:rsid w:val="00885B97"/>
    <w:rsid w:val="00891029"/>
    <w:rsid w:val="0089103A"/>
    <w:rsid w:val="00891511"/>
    <w:rsid w:val="00891824"/>
    <w:rsid w:val="00892100"/>
    <w:rsid w:val="0089326A"/>
    <w:rsid w:val="0089334E"/>
    <w:rsid w:val="00893496"/>
    <w:rsid w:val="008945F9"/>
    <w:rsid w:val="00896016"/>
    <w:rsid w:val="0089669A"/>
    <w:rsid w:val="00897700"/>
    <w:rsid w:val="008A129C"/>
    <w:rsid w:val="008A2DDF"/>
    <w:rsid w:val="008A3422"/>
    <w:rsid w:val="008A353C"/>
    <w:rsid w:val="008A48BD"/>
    <w:rsid w:val="008A5164"/>
    <w:rsid w:val="008A5291"/>
    <w:rsid w:val="008A690E"/>
    <w:rsid w:val="008B15B9"/>
    <w:rsid w:val="008B1760"/>
    <w:rsid w:val="008B1926"/>
    <w:rsid w:val="008B2B1A"/>
    <w:rsid w:val="008B375D"/>
    <w:rsid w:val="008B4225"/>
    <w:rsid w:val="008B6282"/>
    <w:rsid w:val="008C0799"/>
    <w:rsid w:val="008C31F4"/>
    <w:rsid w:val="008C38E0"/>
    <w:rsid w:val="008C3EB6"/>
    <w:rsid w:val="008C41D6"/>
    <w:rsid w:val="008C4DB3"/>
    <w:rsid w:val="008C509D"/>
    <w:rsid w:val="008C56F4"/>
    <w:rsid w:val="008C67AB"/>
    <w:rsid w:val="008C6907"/>
    <w:rsid w:val="008D05F1"/>
    <w:rsid w:val="008D06A4"/>
    <w:rsid w:val="008D0DBF"/>
    <w:rsid w:val="008D1380"/>
    <w:rsid w:val="008D1A54"/>
    <w:rsid w:val="008D3D09"/>
    <w:rsid w:val="008D4B79"/>
    <w:rsid w:val="008D4C64"/>
    <w:rsid w:val="008D4D5D"/>
    <w:rsid w:val="008D5991"/>
    <w:rsid w:val="008D63FE"/>
    <w:rsid w:val="008E1BB9"/>
    <w:rsid w:val="008E29C1"/>
    <w:rsid w:val="008E552D"/>
    <w:rsid w:val="008E596A"/>
    <w:rsid w:val="008E6F84"/>
    <w:rsid w:val="008F29B9"/>
    <w:rsid w:val="008F2CC0"/>
    <w:rsid w:val="008F425F"/>
    <w:rsid w:val="008F4E44"/>
    <w:rsid w:val="008F7CBC"/>
    <w:rsid w:val="00902A73"/>
    <w:rsid w:val="009037B1"/>
    <w:rsid w:val="00904B31"/>
    <w:rsid w:val="009053B6"/>
    <w:rsid w:val="00906251"/>
    <w:rsid w:val="00910C67"/>
    <w:rsid w:val="0091213A"/>
    <w:rsid w:val="00913CAC"/>
    <w:rsid w:val="0091424E"/>
    <w:rsid w:val="0091554A"/>
    <w:rsid w:val="00917C81"/>
    <w:rsid w:val="00920FE1"/>
    <w:rsid w:val="00922A9D"/>
    <w:rsid w:val="00923914"/>
    <w:rsid w:val="00923CCD"/>
    <w:rsid w:val="00924426"/>
    <w:rsid w:val="0092549E"/>
    <w:rsid w:val="00926883"/>
    <w:rsid w:val="00926BE0"/>
    <w:rsid w:val="00926F96"/>
    <w:rsid w:val="00927246"/>
    <w:rsid w:val="00927474"/>
    <w:rsid w:val="00930319"/>
    <w:rsid w:val="009312A2"/>
    <w:rsid w:val="00931DDF"/>
    <w:rsid w:val="00932082"/>
    <w:rsid w:val="0093504E"/>
    <w:rsid w:val="00937F75"/>
    <w:rsid w:val="00937FD3"/>
    <w:rsid w:val="00940979"/>
    <w:rsid w:val="009411FF"/>
    <w:rsid w:val="009413D0"/>
    <w:rsid w:val="00942BCB"/>
    <w:rsid w:val="00944016"/>
    <w:rsid w:val="00944312"/>
    <w:rsid w:val="00945910"/>
    <w:rsid w:val="0094725D"/>
    <w:rsid w:val="00947C74"/>
    <w:rsid w:val="00947DC7"/>
    <w:rsid w:val="00950830"/>
    <w:rsid w:val="0095132A"/>
    <w:rsid w:val="00951E5C"/>
    <w:rsid w:val="00952D9C"/>
    <w:rsid w:val="009534B1"/>
    <w:rsid w:val="009540E4"/>
    <w:rsid w:val="00954388"/>
    <w:rsid w:val="00955047"/>
    <w:rsid w:val="00955363"/>
    <w:rsid w:val="009561ED"/>
    <w:rsid w:val="00956A9B"/>
    <w:rsid w:val="009603DE"/>
    <w:rsid w:val="009614CD"/>
    <w:rsid w:val="00962437"/>
    <w:rsid w:val="0096267C"/>
    <w:rsid w:val="00962AB2"/>
    <w:rsid w:val="009676E9"/>
    <w:rsid w:val="009679AF"/>
    <w:rsid w:val="00967A6F"/>
    <w:rsid w:val="00970C2E"/>
    <w:rsid w:val="009714F9"/>
    <w:rsid w:val="0097203B"/>
    <w:rsid w:val="00972161"/>
    <w:rsid w:val="00974007"/>
    <w:rsid w:val="00974A48"/>
    <w:rsid w:val="0097513B"/>
    <w:rsid w:val="009752D7"/>
    <w:rsid w:val="009771A9"/>
    <w:rsid w:val="009807AA"/>
    <w:rsid w:val="0098169B"/>
    <w:rsid w:val="00981F67"/>
    <w:rsid w:val="00982CC3"/>
    <w:rsid w:val="00983EC2"/>
    <w:rsid w:val="00990CAA"/>
    <w:rsid w:val="009919FC"/>
    <w:rsid w:val="00992952"/>
    <w:rsid w:val="0099305E"/>
    <w:rsid w:val="009958D7"/>
    <w:rsid w:val="0099611D"/>
    <w:rsid w:val="0099724B"/>
    <w:rsid w:val="00997A9E"/>
    <w:rsid w:val="009A1B8B"/>
    <w:rsid w:val="009A1E86"/>
    <w:rsid w:val="009A370B"/>
    <w:rsid w:val="009A42EE"/>
    <w:rsid w:val="009A456F"/>
    <w:rsid w:val="009A59AB"/>
    <w:rsid w:val="009A60F3"/>
    <w:rsid w:val="009A6256"/>
    <w:rsid w:val="009A78D2"/>
    <w:rsid w:val="009B0988"/>
    <w:rsid w:val="009B1B01"/>
    <w:rsid w:val="009B299F"/>
    <w:rsid w:val="009B4230"/>
    <w:rsid w:val="009B4F7A"/>
    <w:rsid w:val="009B75D4"/>
    <w:rsid w:val="009B7FB5"/>
    <w:rsid w:val="009C0306"/>
    <w:rsid w:val="009C09E1"/>
    <w:rsid w:val="009C109D"/>
    <w:rsid w:val="009C25CD"/>
    <w:rsid w:val="009C288E"/>
    <w:rsid w:val="009C2B95"/>
    <w:rsid w:val="009C3325"/>
    <w:rsid w:val="009C6944"/>
    <w:rsid w:val="009D0158"/>
    <w:rsid w:val="009D0BB6"/>
    <w:rsid w:val="009D1CF8"/>
    <w:rsid w:val="009D2757"/>
    <w:rsid w:val="009D4D53"/>
    <w:rsid w:val="009E0331"/>
    <w:rsid w:val="009E08F2"/>
    <w:rsid w:val="009E0B85"/>
    <w:rsid w:val="009E1347"/>
    <w:rsid w:val="009E20E8"/>
    <w:rsid w:val="009F258E"/>
    <w:rsid w:val="009F45DD"/>
    <w:rsid w:val="00A00047"/>
    <w:rsid w:val="00A0098C"/>
    <w:rsid w:val="00A00E7E"/>
    <w:rsid w:val="00A03142"/>
    <w:rsid w:val="00A04578"/>
    <w:rsid w:val="00A05C8F"/>
    <w:rsid w:val="00A071F1"/>
    <w:rsid w:val="00A1070F"/>
    <w:rsid w:val="00A10845"/>
    <w:rsid w:val="00A10A32"/>
    <w:rsid w:val="00A10AB0"/>
    <w:rsid w:val="00A12227"/>
    <w:rsid w:val="00A12793"/>
    <w:rsid w:val="00A1387B"/>
    <w:rsid w:val="00A13A49"/>
    <w:rsid w:val="00A14E9B"/>
    <w:rsid w:val="00A16BAA"/>
    <w:rsid w:val="00A2023D"/>
    <w:rsid w:val="00A21B0C"/>
    <w:rsid w:val="00A22374"/>
    <w:rsid w:val="00A22B0A"/>
    <w:rsid w:val="00A270B3"/>
    <w:rsid w:val="00A323AB"/>
    <w:rsid w:val="00A33BAF"/>
    <w:rsid w:val="00A34AEC"/>
    <w:rsid w:val="00A354E4"/>
    <w:rsid w:val="00A35E73"/>
    <w:rsid w:val="00A367ED"/>
    <w:rsid w:val="00A36FD9"/>
    <w:rsid w:val="00A375B1"/>
    <w:rsid w:val="00A40644"/>
    <w:rsid w:val="00A40D17"/>
    <w:rsid w:val="00A43CBC"/>
    <w:rsid w:val="00A45253"/>
    <w:rsid w:val="00A46566"/>
    <w:rsid w:val="00A472D4"/>
    <w:rsid w:val="00A511A8"/>
    <w:rsid w:val="00A56F87"/>
    <w:rsid w:val="00A5723E"/>
    <w:rsid w:val="00A57AD7"/>
    <w:rsid w:val="00A57B41"/>
    <w:rsid w:val="00A601CA"/>
    <w:rsid w:val="00A606F0"/>
    <w:rsid w:val="00A62BB2"/>
    <w:rsid w:val="00A62FD4"/>
    <w:rsid w:val="00A63227"/>
    <w:rsid w:val="00A63E82"/>
    <w:rsid w:val="00A657A3"/>
    <w:rsid w:val="00A66410"/>
    <w:rsid w:val="00A67FEA"/>
    <w:rsid w:val="00A70AF9"/>
    <w:rsid w:val="00A70E22"/>
    <w:rsid w:val="00A71552"/>
    <w:rsid w:val="00A724FC"/>
    <w:rsid w:val="00A737F9"/>
    <w:rsid w:val="00A73B63"/>
    <w:rsid w:val="00A7496A"/>
    <w:rsid w:val="00A7513F"/>
    <w:rsid w:val="00A75318"/>
    <w:rsid w:val="00A7570F"/>
    <w:rsid w:val="00A77116"/>
    <w:rsid w:val="00A81A0A"/>
    <w:rsid w:val="00A83B1D"/>
    <w:rsid w:val="00A85D84"/>
    <w:rsid w:val="00A86A83"/>
    <w:rsid w:val="00A870C9"/>
    <w:rsid w:val="00A870D1"/>
    <w:rsid w:val="00A87A9C"/>
    <w:rsid w:val="00A87B67"/>
    <w:rsid w:val="00A90965"/>
    <w:rsid w:val="00A9460A"/>
    <w:rsid w:val="00A95C3E"/>
    <w:rsid w:val="00A97E6E"/>
    <w:rsid w:val="00A97F59"/>
    <w:rsid w:val="00AA11B7"/>
    <w:rsid w:val="00AA30D3"/>
    <w:rsid w:val="00AA5FE7"/>
    <w:rsid w:val="00AA61D0"/>
    <w:rsid w:val="00AB696E"/>
    <w:rsid w:val="00AB6F09"/>
    <w:rsid w:val="00AB7A64"/>
    <w:rsid w:val="00AB7AC0"/>
    <w:rsid w:val="00AB7D36"/>
    <w:rsid w:val="00AC06F7"/>
    <w:rsid w:val="00AC19E4"/>
    <w:rsid w:val="00AC259D"/>
    <w:rsid w:val="00AC2A3A"/>
    <w:rsid w:val="00AC316F"/>
    <w:rsid w:val="00AC3BE9"/>
    <w:rsid w:val="00AC5274"/>
    <w:rsid w:val="00AC5706"/>
    <w:rsid w:val="00AC696E"/>
    <w:rsid w:val="00AD1DB0"/>
    <w:rsid w:val="00AD222C"/>
    <w:rsid w:val="00AD237E"/>
    <w:rsid w:val="00AD49D9"/>
    <w:rsid w:val="00AD78CB"/>
    <w:rsid w:val="00AE0B00"/>
    <w:rsid w:val="00AE1FF6"/>
    <w:rsid w:val="00AE2771"/>
    <w:rsid w:val="00AE37F0"/>
    <w:rsid w:val="00AE48DC"/>
    <w:rsid w:val="00AE6519"/>
    <w:rsid w:val="00AE65F7"/>
    <w:rsid w:val="00AE7C36"/>
    <w:rsid w:val="00AF13BC"/>
    <w:rsid w:val="00AF2284"/>
    <w:rsid w:val="00AF3DA7"/>
    <w:rsid w:val="00AF47FC"/>
    <w:rsid w:val="00AF5F1E"/>
    <w:rsid w:val="00B00B6C"/>
    <w:rsid w:val="00B00EFD"/>
    <w:rsid w:val="00B03014"/>
    <w:rsid w:val="00B033A5"/>
    <w:rsid w:val="00B036BF"/>
    <w:rsid w:val="00B03FB7"/>
    <w:rsid w:val="00B07475"/>
    <w:rsid w:val="00B07FD5"/>
    <w:rsid w:val="00B10127"/>
    <w:rsid w:val="00B108B4"/>
    <w:rsid w:val="00B119F3"/>
    <w:rsid w:val="00B11A29"/>
    <w:rsid w:val="00B12382"/>
    <w:rsid w:val="00B12F12"/>
    <w:rsid w:val="00B17D37"/>
    <w:rsid w:val="00B203A7"/>
    <w:rsid w:val="00B21494"/>
    <w:rsid w:val="00B21E6E"/>
    <w:rsid w:val="00B22126"/>
    <w:rsid w:val="00B239BE"/>
    <w:rsid w:val="00B2490F"/>
    <w:rsid w:val="00B25FD5"/>
    <w:rsid w:val="00B260F6"/>
    <w:rsid w:val="00B27E3A"/>
    <w:rsid w:val="00B3334D"/>
    <w:rsid w:val="00B3551D"/>
    <w:rsid w:val="00B35734"/>
    <w:rsid w:val="00B36317"/>
    <w:rsid w:val="00B37D56"/>
    <w:rsid w:val="00B40B81"/>
    <w:rsid w:val="00B41554"/>
    <w:rsid w:val="00B41B79"/>
    <w:rsid w:val="00B43B24"/>
    <w:rsid w:val="00B46778"/>
    <w:rsid w:val="00B46A47"/>
    <w:rsid w:val="00B46B34"/>
    <w:rsid w:val="00B52BEE"/>
    <w:rsid w:val="00B539DD"/>
    <w:rsid w:val="00B53DB5"/>
    <w:rsid w:val="00B543EE"/>
    <w:rsid w:val="00B5562C"/>
    <w:rsid w:val="00B56D71"/>
    <w:rsid w:val="00B56E4C"/>
    <w:rsid w:val="00B56E71"/>
    <w:rsid w:val="00B61FFA"/>
    <w:rsid w:val="00B63776"/>
    <w:rsid w:val="00B65A2E"/>
    <w:rsid w:val="00B67151"/>
    <w:rsid w:val="00B679C1"/>
    <w:rsid w:val="00B7156D"/>
    <w:rsid w:val="00B72EE0"/>
    <w:rsid w:val="00B73958"/>
    <w:rsid w:val="00B762E8"/>
    <w:rsid w:val="00B765C2"/>
    <w:rsid w:val="00B766CE"/>
    <w:rsid w:val="00B7673A"/>
    <w:rsid w:val="00B76DB9"/>
    <w:rsid w:val="00B82AE7"/>
    <w:rsid w:val="00B83740"/>
    <w:rsid w:val="00B84654"/>
    <w:rsid w:val="00B84955"/>
    <w:rsid w:val="00B85453"/>
    <w:rsid w:val="00B906AA"/>
    <w:rsid w:val="00B91B04"/>
    <w:rsid w:val="00B92082"/>
    <w:rsid w:val="00B923DC"/>
    <w:rsid w:val="00B925BA"/>
    <w:rsid w:val="00B94FA4"/>
    <w:rsid w:val="00B95B6A"/>
    <w:rsid w:val="00B964FA"/>
    <w:rsid w:val="00B96977"/>
    <w:rsid w:val="00BA4B83"/>
    <w:rsid w:val="00BA4D55"/>
    <w:rsid w:val="00BA5404"/>
    <w:rsid w:val="00BA6C59"/>
    <w:rsid w:val="00BA6D12"/>
    <w:rsid w:val="00BB1D28"/>
    <w:rsid w:val="00BB2DFD"/>
    <w:rsid w:val="00BB3743"/>
    <w:rsid w:val="00BB4379"/>
    <w:rsid w:val="00BB4CBA"/>
    <w:rsid w:val="00BB5EBF"/>
    <w:rsid w:val="00BB5F04"/>
    <w:rsid w:val="00BC123D"/>
    <w:rsid w:val="00BC1BC4"/>
    <w:rsid w:val="00BC2CB4"/>
    <w:rsid w:val="00BC41F7"/>
    <w:rsid w:val="00BC6EF3"/>
    <w:rsid w:val="00BD2475"/>
    <w:rsid w:val="00BD3080"/>
    <w:rsid w:val="00BD30C7"/>
    <w:rsid w:val="00BD3D72"/>
    <w:rsid w:val="00BD3F4E"/>
    <w:rsid w:val="00BD40E7"/>
    <w:rsid w:val="00BD4745"/>
    <w:rsid w:val="00BD5A11"/>
    <w:rsid w:val="00BD67A1"/>
    <w:rsid w:val="00BE0FC1"/>
    <w:rsid w:val="00BE32AB"/>
    <w:rsid w:val="00BE4618"/>
    <w:rsid w:val="00BE60E3"/>
    <w:rsid w:val="00BF2540"/>
    <w:rsid w:val="00BF2BB2"/>
    <w:rsid w:val="00BF3C1C"/>
    <w:rsid w:val="00BF3F59"/>
    <w:rsid w:val="00BF59F6"/>
    <w:rsid w:val="00C025C7"/>
    <w:rsid w:val="00C05E7A"/>
    <w:rsid w:val="00C06DBD"/>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4DF0"/>
    <w:rsid w:val="00C26BD1"/>
    <w:rsid w:val="00C26D30"/>
    <w:rsid w:val="00C3009B"/>
    <w:rsid w:val="00C3095D"/>
    <w:rsid w:val="00C318B0"/>
    <w:rsid w:val="00C33758"/>
    <w:rsid w:val="00C3418D"/>
    <w:rsid w:val="00C34453"/>
    <w:rsid w:val="00C3722B"/>
    <w:rsid w:val="00C37292"/>
    <w:rsid w:val="00C3754F"/>
    <w:rsid w:val="00C379D1"/>
    <w:rsid w:val="00C40FB8"/>
    <w:rsid w:val="00C41F63"/>
    <w:rsid w:val="00C426DE"/>
    <w:rsid w:val="00C428FD"/>
    <w:rsid w:val="00C44C29"/>
    <w:rsid w:val="00C46162"/>
    <w:rsid w:val="00C461E5"/>
    <w:rsid w:val="00C52B1D"/>
    <w:rsid w:val="00C54502"/>
    <w:rsid w:val="00C55D91"/>
    <w:rsid w:val="00C56F1F"/>
    <w:rsid w:val="00C60551"/>
    <w:rsid w:val="00C60F81"/>
    <w:rsid w:val="00C61B1E"/>
    <w:rsid w:val="00C61B29"/>
    <w:rsid w:val="00C61ED2"/>
    <w:rsid w:val="00C61FB2"/>
    <w:rsid w:val="00C642F6"/>
    <w:rsid w:val="00C64C96"/>
    <w:rsid w:val="00C6631B"/>
    <w:rsid w:val="00C67AE2"/>
    <w:rsid w:val="00C67F6E"/>
    <w:rsid w:val="00C700E4"/>
    <w:rsid w:val="00C70279"/>
    <w:rsid w:val="00C7055F"/>
    <w:rsid w:val="00C716B0"/>
    <w:rsid w:val="00C71DE9"/>
    <w:rsid w:val="00C76A3F"/>
    <w:rsid w:val="00C808CF"/>
    <w:rsid w:val="00C8427A"/>
    <w:rsid w:val="00C859BA"/>
    <w:rsid w:val="00C85A89"/>
    <w:rsid w:val="00C85B2C"/>
    <w:rsid w:val="00C87C6B"/>
    <w:rsid w:val="00C91DED"/>
    <w:rsid w:val="00C92625"/>
    <w:rsid w:val="00C9360A"/>
    <w:rsid w:val="00C96792"/>
    <w:rsid w:val="00C97143"/>
    <w:rsid w:val="00C97826"/>
    <w:rsid w:val="00CA00F6"/>
    <w:rsid w:val="00CA037A"/>
    <w:rsid w:val="00CA3EE8"/>
    <w:rsid w:val="00CA47F9"/>
    <w:rsid w:val="00CA4EE5"/>
    <w:rsid w:val="00CB18B6"/>
    <w:rsid w:val="00CB2363"/>
    <w:rsid w:val="00CB46F3"/>
    <w:rsid w:val="00CB5749"/>
    <w:rsid w:val="00CB6B68"/>
    <w:rsid w:val="00CC062A"/>
    <w:rsid w:val="00CC096F"/>
    <w:rsid w:val="00CC19EB"/>
    <w:rsid w:val="00CC29F3"/>
    <w:rsid w:val="00CC499E"/>
    <w:rsid w:val="00CD0363"/>
    <w:rsid w:val="00CD0834"/>
    <w:rsid w:val="00CD5537"/>
    <w:rsid w:val="00CE0781"/>
    <w:rsid w:val="00CE0BA6"/>
    <w:rsid w:val="00CE0DB7"/>
    <w:rsid w:val="00CE1F2C"/>
    <w:rsid w:val="00CE28F2"/>
    <w:rsid w:val="00CE32B4"/>
    <w:rsid w:val="00CE3E8E"/>
    <w:rsid w:val="00CE4410"/>
    <w:rsid w:val="00CF032E"/>
    <w:rsid w:val="00CF4567"/>
    <w:rsid w:val="00CF5ED5"/>
    <w:rsid w:val="00CF76EE"/>
    <w:rsid w:val="00CF7777"/>
    <w:rsid w:val="00D000AE"/>
    <w:rsid w:val="00D024D8"/>
    <w:rsid w:val="00D043E4"/>
    <w:rsid w:val="00D04A36"/>
    <w:rsid w:val="00D05BD1"/>
    <w:rsid w:val="00D07733"/>
    <w:rsid w:val="00D10006"/>
    <w:rsid w:val="00D134C5"/>
    <w:rsid w:val="00D15AE2"/>
    <w:rsid w:val="00D1643D"/>
    <w:rsid w:val="00D16558"/>
    <w:rsid w:val="00D16573"/>
    <w:rsid w:val="00D16947"/>
    <w:rsid w:val="00D16D30"/>
    <w:rsid w:val="00D17B4C"/>
    <w:rsid w:val="00D17CC0"/>
    <w:rsid w:val="00D20BF7"/>
    <w:rsid w:val="00D2132C"/>
    <w:rsid w:val="00D22225"/>
    <w:rsid w:val="00D22DC6"/>
    <w:rsid w:val="00D233E2"/>
    <w:rsid w:val="00D23A8F"/>
    <w:rsid w:val="00D24A86"/>
    <w:rsid w:val="00D25E9A"/>
    <w:rsid w:val="00D27516"/>
    <w:rsid w:val="00D2759C"/>
    <w:rsid w:val="00D2792D"/>
    <w:rsid w:val="00D308EA"/>
    <w:rsid w:val="00D3347B"/>
    <w:rsid w:val="00D341A2"/>
    <w:rsid w:val="00D35FF7"/>
    <w:rsid w:val="00D36063"/>
    <w:rsid w:val="00D4018D"/>
    <w:rsid w:val="00D41D16"/>
    <w:rsid w:val="00D436D9"/>
    <w:rsid w:val="00D44BC1"/>
    <w:rsid w:val="00D45205"/>
    <w:rsid w:val="00D460FE"/>
    <w:rsid w:val="00D47481"/>
    <w:rsid w:val="00D476F2"/>
    <w:rsid w:val="00D479C3"/>
    <w:rsid w:val="00D517F8"/>
    <w:rsid w:val="00D51EF3"/>
    <w:rsid w:val="00D521A7"/>
    <w:rsid w:val="00D5452F"/>
    <w:rsid w:val="00D54CB1"/>
    <w:rsid w:val="00D55208"/>
    <w:rsid w:val="00D57531"/>
    <w:rsid w:val="00D613A5"/>
    <w:rsid w:val="00D613E5"/>
    <w:rsid w:val="00D6337F"/>
    <w:rsid w:val="00D64C79"/>
    <w:rsid w:val="00D64E72"/>
    <w:rsid w:val="00D652AD"/>
    <w:rsid w:val="00D65F23"/>
    <w:rsid w:val="00D66085"/>
    <w:rsid w:val="00D67A52"/>
    <w:rsid w:val="00D67F4F"/>
    <w:rsid w:val="00D712A7"/>
    <w:rsid w:val="00D7439B"/>
    <w:rsid w:val="00D75D63"/>
    <w:rsid w:val="00D76B12"/>
    <w:rsid w:val="00D8646E"/>
    <w:rsid w:val="00D914C1"/>
    <w:rsid w:val="00D93257"/>
    <w:rsid w:val="00D94677"/>
    <w:rsid w:val="00D9488A"/>
    <w:rsid w:val="00D9554B"/>
    <w:rsid w:val="00D959BF"/>
    <w:rsid w:val="00D95D26"/>
    <w:rsid w:val="00D97CEE"/>
    <w:rsid w:val="00DA030F"/>
    <w:rsid w:val="00DA035D"/>
    <w:rsid w:val="00DA1290"/>
    <w:rsid w:val="00DA4253"/>
    <w:rsid w:val="00DA4885"/>
    <w:rsid w:val="00DA499B"/>
    <w:rsid w:val="00DA7111"/>
    <w:rsid w:val="00DB19F9"/>
    <w:rsid w:val="00DB2934"/>
    <w:rsid w:val="00DB4DB1"/>
    <w:rsid w:val="00DB6B51"/>
    <w:rsid w:val="00DB6DB4"/>
    <w:rsid w:val="00DB6ED7"/>
    <w:rsid w:val="00DB794B"/>
    <w:rsid w:val="00DC0847"/>
    <w:rsid w:val="00DC2565"/>
    <w:rsid w:val="00DC34A9"/>
    <w:rsid w:val="00DC3E36"/>
    <w:rsid w:val="00DC4404"/>
    <w:rsid w:val="00DC5C24"/>
    <w:rsid w:val="00DC5E13"/>
    <w:rsid w:val="00DC7A2D"/>
    <w:rsid w:val="00DD2324"/>
    <w:rsid w:val="00DD56C2"/>
    <w:rsid w:val="00DE55A6"/>
    <w:rsid w:val="00DE7347"/>
    <w:rsid w:val="00DE7E36"/>
    <w:rsid w:val="00DF12C2"/>
    <w:rsid w:val="00DF1E02"/>
    <w:rsid w:val="00DF4611"/>
    <w:rsid w:val="00DF4BB0"/>
    <w:rsid w:val="00DF4EEA"/>
    <w:rsid w:val="00DF6549"/>
    <w:rsid w:val="00DF68E5"/>
    <w:rsid w:val="00DF6EA7"/>
    <w:rsid w:val="00DF74CB"/>
    <w:rsid w:val="00E00000"/>
    <w:rsid w:val="00E0020C"/>
    <w:rsid w:val="00E03CBB"/>
    <w:rsid w:val="00E04729"/>
    <w:rsid w:val="00E06EA5"/>
    <w:rsid w:val="00E11DF9"/>
    <w:rsid w:val="00E11EC6"/>
    <w:rsid w:val="00E11F42"/>
    <w:rsid w:val="00E128D2"/>
    <w:rsid w:val="00E143F9"/>
    <w:rsid w:val="00E1749F"/>
    <w:rsid w:val="00E200A4"/>
    <w:rsid w:val="00E214BA"/>
    <w:rsid w:val="00E231DD"/>
    <w:rsid w:val="00E24063"/>
    <w:rsid w:val="00E2502D"/>
    <w:rsid w:val="00E25D83"/>
    <w:rsid w:val="00E27D94"/>
    <w:rsid w:val="00E30C1C"/>
    <w:rsid w:val="00E33A10"/>
    <w:rsid w:val="00E351D3"/>
    <w:rsid w:val="00E3682F"/>
    <w:rsid w:val="00E4186C"/>
    <w:rsid w:val="00E43441"/>
    <w:rsid w:val="00E44FE2"/>
    <w:rsid w:val="00E4684E"/>
    <w:rsid w:val="00E46CD9"/>
    <w:rsid w:val="00E507A2"/>
    <w:rsid w:val="00E51A3F"/>
    <w:rsid w:val="00E5249D"/>
    <w:rsid w:val="00E60042"/>
    <w:rsid w:val="00E60FF8"/>
    <w:rsid w:val="00E6188A"/>
    <w:rsid w:val="00E622FC"/>
    <w:rsid w:val="00E6338E"/>
    <w:rsid w:val="00E63AB9"/>
    <w:rsid w:val="00E63F58"/>
    <w:rsid w:val="00E66A6A"/>
    <w:rsid w:val="00E67ED9"/>
    <w:rsid w:val="00E71F6D"/>
    <w:rsid w:val="00E75B61"/>
    <w:rsid w:val="00E774DC"/>
    <w:rsid w:val="00E775AE"/>
    <w:rsid w:val="00E80D63"/>
    <w:rsid w:val="00E814A3"/>
    <w:rsid w:val="00E82267"/>
    <w:rsid w:val="00E843C0"/>
    <w:rsid w:val="00E8501B"/>
    <w:rsid w:val="00E8655B"/>
    <w:rsid w:val="00E87DF0"/>
    <w:rsid w:val="00E87F53"/>
    <w:rsid w:val="00E9032E"/>
    <w:rsid w:val="00E91E0F"/>
    <w:rsid w:val="00E91E93"/>
    <w:rsid w:val="00E92D7D"/>
    <w:rsid w:val="00E9306F"/>
    <w:rsid w:val="00E931A4"/>
    <w:rsid w:val="00E939E6"/>
    <w:rsid w:val="00E93C17"/>
    <w:rsid w:val="00E96D5B"/>
    <w:rsid w:val="00E97B82"/>
    <w:rsid w:val="00EA0111"/>
    <w:rsid w:val="00EA029A"/>
    <w:rsid w:val="00EA02EA"/>
    <w:rsid w:val="00EA3E1B"/>
    <w:rsid w:val="00EA4053"/>
    <w:rsid w:val="00EA517A"/>
    <w:rsid w:val="00EA7B48"/>
    <w:rsid w:val="00EA7EAF"/>
    <w:rsid w:val="00EB0424"/>
    <w:rsid w:val="00EB0C45"/>
    <w:rsid w:val="00EB10DA"/>
    <w:rsid w:val="00EB1AD0"/>
    <w:rsid w:val="00EB591B"/>
    <w:rsid w:val="00EB5C36"/>
    <w:rsid w:val="00EB5E48"/>
    <w:rsid w:val="00EB62A8"/>
    <w:rsid w:val="00EB7DA4"/>
    <w:rsid w:val="00EC4965"/>
    <w:rsid w:val="00EC5337"/>
    <w:rsid w:val="00EC734A"/>
    <w:rsid w:val="00ED1CCB"/>
    <w:rsid w:val="00ED2658"/>
    <w:rsid w:val="00ED3C8C"/>
    <w:rsid w:val="00ED4E7A"/>
    <w:rsid w:val="00ED4F75"/>
    <w:rsid w:val="00ED56CE"/>
    <w:rsid w:val="00ED78C8"/>
    <w:rsid w:val="00EE0688"/>
    <w:rsid w:val="00EE5A11"/>
    <w:rsid w:val="00EE6082"/>
    <w:rsid w:val="00EE793A"/>
    <w:rsid w:val="00EF0229"/>
    <w:rsid w:val="00EF1922"/>
    <w:rsid w:val="00EF1C4C"/>
    <w:rsid w:val="00EF4519"/>
    <w:rsid w:val="00F01896"/>
    <w:rsid w:val="00F02A4B"/>
    <w:rsid w:val="00F02EA1"/>
    <w:rsid w:val="00F03B51"/>
    <w:rsid w:val="00F03BD3"/>
    <w:rsid w:val="00F040AE"/>
    <w:rsid w:val="00F05287"/>
    <w:rsid w:val="00F068F1"/>
    <w:rsid w:val="00F1375E"/>
    <w:rsid w:val="00F211BA"/>
    <w:rsid w:val="00F21343"/>
    <w:rsid w:val="00F216D6"/>
    <w:rsid w:val="00F22720"/>
    <w:rsid w:val="00F2273D"/>
    <w:rsid w:val="00F23A64"/>
    <w:rsid w:val="00F23A9B"/>
    <w:rsid w:val="00F23FCF"/>
    <w:rsid w:val="00F25214"/>
    <w:rsid w:val="00F274F4"/>
    <w:rsid w:val="00F31702"/>
    <w:rsid w:val="00F33EA1"/>
    <w:rsid w:val="00F3418B"/>
    <w:rsid w:val="00F36047"/>
    <w:rsid w:val="00F4089C"/>
    <w:rsid w:val="00F410FB"/>
    <w:rsid w:val="00F416EA"/>
    <w:rsid w:val="00F4314E"/>
    <w:rsid w:val="00F43DD4"/>
    <w:rsid w:val="00F518B0"/>
    <w:rsid w:val="00F51AB9"/>
    <w:rsid w:val="00F530E7"/>
    <w:rsid w:val="00F532A3"/>
    <w:rsid w:val="00F53970"/>
    <w:rsid w:val="00F53B1D"/>
    <w:rsid w:val="00F54D37"/>
    <w:rsid w:val="00F550A7"/>
    <w:rsid w:val="00F575C9"/>
    <w:rsid w:val="00F625B0"/>
    <w:rsid w:val="00F62E6E"/>
    <w:rsid w:val="00F65D11"/>
    <w:rsid w:val="00F65D2D"/>
    <w:rsid w:val="00F65F27"/>
    <w:rsid w:val="00F665C9"/>
    <w:rsid w:val="00F6744C"/>
    <w:rsid w:val="00F70241"/>
    <w:rsid w:val="00F70255"/>
    <w:rsid w:val="00F70687"/>
    <w:rsid w:val="00F72063"/>
    <w:rsid w:val="00F728BC"/>
    <w:rsid w:val="00F7361B"/>
    <w:rsid w:val="00F7364C"/>
    <w:rsid w:val="00F73D16"/>
    <w:rsid w:val="00F77613"/>
    <w:rsid w:val="00F77BE4"/>
    <w:rsid w:val="00F852FD"/>
    <w:rsid w:val="00F85438"/>
    <w:rsid w:val="00F90858"/>
    <w:rsid w:val="00F90BB0"/>
    <w:rsid w:val="00F95079"/>
    <w:rsid w:val="00F9519A"/>
    <w:rsid w:val="00FA02D3"/>
    <w:rsid w:val="00FA68CB"/>
    <w:rsid w:val="00FA6BFE"/>
    <w:rsid w:val="00FA7BCE"/>
    <w:rsid w:val="00FB0189"/>
    <w:rsid w:val="00FB06DC"/>
    <w:rsid w:val="00FB39E7"/>
    <w:rsid w:val="00FB4DF7"/>
    <w:rsid w:val="00FB5301"/>
    <w:rsid w:val="00FB626B"/>
    <w:rsid w:val="00FB6349"/>
    <w:rsid w:val="00FB692D"/>
    <w:rsid w:val="00FB7D42"/>
    <w:rsid w:val="00FC0C33"/>
    <w:rsid w:val="00FC6818"/>
    <w:rsid w:val="00FC7705"/>
    <w:rsid w:val="00FD03C5"/>
    <w:rsid w:val="00FD1774"/>
    <w:rsid w:val="00FD7B2A"/>
    <w:rsid w:val="00FD7C03"/>
    <w:rsid w:val="00FD7FE8"/>
    <w:rsid w:val="00FE10C5"/>
    <w:rsid w:val="00FE2414"/>
    <w:rsid w:val="00FE2C38"/>
    <w:rsid w:val="00FE362C"/>
    <w:rsid w:val="00FE4BF7"/>
    <w:rsid w:val="00FE7404"/>
    <w:rsid w:val="00FF0D1C"/>
    <w:rsid w:val="00FF1FC5"/>
    <w:rsid w:val="00FF248E"/>
    <w:rsid w:val="00FF351E"/>
    <w:rsid w:val="00FF58A2"/>
    <w:rsid w:val="00FF6306"/>
    <w:rsid w:val="00FF7CE8"/>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40F850AB"/>
  <w15:docId w15:val="{0F421600-B8DE-4C39-B2B5-F548B80F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qFormat="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qFormat="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iPriority="99"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aliases w:val="Bullet OFM,List Paragraph (numbered (a)),WB Para,List Paragraph2,References,List1,1st level - Bullet List Paragraph,Lettre d'introduction,Paragrafo elenco,Normal bullet 2,Medium Grid 1 - Accent 21,FooterText,Bullet list,Normal numbered,EC"/>
    <w:basedOn w:val="Normal"/>
    <w:link w:val="ListParagraphChar"/>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customStyle="1" w:styleId="NazivRM">
    <w:name w:val="NazivRM"/>
    <w:basedOn w:val="NazivFirma"/>
    <w:qFormat/>
    <w:rsid w:val="000E5E2F"/>
    <w:pPr>
      <w:spacing w:before="0"/>
    </w:pPr>
    <w:rPr>
      <w:rFonts w:ascii="StobiSerif Regular" w:hAnsi="StobiSerif Regular"/>
      <w:sz w:val="16"/>
    </w:rPr>
  </w:style>
  <w:style w:type="paragraph" w:customStyle="1" w:styleId="NazivFirma">
    <w:name w:val="NazivFirma"/>
    <w:basedOn w:val="Header"/>
    <w:qFormat/>
    <w:rsid w:val="000E5E2F"/>
    <w:pPr>
      <w:tabs>
        <w:tab w:val="clear" w:pos="4153"/>
        <w:tab w:val="clear" w:pos="8306"/>
      </w:tabs>
      <w:suppressAutoHyphens w:val="0"/>
      <w:spacing w:before="120"/>
      <w:jc w:val="left"/>
    </w:pPr>
    <w:rPr>
      <w:rFonts w:ascii="StobiSerif Bold" w:hAnsi="StobiSerif Bold" w:cs="Arial"/>
      <w:noProof/>
      <w:lang w:val="en-US" w:eastAsia="mk-MK"/>
    </w:rPr>
  </w:style>
  <w:style w:type="paragraph" w:customStyle="1" w:styleId="BrojDatum">
    <w:name w:val="BrojDatum"/>
    <w:basedOn w:val="Normal"/>
    <w:qFormat/>
    <w:rsid w:val="000E5E2F"/>
    <w:pPr>
      <w:suppressAutoHyphens w:val="0"/>
      <w:spacing w:after="60"/>
      <w:jc w:val="center"/>
    </w:pPr>
    <w:rPr>
      <w:rFonts w:ascii="StobiSerif Medium" w:hAnsi="StobiSerif Medium"/>
      <w:sz w:val="18"/>
      <w:szCs w:val="18"/>
      <w:lang w:eastAsia="mk-MK"/>
    </w:rPr>
  </w:style>
  <w:style w:type="paragraph" w:styleId="BodyText">
    <w:name w:val="Body Text"/>
    <w:basedOn w:val="Normal"/>
    <w:link w:val="BodyTextChar"/>
    <w:qFormat/>
    <w:locked/>
    <w:rsid w:val="000E5E2F"/>
    <w:pPr>
      <w:suppressAutoHyphens w:val="0"/>
      <w:spacing w:after="200"/>
    </w:pPr>
    <w:rPr>
      <w:rFonts w:ascii="StobiSerif Regular" w:hAnsi="StobiSerif Regular"/>
      <w:sz w:val="22"/>
      <w:szCs w:val="20"/>
      <w:lang w:eastAsia="mk-MK"/>
    </w:rPr>
  </w:style>
  <w:style w:type="character" w:customStyle="1" w:styleId="BodyTextChar">
    <w:name w:val="Body Text Char"/>
    <w:basedOn w:val="DefaultParagraphFont"/>
    <w:link w:val="BodyText"/>
    <w:rsid w:val="000E5E2F"/>
    <w:rPr>
      <w:rFonts w:ascii="StobiSerif Regular" w:hAnsi="StobiSerif Regular"/>
      <w:sz w:val="22"/>
      <w:lang w:val="mk-MK" w:eastAsia="mk-MK"/>
    </w:rPr>
  </w:style>
  <w:style w:type="paragraph" w:styleId="EnvelopeAddress">
    <w:name w:val="envelope address"/>
    <w:basedOn w:val="BodyText"/>
    <w:unhideWhenUsed/>
    <w:locked/>
    <w:rsid w:val="000E5E2F"/>
    <w:pPr>
      <w:contextualSpacing/>
      <w:jc w:val="left"/>
    </w:pPr>
    <w:rPr>
      <w:rFonts w:ascii="StobiSerif Medium" w:hAnsi="StobiSerif Medium"/>
    </w:rPr>
  </w:style>
  <w:style w:type="paragraph" w:styleId="BlockText">
    <w:name w:val="Block Text"/>
    <w:basedOn w:val="BodyText"/>
    <w:unhideWhenUsed/>
    <w:locked/>
    <w:rsid w:val="000E5E2F"/>
    <w:pPr>
      <w:spacing w:after="0"/>
      <w:jc w:val="left"/>
    </w:pPr>
    <w:rPr>
      <w:rFonts w:ascii="StobiSerif Medium" w:hAnsi="StobiSerif Medium"/>
      <w:szCs w:val="22"/>
    </w:rPr>
  </w:style>
  <w:style w:type="paragraph" w:customStyle="1" w:styleId="SoPocit">
    <w:name w:val="SoPocit"/>
    <w:basedOn w:val="BodyText"/>
    <w:qFormat/>
    <w:rsid w:val="000E5E2F"/>
    <w:pPr>
      <w:spacing w:before="300"/>
      <w:jc w:val="left"/>
    </w:pPr>
  </w:style>
  <w:style w:type="paragraph" w:styleId="Signature">
    <w:name w:val="Signature"/>
    <w:basedOn w:val="BodyText"/>
    <w:link w:val="SignatureChar"/>
    <w:unhideWhenUsed/>
    <w:locked/>
    <w:rsid w:val="000E5E2F"/>
    <w:pPr>
      <w:spacing w:after="600"/>
      <w:contextualSpacing/>
      <w:jc w:val="left"/>
    </w:pPr>
  </w:style>
  <w:style w:type="character" w:customStyle="1" w:styleId="SignatureChar">
    <w:name w:val="Signature Char"/>
    <w:basedOn w:val="DefaultParagraphFont"/>
    <w:link w:val="Signature"/>
    <w:rsid w:val="000E5E2F"/>
    <w:rPr>
      <w:rFonts w:ascii="StobiSerif Regular" w:hAnsi="StobiSerif Regular"/>
      <w:sz w:val="22"/>
      <w:lang w:val="mk-MK" w:eastAsia="mk-MK"/>
    </w:rPr>
  </w:style>
  <w:style w:type="paragraph" w:customStyle="1" w:styleId="Prilog">
    <w:name w:val="Prilog"/>
    <w:basedOn w:val="BodyText"/>
    <w:rsid w:val="000E5E2F"/>
    <w:pPr>
      <w:spacing w:before="300" w:after="100"/>
      <w:jc w:val="left"/>
    </w:pPr>
    <w:rPr>
      <w:sz w:val="18"/>
    </w:rPr>
  </w:style>
  <w:style w:type="paragraph" w:customStyle="1" w:styleId="PrilogLista">
    <w:name w:val="PrilogLista"/>
    <w:basedOn w:val="Prilog"/>
    <w:rsid w:val="000E5E2F"/>
    <w:pPr>
      <w:numPr>
        <w:numId w:val="15"/>
      </w:numPr>
      <w:spacing w:after="0"/>
      <w:ind w:left="142" w:hanging="142"/>
    </w:pPr>
    <w:rPr>
      <w:sz w:val="16"/>
    </w:rPr>
  </w:style>
  <w:style w:type="paragraph" w:customStyle="1" w:styleId="Odobril">
    <w:name w:val="Odobril"/>
    <w:basedOn w:val="BodyText"/>
    <w:rsid w:val="00A22374"/>
    <w:pPr>
      <w:spacing w:after="100"/>
      <w:jc w:val="left"/>
    </w:pPr>
    <w:rPr>
      <w:sz w:val="16"/>
    </w:rPr>
  </w:style>
  <w:style w:type="paragraph" w:styleId="BodyText2">
    <w:name w:val="Body Text 2"/>
    <w:basedOn w:val="Normal"/>
    <w:link w:val="BodyText2Char"/>
    <w:uiPriority w:val="99"/>
    <w:semiHidden/>
    <w:unhideWhenUsed/>
    <w:locked/>
    <w:rsid w:val="00B7156D"/>
    <w:pPr>
      <w:suppressAutoHyphens w:val="0"/>
      <w:spacing w:after="120" w:line="480" w:lineRule="auto"/>
      <w:ind w:firstLine="720"/>
    </w:pPr>
    <w:rPr>
      <w:rFonts w:ascii="Times New Roman" w:hAnsi="Times New Roman"/>
    </w:rPr>
  </w:style>
  <w:style w:type="character" w:customStyle="1" w:styleId="BodyText2Char">
    <w:name w:val="Body Text 2 Char"/>
    <w:basedOn w:val="DefaultParagraphFont"/>
    <w:link w:val="BodyText2"/>
    <w:uiPriority w:val="99"/>
    <w:semiHidden/>
    <w:rsid w:val="00B7156D"/>
    <w:rPr>
      <w:sz w:val="24"/>
      <w:szCs w:val="24"/>
    </w:rPr>
  </w:style>
  <w:style w:type="character" w:customStyle="1" w:styleId="ListParagraphChar">
    <w:name w:val="List Paragraph Char"/>
    <w:aliases w:val="Bullet OFM Char,List Paragraph (numbered (a)) Char,WB Para Char,List Paragraph2 Char,References Char,List1 Char,1st level - Bullet List Paragraph Char,Lettre d'introduction Char,Paragrafo elenco Char,Normal bullet 2 Char,EC Char"/>
    <w:link w:val="ListParagraph"/>
    <w:uiPriority w:val="34"/>
    <w:locked/>
    <w:rsid w:val="00B7156D"/>
    <w:rPr>
      <w:rFonts w:ascii="Calibri" w:eastAsia="Calibri" w:hAnsi="Calibri"/>
      <w:sz w:val="22"/>
      <w:szCs w:val="22"/>
      <w:lang w:val="mk-MK" w:eastAsia="en-US"/>
    </w:rPr>
  </w:style>
  <w:style w:type="table" w:customStyle="1" w:styleId="TableGridLight1">
    <w:name w:val="Table Grid Light1"/>
    <w:basedOn w:val="TableNormal"/>
    <w:uiPriority w:val="40"/>
    <w:rsid w:val="005A142B"/>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775AE"/>
    <w:rPr>
      <w:rFonts w:ascii="StobiSans Regular" w:hAnsi="StobiSans Regular"/>
      <w:sz w:val="24"/>
      <w:szCs w:val="24"/>
      <w:lang w:val="mk-MK"/>
    </w:rPr>
  </w:style>
  <w:style w:type="paragraph" w:styleId="FootnoteText">
    <w:name w:val="footnote text"/>
    <w:aliases w:val="Footnote Text Char Char Char,Footnote Text Char Char,Fußnote,single space,footnote text,FOOTNOTES,fn,Fußnotentext Char,ADB,Footnote text,ft,Footnote,Footnote Text Char1 Char,Footnote Text Char1 Char Char Char,Voetnoottekst Char,Footnote ak"/>
    <w:basedOn w:val="Normal"/>
    <w:link w:val="FootnoteTextChar"/>
    <w:uiPriority w:val="99"/>
    <w:unhideWhenUsed/>
    <w:qFormat/>
    <w:locked/>
    <w:rsid w:val="008C56F4"/>
    <w:pPr>
      <w:suppressAutoHyphens w:val="0"/>
      <w:jc w:val="left"/>
    </w:pPr>
    <w:rPr>
      <w:rFonts w:asciiTheme="minorHAnsi" w:eastAsiaTheme="minorHAnsi" w:hAnsiTheme="minorHAnsi" w:cstheme="minorBidi"/>
      <w:sz w:val="20"/>
      <w:szCs w:val="20"/>
      <w:lang w:val="en-US" w:eastAsia="en-US"/>
    </w:rPr>
  </w:style>
  <w:style w:type="character" w:customStyle="1" w:styleId="FootnoteTextChar">
    <w:name w:val="Footnote Text Char"/>
    <w:aliases w:val="Footnote Text Char Char Char Char,Footnote Text Char Char Char1,Fußnote Char,single space Char,footnote text Char,FOOTNOTES Char,fn Char,Fußnotentext Char Char,ADB Char,Footnote text Char,ft Char,Footnote Char,Voetnoottekst Char Char"/>
    <w:basedOn w:val="DefaultParagraphFont"/>
    <w:link w:val="FootnoteText"/>
    <w:uiPriority w:val="99"/>
    <w:qFormat/>
    <w:rsid w:val="008C56F4"/>
    <w:rPr>
      <w:rFonts w:asciiTheme="minorHAnsi" w:eastAsiaTheme="minorHAnsi" w:hAnsiTheme="minorHAnsi" w:cstheme="minorBidi"/>
      <w:lang w:val="en-US" w:eastAsia="en-US"/>
    </w:rPr>
  </w:style>
  <w:style w:type="character" w:styleId="FootnoteReference">
    <w:name w:val="footnote reference"/>
    <w:aliases w:val="BVI fnr,ftref,Footnote symbol,Footnote reference number,note TESI,Ref,de nota al pie,Footnote Reference 2,16 Point,Superscript 6 Point,Footnote Reference Number,Знак сноски-FN,Footnote Reference_LVL6,Footnote Reference_LVL61,fr,4_G"/>
    <w:basedOn w:val="DefaultParagraphFont"/>
    <w:link w:val="BVIfnrCharChar"/>
    <w:uiPriority w:val="99"/>
    <w:unhideWhenUsed/>
    <w:qFormat/>
    <w:locked/>
    <w:rsid w:val="008C56F4"/>
    <w:rPr>
      <w:vertAlign w:val="superscript"/>
    </w:rPr>
  </w:style>
  <w:style w:type="paragraph" w:customStyle="1" w:styleId="BVIfnrCharChar">
    <w:name w:val="BVI fnr Char Char"/>
    <w:aliases w:val="BVI fnr Car Car Char Char,BVI fnr Car Char Char,BVI fnr Car Car Car Car Char Char,BVI fnr Car Car Car Car Char Char Char1"/>
    <w:basedOn w:val="Normal"/>
    <w:link w:val="FootnoteReference"/>
    <w:uiPriority w:val="99"/>
    <w:qFormat/>
    <w:rsid w:val="008C56F4"/>
    <w:pPr>
      <w:suppressAutoHyphens w:val="0"/>
      <w:spacing w:after="60"/>
    </w:pPr>
    <w:rPr>
      <w:rFonts w:ascii="Times New Roman" w:hAnsi="Times New Roman"/>
      <w:sz w:val="20"/>
      <w:szCs w:val="20"/>
      <w:vertAlign w:val="superscript"/>
      <w:lang w:val="en-GB"/>
    </w:rPr>
  </w:style>
  <w:style w:type="table" w:customStyle="1" w:styleId="GridTable6Colorful-Accent61">
    <w:name w:val="Grid Table 6 Colorful - Accent 61"/>
    <w:basedOn w:val="TableNormal"/>
    <w:uiPriority w:val="51"/>
    <w:rsid w:val="001F511B"/>
    <w:rPr>
      <w:rFonts w:asciiTheme="minorHAnsi" w:eastAsiaTheme="minorHAnsi" w:hAnsiTheme="minorHAnsi" w:cstheme="minorBidi"/>
      <w:color w:val="538135" w:themeColor="accent6" w:themeShade="BF"/>
      <w:kern w:val="2"/>
      <w:sz w:val="22"/>
      <w:szCs w:val="22"/>
      <w:lang w:val="en-US"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2">
    <w:name w:val="Unresolved Mention2"/>
    <w:basedOn w:val="DefaultParagraphFont"/>
    <w:uiPriority w:val="99"/>
    <w:semiHidden/>
    <w:unhideWhenUsed/>
    <w:rsid w:val="00F1375E"/>
    <w:rPr>
      <w:color w:val="605E5C"/>
      <w:shd w:val="clear" w:color="auto" w:fill="E1DFDD"/>
    </w:rPr>
  </w:style>
  <w:style w:type="character" w:customStyle="1" w:styleId="None">
    <w:name w:val="None"/>
    <w:rsid w:val="00FF351E"/>
  </w:style>
  <w:style w:type="paragraph" w:styleId="CommentText">
    <w:name w:val="annotation text"/>
    <w:basedOn w:val="Normal"/>
    <w:link w:val="CommentTextChar"/>
    <w:unhideWhenUsed/>
    <w:rsid w:val="00145C91"/>
    <w:rPr>
      <w:sz w:val="20"/>
      <w:szCs w:val="20"/>
    </w:rPr>
  </w:style>
  <w:style w:type="character" w:customStyle="1" w:styleId="CommentTextChar">
    <w:name w:val="Comment Text Char"/>
    <w:basedOn w:val="DefaultParagraphFont"/>
    <w:link w:val="CommentText"/>
    <w:rsid w:val="00145C91"/>
    <w:rPr>
      <w:rFonts w:ascii="StobiSans Regular" w:hAnsi="StobiSans Regular"/>
      <w:lang w:val="mk-MK"/>
    </w:rPr>
  </w:style>
  <w:style w:type="paragraph" w:styleId="HTMLPreformatted">
    <w:name w:val="HTML Preformatted"/>
    <w:basedOn w:val="Normal"/>
    <w:link w:val="HTMLPreformattedChar"/>
    <w:unhideWhenUsed/>
    <w:locked/>
    <w:rsid w:val="008D1380"/>
    <w:rPr>
      <w:rFonts w:ascii="Consolas" w:hAnsi="Consolas"/>
      <w:sz w:val="20"/>
      <w:szCs w:val="20"/>
    </w:rPr>
  </w:style>
  <w:style w:type="character" w:customStyle="1" w:styleId="HTMLPreformattedChar">
    <w:name w:val="HTML Preformatted Char"/>
    <w:basedOn w:val="DefaultParagraphFont"/>
    <w:link w:val="HTMLPreformatted"/>
    <w:rsid w:val="008D1380"/>
    <w:rPr>
      <w:rFonts w:ascii="Consolas" w:hAnsi="Consolas"/>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492376232">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8285">
      <w:bodyDiv w:val="1"/>
      <w:marLeft w:val="0"/>
      <w:marRight w:val="0"/>
      <w:marTop w:val="0"/>
      <w:marBottom w:val="0"/>
      <w:divBdr>
        <w:top w:val="none" w:sz="0" w:space="0" w:color="auto"/>
        <w:left w:val="none" w:sz="0" w:space="0" w:color="auto"/>
        <w:bottom w:val="none" w:sz="0" w:space="0" w:color="auto"/>
        <w:right w:val="none" w:sz="0" w:space="0" w:color="auto"/>
      </w:divBdr>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034889005">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71471235">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593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branie.mk/detali-na-komisija.nspx?param=13936bcb-e2fe-4a22-9649-0b519077175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prekinigokrugo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07626-18AC-4A40-ACFD-47E6E1B0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laser.dot</Template>
  <TotalTime>1331</TotalTime>
  <Pages>1</Pages>
  <Words>27653</Words>
  <Characters>157625</Characters>
  <Application>Microsoft Office Word</Application>
  <DocSecurity>0</DocSecurity>
  <Lines>1313</Lines>
  <Paragraphs>369</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184909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Robert Alagjozovski</cp:lastModifiedBy>
  <cp:revision>117</cp:revision>
  <cp:lastPrinted>2022-04-28T12:23:00Z</cp:lastPrinted>
  <dcterms:created xsi:type="dcterms:W3CDTF">2024-02-16T11:37:00Z</dcterms:created>
  <dcterms:modified xsi:type="dcterms:W3CDTF">2024-03-28T15:06:00Z</dcterms:modified>
</cp:coreProperties>
</file>