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01" w:rsidRDefault="00BC3901" w:rsidP="00BC3901">
      <w:pPr>
        <w:suppressAutoHyphens w:val="0"/>
        <w:jc w:val="center"/>
        <w:rPr>
          <w:rFonts w:ascii="StobiSerif Regular" w:hAnsi="StobiSerif Regular"/>
          <w:sz w:val="22"/>
          <w:szCs w:val="22"/>
          <w:lang w:val="en-US" w:eastAsia="en-US"/>
        </w:rPr>
      </w:pPr>
    </w:p>
    <w:p w:rsidR="00BC3901" w:rsidRDefault="00BC3901" w:rsidP="00BC3901">
      <w:pPr>
        <w:suppressAutoHyphens w:val="0"/>
        <w:jc w:val="center"/>
        <w:rPr>
          <w:rFonts w:ascii="StobiSerif Regular" w:hAnsi="StobiSerif Regular"/>
          <w:sz w:val="22"/>
          <w:szCs w:val="22"/>
          <w:lang w:val="en-US" w:eastAsia="en-US"/>
        </w:rPr>
      </w:pPr>
    </w:p>
    <w:p w:rsidR="00BC3901" w:rsidRDefault="00BC3901" w:rsidP="00BC3901">
      <w:pPr>
        <w:suppressAutoHyphens w:val="0"/>
        <w:jc w:val="center"/>
        <w:rPr>
          <w:rFonts w:ascii="StobiSerif Regular" w:hAnsi="StobiSerif Regular"/>
          <w:sz w:val="22"/>
          <w:szCs w:val="22"/>
          <w:lang w:val="en-US" w:eastAsia="en-US"/>
        </w:rPr>
      </w:pPr>
    </w:p>
    <w:p w:rsidR="00BC3901" w:rsidRDefault="00BC3901" w:rsidP="00BC3901">
      <w:pPr>
        <w:suppressAutoHyphens w:val="0"/>
        <w:jc w:val="center"/>
        <w:rPr>
          <w:rFonts w:ascii="StobiSerif Regular" w:hAnsi="StobiSerif Regular"/>
          <w:sz w:val="22"/>
          <w:szCs w:val="22"/>
          <w:lang w:val="en-US" w:eastAsia="en-US"/>
        </w:rPr>
      </w:pPr>
    </w:p>
    <w:p w:rsidR="00BC3901" w:rsidRDefault="00BC3901" w:rsidP="00BC3901">
      <w:pPr>
        <w:suppressAutoHyphens w:val="0"/>
        <w:jc w:val="center"/>
        <w:rPr>
          <w:rFonts w:ascii="StobiSerif Regular" w:hAnsi="StobiSerif Regular"/>
          <w:sz w:val="22"/>
          <w:szCs w:val="22"/>
          <w:lang w:val="en-US" w:eastAsia="en-US"/>
        </w:rPr>
      </w:pPr>
    </w:p>
    <w:p w:rsidR="00BC3901" w:rsidRDefault="00BC3901" w:rsidP="00BC3901">
      <w:pPr>
        <w:suppressAutoHyphens w:val="0"/>
        <w:jc w:val="center"/>
        <w:rPr>
          <w:rFonts w:ascii="StobiSerif Regular" w:hAnsi="StobiSerif Regular"/>
          <w:sz w:val="22"/>
          <w:szCs w:val="22"/>
          <w:lang w:val="en-US" w:eastAsia="en-US"/>
        </w:rPr>
      </w:pPr>
    </w:p>
    <w:p w:rsidR="00BC3901" w:rsidRDefault="00BC3901" w:rsidP="00BC3901">
      <w:pPr>
        <w:suppressAutoHyphens w:val="0"/>
        <w:jc w:val="center"/>
        <w:rPr>
          <w:rFonts w:ascii="StobiSerif Regular" w:hAnsi="StobiSerif Regular"/>
          <w:sz w:val="22"/>
          <w:szCs w:val="22"/>
          <w:lang w:val="en-US" w:eastAsia="en-US"/>
        </w:rPr>
      </w:pPr>
    </w:p>
    <w:p w:rsidR="00BC3901" w:rsidRDefault="00BC3901" w:rsidP="00BC3901">
      <w:pPr>
        <w:suppressAutoHyphens w:val="0"/>
        <w:jc w:val="center"/>
        <w:rPr>
          <w:rFonts w:ascii="StobiSerif Regular" w:hAnsi="StobiSerif Regular"/>
          <w:sz w:val="22"/>
          <w:szCs w:val="22"/>
          <w:lang w:eastAsia="en-US"/>
        </w:rPr>
      </w:pPr>
    </w:p>
    <w:p w:rsidR="008405F3" w:rsidRDefault="008405F3" w:rsidP="00BC3901">
      <w:pPr>
        <w:suppressAutoHyphens w:val="0"/>
        <w:jc w:val="center"/>
        <w:rPr>
          <w:rFonts w:ascii="StobiSerif Regular" w:hAnsi="StobiSerif Regular"/>
          <w:sz w:val="22"/>
          <w:szCs w:val="22"/>
          <w:lang w:eastAsia="en-US"/>
        </w:rPr>
      </w:pPr>
    </w:p>
    <w:p w:rsidR="008405F3" w:rsidRPr="008405F3" w:rsidRDefault="008405F3" w:rsidP="00BC3901">
      <w:pPr>
        <w:suppressAutoHyphens w:val="0"/>
        <w:jc w:val="center"/>
        <w:rPr>
          <w:rFonts w:ascii="StobiSerif Regular" w:hAnsi="StobiSerif Regular"/>
          <w:sz w:val="22"/>
          <w:szCs w:val="22"/>
          <w:lang w:eastAsia="en-US"/>
        </w:rPr>
      </w:pPr>
    </w:p>
    <w:p w:rsidR="00BC3901" w:rsidRDefault="00BC3901" w:rsidP="00BC3901">
      <w:pPr>
        <w:suppressAutoHyphens w:val="0"/>
        <w:jc w:val="center"/>
        <w:rPr>
          <w:rFonts w:ascii="StobiSerif Regular" w:hAnsi="StobiSerif Regular"/>
          <w:sz w:val="22"/>
          <w:szCs w:val="22"/>
          <w:lang w:val="en-US" w:eastAsia="en-US"/>
        </w:rPr>
      </w:pPr>
    </w:p>
    <w:p w:rsidR="00BC3901" w:rsidRDefault="00BC3901" w:rsidP="00BC3901">
      <w:pPr>
        <w:suppressAutoHyphens w:val="0"/>
        <w:jc w:val="center"/>
        <w:rPr>
          <w:rFonts w:ascii="StobiSerif Regular" w:hAnsi="StobiSerif Regular"/>
          <w:sz w:val="22"/>
          <w:szCs w:val="22"/>
          <w:lang w:val="en-US" w:eastAsia="en-US"/>
        </w:rPr>
      </w:pPr>
    </w:p>
    <w:p w:rsidR="00BC3901" w:rsidRDefault="00BC3901" w:rsidP="00BC3901">
      <w:pPr>
        <w:suppressAutoHyphens w:val="0"/>
        <w:jc w:val="center"/>
        <w:rPr>
          <w:rFonts w:ascii="StobiSerif Regular" w:hAnsi="StobiSerif Regular"/>
          <w:sz w:val="22"/>
          <w:szCs w:val="22"/>
          <w:lang w:val="en-US" w:eastAsia="en-US"/>
        </w:rPr>
      </w:pPr>
    </w:p>
    <w:p w:rsidR="00BC3901" w:rsidRPr="00D870A9" w:rsidRDefault="00BC3901" w:rsidP="00BC3901">
      <w:pPr>
        <w:suppressAutoHyphens w:val="0"/>
        <w:jc w:val="center"/>
        <w:rPr>
          <w:rFonts w:ascii="StobiSerif Regular" w:hAnsi="StobiSerif Regular"/>
          <w:szCs w:val="22"/>
          <w:lang w:eastAsia="en-US"/>
        </w:rPr>
      </w:pPr>
      <w:r w:rsidRPr="00D870A9">
        <w:rPr>
          <w:rFonts w:ascii="StobiSerif Regular" w:hAnsi="StobiSerif Regular"/>
          <w:szCs w:val="22"/>
          <w:lang w:eastAsia="en-US"/>
        </w:rPr>
        <w:t>БАРАЊЕ</w:t>
      </w:r>
    </w:p>
    <w:p w:rsidR="00BC3901" w:rsidRPr="00D870A9" w:rsidRDefault="00BC3901" w:rsidP="00BC3901">
      <w:pPr>
        <w:suppressAutoHyphens w:val="0"/>
        <w:jc w:val="center"/>
        <w:rPr>
          <w:rFonts w:ascii="StobiSerif Regular" w:hAnsi="StobiSerif Regular"/>
          <w:sz w:val="14"/>
          <w:szCs w:val="22"/>
          <w:lang w:eastAsia="en-US"/>
        </w:rPr>
      </w:pPr>
    </w:p>
    <w:p w:rsidR="00BC3901" w:rsidRPr="00D870A9" w:rsidRDefault="00BC3901" w:rsidP="00BC3901">
      <w:pPr>
        <w:suppressAutoHyphens w:val="0"/>
        <w:jc w:val="center"/>
        <w:rPr>
          <w:rFonts w:ascii="StobiSerif Regular" w:hAnsi="StobiSerif Regular"/>
          <w:szCs w:val="22"/>
          <w:lang w:val="en-US" w:eastAsia="en-US"/>
        </w:rPr>
      </w:pPr>
      <w:r w:rsidRPr="00D870A9">
        <w:rPr>
          <w:rFonts w:ascii="StobiSerif Regular" w:hAnsi="StobiSerif Regular"/>
          <w:szCs w:val="22"/>
          <w:lang w:eastAsia="en-US"/>
        </w:rPr>
        <w:t xml:space="preserve">ЗА  </w:t>
      </w:r>
      <w:r w:rsidRPr="00D870A9">
        <w:rPr>
          <w:rFonts w:ascii="StobiSerif Regular" w:hAnsi="StobiSerif Regular"/>
          <w:szCs w:val="22"/>
          <w:lang w:val="ru-RU" w:eastAsia="en-US"/>
        </w:rPr>
        <w:t xml:space="preserve"> </w:t>
      </w:r>
      <w:r w:rsidRPr="00D870A9">
        <w:rPr>
          <w:rFonts w:ascii="StobiSerif Regular" w:hAnsi="StobiSerif Regular"/>
          <w:szCs w:val="22"/>
          <w:lang w:eastAsia="en-US"/>
        </w:rPr>
        <w:t xml:space="preserve">ПОДДРШКА ЗА ЗГОЛЕМУВАЊЕ НА КОНКУРЕНТНОСТА НА ПРЕРАБОТУВАЧКАТА ИНДУСТРИЈА </w:t>
      </w:r>
    </w:p>
    <w:p w:rsidR="00BC3901" w:rsidRDefault="00BC3901" w:rsidP="00BC3901">
      <w:pPr>
        <w:suppressAutoHyphens w:val="0"/>
        <w:jc w:val="center"/>
        <w:rPr>
          <w:rFonts w:ascii="StobiSerif Regular" w:hAnsi="StobiSerif Regular"/>
          <w:sz w:val="22"/>
          <w:szCs w:val="22"/>
          <w:lang w:val="en-US" w:eastAsia="en-US"/>
        </w:rPr>
      </w:pPr>
    </w:p>
    <w:p w:rsidR="00BC3901" w:rsidRDefault="00BC3901" w:rsidP="00BC3901">
      <w:pPr>
        <w:suppressAutoHyphens w:val="0"/>
        <w:jc w:val="center"/>
        <w:rPr>
          <w:rFonts w:ascii="StobiSerif Regular" w:hAnsi="StobiSerif Regular"/>
          <w:sz w:val="22"/>
          <w:szCs w:val="22"/>
          <w:lang w:val="en-US" w:eastAsia="en-US"/>
        </w:rPr>
      </w:pPr>
    </w:p>
    <w:p w:rsidR="00BC3901" w:rsidRDefault="00BC3901" w:rsidP="00BC3901">
      <w:pPr>
        <w:jc w:val="center"/>
        <w:rPr>
          <w:rFonts w:ascii="StobiSerif Regular" w:hAnsi="StobiSerif Regular"/>
          <w:b/>
          <w:sz w:val="22"/>
          <w:szCs w:val="22"/>
          <w:lang w:val="en-US"/>
        </w:rPr>
      </w:pPr>
    </w:p>
    <w:p w:rsidR="00BC3901" w:rsidRDefault="00BC3901" w:rsidP="00BC3901">
      <w:pPr>
        <w:jc w:val="center"/>
        <w:rPr>
          <w:rFonts w:ascii="StobiSerif Regular" w:hAnsi="StobiSerif Regular"/>
          <w:b/>
          <w:sz w:val="22"/>
          <w:szCs w:val="22"/>
          <w:lang w:val="en-US"/>
        </w:rPr>
      </w:pPr>
    </w:p>
    <w:p w:rsidR="00BC3901" w:rsidRDefault="00BC3901" w:rsidP="00BC3901">
      <w:pPr>
        <w:jc w:val="center"/>
        <w:rPr>
          <w:rFonts w:ascii="StobiSerif Regular" w:hAnsi="StobiSerif Regular"/>
          <w:b/>
          <w:sz w:val="22"/>
          <w:szCs w:val="22"/>
          <w:lang w:val="en-US"/>
        </w:rPr>
      </w:pPr>
    </w:p>
    <w:p w:rsidR="00BC3901" w:rsidRDefault="00BC3901" w:rsidP="00BC3901">
      <w:pPr>
        <w:jc w:val="center"/>
        <w:rPr>
          <w:rFonts w:ascii="StobiSerif Regular" w:hAnsi="StobiSerif Regular"/>
          <w:b/>
          <w:sz w:val="22"/>
          <w:szCs w:val="22"/>
          <w:lang w:val="en-US"/>
        </w:rPr>
      </w:pPr>
    </w:p>
    <w:p w:rsidR="00BC3901" w:rsidRDefault="00BC3901" w:rsidP="00BC3901">
      <w:pPr>
        <w:jc w:val="center"/>
        <w:rPr>
          <w:rFonts w:ascii="StobiSerif Regular" w:hAnsi="StobiSerif Regular"/>
          <w:b/>
          <w:sz w:val="22"/>
          <w:szCs w:val="22"/>
          <w:lang w:val="en-US"/>
        </w:rPr>
      </w:pPr>
    </w:p>
    <w:p w:rsidR="00BC3901" w:rsidRDefault="00BC3901" w:rsidP="00BC3901">
      <w:pPr>
        <w:jc w:val="center"/>
        <w:rPr>
          <w:rFonts w:ascii="StobiSerif Regular" w:hAnsi="StobiSerif Regular"/>
          <w:b/>
          <w:sz w:val="22"/>
          <w:szCs w:val="22"/>
          <w:lang w:val="en-US"/>
        </w:rPr>
      </w:pPr>
    </w:p>
    <w:p w:rsidR="00BC3901" w:rsidRDefault="00BC3901" w:rsidP="00BC3901">
      <w:pPr>
        <w:jc w:val="center"/>
        <w:rPr>
          <w:rFonts w:ascii="StobiSerif Regular" w:hAnsi="StobiSerif Regular"/>
          <w:b/>
          <w:sz w:val="22"/>
          <w:szCs w:val="22"/>
          <w:lang w:val="en-US"/>
        </w:rPr>
      </w:pPr>
    </w:p>
    <w:p w:rsidR="00BC3901" w:rsidRDefault="00BC3901" w:rsidP="00BC3901">
      <w:pPr>
        <w:jc w:val="center"/>
        <w:rPr>
          <w:rFonts w:ascii="StobiSerif Regular" w:hAnsi="StobiSerif Regular"/>
          <w:b/>
          <w:sz w:val="22"/>
          <w:szCs w:val="22"/>
          <w:lang w:val="en-US"/>
        </w:rPr>
      </w:pPr>
    </w:p>
    <w:p w:rsidR="00BC3901" w:rsidRPr="008405F3" w:rsidRDefault="00BC3901" w:rsidP="00BC3901">
      <w:pPr>
        <w:jc w:val="center"/>
        <w:rPr>
          <w:rFonts w:ascii="StobiSerif Regular" w:hAnsi="StobiSerif Regular"/>
          <w:b/>
          <w:sz w:val="22"/>
          <w:szCs w:val="22"/>
        </w:rPr>
      </w:pPr>
    </w:p>
    <w:p w:rsidR="00BC3901" w:rsidRDefault="00BC3901" w:rsidP="00BC3901">
      <w:pPr>
        <w:jc w:val="center"/>
        <w:rPr>
          <w:rFonts w:ascii="StobiSerif Regular" w:hAnsi="StobiSerif Regular"/>
          <w:b/>
          <w:sz w:val="22"/>
          <w:szCs w:val="22"/>
          <w:lang w:val="en-US"/>
        </w:rPr>
      </w:pPr>
    </w:p>
    <w:p w:rsidR="00BC3901" w:rsidRDefault="00BC3901" w:rsidP="00BC3901">
      <w:pPr>
        <w:jc w:val="center"/>
        <w:rPr>
          <w:rFonts w:ascii="StobiSerif Regular" w:hAnsi="StobiSerif Regular"/>
          <w:b/>
          <w:sz w:val="22"/>
          <w:szCs w:val="22"/>
          <w:lang w:val="en-US"/>
        </w:rPr>
      </w:pPr>
    </w:p>
    <w:p w:rsidR="00BC3901" w:rsidRDefault="00BC3901" w:rsidP="00BC3901">
      <w:pPr>
        <w:jc w:val="center"/>
        <w:rPr>
          <w:rFonts w:ascii="StobiSerif Regular" w:hAnsi="StobiSerif Regular"/>
          <w:b/>
          <w:sz w:val="22"/>
          <w:szCs w:val="22"/>
          <w:lang w:val="en-US"/>
        </w:rPr>
      </w:pPr>
    </w:p>
    <w:p w:rsidR="00BC3901" w:rsidRPr="00BC3901" w:rsidRDefault="00BC3901" w:rsidP="00BC3901">
      <w:pPr>
        <w:jc w:val="center"/>
        <w:rPr>
          <w:rFonts w:ascii="StobiSerif Regular" w:hAnsi="StobiSerif Regular"/>
          <w:b/>
          <w:sz w:val="22"/>
          <w:szCs w:val="22"/>
          <w:lang w:val="en-US"/>
        </w:rPr>
      </w:pPr>
    </w:p>
    <w:p w:rsidR="00BC3901" w:rsidRPr="00217829" w:rsidRDefault="00BC3901" w:rsidP="00BC3901">
      <w:pPr>
        <w:pBdr>
          <w:bottom w:val="single" w:sz="6" w:space="1" w:color="auto"/>
        </w:pBdr>
        <w:rPr>
          <w:rFonts w:ascii="StobiSerif Regular" w:hAnsi="StobiSerif Regular"/>
          <w:b/>
          <w:sz w:val="22"/>
          <w:szCs w:val="22"/>
        </w:rPr>
      </w:pPr>
    </w:p>
    <w:p w:rsidR="00BC3901" w:rsidRPr="00D870A9" w:rsidRDefault="00BC3901" w:rsidP="00BC3901">
      <w:pPr>
        <w:jc w:val="center"/>
        <w:rPr>
          <w:rFonts w:ascii="StobiSerif Regular" w:hAnsi="StobiSerif Regular"/>
          <w:szCs w:val="22"/>
        </w:rPr>
      </w:pPr>
      <w:r w:rsidRPr="00D870A9">
        <w:rPr>
          <w:rFonts w:ascii="StobiSerif Regular" w:hAnsi="StobiSerif Regular"/>
          <w:szCs w:val="22"/>
        </w:rPr>
        <w:t>(полн назив на деловниот субјект)</w:t>
      </w:r>
    </w:p>
    <w:p w:rsidR="00BC3901" w:rsidRPr="00BC3901" w:rsidRDefault="00BC3901" w:rsidP="00BC3901">
      <w:pPr>
        <w:suppressAutoHyphens w:val="0"/>
        <w:jc w:val="center"/>
        <w:rPr>
          <w:rFonts w:ascii="StobiSerif Regular" w:hAnsi="StobiSerif Regular"/>
          <w:sz w:val="22"/>
          <w:szCs w:val="22"/>
          <w:lang w:val="en-US" w:eastAsia="en-US"/>
        </w:rPr>
      </w:pPr>
    </w:p>
    <w:p w:rsidR="00BD2475" w:rsidRDefault="00BD2475" w:rsidP="007D1B72">
      <w:pPr>
        <w:rPr>
          <w:rFonts w:ascii="StobiSerif Regular" w:hAnsi="StobiSerif Regular"/>
          <w:sz w:val="22"/>
          <w:szCs w:val="22"/>
          <w:lang w:val="en-US"/>
        </w:rPr>
      </w:pPr>
    </w:p>
    <w:p w:rsidR="00BC3901" w:rsidRDefault="00BC3901" w:rsidP="007D1B72">
      <w:pPr>
        <w:rPr>
          <w:rFonts w:ascii="StobiSerif Regular" w:hAnsi="StobiSerif Regular"/>
          <w:sz w:val="22"/>
          <w:szCs w:val="22"/>
          <w:lang w:val="en-US"/>
        </w:rPr>
      </w:pPr>
    </w:p>
    <w:p w:rsidR="00BC3901" w:rsidRDefault="00BC3901" w:rsidP="007D1B72">
      <w:pPr>
        <w:rPr>
          <w:rFonts w:ascii="StobiSerif Regular" w:hAnsi="StobiSerif Regular"/>
          <w:sz w:val="22"/>
          <w:szCs w:val="22"/>
        </w:rPr>
      </w:pPr>
    </w:p>
    <w:p w:rsidR="008405F3" w:rsidRPr="008405F3" w:rsidRDefault="008405F3" w:rsidP="007D1B72">
      <w:pPr>
        <w:rPr>
          <w:rFonts w:ascii="StobiSerif Regular" w:hAnsi="StobiSerif Regular"/>
          <w:sz w:val="22"/>
          <w:szCs w:val="22"/>
        </w:rPr>
      </w:pPr>
    </w:p>
    <w:p w:rsidR="00BC3901" w:rsidRDefault="00BC3901" w:rsidP="007D1B72">
      <w:pPr>
        <w:rPr>
          <w:rFonts w:ascii="StobiSerif Regular" w:hAnsi="StobiSerif Regular"/>
          <w:sz w:val="22"/>
          <w:szCs w:val="22"/>
          <w:lang w:val="en-US"/>
        </w:rPr>
      </w:pPr>
    </w:p>
    <w:p w:rsidR="00BC3901" w:rsidRDefault="00BC3901" w:rsidP="007D1B72">
      <w:pPr>
        <w:rPr>
          <w:rFonts w:ascii="StobiSerif Regular" w:hAnsi="StobiSerif Regular"/>
          <w:sz w:val="22"/>
          <w:szCs w:val="22"/>
          <w:lang w:val="en-US"/>
        </w:rPr>
      </w:pPr>
    </w:p>
    <w:p w:rsidR="006D4029" w:rsidRDefault="006D4029" w:rsidP="007D1B72">
      <w:pPr>
        <w:rPr>
          <w:rFonts w:ascii="StobiSerif Regular" w:hAnsi="StobiSerif Regular"/>
          <w:sz w:val="22"/>
          <w:szCs w:val="22"/>
          <w:lang w:val="en-US"/>
        </w:rPr>
      </w:pPr>
    </w:p>
    <w:p w:rsidR="006D4029" w:rsidRDefault="006D4029" w:rsidP="007D1B72">
      <w:pPr>
        <w:rPr>
          <w:rFonts w:ascii="StobiSerif Regular" w:hAnsi="StobiSerif Regular"/>
          <w:sz w:val="22"/>
          <w:szCs w:val="22"/>
          <w:lang w:val="en-US"/>
        </w:rPr>
      </w:pPr>
    </w:p>
    <w:p w:rsidR="00BC3901" w:rsidRPr="008405F3" w:rsidRDefault="00BC3901" w:rsidP="007D1B72">
      <w:pPr>
        <w:rPr>
          <w:rFonts w:ascii="StobiSerif Regular" w:hAnsi="StobiSerif Regular"/>
          <w:szCs w:val="22"/>
        </w:rPr>
      </w:pPr>
    </w:p>
    <w:p w:rsidR="00BC3901" w:rsidRPr="00D870A9" w:rsidRDefault="00BC3901" w:rsidP="00BC3901">
      <w:pPr>
        <w:pStyle w:val="ListParagraph"/>
        <w:numPr>
          <w:ilvl w:val="0"/>
          <w:numId w:val="21"/>
        </w:numPr>
        <w:rPr>
          <w:rFonts w:ascii="StobiSerif Regular" w:hAnsi="StobiSerif Regular"/>
          <w:sz w:val="24"/>
          <w:lang w:val="en-US"/>
        </w:rPr>
      </w:pPr>
      <w:r w:rsidRPr="00D870A9">
        <w:rPr>
          <w:rFonts w:ascii="StobiSerif Regular" w:hAnsi="StobiSerif Regular"/>
          <w:sz w:val="24"/>
        </w:rPr>
        <w:t>Податоци за деловниот субјект/барател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6"/>
        <w:gridCol w:w="2340"/>
        <w:gridCol w:w="2662"/>
      </w:tblGrid>
      <w:tr w:rsidR="00BC3901" w:rsidRPr="00BC3901" w:rsidTr="00BC3901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b/>
                <w:sz w:val="22"/>
                <w:szCs w:val="22"/>
              </w:rPr>
            </w:pPr>
            <w:r w:rsidRPr="00BC3901">
              <w:rPr>
                <w:rFonts w:ascii="StobiSerif Regular" w:hAnsi="StobiSerif Regular"/>
                <w:b/>
                <w:sz w:val="22"/>
                <w:szCs w:val="22"/>
              </w:rPr>
              <w:t>ОСНОВНИ ПОДАТОЦИ ЗА ДЕЛОВНИОТ СУБЈЕКТ/БАРАТЕЛ</w:t>
            </w:r>
          </w:p>
        </w:tc>
      </w:tr>
      <w:tr w:rsidR="00BC3901" w:rsidRPr="00BC3901" w:rsidTr="00BC3901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  <w:r w:rsidRPr="00BC3901">
              <w:rPr>
                <w:rFonts w:ascii="StobiSerif Regular" w:hAnsi="StobiSerif Regular"/>
                <w:sz w:val="22"/>
                <w:szCs w:val="22"/>
              </w:rPr>
              <w:t>Полн назив на  деловниот субјектот</w:t>
            </w:r>
            <w:r w:rsidRPr="00BC3901">
              <w:rPr>
                <w:rFonts w:ascii="StobiSerif Regular" w:hAnsi="StobiSerif Regular"/>
                <w:sz w:val="22"/>
                <w:szCs w:val="22"/>
                <w:lang w:val="ru-RU"/>
              </w:rPr>
              <w:t>/</w:t>
            </w:r>
            <w:r w:rsidRPr="00BC3901">
              <w:rPr>
                <w:rFonts w:ascii="StobiSerif Regular" w:hAnsi="StobiSerif Regular"/>
                <w:sz w:val="22"/>
                <w:szCs w:val="22"/>
              </w:rPr>
              <w:t>барател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BC3901" w:rsidRPr="00BC3901" w:rsidTr="00BC3901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  <w:r w:rsidRPr="00BC3901">
              <w:rPr>
                <w:rFonts w:ascii="StobiSerif Regular" w:hAnsi="StobiSerif Regular"/>
                <w:sz w:val="22"/>
                <w:szCs w:val="22"/>
              </w:rPr>
              <w:t>Седиште и адреса на деловниот субјект/барател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BC3901" w:rsidRPr="00BC3901" w:rsidTr="00BC3901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  <w:lang w:val="en-US"/>
              </w:rPr>
            </w:pPr>
            <w:proofErr w:type="spellStart"/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t>Општина</w:t>
            </w:r>
            <w:proofErr w:type="spellEnd"/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t>плански</w:t>
            </w:r>
            <w:proofErr w:type="spellEnd"/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t>регион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  <w:r w:rsidRPr="00BC3901">
              <w:rPr>
                <w:rFonts w:ascii="StobiSerif Regular" w:hAnsi="StobiSerif Regular"/>
                <w:sz w:val="22"/>
                <w:szCs w:val="22"/>
              </w:rPr>
              <w:t>Општина:</w:t>
            </w:r>
          </w:p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</w:p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  <w:r w:rsidRPr="00BC3901">
              <w:rPr>
                <w:rFonts w:ascii="StobiSerif Regular" w:hAnsi="StobiSerif Regular"/>
                <w:sz w:val="22"/>
                <w:szCs w:val="22"/>
              </w:rPr>
              <w:t>Плански регион:</w:t>
            </w:r>
          </w:p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  <w:r w:rsidRPr="00BC3901">
              <w:rPr>
                <w:rFonts w:ascii="StobiSerif Regular" w:hAnsi="StobiSerif Regular"/>
                <w:sz w:val="22"/>
                <w:szCs w:val="22"/>
              </w:rPr>
              <w:t>в</w:t>
            </w:r>
            <w:r w:rsidRPr="00BC3901">
              <w:rPr>
                <w:rFonts w:ascii="StobiSerif Regular" w:hAnsi="StobiSerif Regular"/>
                <w:sz w:val="22"/>
                <w:szCs w:val="22"/>
                <w:lang w:val="ru-RU"/>
              </w:rPr>
              <w:t xml:space="preserve">о кој плански регион спаѓа определена општина може да се провери на веб страницата на Бирото за регионален развој </w:t>
            </w:r>
            <w:r w:rsidR="00344106">
              <w:fldChar w:fldCharType="begin"/>
            </w:r>
            <w:r w:rsidR="00344106">
              <w:instrText xml:space="preserve"> HYPERLINK "http://www.brr.gov.mk" </w:instrText>
            </w:r>
            <w:r w:rsidR="00344106">
              <w:fldChar w:fldCharType="separate"/>
            </w:r>
            <w:r w:rsidRPr="00BC3901">
              <w:rPr>
                <w:rStyle w:val="Hyperlink"/>
                <w:rFonts w:ascii="StobiSerif Regular" w:hAnsi="StobiSerif Regular"/>
                <w:sz w:val="22"/>
                <w:szCs w:val="22"/>
                <w:lang w:val="en-US"/>
              </w:rPr>
              <w:t>www</w:t>
            </w:r>
            <w:r w:rsidRPr="00BC3901">
              <w:rPr>
                <w:rStyle w:val="Hyperlink"/>
                <w:rFonts w:ascii="StobiSerif Regular" w:hAnsi="StobiSerif Regular"/>
                <w:sz w:val="22"/>
                <w:szCs w:val="22"/>
                <w:lang w:val="ru-RU"/>
              </w:rPr>
              <w:t>.</w:t>
            </w:r>
            <w:proofErr w:type="spellStart"/>
            <w:r w:rsidRPr="00BC3901">
              <w:rPr>
                <w:rStyle w:val="Hyperlink"/>
                <w:rFonts w:ascii="StobiSerif Regular" w:hAnsi="StobiSerif Regular"/>
                <w:sz w:val="22"/>
                <w:szCs w:val="22"/>
                <w:lang w:val="en-US"/>
              </w:rPr>
              <w:t>brr</w:t>
            </w:r>
            <w:proofErr w:type="spellEnd"/>
            <w:r w:rsidRPr="00BC3901">
              <w:rPr>
                <w:rStyle w:val="Hyperlink"/>
                <w:rFonts w:ascii="StobiSerif Regular" w:hAnsi="StobiSerif Regular"/>
                <w:sz w:val="22"/>
                <w:szCs w:val="22"/>
                <w:lang w:val="ru-RU"/>
              </w:rPr>
              <w:t>.</w:t>
            </w:r>
            <w:proofErr w:type="spellStart"/>
            <w:r w:rsidRPr="00BC3901">
              <w:rPr>
                <w:rStyle w:val="Hyperlink"/>
                <w:rFonts w:ascii="StobiSerif Regular" w:hAnsi="StobiSerif Regular"/>
                <w:sz w:val="22"/>
                <w:szCs w:val="22"/>
                <w:lang w:val="en-US"/>
              </w:rPr>
              <w:t>gov</w:t>
            </w:r>
            <w:proofErr w:type="spellEnd"/>
            <w:r w:rsidRPr="00BC3901">
              <w:rPr>
                <w:rStyle w:val="Hyperlink"/>
                <w:rFonts w:ascii="StobiSerif Regular" w:hAnsi="StobiSerif Regular"/>
                <w:sz w:val="22"/>
                <w:szCs w:val="22"/>
                <w:lang w:val="ru-RU"/>
              </w:rPr>
              <w:t>.</w:t>
            </w:r>
            <w:proofErr w:type="spellStart"/>
            <w:r w:rsidRPr="00BC3901">
              <w:rPr>
                <w:rStyle w:val="Hyperlink"/>
                <w:rFonts w:ascii="StobiSerif Regular" w:hAnsi="StobiSerif Regular"/>
                <w:sz w:val="22"/>
                <w:szCs w:val="22"/>
                <w:lang w:val="en-US"/>
              </w:rPr>
              <w:t>mk</w:t>
            </w:r>
            <w:proofErr w:type="spellEnd"/>
            <w:r w:rsidR="00344106">
              <w:rPr>
                <w:rStyle w:val="Hyperlink"/>
                <w:rFonts w:ascii="StobiSerif Regular" w:hAnsi="StobiSerif Regular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</w:p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  <w:lang w:val="ru-RU"/>
              </w:rPr>
            </w:pPr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sym w:font="Wingdings" w:char="F06F"/>
            </w:r>
            <w:r w:rsidRPr="00BC3901">
              <w:rPr>
                <w:rFonts w:ascii="StobiSerif Regular" w:hAnsi="StobiSerif Regular"/>
                <w:sz w:val="22"/>
                <w:szCs w:val="22"/>
              </w:rPr>
              <w:t xml:space="preserve">  </w:t>
            </w:r>
            <w:r w:rsidRPr="00BC3901">
              <w:rPr>
                <w:rFonts w:ascii="StobiSerif Regular" w:hAnsi="StobiSerif Regular"/>
                <w:sz w:val="22"/>
                <w:szCs w:val="22"/>
                <w:lang w:val="ru-RU"/>
              </w:rPr>
              <w:t>Скопски</w:t>
            </w:r>
          </w:p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  <w:lang w:val="ru-RU"/>
              </w:rPr>
            </w:pPr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sym w:font="Wingdings" w:char="F06F"/>
            </w:r>
            <w:r w:rsidRPr="00BC3901">
              <w:rPr>
                <w:rFonts w:ascii="StobiSerif Regular" w:hAnsi="StobiSerif Regular"/>
                <w:sz w:val="22"/>
                <w:szCs w:val="22"/>
              </w:rPr>
              <w:t xml:space="preserve">  </w:t>
            </w:r>
            <w:r w:rsidRPr="00BC3901">
              <w:rPr>
                <w:rFonts w:ascii="StobiSerif Regular" w:hAnsi="StobiSerif Regular"/>
                <w:sz w:val="22"/>
                <w:szCs w:val="22"/>
                <w:lang w:val="ru-RU"/>
              </w:rPr>
              <w:t xml:space="preserve">Источен </w:t>
            </w:r>
          </w:p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  <w:lang w:val="ru-RU"/>
              </w:rPr>
            </w:pPr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sym w:font="Wingdings" w:char="F06F"/>
            </w:r>
            <w:r w:rsidRPr="00BC3901">
              <w:rPr>
                <w:rFonts w:ascii="StobiSerif Regular" w:hAnsi="StobiSerif Regular"/>
                <w:sz w:val="22"/>
                <w:szCs w:val="22"/>
              </w:rPr>
              <w:t xml:space="preserve">  </w:t>
            </w:r>
            <w:r w:rsidRPr="00BC3901">
              <w:rPr>
                <w:rFonts w:ascii="StobiSerif Regular" w:hAnsi="StobiSerif Regular"/>
                <w:sz w:val="22"/>
                <w:szCs w:val="22"/>
                <w:lang w:val="ru-RU"/>
              </w:rPr>
              <w:t>Југоисточен</w:t>
            </w:r>
          </w:p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  <w:lang w:val="ru-RU"/>
              </w:rPr>
            </w:pPr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sym w:font="Wingdings" w:char="F06F"/>
            </w:r>
            <w:r w:rsidRPr="00BC3901">
              <w:rPr>
                <w:rFonts w:ascii="StobiSerif Regular" w:hAnsi="StobiSerif Regular"/>
                <w:sz w:val="22"/>
                <w:szCs w:val="22"/>
              </w:rPr>
              <w:t xml:space="preserve">  </w:t>
            </w:r>
            <w:r w:rsidRPr="00BC3901">
              <w:rPr>
                <w:rFonts w:ascii="StobiSerif Regular" w:hAnsi="StobiSerif Regular"/>
                <w:sz w:val="22"/>
                <w:szCs w:val="22"/>
                <w:lang w:val="ru-RU"/>
              </w:rPr>
              <w:t>Североисточен</w:t>
            </w:r>
          </w:p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  <w:lang w:val="ru-RU"/>
              </w:rPr>
            </w:pPr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sym w:font="Wingdings" w:char="F06F"/>
            </w:r>
            <w:r w:rsidRPr="00BC3901">
              <w:rPr>
                <w:rFonts w:ascii="StobiSerif Regular" w:hAnsi="StobiSerif Regular"/>
                <w:sz w:val="22"/>
                <w:szCs w:val="22"/>
              </w:rPr>
              <w:t xml:space="preserve">  </w:t>
            </w:r>
            <w:r w:rsidRPr="00BC3901">
              <w:rPr>
                <w:rFonts w:ascii="StobiSerif Regular" w:hAnsi="StobiSerif Regular"/>
                <w:sz w:val="22"/>
                <w:szCs w:val="22"/>
                <w:lang w:val="ru-RU"/>
              </w:rPr>
              <w:t xml:space="preserve">Пелагониски </w:t>
            </w:r>
          </w:p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  <w:lang w:val="ru-RU"/>
              </w:rPr>
            </w:pPr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sym w:font="Wingdings" w:char="F06F"/>
            </w:r>
            <w:r w:rsidRPr="00BC3901">
              <w:rPr>
                <w:rFonts w:ascii="StobiSerif Regular" w:hAnsi="StobiSerif Regular"/>
                <w:sz w:val="22"/>
                <w:szCs w:val="22"/>
              </w:rPr>
              <w:t xml:space="preserve">  </w:t>
            </w:r>
            <w:r w:rsidRPr="00BC3901">
              <w:rPr>
                <w:rFonts w:ascii="StobiSerif Regular" w:hAnsi="StobiSerif Regular"/>
                <w:sz w:val="22"/>
                <w:szCs w:val="22"/>
                <w:lang w:val="ru-RU"/>
              </w:rPr>
              <w:t xml:space="preserve">Вардарски </w:t>
            </w:r>
          </w:p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  <w:lang w:val="en-GB"/>
              </w:rPr>
            </w:pPr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sym w:font="Wingdings" w:char="F06F"/>
            </w:r>
            <w:r w:rsidRPr="00BC3901">
              <w:rPr>
                <w:rFonts w:ascii="StobiSerif Regular" w:hAnsi="StobiSerif Regular"/>
                <w:sz w:val="22"/>
                <w:szCs w:val="22"/>
              </w:rPr>
              <w:t xml:space="preserve">  </w:t>
            </w:r>
            <w:proofErr w:type="spellStart"/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t>Југозападен</w:t>
            </w:r>
            <w:proofErr w:type="spellEnd"/>
          </w:p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sym w:font="Wingdings" w:char="F06F"/>
            </w:r>
            <w:r w:rsidRPr="00BC3901">
              <w:rPr>
                <w:rFonts w:ascii="StobiSerif Regular" w:hAnsi="StobiSerif Regular"/>
                <w:sz w:val="22"/>
                <w:szCs w:val="22"/>
              </w:rPr>
              <w:t xml:space="preserve">  </w:t>
            </w:r>
            <w:proofErr w:type="spellStart"/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t>Полошки</w:t>
            </w:r>
            <w:proofErr w:type="spellEnd"/>
          </w:p>
        </w:tc>
      </w:tr>
      <w:tr w:rsidR="00BC3901" w:rsidRPr="00BC3901" w:rsidTr="00BC3901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  <w:r w:rsidRPr="00BC3901">
              <w:rPr>
                <w:rFonts w:ascii="StobiSerif Regular" w:hAnsi="StobiSerif Regular"/>
                <w:sz w:val="22"/>
                <w:szCs w:val="22"/>
              </w:rPr>
              <w:t>Матичен број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BC3901" w:rsidRPr="00BC3901" w:rsidTr="00BC3901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  <w:r w:rsidRPr="00BC3901">
              <w:rPr>
                <w:rFonts w:ascii="StobiSerif Regular" w:hAnsi="StobiSerif Regular"/>
                <w:sz w:val="22"/>
                <w:szCs w:val="22"/>
              </w:rPr>
              <w:t>Даночен број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BC3901" w:rsidRPr="00BC3901" w:rsidTr="00BC3901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  <w:r w:rsidRPr="00BC3901">
              <w:rPr>
                <w:rFonts w:ascii="StobiSerif Regular" w:hAnsi="StobiSerif Regular"/>
                <w:sz w:val="22"/>
                <w:szCs w:val="22"/>
              </w:rPr>
              <w:t>Жиро  сметка и банка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BC3901" w:rsidRPr="00BC3901" w:rsidTr="00BC3901">
        <w:trPr>
          <w:trHeight w:val="10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  <w:r w:rsidRPr="00BC3901">
              <w:rPr>
                <w:rFonts w:ascii="StobiSerif Regular" w:hAnsi="StobiSerif Regular"/>
                <w:sz w:val="22"/>
                <w:szCs w:val="22"/>
              </w:rPr>
              <w:t>Банка</w:t>
            </w:r>
            <w:r w:rsidRPr="00BC3901">
              <w:rPr>
                <w:rFonts w:ascii="StobiSerif Regular" w:hAnsi="StobiSerif Regular"/>
                <w:sz w:val="22"/>
                <w:szCs w:val="22"/>
                <w:lang w:val="en-US"/>
              </w:rPr>
              <w:t xml:space="preserve"> </w:t>
            </w:r>
            <w:r w:rsidRPr="00BC3901">
              <w:rPr>
                <w:rFonts w:ascii="StobiSerif Regular" w:hAnsi="StobiSerif Regular"/>
                <w:sz w:val="22"/>
                <w:szCs w:val="22"/>
              </w:rPr>
              <w:t>на барателот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BC3901" w:rsidRPr="00BC3901" w:rsidTr="00BC3901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  <w:r w:rsidRPr="00BC3901">
              <w:rPr>
                <w:rFonts w:ascii="StobiSerif Regular" w:hAnsi="StobiSerif Regular"/>
                <w:sz w:val="22"/>
                <w:szCs w:val="22"/>
                <w:lang w:val="ru-RU"/>
              </w:rPr>
              <w:t>Приоритетна дејност (главна прихо</w:t>
            </w:r>
            <w:r w:rsidRPr="00BC3901">
              <w:rPr>
                <w:rFonts w:ascii="StobiSerif Regular" w:hAnsi="StobiSerif Regular"/>
                <w:sz w:val="22"/>
                <w:szCs w:val="22"/>
              </w:rPr>
              <w:t>д</w:t>
            </w:r>
            <w:r w:rsidRPr="00BC3901">
              <w:rPr>
                <w:rFonts w:ascii="StobiSerif Regular" w:hAnsi="StobiSerif Regular"/>
                <w:sz w:val="22"/>
                <w:szCs w:val="22"/>
                <w:lang w:val="ru-RU"/>
              </w:rPr>
              <w:t>на шифра)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BC3901" w:rsidRPr="00BC3901" w:rsidTr="00BC3901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  <w:lang w:val="en-GB"/>
              </w:rPr>
            </w:pPr>
            <w:r w:rsidRPr="00BC3901">
              <w:rPr>
                <w:rFonts w:ascii="StobiSerif Regular" w:hAnsi="StobiSerif Regular"/>
                <w:sz w:val="22"/>
                <w:szCs w:val="22"/>
              </w:rPr>
              <w:t xml:space="preserve">Одговорно лице   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</w:p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BC3901" w:rsidRPr="00BC3901" w:rsidTr="00BC3901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  <w:r w:rsidRPr="00BC3901">
              <w:rPr>
                <w:rFonts w:ascii="StobiSerif Regular" w:hAnsi="StobiSerif Regular"/>
                <w:sz w:val="22"/>
                <w:szCs w:val="22"/>
              </w:rPr>
              <w:lastRenderedPageBreak/>
              <w:t>К</w:t>
            </w:r>
            <w:proofErr w:type="spellStart"/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t>онтакт</w:t>
            </w:r>
            <w:proofErr w:type="spellEnd"/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t>телефон</w:t>
            </w:r>
            <w:proofErr w:type="spellEnd"/>
            <w:r w:rsidRPr="00BC3901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BC3901" w:rsidRPr="00BC3901" w:rsidTr="00BC3901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  <w:lang w:val="en-GB"/>
              </w:rPr>
            </w:pPr>
            <w:r w:rsidRPr="00BC3901">
              <w:rPr>
                <w:rFonts w:ascii="StobiSerif Regular" w:hAnsi="StobiSerif Regular"/>
                <w:sz w:val="22"/>
                <w:szCs w:val="22"/>
              </w:rPr>
              <w:t>Е</w:t>
            </w:r>
            <w:proofErr w:type="spellStart"/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t>лектронска</w:t>
            </w:r>
            <w:proofErr w:type="spellEnd"/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t>адреса</w:t>
            </w:r>
            <w:proofErr w:type="spellEnd"/>
          </w:p>
        </w:tc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BC3901" w:rsidRPr="00BC3901" w:rsidTr="00BC3901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  <w:lang w:val="ru-RU"/>
              </w:rPr>
            </w:pPr>
            <w:r w:rsidRPr="00BC3901">
              <w:rPr>
                <w:rFonts w:ascii="StobiSerif Regular" w:hAnsi="StobiSerif Regular"/>
                <w:sz w:val="22"/>
                <w:szCs w:val="22"/>
              </w:rPr>
              <w:t>В</w:t>
            </w:r>
            <w:r w:rsidRPr="00BC3901">
              <w:rPr>
                <w:rFonts w:ascii="StobiSerif Regular" w:hAnsi="StobiSerif Regular"/>
                <w:sz w:val="22"/>
                <w:szCs w:val="22"/>
                <w:lang w:val="ru-RU"/>
              </w:rPr>
              <w:t>еб страница на деловниот субјект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BC3901" w:rsidRPr="00BC3901" w:rsidTr="00BC3901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  <w:lang w:val="en-GB"/>
              </w:rPr>
            </w:pPr>
            <w:proofErr w:type="spellStart"/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t>Големина</w:t>
            </w:r>
            <w:proofErr w:type="spellEnd"/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t>на</w:t>
            </w:r>
            <w:proofErr w:type="spellEnd"/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t>деловниот</w:t>
            </w:r>
            <w:proofErr w:type="spellEnd"/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t>субјект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  <w:r w:rsidRPr="00BC3901">
              <w:rPr>
                <w:rFonts w:ascii="StobiSerif Regular" w:hAnsi="StobiSerif Regular"/>
                <w:sz w:val="22"/>
                <w:szCs w:val="22"/>
              </w:rPr>
              <w:t>С</w:t>
            </w:r>
            <w:r w:rsidRPr="00BC3901">
              <w:rPr>
                <w:rFonts w:ascii="StobiSerif Regular" w:hAnsi="StobiSerif Regular"/>
                <w:sz w:val="22"/>
                <w:szCs w:val="22"/>
                <w:lang w:val="ru-RU"/>
              </w:rPr>
              <w:t>огласно</w:t>
            </w:r>
            <w:r w:rsidRPr="00BC3901">
              <w:rPr>
                <w:rFonts w:ascii="StobiSerif Regular" w:hAnsi="StobiSerif Regular"/>
                <w:sz w:val="22"/>
                <w:szCs w:val="22"/>
              </w:rPr>
              <w:t xml:space="preserve"> категоризацијата </w:t>
            </w:r>
            <w:r w:rsidRPr="00BC3901">
              <w:rPr>
                <w:rFonts w:ascii="StobiSerif Regular" w:hAnsi="StobiSerif Regular"/>
                <w:sz w:val="22"/>
                <w:szCs w:val="22"/>
                <w:lang w:val="ru-RU"/>
              </w:rPr>
              <w:t xml:space="preserve"> во документите за регистрација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  <w:lang w:val="en-GB"/>
              </w:rPr>
            </w:pPr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sym w:font="Wingdings" w:char="F06F"/>
            </w:r>
            <w:r w:rsidRPr="00BC3901">
              <w:rPr>
                <w:rFonts w:ascii="StobiSerif Regular" w:hAnsi="StobiSerif Regular"/>
                <w:sz w:val="22"/>
                <w:szCs w:val="22"/>
              </w:rPr>
              <w:t xml:space="preserve">  </w:t>
            </w:r>
            <w:proofErr w:type="spellStart"/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t>Микро</w:t>
            </w:r>
            <w:proofErr w:type="spellEnd"/>
          </w:p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  <w:lang w:val="en-GB"/>
              </w:rPr>
            </w:pPr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sym w:font="Wingdings" w:char="F06F"/>
            </w:r>
            <w:r w:rsidRPr="00BC3901">
              <w:rPr>
                <w:rFonts w:ascii="StobiSerif Regular" w:hAnsi="StobiSerif Regular"/>
                <w:sz w:val="22"/>
                <w:szCs w:val="22"/>
              </w:rPr>
              <w:t xml:space="preserve">  </w:t>
            </w:r>
            <w:proofErr w:type="spellStart"/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t>Мал</w:t>
            </w:r>
            <w:proofErr w:type="spellEnd"/>
          </w:p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  <w:lang w:val="en-GB"/>
              </w:rPr>
            </w:pPr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sym w:font="Wingdings" w:char="F06F"/>
            </w:r>
            <w:r w:rsidRPr="00BC3901">
              <w:rPr>
                <w:rFonts w:ascii="StobiSerif Regular" w:hAnsi="StobiSerif Regular"/>
                <w:sz w:val="22"/>
                <w:szCs w:val="22"/>
              </w:rPr>
              <w:t xml:space="preserve">  </w:t>
            </w:r>
            <w:proofErr w:type="spellStart"/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t>Среден</w:t>
            </w:r>
            <w:proofErr w:type="spellEnd"/>
          </w:p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sym w:font="Wingdings" w:char="F06F"/>
            </w:r>
            <w:r w:rsidRPr="00BC3901">
              <w:rPr>
                <w:rFonts w:ascii="StobiSerif Regular" w:hAnsi="StobiSerif Regular"/>
                <w:sz w:val="22"/>
                <w:szCs w:val="22"/>
              </w:rPr>
              <w:t xml:space="preserve">  </w:t>
            </w:r>
            <w:proofErr w:type="spellStart"/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t>Голем</w:t>
            </w:r>
            <w:proofErr w:type="spellEnd"/>
          </w:p>
        </w:tc>
      </w:tr>
      <w:tr w:rsidR="00BC3901" w:rsidRPr="00BC3901" w:rsidTr="00BC3901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  <w:lang w:val="en-GB"/>
              </w:rPr>
            </w:pPr>
            <w:proofErr w:type="spellStart"/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t>Број</w:t>
            </w:r>
            <w:proofErr w:type="spellEnd"/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t>на</w:t>
            </w:r>
            <w:proofErr w:type="spellEnd"/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t>вработени</w:t>
            </w:r>
            <w:proofErr w:type="spellEnd"/>
          </w:p>
        </w:tc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BC3901" w:rsidRPr="00BC3901" w:rsidTr="00BC3901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  <w:r w:rsidRPr="00BC3901">
              <w:rPr>
                <w:rFonts w:ascii="StobiSerif Regular" w:hAnsi="StobiSerif Regular"/>
                <w:sz w:val="22"/>
                <w:szCs w:val="22"/>
                <w:lang w:val="ru-RU"/>
              </w:rPr>
              <w:t>Дали компанијата извезува дел од своето производство/услуги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  <w:lang w:val="en-GB"/>
              </w:rPr>
            </w:pPr>
            <w:proofErr w:type="spellStart"/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t>Да</w:t>
            </w:r>
            <w:proofErr w:type="spellEnd"/>
          </w:p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  <w:proofErr w:type="spellStart"/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t>Не</w:t>
            </w:r>
            <w:proofErr w:type="spellEnd"/>
          </w:p>
        </w:tc>
      </w:tr>
      <w:tr w:rsidR="00BC3901" w:rsidRPr="00BC3901" w:rsidTr="00BC3901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  <w:r w:rsidRPr="00BC3901">
              <w:rPr>
                <w:rFonts w:ascii="StobiSerif Regular" w:hAnsi="StobiSerif Regular"/>
                <w:sz w:val="22"/>
                <w:szCs w:val="22"/>
                <w:lang w:val="ru-RU"/>
              </w:rPr>
              <w:t>Колкав процент од аутпутот на компанијата се извезува на странски пазари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BC3901" w:rsidRPr="00BC3901" w:rsidTr="00BC3901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</w:pPr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МЕРКА </w:t>
            </w:r>
            <w:r w:rsidRPr="00BC3901">
              <w:rPr>
                <w:rFonts w:ascii="StobiSerif Regular" w:hAnsi="StobiSerif Regular"/>
                <w:bCs/>
                <w:sz w:val="22"/>
                <w:szCs w:val="22"/>
              </w:rPr>
              <w:t>2</w:t>
            </w:r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Надоместување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на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дел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од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трошоците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за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акредитирање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на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лаборатории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проширување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на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опсегот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на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акредитација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на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постоечките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лаборатории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за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испитување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или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набавка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на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потребна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опрема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за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лаборатории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за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пуштање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на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пазарот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на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квалитетни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и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безбедни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производи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во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вкупен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износ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од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3.</w:t>
            </w:r>
            <w:r w:rsidRPr="00BC3901">
              <w:rPr>
                <w:rFonts w:ascii="StobiSerif Regular" w:hAnsi="StobiSerif Regular"/>
                <w:bCs/>
                <w:sz w:val="22"/>
                <w:szCs w:val="22"/>
              </w:rPr>
              <w:t>0</w:t>
            </w:r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00.000</w:t>
            </w:r>
            <w:proofErr w:type="gram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,00</w:t>
            </w:r>
            <w:proofErr w:type="gram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денари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.</w:t>
            </w:r>
          </w:p>
          <w:p w:rsidR="00BC3901" w:rsidRPr="00BC3901" w:rsidRDefault="00BC3901" w:rsidP="00BC3901">
            <w:pPr>
              <w:rPr>
                <w:rFonts w:ascii="StobiSerif Regular" w:hAnsi="StobiSerif Regular"/>
                <w:bCs/>
                <w:sz w:val="22"/>
                <w:szCs w:val="22"/>
              </w:rPr>
            </w:pP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Предмет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на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мерката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r w:rsidRPr="00BC3901">
              <w:rPr>
                <w:rFonts w:ascii="StobiSerif Regular" w:hAnsi="StobiSerif Regular"/>
                <w:bCs/>
                <w:sz w:val="22"/>
                <w:szCs w:val="22"/>
              </w:rPr>
              <w:t>2</w:t>
            </w:r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е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надоместување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на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дел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од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трошоците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на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деловните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субјекти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-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лаборатории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и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тоа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во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износ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од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50 %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од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докажаните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трошоци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на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деловните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субјекти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но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не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повеќе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од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r w:rsidRPr="00BC3901">
              <w:rPr>
                <w:rFonts w:ascii="StobiSerif Regular" w:hAnsi="StobiSerif Regular"/>
                <w:bCs/>
                <w:sz w:val="22"/>
                <w:szCs w:val="22"/>
              </w:rPr>
              <w:t>5</w:t>
            </w:r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00.000,00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денари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поединечно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за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секој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деловен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субјект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–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барател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на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средствата</w:t>
            </w:r>
            <w:proofErr w:type="spellEnd"/>
            <w:r w:rsidRPr="00BC3901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>.</w:t>
            </w:r>
          </w:p>
        </w:tc>
      </w:tr>
      <w:tr w:rsidR="00BC3901" w:rsidRPr="00BC3901" w:rsidTr="00BC3901">
        <w:trPr>
          <w:cantSplit/>
          <w:trHeight w:val="142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  <w:r w:rsidRPr="00BC3901">
              <w:rPr>
                <w:rFonts w:ascii="StobiSerif Regular" w:hAnsi="StobiSerif Regular"/>
                <w:sz w:val="22"/>
                <w:szCs w:val="22"/>
              </w:rPr>
              <w:t>Намена на бараните средства  (</w:t>
            </w:r>
            <w:r w:rsidRPr="00BC3901">
              <w:rPr>
                <w:rFonts w:ascii="StobiSerif Regular" w:hAnsi="StobiSerif Regular"/>
                <w:b/>
                <w:sz w:val="22"/>
                <w:szCs w:val="22"/>
              </w:rPr>
              <w:t xml:space="preserve">заокружете </w:t>
            </w:r>
            <w:r w:rsidRPr="00BC3901">
              <w:rPr>
                <w:rFonts w:ascii="StobiSerif Regular" w:hAnsi="StobiSerif Regular"/>
                <w:sz w:val="22"/>
                <w:szCs w:val="22"/>
              </w:rPr>
              <w:t>само една активност од точка 1, 2 или 3 - предмет на барањето):</w:t>
            </w:r>
          </w:p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  <w:lang w:val="en-GB"/>
              </w:rPr>
            </w:pPr>
            <w:r w:rsidRPr="00BC3901">
              <w:rPr>
                <w:rFonts w:ascii="StobiSerif Regular" w:hAnsi="StobiSerif Regular"/>
                <w:sz w:val="22"/>
                <w:szCs w:val="22"/>
              </w:rPr>
              <w:t>1)</w:t>
            </w:r>
            <w:r w:rsidRPr="00BC3901">
              <w:rPr>
                <w:rFonts w:ascii="StobiSerif Regular" w:hAnsi="StobiSerif Regular"/>
                <w:sz w:val="22"/>
                <w:szCs w:val="22"/>
                <w:lang w:val="en-GB"/>
              </w:rPr>
              <w:t xml:space="preserve">           </w:t>
            </w:r>
            <w:r w:rsidRPr="00BC3901">
              <w:rPr>
                <w:rFonts w:ascii="StobiSerif Regular" w:hAnsi="StobiSerif Regular"/>
                <w:sz w:val="22"/>
                <w:szCs w:val="22"/>
              </w:rPr>
              <w:t>Акредитирање на лаборатории;</w:t>
            </w:r>
          </w:p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  <w:r w:rsidRPr="00BC3901">
              <w:rPr>
                <w:rFonts w:ascii="StobiSerif Regular" w:hAnsi="StobiSerif Regular"/>
                <w:sz w:val="22"/>
                <w:szCs w:val="22"/>
              </w:rPr>
              <w:t>2)</w:t>
            </w:r>
            <w:r w:rsidRPr="00BC3901">
              <w:rPr>
                <w:rFonts w:ascii="StobiSerif Regular" w:hAnsi="StobiSerif Regular"/>
                <w:sz w:val="22"/>
                <w:szCs w:val="22"/>
              </w:rPr>
              <w:tab/>
              <w:t>Проширувањее на опсегот на акредитација на постоечките лаборатории;</w:t>
            </w:r>
          </w:p>
          <w:p w:rsidR="00BC3901" w:rsidRPr="00BC3901" w:rsidRDefault="00BC3901" w:rsidP="00BC3901">
            <w:pPr>
              <w:rPr>
                <w:rFonts w:ascii="StobiSerif Regular" w:hAnsi="StobiSerif Regular"/>
                <w:sz w:val="22"/>
                <w:szCs w:val="22"/>
              </w:rPr>
            </w:pPr>
            <w:r w:rsidRPr="00BC3901">
              <w:rPr>
                <w:rFonts w:ascii="StobiSerif Regular" w:hAnsi="StobiSerif Regular"/>
                <w:sz w:val="22"/>
                <w:szCs w:val="22"/>
              </w:rPr>
              <w:t>3)</w:t>
            </w:r>
            <w:r w:rsidRPr="00BC3901">
              <w:rPr>
                <w:rFonts w:ascii="StobiSerif Regular" w:hAnsi="StobiSerif Regular"/>
                <w:sz w:val="22"/>
                <w:szCs w:val="22"/>
              </w:rPr>
              <w:tab/>
              <w:t>Набавка на опрема за лаборатории за пуштање на пазарот на квалитетни и безбедни производи.</w:t>
            </w:r>
          </w:p>
        </w:tc>
      </w:tr>
    </w:tbl>
    <w:p w:rsidR="00BC3901" w:rsidRDefault="00BC3901" w:rsidP="007D1B72">
      <w:pPr>
        <w:rPr>
          <w:rFonts w:ascii="StobiSerif Regular" w:hAnsi="StobiSerif Regular"/>
          <w:sz w:val="22"/>
          <w:szCs w:val="22"/>
          <w:lang w:val="en-US"/>
        </w:rPr>
      </w:pPr>
    </w:p>
    <w:p w:rsidR="00BC3901" w:rsidRPr="00D870A9" w:rsidRDefault="00BC3901" w:rsidP="006D4029">
      <w:pPr>
        <w:pStyle w:val="ListParagraph"/>
        <w:numPr>
          <w:ilvl w:val="0"/>
          <w:numId w:val="21"/>
        </w:numPr>
        <w:spacing w:after="0"/>
        <w:rPr>
          <w:rFonts w:ascii="StobiSerif Regular" w:hAnsi="StobiSerif Regular"/>
          <w:sz w:val="24"/>
          <w:lang w:val="en-US"/>
        </w:rPr>
      </w:pPr>
      <w:r w:rsidRPr="00D870A9">
        <w:rPr>
          <w:rFonts w:ascii="StobiSerif Regular" w:hAnsi="StobiSerif Regular"/>
          <w:sz w:val="24"/>
        </w:rPr>
        <w:t>Краток опис на дејноста</w:t>
      </w:r>
    </w:p>
    <w:p w:rsidR="00BC3901" w:rsidRDefault="006D4029" w:rsidP="00BC3901">
      <w:pPr>
        <w:rPr>
          <w:rFonts w:ascii="StobiSerif Regular" w:hAnsi="StobiSerif Regular"/>
          <w:lang w:val="en-US"/>
        </w:rPr>
      </w:pPr>
      <w:r>
        <w:rPr>
          <w:rFonts w:ascii="StobiSerif Regular" w:hAnsi="StobiSerif Regular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029" w:rsidRPr="006D4029" w:rsidRDefault="006D4029" w:rsidP="00BC3901">
      <w:pPr>
        <w:rPr>
          <w:rFonts w:ascii="StobiSerif Regular" w:hAnsi="StobiSerif Regular"/>
          <w:lang w:val="en-US"/>
        </w:rPr>
      </w:pPr>
    </w:p>
    <w:p w:rsidR="006D4029" w:rsidRPr="00D870A9" w:rsidRDefault="00BC3901" w:rsidP="006D4029">
      <w:pPr>
        <w:pStyle w:val="ListParagraph"/>
        <w:numPr>
          <w:ilvl w:val="0"/>
          <w:numId w:val="21"/>
        </w:numPr>
        <w:spacing w:after="0"/>
        <w:rPr>
          <w:rFonts w:ascii="StobiSerif Regular" w:hAnsi="StobiSerif Regular"/>
          <w:sz w:val="24"/>
          <w:lang w:val="en-US"/>
        </w:rPr>
      </w:pPr>
      <w:r w:rsidRPr="00D870A9">
        <w:rPr>
          <w:rFonts w:ascii="StobiSerif Regular" w:hAnsi="StobiSerif Regular"/>
          <w:sz w:val="24"/>
        </w:rPr>
        <w:t>Образложение на потребата од финансиска поддршка</w:t>
      </w:r>
    </w:p>
    <w:p w:rsidR="006D4029" w:rsidRPr="006D4029" w:rsidRDefault="006D4029" w:rsidP="006D4029">
      <w:pPr>
        <w:rPr>
          <w:rFonts w:ascii="StobiSerif Regular" w:hAnsi="StobiSerif Regular"/>
          <w:lang w:val="en-US"/>
        </w:rPr>
      </w:pPr>
      <w:r>
        <w:rPr>
          <w:rFonts w:ascii="StobiSerif Regular" w:hAnsi="StobiSerif Regular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3901" w:rsidRPr="00BC3901" w:rsidRDefault="00BC3901" w:rsidP="00BC3901">
      <w:pPr>
        <w:pStyle w:val="ListParagraph"/>
        <w:rPr>
          <w:rFonts w:ascii="StobiSerif Regular" w:hAnsi="StobiSerif Regular"/>
          <w:lang w:val="en-US"/>
        </w:rPr>
      </w:pPr>
    </w:p>
    <w:p w:rsidR="00BC3901" w:rsidRPr="00D870A9" w:rsidRDefault="00BC3901" w:rsidP="00BC3901">
      <w:pPr>
        <w:pStyle w:val="ListParagraph"/>
        <w:numPr>
          <w:ilvl w:val="0"/>
          <w:numId w:val="21"/>
        </w:numPr>
        <w:rPr>
          <w:rFonts w:ascii="StobiSerif Regular" w:hAnsi="StobiSerif Regular"/>
          <w:sz w:val="24"/>
          <w:lang w:val="en-US"/>
        </w:rPr>
      </w:pPr>
      <w:r w:rsidRPr="00D870A9">
        <w:rPr>
          <w:rFonts w:ascii="StobiSerif Regular" w:hAnsi="StobiSerif Regular"/>
          <w:sz w:val="24"/>
        </w:rPr>
        <w:t>Кон барашето се приложуваат следните документи</w:t>
      </w:r>
    </w:p>
    <w:p w:rsidR="00BC3901" w:rsidRPr="00D535E1" w:rsidRDefault="00BC3901" w:rsidP="00BC3901">
      <w:pPr>
        <w:numPr>
          <w:ilvl w:val="0"/>
          <w:numId w:val="22"/>
        </w:numPr>
        <w:rPr>
          <w:lang w:val="sq-AL"/>
        </w:rPr>
      </w:pPr>
      <w:r w:rsidRPr="00D535E1">
        <w:rPr>
          <w:lang w:val="sq-AL"/>
        </w:rPr>
        <w:t>Образец 1 - ПИПОО 202</w:t>
      </w:r>
      <w:r w:rsidRPr="00D535E1">
        <w:t>5</w:t>
      </w:r>
      <w:r w:rsidRPr="00D535E1">
        <w:rPr>
          <w:lang w:val="sq-AL"/>
        </w:rPr>
        <w:t xml:space="preserve"> </w:t>
      </w:r>
      <w:r w:rsidRPr="00D535E1">
        <w:t>М</w:t>
      </w:r>
      <w:r w:rsidRPr="00D535E1">
        <w:rPr>
          <w:lang w:val="sq-AL"/>
        </w:rPr>
        <w:t xml:space="preserve">ерка </w:t>
      </w:r>
      <w:r w:rsidRPr="00D535E1">
        <w:t>2</w:t>
      </w:r>
      <w:r w:rsidRPr="00D535E1">
        <w:rPr>
          <w:lang w:val="sq-AL"/>
        </w:rPr>
        <w:t xml:space="preserve"> „Барање за поддршка за зголемување на конкурентноста за преработувачката индустрија  - Надоместување на дел од трошоците за  лаборатори за испитување на производи;</w:t>
      </w:r>
    </w:p>
    <w:p w:rsidR="00BC3901" w:rsidRPr="00D535E1" w:rsidRDefault="00BC3901" w:rsidP="00BC3901">
      <w:pPr>
        <w:numPr>
          <w:ilvl w:val="0"/>
          <w:numId w:val="22"/>
        </w:numPr>
        <w:rPr>
          <w:lang w:val="sq-AL"/>
        </w:rPr>
      </w:pPr>
      <w:r w:rsidRPr="00D535E1">
        <w:rPr>
          <w:lang w:val="sq-AL"/>
        </w:rPr>
        <w:t>Образец 2 - Изјава за доделена државна помош, заверена на нотар;</w:t>
      </w:r>
    </w:p>
    <w:p w:rsidR="00BC3901" w:rsidRPr="00D535E1" w:rsidRDefault="00BC3901" w:rsidP="00BC3901">
      <w:pPr>
        <w:numPr>
          <w:ilvl w:val="0"/>
          <w:numId w:val="22"/>
        </w:numPr>
        <w:rPr>
          <w:lang w:val="sq-AL"/>
        </w:rPr>
      </w:pPr>
      <w:r w:rsidRPr="00D535E1">
        <w:rPr>
          <w:lang w:val="sq-AL"/>
        </w:rPr>
        <w:t xml:space="preserve"> Образец 3 - Изјава  заверена на нотар;  </w:t>
      </w:r>
    </w:p>
    <w:p w:rsidR="00BC3901" w:rsidRPr="00D535E1" w:rsidRDefault="00BC3901" w:rsidP="00BC3901">
      <w:pPr>
        <w:numPr>
          <w:ilvl w:val="0"/>
          <w:numId w:val="22"/>
        </w:numPr>
        <w:rPr>
          <w:lang w:val="sq-AL"/>
        </w:rPr>
      </w:pPr>
      <w:r w:rsidRPr="00D535E1">
        <w:rPr>
          <w:lang w:val="sq-AL"/>
        </w:rPr>
        <w:t>Tековна состојба на деловниот субјект издадена од Централен Регистар на Република Северна Македонија, не постара од 2 (</w:t>
      </w:r>
      <w:r w:rsidRPr="00D535E1">
        <w:t>два</w:t>
      </w:r>
      <w:r w:rsidRPr="00D535E1">
        <w:rPr>
          <w:lang w:val="sq-AL"/>
        </w:rPr>
        <w:t>) месеци;</w:t>
      </w:r>
    </w:p>
    <w:p w:rsidR="0036535A" w:rsidRPr="0036535A" w:rsidRDefault="00BC3901" w:rsidP="0036535A">
      <w:pPr>
        <w:numPr>
          <w:ilvl w:val="0"/>
          <w:numId w:val="22"/>
        </w:numPr>
        <w:rPr>
          <w:lang w:val="sq-AL"/>
        </w:rPr>
      </w:pPr>
      <w:r w:rsidRPr="00D535E1">
        <w:rPr>
          <w:lang w:val="sq-AL"/>
        </w:rPr>
        <w:t>Информација за економско финасиската состојба на деловниот субјект издадена од Централен регистар на Република Северна Македонија, не постара од 2 месеци, од кој се гледа дека деловниот субјект има позитивно толкување во делот на показатели за оценка за друштвото;</w:t>
      </w:r>
      <w:r w:rsidR="0036535A" w:rsidRPr="0036535A">
        <w:t xml:space="preserve"> </w:t>
      </w:r>
    </w:p>
    <w:p w:rsidR="0036535A" w:rsidRPr="0036535A" w:rsidRDefault="0036535A" w:rsidP="0036535A">
      <w:pPr>
        <w:numPr>
          <w:ilvl w:val="0"/>
          <w:numId w:val="22"/>
        </w:numPr>
        <w:rPr>
          <w:lang w:val="sq-AL"/>
        </w:rPr>
      </w:pPr>
      <w:r w:rsidRPr="0036535A">
        <w:rPr>
          <w:lang w:val="sq-AL"/>
        </w:rPr>
        <w:t>Документ со кое се потврдува дејнос</w:t>
      </w:r>
      <w:r>
        <w:rPr>
          <w:lang w:val="sq-AL"/>
        </w:rPr>
        <w:t>та на   организационите единиц</w:t>
      </w:r>
      <w:r w:rsidRPr="0036535A">
        <w:rPr>
          <w:lang w:val="sq-AL"/>
        </w:rPr>
        <w:t xml:space="preserve"> ( лаборатории) при факултетите (Стаут, Тек</w:t>
      </w:r>
      <w:r>
        <w:rPr>
          <w:lang w:val="sq-AL"/>
        </w:rPr>
        <w:t>овна сосотојба издаде</w:t>
      </w:r>
      <w:r>
        <w:t xml:space="preserve">но од </w:t>
      </w:r>
      <w:r w:rsidRPr="0036535A">
        <w:rPr>
          <w:lang w:val="sq-AL"/>
        </w:rPr>
        <w:t>Централен Регистар на Република Северна Македонија)</w:t>
      </w:r>
      <w:bookmarkStart w:id="0" w:name="_GoBack"/>
      <w:bookmarkEnd w:id="0"/>
    </w:p>
    <w:p w:rsidR="00BC3901" w:rsidRPr="00D535E1" w:rsidRDefault="00BC3901" w:rsidP="00BC3901">
      <w:pPr>
        <w:numPr>
          <w:ilvl w:val="0"/>
          <w:numId w:val="22"/>
        </w:numPr>
        <w:rPr>
          <w:lang w:val="sq-AL"/>
        </w:rPr>
      </w:pPr>
      <w:r w:rsidRPr="00D535E1">
        <w:rPr>
          <w:lang w:val="sq-AL"/>
        </w:rPr>
        <w:t>Уверение за платени даноци и придонеси од Управата за јавни приходи на Република Северна Македонија, не постаро од 2 (</w:t>
      </w:r>
      <w:r w:rsidRPr="00D535E1">
        <w:t>два</w:t>
      </w:r>
      <w:r w:rsidRPr="00D535E1">
        <w:rPr>
          <w:lang w:val="sq-AL"/>
        </w:rPr>
        <w:t>) месеци;</w:t>
      </w:r>
    </w:p>
    <w:p w:rsidR="00BC3901" w:rsidRPr="00D535E1" w:rsidRDefault="00BC3901" w:rsidP="00BC3901">
      <w:pPr>
        <w:numPr>
          <w:ilvl w:val="0"/>
          <w:numId w:val="22"/>
        </w:numPr>
        <w:rPr>
          <w:lang w:val="sq-AL"/>
        </w:rPr>
      </w:pPr>
      <w:r w:rsidRPr="00D535E1">
        <w:rPr>
          <w:lang w:val="sq-AL"/>
        </w:rPr>
        <w:t>Договор помеѓу деловниот субјект и изготвувачот, склучен во текот на  202</w:t>
      </w:r>
      <w:r w:rsidRPr="00D535E1">
        <w:t>4</w:t>
      </w:r>
      <w:r w:rsidRPr="00D535E1">
        <w:rPr>
          <w:lang w:val="sq-AL"/>
        </w:rPr>
        <w:t xml:space="preserve"> и 202</w:t>
      </w:r>
      <w:r w:rsidRPr="00D535E1">
        <w:t>5</w:t>
      </w:r>
      <w:r w:rsidRPr="00D535E1">
        <w:rPr>
          <w:lang w:val="sq-AL"/>
        </w:rPr>
        <w:t xml:space="preserve"> година;</w:t>
      </w:r>
    </w:p>
    <w:p w:rsidR="00BC3901" w:rsidRPr="00D535E1" w:rsidRDefault="00BC3901" w:rsidP="00BC3901">
      <w:pPr>
        <w:numPr>
          <w:ilvl w:val="0"/>
          <w:numId w:val="22"/>
        </w:numPr>
        <w:rPr>
          <w:lang w:val="sq-AL"/>
        </w:rPr>
      </w:pPr>
      <w:r w:rsidRPr="00D535E1">
        <w:rPr>
          <w:lang w:val="sq-AL"/>
        </w:rPr>
        <w:t>Фактура од изготвувачот пуштенa во промет во текот на  202</w:t>
      </w:r>
      <w:r w:rsidRPr="00D535E1">
        <w:t>4</w:t>
      </w:r>
      <w:r w:rsidRPr="00D535E1">
        <w:rPr>
          <w:lang w:val="sq-AL"/>
        </w:rPr>
        <w:t xml:space="preserve"> и 202</w:t>
      </w:r>
      <w:r w:rsidRPr="00D535E1">
        <w:t>5</w:t>
      </w:r>
      <w:r w:rsidRPr="00D535E1">
        <w:rPr>
          <w:lang w:val="sq-AL"/>
        </w:rPr>
        <w:t xml:space="preserve"> година;</w:t>
      </w:r>
    </w:p>
    <w:p w:rsidR="00BC3901" w:rsidRPr="00D535E1" w:rsidRDefault="00BC3901" w:rsidP="00BC3901">
      <w:pPr>
        <w:numPr>
          <w:ilvl w:val="0"/>
          <w:numId w:val="22"/>
        </w:numPr>
        <w:rPr>
          <w:lang w:val="sq-AL"/>
        </w:rPr>
      </w:pPr>
      <w:r w:rsidRPr="00D535E1">
        <w:rPr>
          <w:lang w:val="sq-AL"/>
        </w:rPr>
        <w:t>Извод од банката депонент во кој се гледа дека деловниот субјект целосно ја подмирил обврската кон изготвувачот, согласно Договорот;</w:t>
      </w:r>
    </w:p>
    <w:p w:rsidR="00BC3901" w:rsidRPr="00D535E1" w:rsidRDefault="00BC3901" w:rsidP="00BC3901">
      <w:pPr>
        <w:numPr>
          <w:ilvl w:val="0"/>
          <w:numId w:val="22"/>
        </w:numPr>
        <w:rPr>
          <w:lang w:val="sq-AL"/>
        </w:rPr>
      </w:pPr>
      <w:r w:rsidRPr="00D535E1">
        <w:rPr>
          <w:lang w:val="sq-AL"/>
        </w:rPr>
        <w:t>Извештај за реализираниот проект со индикатори за успешност (подготвено согласно упатството);</w:t>
      </w:r>
    </w:p>
    <w:p w:rsidR="00BC3901" w:rsidRPr="00BC3901" w:rsidRDefault="00BC3901" w:rsidP="00BC3901">
      <w:pPr>
        <w:numPr>
          <w:ilvl w:val="0"/>
          <w:numId w:val="22"/>
        </w:numPr>
        <w:rPr>
          <w:lang w:val="sq-AL"/>
        </w:rPr>
      </w:pPr>
      <w:r w:rsidRPr="00D535E1">
        <w:rPr>
          <w:lang w:val="sq-AL"/>
        </w:rPr>
        <w:t>Уплатници за административни такси на износ 50,00 и 250,00 денари.</w:t>
      </w:r>
    </w:p>
    <w:p w:rsidR="006D4029" w:rsidRDefault="006D4029" w:rsidP="00BC3901">
      <w:pPr>
        <w:rPr>
          <w:rFonts w:ascii="StobiSerif Regular" w:hAnsi="StobiSerif Regular"/>
          <w:b/>
          <w:lang w:val="en-US"/>
        </w:rPr>
      </w:pPr>
    </w:p>
    <w:p w:rsidR="00BC3901" w:rsidRPr="00BC3901" w:rsidRDefault="00BC3901" w:rsidP="00BC3901">
      <w:pPr>
        <w:rPr>
          <w:rFonts w:ascii="StobiSerif Regular" w:hAnsi="StobiSerif Regular"/>
        </w:rPr>
      </w:pPr>
      <w:r w:rsidRPr="00BC3901">
        <w:rPr>
          <w:rFonts w:ascii="StobiSerif Regular" w:hAnsi="StobiSerif Regular"/>
          <w:b/>
        </w:rPr>
        <w:lastRenderedPageBreak/>
        <w:t>Уплатница на износ од 50,00 денари</w:t>
      </w:r>
      <w:r w:rsidR="006D4029">
        <w:rPr>
          <w:rFonts w:ascii="StobiSerif Regular" w:hAnsi="StobiSerif Regular"/>
          <w:b/>
          <w:lang w:val="en-US"/>
        </w:rPr>
        <w:t xml:space="preserve"> </w:t>
      </w:r>
      <w:r w:rsidR="006D4029">
        <w:rPr>
          <w:rFonts w:ascii="StobiSerif Regular" w:hAnsi="StobiSerif Regular"/>
          <w:lang w:val="en-US"/>
        </w:rPr>
        <w:t>(</w:t>
      </w:r>
      <w:r w:rsidR="006D4029">
        <w:rPr>
          <w:rFonts w:ascii="StobiSerif Regular" w:hAnsi="StobiSerif Regular"/>
        </w:rPr>
        <w:t>Цел на дознака</w:t>
      </w:r>
      <w:r w:rsidR="006D4029">
        <w:rPr>
          <w:rFonts w:ascii="StobiSerif Regular" w:hAnsi="StobiSerif Regular"/>
          <w:lang w:val="en-US"/>
        </w:rPr>
        <w:t>:</w:t>
      </w:r>
      <w:r w:rsidR="006D4029">
        <w:rPr>
          <w:rFonts w:ascii="StobiSerif Regular" w:hAnsi="StobiSerif Regular"/>
        </w:rPr>
        <w:t xml:space="preserve"> Уплата на административна такса, </w:t>
      </w:r>
      <w:r w:rsidRPr="00BC3901">
        <w:rPr>
          <w:rFonts w:ascii="StobiSerif Regular" w:hAnsi="StobiSerif Regular"/>
        </w:rPr>
        <w:t>Назив и седиште на примач: Трезорска сметка</w:t>
      </w:r>
      <w:r w:rsidR="006D4029">
        <w:rPr>
          <w:rFonts w:ascii="StobiSerif Regular" w:hAnsi="StobiSerif Regular"/>
        </w:rPr>
        <w:t xml:space="preserve">, </w:t>
      </w:r>
      <w:r w:rsidRPr="00BC3901">
        <w:rPr>
          <w:rFonts w:ascii="StobiSerif Regular" w:hAnsi="StobiSerif Regular"/>
        </w:rPr>
        <w:t>Банка на примач: Народна банка на Република Северна Македонија</w:t>
      </w:r>
      <w:r w:rsidR="006D4029">
        <w:rPr>
          <w:rFonts w:ascii="StobiSerif Regular" w:hAnsi="StobiSerif Regular"/>
        </w:rPr>
        <w:t xml:space="preserve">, </w:t>
      </w:r>
      <w:r w:rsidRPr="00BC3901">
        <w:rPr>
          <w:rFonts w:ascii="StobiSerif Regular" w:hAnsi="StobiSerif Regular"/>
        </w:rPr>
        <w:t>Трансакциска сметка: 100000000063095</w:t>
      </w:r>
      <w:r w:rsidR="006D4029">
        <w:rPr>
          <w:rFonts w:ascii="StobiSerif Regular" w:hAnsi="StobiSerif Regular"/>
        </w:rPr>
        <w:t xml:space="preserve">, </w:t>
      </w:r>
      <w:r w:rsidRPr="00BC3901">
        <w:rPr>
          <w:rFonts w:ascii="StobiSerif Regular" w:hAnsi="StobiSerif Regular"/>
        </w:rPr>
        <w:t>Уплатна сметка: 840</w:t>
      </w:r>
      <w:r w:rsidRPr="00BC3901">
        <w:rPr>
          <w:rFonts w:ascii="StobiSerif Regular" w:hAnsi="StobiSerif Regular"/>
          <w:lang w:val="ru-RU"/>
        </w:rPr>
        <w:t xml:space="preserve">_____ </w:t>
      </w:r>
      <w:r w:rsidRPr="00BC3901">
        <w:rPr>
          <w:rFonts w:ascii="StobiSerif Regular" w:hAnsi="StobiSerif Regular"/>
        </w:rPr>
        <w:t>(во зависност од општината) 03161</w:t>
      </w:r>
      <w:r w:rsidR="006D4029">
        <w:rPr>
          <w:rFonts w:ascii="StobiSerif Regular" w:hAnsi="StobiSerif Regular"/>
        </w:rPr>
        <w:t xml:space="preserve">, </w:t>
      </w:r>
      <w:r w:rsidRPr="00BC3901">
        <w:rPr>
          <w:rFonts w:ascii="StobiSerif Regular" w:hAnsi="StobiSerif Regular"/>
        </w:rPr>
        <w:t>Приходна шифра и програма:722313 00</w:t>
      </w:r>
      <w:r w:rsidR="006D4029">
        <w:rPr>
          <w:rFonts w:ascii="StobiSerif Regular" w:hAnsi="StobiSerif Regular"/>
        </w:rPr>
        <w:t>).</w:t>
      </w:r>
    </w:p>
    <w:p w:rsidR="00BC3901" w:rsidRDefault="00BC3901" w:rsidP="00BC3901">
      <w:pPr>
        <w:rPr>
          <w:rFonts w:ascii="StobiSerif Regular" w:hAnsi="StobiSerif Regular"/>
        </w:rPr>
      </w:pPr>
    </w:p>
    <w:p w:rsidR="00BC3901" w:rsidRPr="00BC3901" w:rsidRDefault="00BC3901" w:rsidP="00BC3901">
      <w:pPr>
        <w:rPr>
          <w:rFonts w:ascii="StobiSerif Regular" w:hAnsi="StobiSerif Regular"/>
        </w:rPr>
      </w:pPr>
      <w:r w:rsidRPr="00BC3901">
        <w:rPr>
          <w:rFonts w:ascii="StobiSerif Regular" w:hAnsi="StobiSerif Regular"/>
          <w:b/>
        </w:rPr>
        <w:t>Уплатница од 250,00 данари</w:t>
      </w:r>
      <w:r w:rsidR="006D4029">
        <w:rPr>
          <w:rFonts w:ascii="StobiSerif Regular" w:hAnsi="StobiSerif Regular"/>
          <w:b/>
        </w:rPr>
        <w:t xml:space="preserve"> </w:t>
      </w:r>
      <w:r w:rsidR="006D4029">
        <w:rPr>
          <w:rFonts w:ascii="StobiSerif Regular" w:hAnsi="StobiSerif Regular"/>
        </w:rPr>
        <w:t>(Цел на дознака</w:t>
      </w:r>
      <w:r w:rsidR="006D4029">
        <w:rPr>
          <w:rFonts w:ascii="StobiSerif Regular" w:hAnsi="StobiSerif Regular"/>
          <w:lang w:val="en-US"/>
        </w:rPr>
        <w:t>:</w:t>
      </w:r>
      <w:r w:rsidR="006D4029">
        <w:rPr>
          <w:rFonts w:ascii="StobiSerif Regular" w:hAnsi="StobiSerif Regular"/>
        </w:rPr>
        <w:t xml:space="preserve"> Уплата на административна такса, </w:t>
      </w:r>
      <w:r w:rsidRPr="00BC3901">
        <w:rPr>
          <w:rFonts w:ascii="StobiSerif Regular" w:hAnsi="StobiSerif Regular"/>
        </w:rPr>
        <w:t>Назив и седиште на примач: Приходи на органи на управа</w:t>
      </w:r>
      <w:r>
        <w:rPr>
          <w:rFonts w:ascii="StobiSerif Regular" w:hAnsi="StobiSerif Regular"/>
        </w:rPr>
        <w:t xml:space="preserve">, </w:t>
      </w:r>
      <w:r w:rsidRPr="00BC3901">
        <w:rPr>
          <w:rFonts w:ascii="StobiSerif Regular" w:hAnsi="StobiSerif Regular"/>
        </w:rPr>
        <w:t>Банка на примач:</w:t>
      </w:r>
      <w:r w:rsidRPr="00BC3901">
        <w:rPr>
          <w:rFonts w:ascii="StobiSerif Regular" w:hAnsi="StobiSerif Regular"/>
          <w:lang w:val="ru-RU"/>
        </w:rPr>
        <w:t xml:space="preserve"> </w:t>
      </w:r>
      <w:r w:rsidRPr="00BC3901">
        <w:rPr>
          <w:rFonts w:ascii="StobiSerif Regular" w:hAnsi="StobiSerif Regular"/>
        </w:rPr>
        <w:t>Народна банка на Република Северна Македонија</w:t>
      </w:r>
      <w:r w:rsidR="006D4029">
        <w:rPr>
          <w:rFonts w:ascii="StobiSerif Regular" w:hAnsi="StobiSerif Regular"/>
        </w:rPr>
        <w:t xml:space="preserve">, </w:t>
      </w:r>
      <w:r w:rsidRPr="00BC3901">
        <w:rPr>
          <w:rFonts w:ascii="StobiSerif Regular" w:hAnsi="StobiSerif Regular"/>
        </w:rPr>
        <w:t>Трансакциска сметка: 100000000063095</w:t>
      </w:r>
      <w:r w:rsidR="006D4029">
        <w:rPr>
          <w:rFonts w:ascii="StobiSerif Regular" w:hAnsi="StobiSerif Regular"/>
        </w:rPr>
        <w:t xml:space="preserve">, </w:t>
      </w:r>
      <w:r w:rsidRPr="00BC3901">
        <w:rPr>
          <w:rFonts w:ascii="StobiSerif Regular" w:hAnsi="StobiSerif Regular"/>
        </w:rPr>
        <w:t>Уплатна см</w:t>
      </w:r>
      <w:r w:rsidRPr="00BC3901">
        <w:rPr>
          <w:rFonts w:ascii="StobiSerif Regular" w:hAnsi="StobiSerif Regular"/>
          <w:lang w:val="en-US"/>
        </w:rPr>
        <w:t>e</w:t>
      </w:r>
      <w:r w:rsidRPr="00BC3901">
        <w:rPr>
          <w:rFonts w:ascii="StobiSerif Regular" w:hAnsi="StobiSerif Regular"/>
        </w:rPr>
        <w:t>тка: 840</w:t>
      </w:r>
      <w:r w:rsidRPr="00BC3901">
        <w:rPr>
          <w:rFonts w:ascii="StobiSerif Regular" w:hAnsi="StobiSerif Regular"/>
          <w:lang w:val="ru-RU"/>
        </w:rPr>
        <w:t>_____</w:t>
      </w:r>
      <w:r w:rsidRPr="00BC3901">
        <w:rPr>
          <w:rFonts w:ascii="StobiSerif Regular" w:hAnsi="StobiSerif Regular"/>
        </w:rPr>
        <w:t>(во зависност од општината) 06116</w:t>
      </w:r>
      <w:r w:rsidR="006D4029">
        <w:rPr>
          <w:rFonts w:ascii="StobiSerif Regular" w:hAnsi="StobiSerif Regular"/>
        </w:rPr>
        <w:t xml:space="preserve">, </w:t>
      </w:r>
      <w:r w:rsidRPr="00BC3901">
        <w:rPr>
          <w:rFonts w:ascii="StobiSerif Regular" w:hAnsi="StobiSerif Regular"/>
        </w:rPr>
        <w:t>Приходна шифра и програма: 725930 00</w:t>
      </w:r>
      <w:r w:rsidR="006D4029">
        <w:rPr>
          <w:rFonts w:ascii="StobiSerif Regular" w:hAnsi="StobiSerif Regular"/>
        </w:rPr>
        <w:t>).</w:t>
      </w:r>
    </w:p>
    <w:p w:rsidR="00BC3901" w:rsidRPr="00BC3901" w:rsidRDefault="00BC3901" w:rsidP="00BC3901">
      <w:pPr>
        <w:pStyle w:val="ListParagraph"/>
        <w:rPr>
          <w:rFonts w:ascii="StobiSerif Regular" w:hAnsi="StobiSerif Regular"/>
          <w:lang w:val="en-US"/>
        </w:rPr>
      </w:pPr>
    </w:p>
    <w:p w:rsidR="00BC3901" w:rsidRPr="00BC3901" w:rsidRDefault="00BC3901" w:rsidP="00BC3901">
      <w:pPr>
        <w:rPr>
          <w:rFonts w:ascii="StobiSerif Regular" w:hAnsi="StobiSerif Regular"/>
        </w:rPr>
      </w:pPr>
    </w:p>
    <w:p w:rsidR="00BC3901" w:rsidRPr="00BC3901" w:rsidRDefault="00BC3901" w:rsidP="00BC3901">
      <w:pPr>
        <w:pStyle w:val="ListParagraph"/>
        <w:ind w:left="360"/>
        <w:rPr>
          <w:rFonts w:ascii="StobiSerif Regular" w:hAnsi="StobiSerif Regular"/>
          <w:lang w:val="en-US"/>
        </w:rPr>
      </w:pPr>
    </w:p>
    <w:sectPr w:rsidR="00BC3901" w:rsidRPr="00BC3901" w:rsidSect="005009AE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2240" w:h="15840" w:code="1"/>
      <w:pgMar w:top="1440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AA9" w:rsidRDefault="00895AA9" w:rsidP="00DC5C24">
      <w:r>
        <w:separator/>
      </w:r>
    </w:p>
  </w:endnote>
  <w:endnote w:type="continuationSeparator" w:id="0">
    <w:p w:rsidR="00895AA9" w:rsidRDefault="00895AA9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Times New Roman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Times">
    <w:altName w:val="Courier New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2D1" w:rsidRPr="000F2E5D" w:rsidRDefault="005C0671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320C9CB" wp14:editId="56FD0267">
              <wp:simplePos x="0" y="0"/>
              <wp:positionH relativeFrom="column">
                <wp:posOffset>299923</wp:posOffset>
              </wp:positionH>
              <wp:positionV relativeFrom="paragraph">
                <wp:posOffset>-584657</wp:posOffset>
              </wp:positionV>
              <wp:extent cx="1945640" cy="664972"/>
              <wp:effectExtent l="0" t="0" r="0" b="1905"/>
              <wp:wrapNone/>
              <wp:docPr id="52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5640" cy="66497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B6A65" w:rsidRPr="000C049B" w:rsidRDefault="005009AE" w:rsidP="005C0671">
                          <w:pPr>
                            <w:pStyle w:val="FooterTXT"/>
                          </w:pPr>
                          <w:r>
                            <w:t xml:space="preserve">Министерство за економија и труд </w:t>
                          </w:r>
                          <w:r w:rsidR="000C049B">
                            <w:t>на</w:t>
                          </w:r>
                        </w:p>
                        <w:p w:rsidR="005C0671" w:rsidRDefault="005C0671" w:rsidP="005C0671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 w:rsidRPr="00F23FCF">
                            <w:t>Република Северна Македонија</w:t>
                          </w:r>
                        </w:p>
                        <w:p w:rsidR="005C0671" w:rsidRPr="00FE66E3" w:rsidRDefault="005C0671" w:rsidP="005C0671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Ministria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e </w:t>
                          </w:r>
                          <w:r>
                            <w:rPr>
                              <w:lang w:val="sq-AL"/>
                            </w:rPr>
                            <w:t>Ekonomisë dhe Punës e Republikës së Maqedonisë së Veriut</w:t>
                          </w:r>
                        </w:p>
                        <w:p w:rsidR="00F23FCF" w:rsidRPr="00F23FCF" w:rsidRDefault="00F23FCF" w:rsidP="00F23FCF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9" type="#_x0000_t202" style="position:absolute;left:0;text-align:left;margin-left:23.6pt;margin-top:-46.05pt;width:153.2pt;height:5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" filled="f" stroked="f" strokeweight=".5pt">
              <v:textbox>
                <w:txbxContent>
                  <w:p w:rsidR="003B6A65" w:rsidRPr="000C049B" w:rsidRDefault="005009AE" w:rsidP="005C0671">
                    <w:pPr>
                      <w:pStyle w:val="FooterTXT"/>
                    </w:pPr>
                    <w:r>
                      <w:t xml:space="preserve">Министерство за економија и труд </w:t>
                    </w:r>
                    <w:r w:rsidR="000C049B">
                      <w:t>на</w:t>
                    </w:r>
                  </w:p>
                  <w:p w:rsidR="005C0671" w:rsidRDefault="005C0671" w:rsidP="005C0671">
                    <w:pPr>
                      <w:pStyle w:val="FooterTXT"/>
                      <w:rPr>
                        <w:lang w:val="en-US"/>
                      </w:rPr>
                    </w:pPr>
                    <w:r w:rsidRPr="00F23FCF">
                      <w:t>Република Северна Македонија</w:t>
                    </w:r>
                  </w:p>
                  <w:p w:rsidR="005C0671" w:rsidRPr="00FE66E3" w:rsidRDefault="005C0671" w:rsidP="005C0671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en-US"/>
                      </w:rPr>
                      <w:t xml:space="preserve">Ministria e </w:t>
                    </w:r>
                    <w:r>
                      <w:rPr>
                        <w:lang w:val="sq-AL"/>
                      </w:rPr>
                      <w:t>Ekonomisë dhe Punës e Republikës së Maqedonisë së Veriut</w:t>
                    </w:r>
                  </w:p>
                  <w:p w:rsidR="00F23FCF" w:rsidRPr="00F23FCF" w:rsidRDefault="00F23FCF" w:rsidP="00F23FCF">
                    <w:pPr>
                      <w:pStyle w:val="FooterTXT"/>
                    </w:pPr>
                  </w:p>
                </w:txbxContent>
              </v:textbox>
            </v:shape>
          </w:pict>
        </mc:Fallback>
      </mc:AlternateContent>
    </w:r>
    <w:r w:rsidR="00747B5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EEFAFE8" wp14:editId="034A195E">
              <wp:simplePos x="0" y="0"/>
              <wp:positionH relativeFrom="column">
                <wp:posOffset>2209190</wp:posOffset>
              </wp:positionH>
              <wp:positionV relativeFrom="paragraph">
                <wp:posOffset>-584658</wp:posOffset>
              </wp:positionV>
              <wp:extent cx="1704340" cy="665683"/>
              <wp:effectExtent l="0" t="0" r="0" b="1270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340" cy="6656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47B52" w:rsidRPr="003D3A40" w:rsidRDefault="00747B52" w:rsidP="00747B52">
                          <w:pPr>
                            <w:jc w:val="left"/>
                            <w:rPr>
                              <w:rFonts w:ascii="StobiSerif Medium" w:hAnsi="StobiSerif Medium"/>
                              <w:sz w:val="14"/>
                            </w:rPr>
                          </w:pPr>
                          <w:r w:rsidRPr="003D3A40">
                            <w:rPr>
                              <w:rFonts w:ascii="StobiSerif Medium" w:hAnsi="StobiSerif Medium"/>
                              <w:sz w:val="14"/>
                            </w:rPr>
                            <w:t xml:space="preserve">Ул. „Јуриј Гагарин“ бр. 15, Скопје </w:t>
                          </w:r>
                        </w:p>
                        <w:p w:rsidR="00747B52" w:rsidRPr="003D3A40" w:rsidRDefault="00747B52" w:rsidP="00747B52">
                          <w:pPr>
                            <w:jc w:val="left"/>
                            <w:rPr>
                              <w:rFonts w:ascii="StobiSerif Medium" w:hAnsi="StobiSerif Medium"/>
                              <w:sz w:val="14"/>
                              <w:lang w:val="sq-AL"/>
                            </w:rPr>
                          </w:pPr>
                          <w:r w:rsidRPr="003D3A40">
                            <w:rPr>
                              <w:rFonts w:ascii="StobiSerif Medium" w:hAnsi="StobiSerif Medium"/>
                              <w:sz w:val="14"/>
                            </w:rPr>
                            <w:t>Република Северна Македонија</w:t>
                          </w:r>
                        </w:p>
                        <w:p w:rsidR="00747B52" w:rsidRPr="003D3A40" w:rsidRDefault="00747B52" w:rsidP="00747B52">
                          <w:pPr>
                            <w:jc w:val="left"/>
                            <w:rPr>
                              <w:rFonts w:ascii="StobiSerif Medium" w:hAnsi="StobiSerif Medium"/>
                              <w:sz w:val="14"/>
                              <w:lang w:val="sq-AL"/>
                            </w:rPr>
                          </w:pPr>
                          <w:r w:rsidRPr="003D3A40">
                            <w:rPr>
                              <w:rFonts w:ascii="StobiSerif Medium" w:hAnsi="StobiSerif Medium"/>
                              <w:sz w:val="14"/>
                              <w:lang w:val="sq-AL"/>
                            </w:rPr>
                            <w:t xml:space="preserve">Rr. </w:t>
                          </w:r>
                          <w:r w:rsidRPr="003D3A40">
                            <w:rPr>
                              <w:rFonts w:ascii="StobiSerif Medium" w:hAnsi="StobiSerif Medium"/>
                              <w:sz w:val="14"/>
                            </w:rPr>
                            <w:t>„</w:t>
                          </w:r>
                          <w:r w:rsidRPr="003D3A40">
                            <w:rPr>
                              <w:rFonts w:ascii="StobiSerif Medium" w:hAnsi="StobiSerif Medium"/>
                              <w:sz w:val="14"/>
                              <w:lang w:val="sq-AL"/>
                            </w:rPr>
                            <w:t>Jurij Gagarin</w:t>
                          </w:r>
                          <w:r w:rsidRPr="003D3A40">
                            <w:rPr>
                              <w:rFonts w:ascii="StobiSerif Medium" w:hAnsi="StobiSerif Medium"/>
                              <w:sz w:val="14"/>
                            </w:rPr>
                            <w:t>“</w:t>
                          </w:r>
                          <w:r w:rsidRPr="003D3A40">
                            <w:rPr>
                              <w:rFonts w:ascii="StobiSerif Medium" w:hAnsi="StobiSerif Medium"/>
                              <w:sz w:val="14"/>
                              <w:lang w:val="sq-AL"/>
                            </w:rPr>
                            <w:t xml:space="preserve"> nr. 15, Shkup</w:t>
                          </w:r>
                        </w:p>
                        <w:p w:rsidR="00747B52" w:rsidRPr="003D3A40" w:rsidRDefault="00747B52" w:rsidP="00747B52">
                          <w:pPr>
                            <w:jc w:val="left"/>
                            <w:rPr>
                              <w:rFonts w:ascii="StobiSerif Medium" w:hAnsi="StobiSerif Medium"/>
                              <w:sz w:val="14"/>
                              <w:lang w:val="sq-AL"/>
                            </w:rPr>
                          </w:pPr>
                          <w:r w:rsidRPr="003D3A40">
                            <w:rPr>
                              <w:rFonts w:ascii="StobiSerif Medium" w:hAnsi="StobiSerif Medium"/>
                              <w:sz w:val="14"/>
                              <w:lang w:val="sq-AL"/>
                            </w:rPr>
                            <w:t>Republika e Maqedonisë së Veriut</w:t>
                          </w:r>
                        </w:p>
                        <w:p w:rsidR="00747B52" w:rsidRPr="00F23FCF" w:rsidRDefault="00747B52" w:rsidP="00747B52">
                          <w:pPr>
                            <w:pStyle w:val="FooterTXT"/>
                          </w:pPr>
                        </w:p>
                        <w:p w:rsidR="00F23FCF" w:rsidRPr="00F23FCF" w:rsidRDefault="00F23FCF" w:rsidP="00F23FCF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3" o:spid="_x0000_s1030" type="#_x0000_t202" style="position:absolute;left:0;text-align:left;margin-left:173.95pt;margin-top:-46.05pt;width:134.2pt;height:5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" filled="f" stroked="f" strokeweight=".5pt">
              <v:textbox>
                <w:txbxContent>
                  <w:p w:rsidR="00747B52" w:rsidRPr="003D3A40" w:rsidRDefault="00747B52" w:rsidP="00747B52">
                    <w:pPr>
                      <w:jc w:val="left"/>
                      <w:rPr>
                        <w:rFonts w:ascii="StobiSerif Medium" w:hAnsi="StobiSerif Medium"/>
                        <w:sz w:val="14"/>
                      </w:rPr>
                    </w:pPr>
                    <w:r w:rsidRPr="003D3A40">
                      <w:rPr>
                        <w:rFonts w:ascii="StobiSerif Medium" w:hAnsi="StobiSerif Medium"/>
                        <w:sz w:val="14"/>
                      </w:rPr>
                      <w:t xml:space="preserve">Ул. „Јуриј Гагарин“ бр. 15, Скопје </w:t>
                    </w:r>
                  </w:p>
                  <w:p w:rsidR="00747B52" w:rsidRPr="003D3A40" w:rsidRDefault="00747B52" w:rsidP="00747B52">
                    <w:pPr>
                      <w:jc w:val="left"/>
                      <w:rPr>
                        <w:rFonts w:ascii="StobiSerif Medium" w:hAnsi="StobiSerif Medium"/>
                        <w:sz w:val="14"/>
                        <w:lang w:val="sq-AL"/>
                      </w:rPr>
                    </w:pPr>
                    <w:r w:rsidRPr="003D3A40">
                      <w:rPr>
                        <w:rFonts w:ascii="StobiSerif Medium" w:hAnsi="StobiSerif Medium"/>
                        <w:sz w:val="14"/>
                      </w:rPr>
                      <w:t>Република Северна Македонија</w:t>
                    </w:r>
                  </w:p>
                  <w:p w:rsidR="00747B52" w:rsidRPr="003D3A40" w:rsidRDefault="00747B52" w:rsidP="00747B52">
                    <w:pPr>
                      <w:jc w:val="left"/>
                      <w:rPr>
                        <w:rFonts w:ascii="StobiSerif Medium" w:hAnsi="StobiSerif Medium"/>
                        <w:sz w:val="14"/>
                        <w:lang w:val="sq-AL"/>
                      </w:rPr>
                    </w:pPr>
                    <w:r w:rsidRPr="003D3A40">
                      <w:rPr>
                        <w:rFonts w:ascii="StobiSerif Medium" w:hAnsi="StobiSerif Medium"/>
                        <w:sz w:val="14"/>
                        <w:lang w:val="sq-AL"/>
                      </w:rPr>
                      <w:t xml:space="preserve">Rr. </w:t>
                    </w:r>
                    <w:r w:rsidRPr="003D3A40">
                      <w:rPr>
                        <w:rFonts w:ascii="StobiSerif Medium" w:hAnsi="StobiSerif Medium"/>
                        <w:sz w:val="14"/>
                      </w:rPr>
                      <w:t>„</w:t>
                    </w:r>
                    <w:r w:rsidRPr="003D3A40">
                      <w:rPr>
                        <w:rFonts w:ascii="StobiSerif Medium" w:hAnsi="StobiSerif Medium"/>
                        <w:sz w:val="14"/>
                        <w:lang w:val="sq-AL"/>
                      </w:rPr>
                      <w:t>Jurij Gagarin</w:t>
                    </w:r>
                    <w:r w:rsidRPr="003D3A40">
                      <w:rPr>
                        <w:rFonts w:ascii="StobiSerif Medium" w:hAnsi="StobiSerif Medium"/>
                        <w:sz w:val="14"/>
                      </w:rPr>
                      <w:t>“</w:t>
                    </w:r>
                    <w:r w:rsidRPr="003D3A40">
                      <w:rPr>
                        <w:rFonts w:ascii="StobiSerif Medium" w:hAnsi="StobiSerif Medium"/>
                        <w:sz w:val="14"/>
                        <w:lang w:val="sq-AL"/>
                      </w:rPr>
                      <w:t xml:space="preserve"> nr. 15, Shkup</w:t>
                    </w:r>
                  </w:p>
                  <w:p w:rsidR="00747B52" w:rsidRPr="003D3A40" w:rsidRDefault="00747B52" w:rsidP="00747B52">
                    <w:pPr>
                      <w:jc w:val="left"/>
                      <w:rPr>
                        <w:rFonts w:ascii="StobiSerif Medium" w:hAnsi="StobiSerif Medium"/>
                        <w:sz w:val="14"/>
                        <w:lang w:val="sq-AL"/>
                      </w:rPr>
                    </w:pPr>
                    <w:r w:rsidRPr="003D3A40">
                      <w:rPr>
                        <w:rFonts w:ascii="StobiSerif Medium" w:hAnsi="StobiSerif Medium"/>
                        <w:sz w:val="14"/>
                        <w:lang w:val="sq-AL"/>
                      </w:rPr>
                      <w:t>Republika e Maqedonisë së Veriut</w:t>
                    </w:r>
                  </w:p>
                  <w:p w:rsidR="00747B52" w:rsidRPr="00F23FCF" w:rsidRDefault="00747B52" w:rsidP="00747B52">
                    <w:pPr>
                      <w:pStyle w:val="FooterTXT"/>
                    </w:pPr>
                  </w:p>
                  <w:p w:rsidR="00F23FCF" w:rsidRPr="00F23FCF" w:rsidRDefault="00F23FCF" w:rsidP="00F23FCF">
                    <w:pPr>
                      <w:pStyle w:val="FooterTXT"/>
                    </w:pPr>
                  </w:p>
                </w:txbxContent>
              </v:textbox>
            </v:shape>
          </w:pict>
        </mc:Fallback>
      </mc:AlternateContent>
    </w:r>
    <w:r w:rsidR="007F6420">
      <w:rPr>
        <w:rFonts w:ascii="Times New Roman" w:hAnsi="Times New Roman"/>
        <w:noProof/>
        <w:lang w:val="en-US" w:eastAsia="en-US"/>
      </w:rPr>
      <w:drawing>
        <wp:anchor distT="0" distB="0" distL="114300" distR="114300" simplePos="0" relativeHeight="251686912" behindDoc="0" locked="0" layoutInCell="1" allowOverlap="1" wp14:anchorId="6771BCA9" wp14:editId="60370602">
          <wp:simplePos x="0" y="0"/>
          <wp:positionH relativeFrom="column">
            <wp:posOffset>5478856</wp:posOffset>
          </wp:positionH>
          <wp:positionV relativeFrom="paragraph">
            <wp:posOffset>-445770</wp:posOffset>
          </wp:positionV>
          <wp:extent cx="1199515" cy="480060"/>
          <wp:effectExtent l="0" t="0" r="635" b="0"/>
          <wp:wrapNone/>
          <wp:docPr id="1" name="Picture 1" descr="ISO 9001:2015&#10;CERTIFICATE&#10;Q 1113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ISO 9001:2015&#10;CERTIFICATE&#10;Q 1113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0A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9379A19" wp14:editId="45877BB0">
              <wp:simplePos x="0" y="0"/>
              <wp:positionH relativeFrom="column">
                <wp:posOffset>4089198</wp:posOffset>
              </wp:positionH>
              <wp:positionV relativeFrom="paragraph">
                <wp:posOffset>-401777</wp:posOffset>
              </wp:positionV>
              <wp:extent cx="1170432" cy="370205"/>
              <wp:effectExtent l="0" t="0" r="0" b="0"/>
              <wp:wrapNone/>
              <wp:docPr id="54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0432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C27B9" w:rsidRDefault="003D16E4" w:rsidP="006F5CB5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 w:rsidRPr="003D16E4">
                            <w:t>+</w:t>
                          </w:r>
                          <w:r>
                            <w:t xml:space="preserve">389 </w:t>
                          </w:r>
                          <w:r w:rsidR="00ED1CCB">
                            <w:t>2</w:t>
                          </w:r>
                          <w:r w:rsidR="002C27B9">
                            <w:rPr>
                              <w:lang w:val="en-US"/>
                            </w:rPr>
                            <w:t xml:space="preserve"> 3093 471</w:t>
                          </w:r>
                        </w:p>
                        <w:p w:rsidR="00891824" w:rsidRPr="003D16E4" w:rsidRDefault="006F5CB5" w:rsidP="006F5CB5">
                          <w:pPr>
                            <w:pStyle w:val="FooterTXT"/>
                          </w:pPr>
                          <w:r>
                            <w:t>www.</w:t>
                          </w:r>
                          <w:r w:rsidR="002C27B9">
                            <w:rPr>
                              <w:lang w:val="en-US"/>
                            </w:rPr>
                            <w:t>economy</w:t>
                          </w:r>
                          <w:r>
                            <w:t>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4" o:spid="_x0000_s1031" type="#_x0000_t202" style="position:absolute;left:0;text-align:left;margin-left:322pt;margin-top:-31.65pt;width:92.15pt;height:2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" filled="f" stroked="f" strokeweight=".5pt">
              <v:textbox>
                <w:txbxContent>
                  <w:p w:rsidR="002C27B9" w:rsidRDefault="003D16E4" w:rsidP="006F5CB5">
                    <w:pPr>
                      <w:pStyle w:val="FooterTXT"/>
                      <w:rPr>
                        <w:lang w:val="en-US"/>
                      </w:rPr>
                    </w:pPr>
                    <w:r w:rsidRPr="003D16E4">
                      <w:t>+</w:t>
                    </w:r>
                    <w:r>
                      <w:t xml:space="preserve">389 </w:t>
                    </w:r>
                    <w:r w:rsidR="00ED1CCB">
                      <w:t>2</w:t>
                    </w:r>
                    <w:r w:rsidR="002C27B9">
                      <w:rPr>
                        <w:lang w:val="en-US"/>
                      </w:rPr>
                      <w:t xml:space="preserve"> 3093 471</w:t>
                    </w:r>
                  </w:p>
                  <w:p w:rsidR="00891824" w:rsidRPr="003D16E4" w:rsidRDefault="006F5CB5" w:rsidP="006F5CB5">
                    <w:pPr>
                      <w:pStyle w:val="FooterTXT"/>
                    </w:pPr>
                    <w:r>
                      <w:t>www.</w:t>
                    </w:r>
                    <w:r w:rsidR="002C27B9">
                      <w:rPr>
                        <w:lang w:val="en-US"/>
                      </w:rPr>
                      <w:t>economy</w:t>
                    </w:r>
                    <w:r>
                      <w:t>.gov.mk</w:t>
                    </w:r>
                  </w:p>
                </w:txbxContent>
              </v:textbox>
            </v:shape>
          </w:pict>
        </mc:Fallback>
      </mc:AlternateContent>
    </w:r>
    <w:r w:rsidR="00F23FC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2DBC561" wp14:editId="14397981">
              <wp:simplePos x="0" y="0"/>
              <wp:positionH relativeFrom="column">
                <wp:posOffset>-381361</wp:posOffset>
              </wp:positionH>
              <wp:positionV relativeFrom="paragraph">
                <wp:posOffset>-360313</wp:posOffset>
              </wp:positionV>
              <wp:extent cx="491691" cy="304800"/>
              <wp:effectExtent l="0" t="0" r="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691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9655D" w:rsidRPr="0059655D" w:rsidRDefault="0059655D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36535A">
                            <w:rPr>
                              <w:b/>
                              <w:noProof/>
                            </w:rPr>
                            <w:t>4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32" type="#_x0000_t202" style="position:absolute;left:0;text-align:left;margin-left:-30.05pt;margin-top:-28.35pt;width:38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" filled="f" stroked="f" strokeweight=".5pt">
              <v:textbox>
                <w:txbxContent>
                  <w:p w:rsidR="0059655D" w:rsidRPr="0059655D" w:rsidRDefault="0059655D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36535A">
                      <w:rPr>
                        <w:b/>
                        <w:noProof/>
                      </w:rPr>
                      <w:t>4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23FC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EEF6D52" wp14:editId="2557D5DE">
              <wp:simplePos x="0" y="0"/>
              <wp:positionH relativeFrom="column">
                <wp:posOffset>191191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19050"/>
              <wp:wrapNone/>
              <wp:docPr id="51" name="Straight Connector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66142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" strokecolor="#66142a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AA9" w:rsidRDefault="00895AA9" w:rsidP="00DC5C24">
      <w:r>
        <w:separator/>
      </w:r>
    </w:p>
  </w:footnote>
  <w:footnote w:type="continuationSeparator" w:id="0">
    <w:p w:rsidR="00895AA9" w:rsidRDefault="00895AA9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04" w:rsidRPr="000F2E5D" w:rsidRDefault="00895AA9" w:rsidP="00DC5C24">
    <w:r>
      <w:rPr>
        <w:noProof/>
        <w:lang w:val="en-GB"/>
      </w:rPr>
      <w:pict w14:anchorId="35E26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C63" w:rsidRDefault="00BC3901" w:rsidP="00001E20">
    <w:pPr>
      <w:jc w:val="center"/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69C2457" wp14:editId="1F2AED1B">
              <wp:simplePos x="0" y="0"/>
              <wp:positionH relativeFrom="column">
                <wp:posOffset>3823026</wp:posOffset>
              </wp:positionH>
              <wp:positionV relativeFrom="paragraph">
                <wp:posOffset>-101693</wp:posOffset>
              </wp:positionV>
              <wp:extent cx="2816225" cy="69469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6225" cy="694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C3901" w:rsidRDefault="00BC3901" w:rsidP="00BC3901">
                          <w:pPr>
                            <w:suppressAutoHyphens w:val="0"/>
                            <w:jc w:val="right"/>
                            <w:rPr>
                              <w:rFonts w:ascii="StobiSerif Regular" w:hAnsi="StobiSerif Regular"/>
                              <w:b/>
                              <w:sz w:val="18"/>
                              <w:szCs w:val="22"/>
                              <w:lang w:val="en-US" w:eastAsia="en-US"/>
                            </w:rPr>
                          </w:pPr>
                          <w:r w:rsidRPr="00BC3901">
                            <w:rPr>
                              <w:rFonts w:ascii="StobiSerif Regular" w:hAnsi="StobiSerif Regular"/>
                              <w:b/>
                              <w:sz w:val="18"/>
                              <w:szCs w:val="22"/>
                              <w:lang w:eastAsia="en-US"/>
                            </w:rPr>
                            <w:t xml:space="preserve">ОБРАЗЕЦ  1  </w:t>
                          </w:r>
                        </w:p>
                        <w:p w:rsidR="00BC3901" w:rsidRPr="00BC3901" w:rsidRDefault="00BC3901" w:rsidP="00BC3901">
                          <w:pPr>
                            <w:suppressAutoHyphens w:val="0"/>
                            <w:jc w:val="right"/>
                            <w:rPr>
                              <w:rFonts w:ascii="StobiSerif Regular" w:hAnsi="StobiSerif Regular"/>
                              <w:b/>
                              <w:sz w:val="18"/>
                              <w:szCs w:val="22"/>
                              <w:lang w:eastAsia="en-US"/>
                            </w:rPr>
                          </w:pPr>
                          <w:r w:rsidRPr="00BC3901">
                            <w:rPr>
                              <w:b/>
                              <w:sz w:val="18"/>
                              <w:szCs w:val="22"/>
                              <w:lang w:eastAsia="en-US"/>
                            </w:rPr>
                            <w:t>ПИПОО  20</w:t>
                          </w:r>
                          <w:r w:rsidRPr="00BC3901">
                            <w:rPr>
                              <w:b/>
                              <w:sz w:val="18"/>
                              <w:szCs w:val="22"/>
                              <w:lang w:val="en-US" w:eastAsia="en-US"/>
                            </w:rPr>
                            <w:t>2</w:t>
                          </w:r>
                          <w:r w:rsidRPr="00BC3901">
                            <w:rPr>
                              <w:b/>
                              <w:sz w:val="18"/>
                              <w:szCs w:val="22"/>
                              <w:lang w:eastAsia="en-US"/>
                            </w:rPr>
                            <w:t xml:space="preserve">5 </w:t>
                          </w:r>
                          <w:r w:rsidRPr="00BC3901">
                            <w:rPr>
                              <w:b/>
                              <w:sz w:val="18"/>
                              <w:szCs w:val="22"/>
                              <w:lang w:val="en-US" w:eastAsia="en-US"/>
                            </w:rPr>
                            <w:t xml:space="preserve"> </w:t>
                          </w:r>
                          <w:r w:rsidRPr="00BC3901">
                            <w:rPr>
                              <w:b/>
                              <w:sz w:val="18"/>
                              <w:szCs w:val="22"/>
                              <w:lang w:eastAsia="en-US"/>
                            </w:rPr>
                            <w:t>Мерка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01.05pt;margin-top:-8pt;width:221.75pt;height:54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" filled="f" stroked="f" strokeweight=".5pt">
              <v:textbox>
                <w:txbxContent>
                  <w:p w:rsidR="00BC3901" w:rsidRDefault="00BC3901" w:rsidP="00BC3901">
                    <w:pPr>
                      <w:suppressAutoHyphens w:val="0"/>
                      <w:jc w:val="right"/>
                      <w:rPr>
                        <w:rFonts w:ascii="StobiSerif Regular" w:hAnsi="StobiSerif Regular"/>
                        <w:b/>
                        <w:sz w:val="18"/>
                        <w:szCs w:val="22"/>
                        <w:lang w:val="en-US" w:eastAsia="en-US"/>
                      </w:rPr>
                    </w:pPr>
                    <w:r w:rsidRPr="00BC3901">
                      <w:rPr>
                        <w:rFonts w:ascii="StobiSerif Regular" w:hAnsi="StobiSerif Regular"/>
                        <w:b/>
                        <w:sz w:val="18"/>
                        <w:szCs w:val="22"/>
                        <w:lang w:eastAsia="en-US"/>
                      </w:rPr>
                      <w:t xml:space="preserve">ОБРАЗЕЦ  1  </w:t>
                    </w:r>
                  </w:p>
                  <w:p w:rsidR="00BC3901" w:rsidRPr="00BC3901" w:rsidRDefault="00BC3901" w:rsidP="00BC3901">
                    <w:pPr>
                      <w:suppressAutoHyphens w:val="0"/>
                      <w:jc w:val="right"/>
                      <w:rPr>
                        <w:rFonts w:ascii="StobiSerif Regular" w:hAnsi="StobiSerif Regular"/>
                        <w:b/>
                        <w:sz w:val="18"/>
                        <w:szCs w:val="22"/>
                        <w:lang w:eastAsia="en-US"/>
                      </w:rPr>
                    </w:pPr>
                    <w:r w:rsidRPr="00BC3901">
                      <w:rPr>
                        <w:b/>
                        <w:sz w:val="18"/>
                        <w:szCs w:val="22"/>
                        <w:lang w:eastAsia="en-US"/>
                      </w:rPr>
                      <w:t>ПИПОО  20</w:t>
                    </w:r>
                    <w:r w:rsidRPr="00BC3901">
                      <w:rPr>
                        <w:b/>
                        <w:sz w:val="18"/>
                        <w:szCs w:val="22"/>
                        <w:lang w:val="en-US" w:eastAsia="en-US"/>
                      </w:rPr>
                      <w:t>2</w:t>
                    </w:r>
                    <w:r w:rsidRPr="00BC3901">
                      <w:rPr>
                        <w:b/>
                        <w:sz w:val="18"/>
                        <w:szCs w:val="22"/>
                        <w:lang w:eastAsia="en-US"/>
                      </w:rPr>
                      <w:t xml:space="preserve">5 </w:t>
                    </w:r>
                    <w:r w:rsidRPr="00BC3901">
                      <w:rPr>
                        <w:b/>
                        <w:sz w:val="18"/>
                        <w:szCs w:val="22"/>
                        <w:lang w:val="en-US" w:eastAsia="en-US"/>
                      </w:rPr>
                      <w:t xml:space="preserve"> </w:t>
                    </w:r>
                    <w:r w:rsidRPr="00BC3901">
                      <w:rPr>
                        <w:b/>
                        <w:sz w:val="18"/>
                        <w:szCs w:val="22"/>
                        <w:lang w:eastAsia="en-US"/>
                      </w:rPr>
                      <w:t>Мерка 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65964D31" wp14:editId="521C2BD6">
          <wp:extent cx="5731510" cy="1202055"/>
          <wp:effectExtent l="0" t="0" r="254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e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02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2C6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DCAA52F" wp14:editId="022FB9E5">
              <wp:simplePos x="0" y="0"/>
              <wp:positionH relativeFrom="column">
                <wp:posOffset>3196590</wp:posOffset>
              </wp:positionH>
              <wp:positionV relativeFrom="paragraph">
                <wp:posOffset>950595</wp:posOffset>
              </wp:positionV>
              <wp:extent cx="2770505" cy="74422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0505" cy="744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C2C63" w:rsidRPr="00DC2C63" w:rsidRDefault="00DC2C63" w:rsidP="00DC2C63">
                          <w:pPr>
                            <w:pStyle w:val="HeaderTXT"/>
                            <w:jc w:val="left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DC2C63">
                            <w:rPr>
                              <w:sz w:val="20"/>
                              <w:szCs w:val="20"/>
                              <w:lang w:val="sq-AL"/>
                            </w:rPr>
                            <w:t>Departamenti për politika industriale dhe investuese dhe përgjegjësi sociale</w:t>
                          </w:r>
                        </w:p>
                        <w:p w:rsidR="002A3252" w:rsidRPr="003C3AC5" w:rsidRDefault="002A3252" w:rsidP="002A3252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251.7pt;margin-top:74.85pt;width:218.15pt;height:58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" filled="f" stroked="f" strokeweight=".5pt">
              <v:textbox>
                <w:txbxContent>
                  <w:p w:rsidR="00DC2C63" w:rsidRPr="00DC2C63" w:rsidRDefault="00DC2C63" w:rsidP="00DC2C63">
                    <w:pPr>
                      <w:pStyle w:val="HeaderTXT"/>
                      <w:jc w:val="left"/>
                      <w:rPr>
                        <w:sz w:val="20"/>
                        <w:szCs w:val="20"/>
                        <w:lang w:val="en-US"/>
                      </w:rPr>
                    </w:pPr>
                    <w:r w:rsidRPr="00DC2C63">
                      <w:rPr>
                        <w:sz w:val="20"/>
                        <w:szCs w:val="20"/>
                        <w:lang w:val="sq-AL"/>
                      </w:rPr>
                      <w:t>Departamenti për politika industriale dhe investuese dhe përgjegjësi sociale</w:t>
                    </w:r>
                  </w:p>
                  <w:p w:rsidR="002A3252" w:rsidRPr="003C3AC5" w:rsidRDefault="002A3252" w:rsidP="002A3252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 w:rsidR="00DC2C6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BFB340B" wp14:editId="6F08907E">
              <wp:simplePos x="0" y="0"/>
              <wp:positionH relativeFrom="column">
                <wp:posOffset>-380390</wp:posOffset>
              </wp:positionH>
              <wp:positionV relativeFrom="paragraph">
                <wp:posOffset>950722</wp:posOffset>
              </wp:positionV>
              <wp:extent cx="2816301" cy="694944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6301" cy="6949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C16EC" w:rsidRPr="00DC2C63" w:rsidRDefault="00DC2C63" w:rsidP="00DC2C63">
                          <w:pPr>
                            <w:pStyle w:val="HeaderTXT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 w:rsidRPr="00DC2C63">
                            <w:rPr>
                              <w:sz w:val="20"/>
                              <w:szCs w:val="20"/>
                            </w:rPr>
                            <w:t>Сектор за индустриска и инвестициска политика и општествена одговорност</w:t>
                          </w:r>
                        </w:p>
                        <w:p w:rsidR="00906251" w:rsidRPr="003C3AC5" w:rsidRDefault="00906251" w:rsidP="00A10845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-29.95pt;margin-top:74.85pt;width:221.75pt;height:5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" filled="f" stroked="f" strokeweight=".5pt">
              <v:textbox>
                <w:txbxContent>
                  <w:p w:rsidR="00EC16EC" w:rsidRPr="00DC2C63" w:rsidRDefault="00DC2C63" w:rsidP="00DC2C63">
                    <w:pPr>
                      <w:pStyle w:val="HeaderTXT"/>
                      <w:jc w:val="both"/>
                      <w:rPr>
                        <w:sz w:val="20"/>
                        <w:szCs w:val="20"/>
                      </w:rPr>
                    </w:pPr>
                    <w:r w:rsidRPr="00DC2C63">
                      <w:rPr>
                        <w:sz w:val="20"/>
                        <w:szCs w:val="20"/>
                      </w:rPr>
                      <w:t>Сектор за индустриска и инвестициска политика и општествена одговорност</w:t>
                    </w:r>
                  </w:p>
                  <w:p w:rsidR="00906251" w:rsidRPr="003C3AC5" w:rsidRDefault="00906251" w:rsidP="00A10845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</w:p>
  <w:p w:rsidR="006D4029" w:rsidRDefault="006D4029" w:rsidP="00001E20">
    <w:pPr>
      <w:jc w:val="center"/>
      <w:rPr>
        <w:lang w:val="en-US"/>
      </w:rPr>
    </w:pPr>
  </w:p>
  <w:p w:rsidR="00906251" w:rsidRDefault="00895AA9" w:rsidP="00001E20">
    <w:pPr>
      <w:jc w:val="center"/>
    </w:pPr>
    <w:r>
      <w:rPr>
        <w:noProof/>
        <w:lang w:val="en-GB"/>
      </w:rPr>
      <w:pict w14:anchorId="7E223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33664;mso-position-horizontal-relative:margin;mso-position-vertical-relative:margin" o:allowincell="f">
          <v:imagedata r:id="rId2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04" w:rsidRPr="000F2E5D" w:rsidRDefault="00895AA9" w:rsidP="00DC5C24">
    <w:r>
      <w:rPr>
        <w:noProof/>
        <w:lang w:val="en-GB"/>
      </w:rPr>
      <w:pict w14:anchorId="1F5A8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A5378A"/>
    <w:multiLevelType w:val="hybridMultilevel"/>
    <w:tmpl w:val="8BB2B3A2"/>
    <w:lvl w:ilvl="0" w:tplc="042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F56708"/>
    <w:multiLevelType w:val="hybridMultilevel"/>
    <w:tmpl w:val="F1284DE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F85DA7"/>
    <w:multiLevelType w:val="hybridMultilevel"/>
    <w:tmpl w:val="1BC819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830DC6"/>
    <w:multiLevelType w:val="hybridMultilevel"/>
    <w:tmpl w:val="C95088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627E63"/>
    <w:multiLevelType w:val="multilevel"/>
    <w:tmpl w:val="62F60E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7F35E70"/>
    <w:multiLevelType w:val="hybridMultilevel"/>
    <w:tmpl w:val="57F26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76C11"/>
    <w:multiLevelType w:val="multilevel"/>
    <w:tmpl w:val="090688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677E2CC2"/>
    <w:multiLevelType w:val="hybridMultilevel"/>
    <w:tmpl w:val="84D2E3E6"/>
    <w:lvl w:ilvl="0" w:tplc="4F3AB4D2">
      <w:start w:val="9"/>
      <w:numFmt w:val="bullet"/>
      <w:lvlText w:val="-"/>
      <w:lvlJc w:val="left"/>
      <w:pPr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7"/>
  </w:num>
  <w:num w:numId="16">
    <w:abstractNumId w:val="15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49"/>
    <w:rsid w:val="00001514"/>
    <w:rsid w:val="000019FD"/>
    <w:rsid w:val="00001E20"/>
    <w:rsid w:val="00002503"/>
    <w:rsid w:val="00011F23"/>
    <w:rsid w:val="0001539F"/>
    <w:rsid w:val="00015F9C"/>
    <w:rsid w:val="00021316"/>
    <w:rsid w:val="00021B2A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7135F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958DA"/>
    <w:rsid w:val="000964EC"/>
    <w:rsid w:val="000A65D2"/>
    <w:rsid w:val="000C049B"/>
    <w:rsid w:val="000C07EB"/>
    <w:rsid w:val="000C2208"/>
    <w:rsid w:val="000C28D5"/>
    <w:rsid w:val="000D0BC8"/>
    <w:rsid w:val="000D124E"/>
    <w:rsid w:val="000D27A1"/>
    <w:rsid w:val="000D361B"/>
    <w:rsid w:val="000E0324"/>
    <w:rsid w:val="000F01C0"/>
    <w:rsid w:val="000F10A5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4DC9"/>
    <w:rsid w:val="00127873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CBE"/>
    <w:rsid w:val="00155786"/>
    <w:rsid w:val="001565F6"/>
    <w:rsid w:val="00157487"/>
    <w:rsid w:val="0015755C"/>
    <w:rsid w:val="001617CA"/>
    <w:rsid w:val="00161B63"/>
    <w:rsid w:val="00166A70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2CCF"/>
    <w:rsid w:val="001B4B6E"/>
    <w:rsid w:val="001B5F56"/>
    <w:rsid w:val="001C4CA2"/>
    <w:rsid w:val="001C52BF"/>
    <w:rsid w:val="001D098C"/>
    <w:rsid w:val="001D0F35"/>
    <w:rsid w:val="001D27D5"/>
    <w:rsid w:val="001D325E"/>
    <w:rsid w:val="001D4974"/>
    <w:rsid w:val="001D68ED"/>
    <w:rsid w:val="001D6916"/>
    <w:rsid w:val="001D73D8"/>
    <w:rsid w:val="001E02C6"/>
    <w:rsid w:val="001E09C3"/>
    <w:rsid w:val="001E0DB5"/>
    <w:rsid w:val="001E3AAC"/>
    <w:rsid w:val="001E3EF5"/>
    <w:rsid w:val="001E4BFF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38A5"/>
    <w:rsid w:val="00214B23"/>
    <w:rsid w:val="002200EE"/>
    <w:rsid w:val="00220BF1"/>
    <w:rsid w:val="002221F3"/>
    <w:rsid w:val="0022703A"/>
    <w:rsid w:val="0023283E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317D"/>
    <w:rsid w:val="00293A36"/>
    <w:rsid w:val="00293CD0"/>
    <w:rsid w:val="0029627D"/>
    <w:rsid w:val="002A210F"/>
    <w:rsid w:val="002A3141"/>
    <w:rsid w:val="002A3252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27B9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2AB0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DE2"/>
    <w:rsid w:val="003377A9"/>
    <w:rsid w:val="003378CF"/>
    <w:rsid w:val="00341AC8"/>
    <w:rsid w:val="00341D02"/>
    <w:rsid w:val="00344106"/>
    <w:rsid w:val="00345BCC"/>
    <w:rsid w:val="00347D47"/>
    <w:rsid w:val="0035213E"/>
    <w:rsid w:val="003522AA"/>
    <w:rsid w:val="003535C3"/>
    <w:rsid w:val="00356024"/>
    <w:rsid w:val="003565FD"/>
    <w:rsid w:val="0035790C"/>
    <w:rsid w:val="00362F3A"/>
    <w:rsid w:val="0036535A"/>
    <w:rsid w:val="00370ACF"/>
    <w:rsid w:val="0037394C"/>
    <w:rsid w:val="00376AD4"/>
    <w:rsid w:val="00383A9D"/>
    <w:rsid w:val="0038599F"/>
    <w:rsid w:val="00386382"/>
    <w:rsid w:val="0038648B"/>
    <w:rsid w:val="00387CF7"/>
    <w:rsid w:val="003906C3"/>
    <w:rsid w:val="003942BB"/>
    <w:rsid w:val="00394857"/>
    <w:rsid w:val="00396D5B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6A65"/>
    <w:rsid w:val="003B738F"/>
    <w:rsid w:val="003C19A3"/>
    <w:rsid w:val="003C1D02"/>
    <w:rsid w:val="003C2C83"/>
    <w:rsid w:val="003C3AC5"/>
    <w:rsid w:val="003C478A"/>
    <w:rsid w:val="003C6479"/>
    <w:rsid w:val="003D05C7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16A4"/>
    <w:rsid w:val="0040447B"/>
    <w:rsid w:val="00405D6C"/>
    <w:rsid w:val="00405ECF"/>
    <w:rsid w:val="00406209"/>
    <w:rsid w:val="0041105D"/>
    <w:rsid w:val="00412EFA"/>
    <w:rsid w:val="00414062"/>
    <w:rsid w:val="0042743A"/>
    <w:rsid w:val="00432203"/>
    <w:rsid w:val="00434FA3"/>
    <w:rsid w:val="00436EBF"/>
    <w:rsid w:val="004408E6"/>
    <w:rsid w:val="004436BA"/>
    <w:rsid w:val="00446B71"/>
    <w:rsid w:val="004479CC"/>
    <w:rsid w:val="00453021"/>
    <w:rsid w:val="0045689F"/>
    <w:rsid w:val="004571AC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35C5"/>
    <w:rsid w:val="00487AD1"/>
    <w:rsid w:val="00490EA7"/>
    <w:rsid w:val="004A0D51"/>
    <w:rsid w:val="004A4A61"/>
    <w:rsid w:val="004A67D2"/>
    <w:rsid w:val="004A7624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73C8"/>
    <w:rsid w:val="004D0D59"/>
    <w:rsid w:val="004D2DDA"/>
    <w:rsid w:val="004D40A6"/>
    <w:rsid w:val="004D5837"/>
    <w:rsid w:val="004E2523"/>
    <w:rsid w:val="004E5339"/>
    <w:rsid w:val="004E6397"/>
    <w:rsid w:val="004E712E"/>
    <w:rsid w:val="004F4B44"/>
    <w:rsid w:val="004F6133"/>
    <w:rsid w:val="004F754C"/>
    <w:rsid w:val="004F7B2B"/>
    <w:rsid w:val="005009AE"/>
    <w:rsid w:val="00500FE9"/>
    <w:rsid w:val="0050109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A76"/>
    <w:rsid w:val="00520B95"/>
    <w:rsid w:val="00527973"/>
    <w:rsid w:val="0054141A"/>
    <w:rsid w:val="005440D1"/>
    <w:rsid w:val="00547F59"/>
    <w:rsid w:val="00550992"/>
    <w:rsid w:val="0055550B"/>
    <w:rsid w:val="005567D2"/>
    <w:rsid w:val="00565795"/>
    <w:rsid w:val="00566FD3"/>
    <w:rsid w:val="00571F34"/>
    <w:rsid w:val="00575C0B"/>
    <w:rsid w:val="005778C0"/>
    <w:rsid w:val="0058672F"/>
    <w:rsid w:val="00586E47"/>
    <w:rsid w:val="0059655D"/>
    <w:rsid w:val="00596DD5"/>
    <w:rsid w:val="005A10C0"/>
    <w:rsid w:val="005A6822"/>
    <w:rsid w:val="005B53AA"/>
    <w:rsid w:val="005B5742"/>
    <w:rsid w:val="005B5AC8"/>
    <w:rsid w:val="005B6F1C"/>
    <w:rsid w:val="005B74AA"/>
    <w:rsid w:val="005C0671"/>
    <w:rsid w:val="005C2488"/>
    <w:rsid w:val="005C2739"/>
    <w:rsid w:val="005C2CBE"/>
    <w:rsid w:val="005C4BFE"/>
    <w:rsid w:val="005D241A"/>
    <w:rsid w:val="005D2528"/>
    <w:rsid w:val="005D5E28"/>
    <w:rsid w:val="005E0634"/>
    <w:rsid w:val="005E3EE0"/>
    <w:rsid w:val="005E4B38"/>
    <w:rsid w:val="005E51BC"/>
    <w:rsid w:val="005E76ED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2C52"/>
    <w:rsid w:val="00633D01"/>
    <w:rsid w:val="00635F22"/>
    <w:rsid w:val="00635F8F"/>
    <w:rsid w:val="0064344D"/>
    <w:rsid w:val="006449E2"/>
    <w:rsid w:val="00650646"/>
    <w:rsid w:val="00654330"/>
    <w:rsid w:val="00655D23"/>
    <w:rsid w:val="006570B2"/>
    <w:rsid w:val="00661E32"/>
    <w:rsid w:val="00663FC9"/>
    <w:rsid w:val="006666AE"/>
    <w:rsid w:val="00666DD7"/>
    <w:rsid w:val="006714CC"/>
    <w:rsid w:val="006838E4"/>
    <w:rsid w:val="006865CF"/>
    <w:rsid w:val="00687367"/>
    <w:rsid w:val="006879FF"/>
    <w:rsid w:val="00693DEE"/>
    <w:rsid w:val="006A1AD2"/>
    <w:rsid w:val="006A248D"/>
    <w:rsid w:val="006B1580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D4029"/>
    <w:rsid w:val="006E0438"/>
    <w:rsid w:val="006E1385"/>
    <w:rsid w:val="006E42AD"/>
    <w:rsid w:val="006F220C"/>
    <w:rsid w:val="006F23B7"/>
    <w:rsid w:val="006F4631"/>
    <w:rsid w:val="006F5C2E"/>
    <w:rsid w:val="006F5CB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47B52"/>
    <w:rsid w:val="00750298"/>
    <w:rsid w:val="0075212D"/>
    <w:rsid w:val="007523BB"/>
    <w:rsid w:val="00752626"/>
    <w:rsid w:val="00753567"/>
    <w:rsid w:val="00755920"/>
    <w:rsid w:val="00761614"/>
    <w:rsid w:val="00764126"/>
    <w:rsid w:val="00774C76"/>
    <w:rsid w:val="00775229"/>
    <w:rsid w:val="007809AD"/>
    <w:rsid w:val="00782611"/>
    <w:rsid w:val="007838AD"/>
    <w:rsid w:val="00784DC5"/>
    <w:rsid w:val="00793DF8"/>
    <w:rsid w:val="007969BE"/>
    <w:rsid w:val="00797B18"/>
    <w:rsid w:val="007A7102"/>
    <w:rsid w:val="007B0E6E"/>
    <w:rsid w:val="007B1B38"/>
    <w:rsid w:val="007B29EB"/>
    <w:rsid w:val="007B3E13"/>
    <w:rsid w:val="007C05BC"/>
    <w:rsid w:val="007C1E57"/>
    <w:rsid w:val="007C2B27"/>
    <w:rsid w:val="007C55FF"/>
    <w:rsid w:val="007D1B72"/>
    <w:rsid w:val="007D28EC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1450"/>
    <w:rsid w:val="007F24AB"/>
    <w:rsid w:val="007F2DFD"/>
    <w:rsid w:val="007F43E3"/>
    <w:rsid w:val="007F6420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0932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405F3"/>
    <w:rsid w:val="00842858"/>
    <w:rsid w:val="00844191"/>
    <w:rsid w:val="0084686B"/>
    <w:rsid w:val="00847D2C"/>
    <w:rsid w:val="00850723"/>
    <w:rsid w:val="00850F6A"/>
    <w:rsid w:val="008515D0"/>
    <w:rsid w:val="00854245"/>
    <w:rsid w:val="008620A1"/>
    <w:rsid w:val="00864C70"/>
    <w:rsid w:val="00867184"/>
    <w:rsid w:val="00867CE5"/>
    <w:rsid w:val="00871B37"/>
    <w:rsid w:val="008750C9"/>
    <w:rsid w:val="00875597"/>
    <w:rsid w:val="00876F0E"/>
    <w:rsid w:val="0087715B"/>
    <w:rsid w:val="00885B97"/>
    <w:rsid w:val="008869A5"/>
    <w:rsid w:val="0089103A"/>
    <w:rsid w:val="00891511"/>
    <w:rsid w:val="00891824"/>
    <w:rsid w:val="00892100"/>
    <w:rsid w:val="0089326A"/>
    <w:rsid w:val="00893496"/>
    <w:rsid w:val="008945F9"/>
    <w:rsid w:val="00895AA9"/>
    <w:rsid w:val="00896016"/>
    <w:rsid w:val="00897700"/>
    <w:rsid w:val="008A48BD"/>
    <w:rsid w:val="008B15B9"/>
    <w:rsid w:val="008B2B1A"/>
    <w:rsid w:val="008B375D"/>
    <w:rsid w:val="008B54AF"/>
    <w:rsid w:val="008B7AD1"/>
    <w:rsid w:val="008C0799"/>
    <w:rsid w:val="008C19FE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1066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14A04"/>
    <w:rsid w:val="00920FE1"/>
    <w:rsid w:val="00923914"/>
    <w:rsid w:val="00923CCD"/>
    <w:rsid w:val="00924340"/>
    <w:rsid w:val="00926883"/>
    <w:rsid w:val="00927246"/>
    <w:rsid w:val="009312A2"/>
    <w:rsid w:val="00932082"/>
    <w:rsid w:val="00932F4D"/>
    <w:rsid w:val="00937F75"/>
    <w:rsid w:val="00937FD3"/>
    <w:rsid w:val="00940979"/>
    <w:rsid w:val="009411FF"/>
    <w:rsid w:val="009413D0"/>
    <w:rsid w:val="00942BCB"/>
    <w:rsid w:val="00944016"/>
    <w:rsid w:val="00944312"/>
    <w:rsid w:val="00944A9E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70C2E"/>
    <w:rsid w:val="009714F9"/>
    <w:rsid w:val="00972161"/>
    <w:rsid w:val="00974007"/>
    <w:rsid w:val="00974A48"/>
    <w:rsid w:val="009752D7"/>
    <w:rsid w:val="009771A9"/>
    <w:rsid w:val="0098169B"/>
    <w:rsid w:val="00990CAA"/>
    <w:rsid w:val="0099305E"/>
    <w:rsid w:val="009958D7"/>
    <w:rsid w:val="0099724B"/>
    <w:rsid w:val="009A1B73"/>
    <w:rsid w:val="009A1B8B"/>
    <w:rsid w:val="009A1E86"/>
    <w:rsid w:val="009A3394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2FF6"/>
    <w:rsid w:val="00A03142"/>
    <w:rsid w:val="00A04578"/>
    <w:rsid w:val="00A05C8F"/>
    <w:rsid w:val="00A071F1"/>
    <w:rsid w:val="00A106A4"/>
    <w:rsid w:val="00A1070F"/>
    <w:rsid w:val="00A10845"/>
    <w:rsid w:val="00A10A32"/>
    <w:rsid w:val="00A10AB0"/>
    <w:rsid w:val="00A12793"/>
    <w:rsid w:val="00A13A49"/>
    <w:rsid w:val="00A14E9B"/>
    <w:rsid w:val="00A17F52"/>
    <w:rsid w:val="00A22B0A"/>
    <w:rsid w:val="00A2608E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1B7"/>
    <w:rsid w:val="00AA2E4C"/>
    <w:rsid w:val="00AA61D0"/>
    <w:rsid w:val="00AB18B3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D7E54"/>
    <w:rsid w:val="00AE0B00"/>
    <w:rsid w:val="00AE2771"/>
    <w:rsid w:val="00AE306B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33A5"/>
    <w:rsid w:val="00B03FB7"/>
    <w:rsid w:val="00B07FD5"/>
    <w:rsid w:val="00B10127"/>
    <w:rsid w:val="00B11A29"/>
    <w:rsid w:val="00B12382"/>
    <w:rsid w:val="00B12F12"/>
    <w:rsid w:val="00B17D37"/>
    <w:rsid w:val="00B21494"/>
    <w:rsid w:val="00B2490F"/>
    <w:rsid w:val="00B252AB"/>
    <w:rsid w:val="00B27E3A"/>
    <w:rsid w:val="00B3334D"/>
    <w:rsid w:val="00B3551D"/>
    <w:rsid w:val="00B36317"/>
    <w:rsid w:val="00B40B81"/>
    <w:rsid w:val="00B41554"/>
    <w:rsid w:val="00B42300"/>
    <w:rsid w:val="00B43B24"/>
    <w:rsid w:val="00B44C50"/>
    <w:rsid w:val="00B4648B"/>
    <w:rsid w:val="00B46778"/>
    <w:rsid w:val="00B46B34"/>
    <w:rsid w:val="00B52BEE"/>
    <w:rsid w:val="00B539DD"/>
    <w:rsid w:val="00B53DB5"/>
    <w:rsid w:val="00B543EE"/>
    <w:rsid w:val="00B549DA"/>
    <w:rsid w:val="00B5562C"/>
    <w:rsid w:val="00B65A2E"/>
    <w:rsid w:val="00B72EE0"/>
    <w:rsid w:val="00B73958"/>
    <w:rsid w:val="00B762E8"/>
    <w:rsid w:val="00B765C2"/>
    <w:rsid w:val="00B766CE"/>
    <w:rsid w:val="00B82AE7"/>
    <w:rsid w:val="00B83740"/>
    <w:rsid w:val="00B85453"/>
    <w:rsid w:val="00B877FB"/>
    <w:rsid w:val="00B91B04"/>
    <w:rsid w:val="00B923DC"/>
    <w:rsid w:val="00B925BA"/>
    <w:rsid w:val="00B95B6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3901"/>
    <w:rsid w:val="00BC6EF3"/>
    <w:rsid w:val="00BD0D35"/>
    <w:rsid w:val="00BD2475"/>
    <w:rsid w:val="00BD30C7"/>
    <w:rsid w:val="00BD3F4E"/>
    <w:rsid w:val="00BD40E7"/>
    <w:rsid w:val="00BD4745"/>
    <w:rsid w:val="00BE0FC1"/>
    <w:rsid w:val="00BE32AB"/>
    <w:rsid w:val="00BE60E3"/>
    <w:rsid w:val="00BF2540"/>
    <w:rsid w:val="00BF2BB2"/>
    <w:rsid w:val="00BF3C1C"/>
    <w:rsid w:val="00BF3F59"/>
    <w:rsid w:val="00BF59F6"/>
    <w:rsid w:val="00C01C41"/>
    <w:rsid w:val="00C025C7"/>
    <w:rsid w:val="00C074F9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0EE"/>
    <w:rsid w:val="00C261B3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52B1D"/>
    <w:rsid w:val="00C55D91"/>
    <w:rsid w:val="00C56F1F"/>
    <w:rsid w:val="00C57ECA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59BA"/>
    <w:rsid w:val="00C85A89"/>
    <w:rsid w:val="00C87C6B"/>
    <w:rsid w:val="00C91797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6B68"/>
    <w:rsid w:val="00CC096F"/>
    <w:rsid w:val="00CC19EB"/>
    <w:rsid w:val="00CC29F3"/>
    <w:rsid w:val="00CC7E24"/>
    <w:rsid w:val="00CD0363"/>
    <w:rsid w:val="00CD0834"/>
    <w:rsid w:val="00CD5537"/>
    <w:rsid w:val="00CE0DB7"/>
    <w:rsid w:val="00CE1F2C"/>
    <w:rsid w:val="00CE28F2"/>
    <w:rsid w:val="00CE32B4"/>
    <w:rsid w:val="00CE3CFF"/>
    <w:rsid w:val="00CE3E8E"/>
    <w:rsid w:val="00CF032E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57C41"/>
    <w:rsid w:val="00D613A5"/>
    <w:rsid w:val="00D6337F"/>
    <w:rsid w:val="00D64C79"/>
    <w:rsid w:val="00D64E72"/>
    <w:rsid w:val="00D652AD"/>
    <w:rsid w:val="00D67F4F"/>
    <w:rsid w:val="00D712A7"/>
    <w:rsid w:val="00D75D63"/>
    <w:rsid w:val="00D7702C"/>
    <w:rsid w:val="00D870A9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A5B93"/>
    <w:rsid w:val="00DB19F9"/>
    <w:rsid w:val="00DB4DB1"/>
    <w:rsid w:val="00DB6B51"/>
    <w:rsid w:val="00DB6DB4"/>
    <w:rsid w:val="00DB794B"/>
    <w:rsid w:val="00DC0847"/>
    <w:rsid w:val="00DC2C63"/>
    <w:rsid w:val="00DC34A9"/>
    <w:rsid w:val="00DC4404"/>
    <w:rsid w:val="00DC5C24"/>
    <w:rsid w:val="00DC5E13"/>
    <w:rsid w:val="00DC6C0F"/>
    <w:rsid w:val="00DD56C2"/>
    <w:rsid w:val="00DE7347"/>
    <w:rsid w:val="00DF0DFF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274"/>
    <w:rsid w:val="00E33A10"/>
    <w:rsid w:val="00E351D3"/>
    <w:rsid w:val="00E4186C"/>
    <w:rsid w:val="00E43441"/>
    <w:rsid w:val="00E44FE2"/>
    <w:rsid w:val="00E45424"/>
    <w:rsid w:val="00E507A2"/>
    <w:rsid w:val="00E5249D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4ED5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16EC"/>
    <w:rsid w:val="00EC4965"/>
    <w:rsid w:val="00EC5337"/>
    <w:rsid w:val="00EC734A"/>
    <w:rsid w:val="00ED1CCB"/>
    <w:rsid w:val="00ED2658"/>
    <w:rsid w:val="00ED3C8C"/>
    <w:rsid w:val="00ED4E7A"/>
    <w:rsid w:val="00ED78C8"/>
    <w:rsid w:val="00ED7A57"/>
    <w:rsid w:val="00EE0688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31702"/>
    <w:rsid w:val="00F33EA1"/>
    <w:rsid w:val="00F3418B"/>
    <w:rsid w:val="00F36047"/>
    <w:rsid w:val="00F4089C"/>
    <w:rsid w:val="00F410FB"/>
    <w:rsid w:val="00F4314E"/>
    <w:rsid w:val="00F44298"/>
    <w:rsid w:val="00F50BE2"/>
    <w:rsid w:val="00F518B0"/>
    <w:rsid w:val="00F51AB9"/>
    <w:rsid w:val="00F530E7"/>
    <w:rsid w:val="00F53970"/>
    <w:rsid w:val="00F53B1D"/>
    <w:rsid w:val="00F550A7"/>
    <w:rsid w:val="00F575C9"/>
    <w:rsid w:val="00F62E6E"/>
    <w:rsid w:val="00F65D2D"/>
    <w:rsid w:val="00F65F27"/>
    <w:rsid w:val="00F6744C"/>
    <w:rsid w:val="00F70241"/>
    <w:rsid w:val="00F70255"/>
    <w:rsid w:val="00F72063"/>
    <w:rsid w:val="00F73D16"/>
    <w:rsid w:val="00F7596A"/>
    <w:rsid w:val="00F77613"/>
    <w:rsid w:val="00F85438"/>
    <w:rsid w:val="00F90858"/>
    <w:rsid w:val="00F90BB0"/>
    <w:rsid w:val="00F95079"/>
    <w:rsid w:val="00FA3371"/>
    <w:rsid w:val="00FA3812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C6FCB"/>
    <w:rsid w:val="00FD7B2A"/>
    <w:rsid w:val="00FD7C03"/>
    <w:rsid w:val="00FD7FE8"/>
    <w:rsid w:val="00FE2414"/>
    <w:rsid w:val="00FE2A82"/>
    <w:rsid w:val="00FE2C38"/>
    <w:rsid w:val="00FE4BF7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 w:uiPriority="99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styleId="BodyText">
    <w:name w:val="Body Text"/>
    <w:basedOn w:val="Normal"/>
    <w:link w:val="BodyTextChar"/>
    <w:uiPriority w:val="99"/>
    <w:locked/>
    <w:rsid w:val="004D40A6"/>
    <w:pPr>
      <w:suppressAutoHyphens w:val="0"/>
    </w:pPr>
    <w:rPr>
      <w:rFonts w:ascii="MAC C Times" w:hAnsi="MAC C Times"/>
    </w:rPr>
  </w:style>
  <w:style w:type="character" w:customStyle="1" w:styleId="BodyTextChar">
    <w:name w:val="Body Text Char"/>
    <w:basedOn w:val="DefaultParagraphFont"/>
    <w:link w:val="BodyText"/>
    <w:uiPriority w:val="99"/>
    <w:rsid w:val="004D40A6"/>
    <w:rPr>
      <w:rFonts w:ascii="MAC C Times" w:hAnsi="MAC C Times"/>
      <w:sz w:val="24"/>
      <w:szCs w:val="24"/>
      <w:lang w:val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 w:uiPriority="99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styleId="BodyText">
    <w:name w:val="Body Text"/>
    <w:basedOn w:val="Normal"/>
    <w:link w:val="BodyTextChar"/>
    <w:uiPriority w:val="99"/>
    <w:locked/>
    <w:rsid w:val="004D40A6"/>
    <w:pPr>
      <w:suppressAutoHyphens w:val="0"/>
    </w:pPr>
    <w:rPr>
      <w:rFonts w:ascii="MAC C Times" w:hAnsi="MAC C Times"/>
    </w:rPr>
  </w:style>
  <w:style w:type="character" w:customStyle="1" w:styleId="BodyTextChar">
    <w:name w:val="Body Text Char"/>
    <w:basedOn w:val="DefaultParagraphFont"/>
    <w:link w:val="BodyText"/>
    <w:uiPriority w:val="99"/>
    <w:rsid w:val="004D40A6"/>
    <w:rPr>
      <w:rFonts w:ascii="MAC C Times" w:hAnsi="MAC C Times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FE807-166C-4FC1-BD07-460A77B1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5</TotalTime>
  <Pages>5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Ljubomir Mitrov</cp:lastModifiedBy>
  <cp:revision>6</cp:revision>
  <cp:lastPrinted>2025-04-30T11:13:00Z</cp:lastPrinted>
  <dcterms:created xsi:type="dcterms:W3CDTF">2025-04-30T10:54:00Z</dcterms:created>
  <dcterms:modified xsi:type="dcterms:W3CDTF">2025-07-15T08:55:00Z</dcterms:modified>
</cp:coreProperties>
</file>