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B34DD" w14:textId="77777777" w:rsidR="00232619" w:rsidRPr="005468AC" w:rsidRDefault="00232619" w:rsidP="00232619">
      <w:pPr>
        <w:pStyle w:val="Heading1a"/>
        <w:keepNext w:val="0"/>
        <w:keepLines w:val="0"/>
        <w:tabs>
          <w:tab w:val="clear" w:pos="-720"/>
        </w:tabs>
        <w:suppressAutoHyphens w:val="0"/>
        <w:ind w:left="6480" w:firstLine="720"/>
        <w:jc w:val="right"/>
        <w:rPr>
          <w:smallCaps w:val="0"/>
          <w:spacing w:val="-2"/>
          <w:sz w:val="24"/>
          <w:szCs w:val="24"/>
          <w:lang w:val="mk-MK"/>
        </w:rPr>
      </w:pPr>
      <w:r w:rsidRPr="005468AC">
        <w:rPr>
          <w:smallCaps w:val="0"/>
          <w:spacing w:val="-2"/>
          <w:sz w:val="24"/>
          <w:szCs w:val="24"/>
          <w:lang w:val="mk-MK"/>
        </w:rPr>
        <w:t>22.12.2025</w:t>
      </w:r>
    </w:p>
    <w:p w14:paraId="3FE7C472" w14:textId="77777777" w:rsidR="00232619" w:rsidRPr="005468AC" w:rsidRDefault="00232619" w:rsidP="00232619">
      <w:pPr>
        <w:suppressAutoHyphens/>
        <w:ind w:left="-709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6D594C8C" w14:textId="428AC2AC" w:rsidR="00232619" w:rsidRPr="005468AC" w:rsidRDefault="00232619" w:rsidP="00232619">
      <w:pPr>
        <w:pStyle w:val="ListParagraph"/>
        <w:ind w:left="-709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FTESË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Е </w:t>
      </w:r>
      <w:r w:rsidRPr="005468AC">
        <w:rPr>
          <w:rFonts w:ascii="Times New Roman" w:hAnsi="Times New Roman"/>
          <w:b/>
          <w:spacing w:val="-2"/>
          <w:sz w:val="24"/>
          <w:szCs w:val="24"/>
        </w:rPr>
        <w:t>SHPREHJE</w:t>
      </w:r>
      <w:r>
        <w:rPr>
          <w:rFonts w:ascii="Times New Roman" w:hAnsi="Times New Roman"/>
          <w:b/>
          <w:spacing w:val="-2"/>
          <w:sz w:val="24"/>
          <w:szCs w:val="24"/>
          <w:lang w:val="sq-MK"/>
        </w:rPr>
        <w:t>S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  <w:lang w:val="sq-MK"/>
        </w:rPr>
        <w:t>SË</w:t>
      </w:r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INTERESI</w:t>
      </w:r>
      <w:r>
        <w:rPr>
          <w:rFonts w:ascii="Times New Roman" w:hAnsi="Times New Roman"/>
          <w:b/>
          <w:spacing w:val="-2"/>
          <w:sz w:val="24"/>
          <w:szCs w:val="24"/>
          <w:lang w:val="sq-MK"/>
        </w:rPr>
        <w:t>T</w:t>
      </w:r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PËR SHËRBIME</w:t>
      </w:r>
      <w:r>
        <w:rPr>
          <w:rFonts w:ascii="Times New Roman" w:hAnsi="Times New Roman"/>
          <w:b/>
          <w:spacing w:val="-2"/>
          <w:sz w:val="24"/>
          <w:szCs w:val="24"/>
          <w:lang w:val="sq-MK"/>
        </w:rPr>
        <w:t xml:space="preserve"> KONSULENTE</w:t>
      </w:r>
      <w:r w:rsidR="001E3DBB">
        <w:rPr>
          <w:rFonts w:ascii="Times New Roman" w:hAnsi="Times New Roman"/>
          <w:b/>
          <w:spacing w:val="-2"/>
          <w:sz w:val="24"/>
          <w:szCs w:val="24"/>
          <w:lang w:val="sq-MK"/>
        </w:rPr>
        <w:t xml:space="preserve"> </w:t>
      </w:r>
      <w:r w:rsidRPr="005468AC">
        <w:rPr>
          <w:rFonts w:ascii="Times New Roman" w:hAnsi="Times New Roman"/>
          <w:b/>
          <w:spacing w:val="-2"/>
          <w:sz w:val="24"/>
          <w:szCs w:val="24"/>
        </w:rPr>
        <w:t>PËR</w:t>
      </w:r>
    </w:p>
    <w:p w14:paraId="15DA8827" w14:textId="488B2FA1" w:rsidR="00232619" w:rsidRPr="00232619" w:rsidRDefault="00232619" w:rsidP="00232619">
      <w:pPr>
        <w:pStyle w:val="ListParagraph"/>
        <w:ind w:left="-709"/>
        <w:jc w:val="center"/>
        <w:rPr>
          <w:rFonts w:ascii="Times New Roman" w:hAnsi="Times New Roman"/>
          <w:b/>
          <w:spacing w:val="-2"/>
          <w:sz w:val="24"/>
          <w:szCs w:val="24"/>
          <w:lang w:val="sq-MK"/>
        </w:rPr>
      </w:pPr>
      <w:r>
        <w:rPr>
          <w:rFonts w:ascii="Times New Roman" w:hAnsi="Times New Roman"/>
          <w:b/>
          <w:spacing w:val="-2"/>
          <w:sz w:val="24"/>
          <w:szCs w:val="24"/>
          <w:lang w:val="sq-MK"/>
        </w:rPr>
        <w:t>M</w:t>
      </w:r>
      <w:r w:rsidR="001E3DBB">
        <w:rPr>
          <w:rFonts w:ascii="Times New Roman" w:hAnsi="Times New Roman"/>
          <w:b/>
          <w:spacing w:val="-2"/>
          <w:sz w:val="24"/>
          <w:szCs w:val="24"/>
          <w:lang w:val="sq-MK"/>
        </w:rPr>
        <w:t xml:space="preserve">BIKËQYRJEN </w:t>
      </w:r>
      <w:r w:rsidR="001E3DBB" w:rsidRPr="005468AC">
        <w:rPr>
          <w:rFonts w:ascii="Times New Roman" w:hAnsi="Times New Roman"/>
          <w:b/>
          <w:spacing w:val="-2"/>
          <w:sz w:val="24"/>
          <w:szCs w:val="24"/>
        </w:rPr>
        <w:t>E</w:t>
      </w:r>
      <w:r w:rsidR="001E3DBB">
        <w:rPr>
          <w:rFonts w:ascii="Times New Roman" w:hAnsi="Times New Roman"/>
          <w:b/>
          <w:spacing w:val="-2"/>
          <w:sz w:val="24"/>
          <w:szCs w:val="24"/>
          <w:lang w:val="sq-MK"/>
        </w:rPr>
        <w:t xml:space="preserve"> PUNIMEVE PËR NDËRTIME SHTESË DHE</w:t>
      </w:r>
      <w:r w:rsidR="001E3DBB" w:rsidRPr="005468AC">
        <w:rPr>
          <w:rFonts w:ascii="Times New Roman" w:hAnsi="Times New Roman"/>
          <w:b/>
          <w:spacing w:val="-2"/>
          <w:sz w:val="24"/>
          <w:szCs w:val="24"/>
        </w:rPr>
        <w:t xml:space="preserve"> ADAPTIM</w:t>
      </w:r>
      <w:r w:rsidR="001E3DBB">
        <w:rPr>
          <w:rFonts w:ascii="Times New Roman" w:hAnsi="Times New Roman"/>
          <w:b/>
          <w:spacing w:val="-2"/>
          <w:sz w:val="24"/>
          <w:szCs w:val="24"/>
          <w:lang w:val="sq-MK"/>
        </w:rPr>
        <w:t>IN E</w:t>
      </w:r>
      <w:r w:rsidR="001E3DBB"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1E3DBB">
        <w:rPr>
          <w:rFonts w:ascii="Times New Roman" w:hAnsi="Times New Roman"/>
          <w:b/>
          <w:spacing w:val="-2"/>
          <w:sz w:val="24"/>
          <w:szCs w:val="24"/>
          <w:lang w:val="sq-MK"/>
        </w:rPr>
        <w:t>SHKOLLAVE FILLORE</w:t>
      </w:r>
    </w:p>
    <w:p w14:paraId="7BA60C38" w14:textId="2AB62403" w:rsidR="00232619" w:rsidRPr="005468AC" w:rsidRDefault="00232619" w:rsidP="00232619">
      <w:pPr>
        <w:pStyle w:val="ListParagraph"/>
        <w:ind w:left="-709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5468AC">
        <w:rPr>
          <w:rFonts w:ascii="Times New Roman" w:hAnsi="Times New Roman"/>
          <w:b/>
          <w:spacing w:val="-2"/>
          <w:sz w:val="24"/>
          <w:szCs w:val="24"/>
        </w:rPr>
        <w:t>(nr.</w:t>
      </w:r>
      <w:r w:rsidR="001E3DBB">
        <w:rPr>
          <w:rFonts w:ascii="Times New Roman" w:hAnsi="Times New Roman"/>
          <w:b/>
          <w:spacing w:val="-2"/>
          <w:sz w:val="24"/>
          <w:szCs w:val="24"/>
          <w:lang w:val="sq-MK"/>
        </w:rPr>
        <w:t xml:space="preserve"> Ref.</w:t>
      </w:r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MK-MES-52</w:t>
      </w:r>
      <w:r>
        <w:rPr>
          <w:rFonts w:ascii="Times New Roman" w:hAnsi="Times New Roman"/>
          <w:b/>
          <w:spacing w:val="-2"/>
          <w:sz w:val="24"/>
          <w:szCs w:val="24"/>
          <w:lang w:val="sq-MK"/>
        </w:rPr>
        <w:t>4096</w:t>
      </w:r>
      <w:r w:rsidRPr="005468AC">
        <w:rPr>
          <w:rFonts w:ascii="Times New Roman" w:hAnsi="Times New Roman"/>
          <w:b/>
          <w:spacing w:val="-2"/>
          <w:sz w:val="24"/>
          <w:szCs w:val="24"/>
        </w:rPr>
        <w:t>-CS-CQS/</w:t>
      </w:r>
      <w:r>
        <w:rPr>
          <w:rFonts w:ascii="Times New Roman" w:hAnsi="Times New Roman"/>
          <w:b/>
          <w:spacing w:val="-2"/>
          <w:sz w:val="24"/>
          <w:szCs w:val="24"/>
          <w:lang w:val="sq-MK"/>
        </w:rPr>
        <w:t>AF011</w:t>
      </w:r>
      <w:r w:rsidRPr="005468AC">
        <w:rPr>
          <w:rFonts w:ascii="Times New Roman" w:hAnsi="Times New Roman"/>
          <w:b/>
          <w:spacing w:val="-2"/>
          <w:sz w:val="24"/>
          <w:szCs w:val="24"/>
        </w:rPr>
        <w:t>-25)</w:t>
      </w:r>
    </w:p>
    <w:p w14:paraId="2C2FA832" w14:textId="77777777" w:rsidR="00232619" w:rsidRPr="005468AC" w:rsidRDefault="00232619" w:rsidP="00232619">
      <w:pPr>
        <w:pStyle w:val="ListParagraph"/>
        <w:ind w:left="-709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14:paraId="3B5456B6" w14:textId="77777777" w:rsidR="00232619" w:rsidRPr="005468AC" w:rsidRDefault="00232619" w:rsidP="00232619">
      <w:pPr>
        <w:pStyle w:val="ListParagraph"/>
        <w:ind w:left="-709"/>
        <w:jc w:val="both"/>
        <w:rPr>
          <w:rFonts w:ascii="Times New Roman" w:hAnsi="Times New Roman"/>
          <w:b/>
          <w:spacing w:val="-2"/>
          <w:sz w:val="24"/>
          <w:szCs w:val="24"/>
        </w:rPr>
      </w:pP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Ministria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e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Arsimit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dhe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Shkencës</w:t>
      </w:r>
      <w:proofErr w:type="spellEnd"/>
    </w:p>
    <w:p w14:paraId="2D8F6813" w14:textId="77777777" w:rsidR="00232619" w:rsidRPr="005468AC" w:rsidRDefault="00232619" w:rsidP="00232619">
      <w:pPr>
        <w:pStyle w:val="ListParagraph"/>
        <w:ind w:left="-709"/>
        <w:jc w:val="both"/>
        <w:rPr>
          <w:rFonts w:ascii="Times New Roman" w:hAnsi="Times New Roman"/>
          <w:b/>
          <w:spacing w:val="-2"/>
          <w:sz w:val="24"/>
          <w:szCs w:val="24"/>
        </w:rPr>
      </w:pP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Projekti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për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Avancimin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e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Arsimit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Fillor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– PEIP</w:t>
      </w:r>
    </w:p>
    <w:p w14:paraId="71986037" w14:textId="02ADB5CB" w:rsidR="00232619" w:rsidRPr="005468AC" w:rsidRDefault="00232619" w:rsidP="00232619">
      <w:pPr>
        <w:pStyle w:val="ListParagraph"/>
        <w:ind w:left="-709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Nr.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i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huasë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>: 9</w:t>
      </w:r>
      <w:r>
        <w:rPr>
          <w:rFonts w:ascii="Times New Roman" w:hAnsi="Times New Roman"/>
          <w:b/>
          <w:spacing w:val="-2"/>
          <w:sz w:val="24"/>
          <w:szCs w:val="24"/>
          <w:lang w:val="sq-MK"/>
        </w:rPr>
        <w:t>845</w:t>
      </w:r>
      <w:r w:rsidRPr="005468AC">
        <w:rPr>
          <w:rFonts w:ascii="Times New Roman" w:hAnsi="Times New Roman"/>
          <w:b/>
          <w:spacing w:val="-2"/>
          <w:sz w:val="24"/>
          <w:szCs w:val="24"/>
        </w:rPr>
        <w:t>-MK</w:t>
      </w:r>
    </w:p>
    <w:p w14:paraId="7DB00A79" w14:textId="77777777" w:rsidR="00232619" w:rsidRPr="005468AC" w:rsidRDefault="00232619" w:rsidP="00232619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4"/>
        </w:rPr>
      </w:pP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Shërbime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konsulente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–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Kompani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konsulente</w:t>
      </w:r>
      <w:proofErr w:type="spellEnd"/>
    </w:p>
    <w:p w14:paraId="658EC4C2" w14:textId="77777777" w:rsidR="00232619" w:rsidRPr="005468AC" w:rsidRDefault="00232619" w:rsidP="00232619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14:paraId="138C0510" w14:textId="78A31E79" w:rsidR="00232619" w:rsidRDefault="00232619" w:rsidP="00232619">
      <w:pPr>
        <w:pStyle w:val="ListParagraph"/>
        <w:ind w:left="-709"/>
        <w:jc w:val="both"/>
        <w:rPr>
          <w:rFonts w:ascii="Times New Roman" w:hAnsi="Times New Roman"/>
          <w:spacing w:val="-2"/>
          <w:sz w:val="24"/>
          <w:szCs w:val="24"/>
          <w:lang w:val="sq-MK"/>
        </w:rPr>
      </w:pP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Republikës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së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Maqedonisë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së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Veriut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i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është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miratuar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hua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nga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Banka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Ndërkombëtare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për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Rindërtim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dhe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Zhvillim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(Banka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Botërore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)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për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implementimin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e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Projektit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për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Avancimin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e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Arsimit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Fillor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.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Një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pjesë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e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këtyre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mjeteve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do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përdoren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për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pagesën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e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detyrimeve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që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do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lindin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nga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marrëveshja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që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do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lidh</w:t>
      </w:r>
      <w:proofErr w:type="spellEnd"/>
      <w:r>
        <w:rPr>
          <w:rFonts w:ascii="Times New Roman" w:hAnsi="Times New Roman"/>
          <w:spacing w:val="-2"/>
          <w:sz w:val="24"/>
          <w:szCs w:val="24"/>
          <w:lang w:val="sq-MK"/>
        </w:rPr>
        <w:t>et</w:t>
      </w:r>
      <w:r>
        <w:rPr>
          <w:rFonts w:ascii="Times New Roman" w:hAnsi="Times New Roman"/>
          <w:spacing w:val="-2"/>
          <w:sz w:val="24"/>
          <w:szCs w:val="24"/>
          <w:lang w:val="sq-MK"/>
        </w:rPr>
        <w:t xml:space="preserve"> për sigurimin e </w:t>
      </w:r>
      <w:r w:rsidRPr="00232619">
        <w:rPr>
          <w:rFonts w:ascii="Times New Roman" w:hAnsi="Times New Roman"/>
          <w:spacing w:val="-2"/>
          <w:sz w:val="24"/>
          <w:szCs w:val="24"/>
          <w:lang w:val="sq-MK"/>
        </w:rPr>
        <w:t>m</w:t>
      </w:r>
      <w:r w:rsidRPr="00232619">
        <w:rPr>
          <w:rFonts w:ascii="Times New Roman" w:hAnsi="Times New Roman"/>
          <w:spacing w:val="-2"/>
          <w:sz w:val="24"/>
          <w:szCs w:val="24"/>
          <w:lang w:val="sq-MK"/>
        </w:rPr>
        <w:t>bikëqyrje</w:t>
      </w:r>
      <w:r w:rsidRPr="00232619">
        <w:rPr>
          <w:rFonts w:ascii="Times New Roman" w:hAnsi="Times New Roman"/>
          <w:spacing w:val="-2"/>
          <w:sz w:val="24"/>
          <w:szCs w:val="24"/>
          <w:lang w:val="sq-MK"/>
        </w:rPr>
        <w:t>s së</w:t>
      </w:r>
      <w:r w:rsidRPr="00232619">
        <w:rPr>
          <w:rFonts w:ascii="Times New Roman" w:hAnsi="Times New Roman"/>
          <w:spacing w:val="-2"/>
          <w:sz w:val="24"/>
          <w:szCs w:val="24"/>
          <w:lang w:val="sq-MK"/>
        </w:rPr>
        <w:t xml:space="preserve"> punimeve për ndërtime shtesë dhe</w:t>
      </w:r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adaptim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  <w:lang w:val="sq-MK"/>
        </w:rPr>
        <w:t>in e</w:t>
      </w:r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32619">
        <w:rPr>
          <w:rFonts w:ascii="Times New Roman" w:hAnsi="Times New Roman"/>
          <w:spacing w:val="-2"/>
          <w:sz w:val="24"/>
          <w:szCs w:val="24"/>
          <w:lang w:val="sq-MK"/>
        </w:rPr>
        <w:t>shkollave fillore</w:t>
      </w:r>
      <w:r>
        <w:rPr>
          <w:rFonts w:ascii="Times New Roman" w:hAnsi="Times New Roman"/>
          <w:spacing w:val="-2"/>
          <w:sz w:val="24"/>
          <w:szCs w:val="24"/>
          <w:lang w:val="sq-MK"/>
        </w:rPr>
        <w:t>.</w:t>
      </w:r>
    </w:p>
    <w:p w14:paraId="24D512BA" w14:textId="77777777" w:rsidR="00232619" w:rsidRPr="005468AC" w:rsidRDefault="00232619" w:rsidP="00232619">
      <w:pPr>
        <w:pStyle w:val="ListParagraph"/>
        <w:ind w:left="-709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DAB03E9" w14:textId="5DA37522" w:rsidR="00232619" w:rsidRDefault="00232619" w:rsidP="00232619">
      <w:pPr>
        <w:pStyle w:val="ListParagraph"/>
        <w:spacing w:line="240" w:lineRule="auto"/>
        <w:ind w:left="-709"/>
        <w:jc w:val="both"/>
        <w:rPr>
          <w:rStyle w:val="Hyperlink"/>
          <w:rFonts w:ascii="Times New Roman" w:hAnsi="Times New Roman"/>
          <w:spacing w:val="-2"/>
          <w:sz w:val="24"/>
          <w:szCs w:val="24"/>
        </w:rPr>
      </w:pP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Qëllimi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i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detyrës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është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sigurimi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i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mbikëqyrjes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profesionale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kantierit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ndërtimit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menaxhimi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i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marrëveshjes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dhe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kontrolli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i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cilësisë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gjatë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zbatimit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punimeve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për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zgjerime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ose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adaptime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shkollave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fillore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, me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qëllim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që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ato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realizohen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në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përputhje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me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marrëveshjen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projektet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e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miratuara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specifikimet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teknike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standardet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në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fuqi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dhe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në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kuadër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afateve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dhe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buxhetit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dakorduar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.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Kohëzgjatja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e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parashikuar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e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marrëveshjes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është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deri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më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31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janar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2028.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Përshkrim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i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detajuar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i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detyrave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punës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në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gjuhën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maqedonase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dhe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angleze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është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i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disponueshëm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në</w:t>
      </w:r>
      <w:proofErr w:type="spellEnd"/>
      <w:r w:rsidRPr="00232619">
        <w:rPr>
          <w:rFonts w:ascii="Times New Roman" w:hAnsi="Times New Roman"/>
          <w:spacing w:val="-2"/>
          <w:sz w:val="24"/>
          <w:szCs w:val="24"/>
        </w:rPr>
        <w:t xml:space="preserve"> SEPP </w:t>
      </w:r>
      <w:proofErr w:type="spellStart"/>
      <w:r w:rsidRPr="00232619">
        <w:rPr>
          <w:rFonts w:ascii="Times New Roman" w:hAnsi="Times New Roman"/>
          <w:spacing w:val="-2"/>
          <w:sz w:val="24"/>
          <w:szCs w:val="24"/>
        </w:rPr>
        <w:t>në</w:t>
      </w:r>
      <w:proofErr w:type="spellEnd"/>
      <w:r w:rsidR="00CD2183">
        <w:rPr>
          <w:rFonts w:ascii="Times New Roman" w:hAnsi="Times New Roman"/>
          <w:spacing w:val="-2"/>
          <w:sz w:val="24"/>
          <w:szCs w:val="24"/>
          <w:lang w:val="sq-MK"/>
        </w:rPr>
        <w:t xml:space="preserve"> h</w:t>
      </w:r>
      <w:r w:rsidRPr="005468AC">
        <w:rPr>
          <w:rFonts w:ascii="Times New Roman" w:hAnsi="Times New Roman"/>
          <w:spacing w:val="-2"/>
          <w:sz w:val="24"/>
          <w:szCs w:val="24"/>
          <w:u w:val="single"/>
        </w:rPr>
        <w:t>ttps://e-nabavki.gov.mk/PublicAccess/home.aspx#/international-donor-announcements</w:t>
      </w:r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468AC">
        <w:rPr>
          <w:rFonts w:ascii="Times New Roman" w:hAnsi="Times New Roman"/>
          <w:spacing w:val="-2"/>
          <w:sz w:val="24"/>
          <w:szCs w:val="24"/>
          <w:lang w:val="sq-MK"/>
        </w:rPr>
        <w:t>dhe në ueb-faqen e Ministrisë së Arsimit dhe Shkencës</w:t>
      </w:r>
      <w:r w:rsidRPr="005468AC">
        <w:rPr>
          <w:rFonts w:ascii="Times New Roman" w:hAnsi="Times New Roman"/>
          <w:spacing w:val="-2"/>
          <w:sz w:val="24"/>
          <w:szCs w:val="24"/>
        </w:rPr>
        <w:t xml:space="preserve">: </w:t>
      </w:r>
      <w:hyperlink r:id="rId8" w:history="1">
        <w:r w:rsidRPr="005468AC">
          <w:rPr>
            <w:rStyle w:val="Hyperlink"/>
            <w:rFonts w:ascii="Times New Roman" w:hAnsi="Times New Roman"/>
            <w:spacing w:val="-2"/>
            <w:sz w:val="24"/>
            <w:szCs w:val="24"/>
          </w:rPr>
          <w:t>https://mon.gov.mk/mk-MK/proekti/oglasi-peip</w:t>
        </w:r>
      </w:hyperlink>
    </w:p>
    <w:p w14:paraId="24C1FE54" w14:textId="77777777" w:rsidR="00232619" w:rsidRDefault="00232619" w:rsidP="00232619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1469995" w14:textId="62D18EEA" w:rsidR="00232619" w:rsidRPr="005468AC" w:rsidRDefault="00232619" w:rsidP="00232619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szCs w:val="24"/>
          <w:u w:val="single"/>
        </w:rPr>
      </w:pP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Ministria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e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Arsimit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dhe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Shkencës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i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fton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subjektet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juridike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përkatëse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(“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Konsulentët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”)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shprehin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interesin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e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tyre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për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si</w:t>
      </w:r>
      <w:proofErr w:type="spellEnd"/>
      <w:r w:rsidR="00CD2183">
        <w:rPr>
          <w:rFonts w:ascii="Times New Roman" w:hAnsi="Times New Roman"/>
          <w:spacing w:val="-2"/>
          <w:sz w:val="24"/>
          <w:szCs w:val="24"/>
          <w:lang w:val="sq-MK"/>
        </w:rPr>
        <w:t>g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urimin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e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shërbimeve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.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Konsulentët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e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interesuar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duhet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dorëzojnë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informacion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dhe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dokumente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(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portofolin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e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kompanisë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) me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cilat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do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konfirmohet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se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përmbushin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kualifikimet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e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kërkuara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dhe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kanë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përvojën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adekuate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për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kryerjen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 xml:space="preserve"> e </w:t>
      </w:r>
      <w:proofErr w:type="spellStart"/>
      <w:r w:rsidRPr="005468AC">
        <w:rPr>
          <w:rFonts w:ascii="Times New Roman" w:hAnsi="Times New Roman"/>
          <w:b/>
          <w:spacing w:val="-2"/>
          <w:sz w:val="24"/>
          <w:szCs w:val="24"/>
        </w:rPr>
        <w:t>shërbimeve</w:t>
      </w:r>
      <w:proofErr w:type="spellEnd"/>
      <w:r w:rsidRPr="005468AC">
        <w:rPr>
          <w:rFonts w:ascii="Times New Roman" w:hAnsi="Times New Roman"/>
          <w:b/>
          <w:spacing w:val="-2"/>
          <w:sz w:val="24"/>
          <w:szCs w:val="24"/>
        </w:rPr>
        <w:t>.</w:t>
      </w:r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Kualifikimet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cilat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duhet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t'i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ndjekin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kompanitë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spacing w:val="-2"/>
          <w:sz w:val="24"/>
          <w:szCs w:val="24"/>
        </w:rPr>
        <w:t>janë</w:t>
      </w:r>
      <w:proofErr w:type="spellEnd"/>
      <w:r w:rsidRPr="005468AC">
        <w:rPr>
          <w:rFonts w:ascii="Times New Roman" w:hAnsi="Times New Roman"/>
          <w:spacing w:val="-2"/>
          <w:sz w:val="24"/>
          <w:szCs w:val="24"/>
        </w:rPr>
        <w:t>:</w:t>
      </w:r>
    </w:p>
    <w:p w14:paraId="14DC3896" w14:textId="77777777" w:rsidR="00391FB7" w:rsidRPr="00391FB7" w:rsidRDefault="00391FB7" w:rsidP="00EA2EE8">
      <w:pPr>
        <w:suppressAutoHyphens/>
        <w:ind w:left="-709"/>
        <w:jc w:val="both"/>
        <w:rPr>
          <w:rFonts w:ascii="Times New Roman" w:hAnsi="Times New Roman"/>
          <w:spacing w:val="-2"/>
          <w:sz w:val="24"/>
        </w:rPr>
      </w:pPr>
    </w:p>
    <w:p w14:paraId="3D2AFC50" w14:textId="77777777" w:rsidR="00B8589D" w:rsidRPr="00B8589D" w:rsidRDefault="00B8589D" w:rsidP="00B8589D">
      <w:pPr>
        <w:suppressAutoHyphens/>
        <w:ind w:left="-709"/>
        <w:jc w:val="both"/>
        <w:rPr>
          <w:rFonts w:ascii="Times New Roman" w:hAnsi="Times New Roman"/>
          <w:spacing w:val="-2"/>
          <w:sz w:val="24"/>
          <w:szCs w:val="22"/>
          <w:lang w:val="mk-MK"/>
        </w:rPr>
      </w:pPr>
      <w:r w:rsidRPr="00B8589D">
        <w:rPr>
          <w:rFonts w:ascii="Times New Roman" w:hAnsi="Times New Roman"/>
          <w:spacing w:val="-2"/>
          <w:sz w:val="24"/>
          <w:szCs w:val="22"/>
          <w:lang w:val="mk-MK"/>
        </w:rPr>
        <w:t>• Profili i përgjithshëm dhe përvoja</w:t>
      </w:r>
    </w:p>
    <w:p w14:paraId="351E67EC" w14:textId="6B0120DD" w:rsidR="00B8589D" w:rsidRDefault="00B8589D" w:rsidP="001E3DBB">
      <w:pPr>
        <w:pStyle w:val="ListParagraph"/>
        <w:numPr>
          <w:ilvl w:val="0"/>
          <w:numId w:val="13"/>
        </w:num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1E3DBB">
        <w:rPr>
          <w:rFonts w:ascii="Times New Roman" w:hAnsi="Times New Roman"/>
          <w:spacing w:val="-2"/>
          <w:sz w:val="24"/>
          <w:lang w:val="mk-MK"/>
        </w:rPr>
        <w:t>Minimum 10 vjet përvojë në mbikëqyrje profesionale të objekteve publike, mundësisht në nivel kombëtar;</w:t>
      </w:r>
    </w:p>
    <w:p w14:paraId="6A85A0EC" w14:textId="145BD1DD" w:rsidR="00B8589D" w:rsidRDefault="00B8589D" w:rsidP="001E3DBB">
      <w:pPr>
        <w:pStyle w:val="ListParagraph"/>
        <w:numPr>
          <w:ilvl w:val="0"/>
          <w:numId w:val="13"/>
        </w:num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1E3DBB">
        <w:rPr>
          <w:rFonts w:ascii="Times New Roman" w:hAnsi="Times New Roman"/>
          <w:spacing w:val="-2"/>
          <w:sz w:val="24"/>
          <w:lang w:val="mk-MK"/>
        </w:rPr>
        <w:t>Licencë e vlefshme B për mbikëqyrje ndërtimi, lëshuar nga organi kompetent (në rast konsorciumi, secili anëtar duhet ta posedojë këtë licencë);</w:t>
      </w:r>
    </w:p>
    <w:p w14:paraId="237B75EC" w14:textId="77777777" w:rsidR="00B8589D" w:rsidRPr="004A54C7" w:rsidRDefault="00B8589D" w:rsidP="004A54C7">
      <w:pPr>
        <w:pStyle w:val="ListParagraph"/>
        <w:numPr>
          <w:ilvl w:val="0"/>
          <w:numId w:val="13"/>
        </w:num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4A54C7">
        <w:rPr>
          <w:rFonts w:ascii="Times New Roman" w:hAnsi="Times New Roman"/>
          <w:spacing w:val="-2"/>
          <w:sz w:val="24"/>
          <w:lang w:val="mk-MK"/>
        </w:rPr>
        <w:t>Certifikata të vlefshme për standardet e mëposhtme ose ekuivalentët e tyre: ISO 9001, ISO 14001 dhe ISO 45001/OHSAS 18001 (në rast konsorciumi, secili anëtar duhet t’i përmbushë këto kushte).</w:t>
      </w:r>
    </w:p>
    <w:p w14:paraId="52679FB2" w14:textId="3E859F89" w:rsidR="00B8589D" w:rsidRDefault="00B8589D" w:rsidP="00B8589D">
      <w:pPr>
        <w:suppressAutoHyphens/>
        <w:ind w:left="-709"/>
        <w:jc w:val="both"/>
        <w:rPr>
          <w:rFonts w:ascii="Times New Roman" w:hAnsi="Times New Roman"/>
          <w:spacing w:val="-2"/>
          <w:sz w:val="24"/>
          <w:szCs w:val="22"/>
          <w:lang w:val="mk-MK"/>
        </w:rPr>
      </w:pPr>
      <w:r w:rsidRPr="00B8589D">
        <w:rPr>
          <w:rFonts w:ascii="Times New Roman" w:hAnsi="Times New Roman"/>
          <w:spacing w:val="-2"/>
          <w:sz w:val="24"/>
          <w:szCs w:val="22"/>
          <w:lang w:val="mk-MK"/>
        </w:rPr>
        <w:t>• Përvojë specifike</w:t>
      </w:r>
    </w:p>
    <w:p w14:paraId="6C665C02" w14:textId="31A94B6C" w:rsidR="00B8589D" w:rsidRDefault="00B8589D" w:rsidP="004A54C7">
      <w:pPr>
        <w:pStyle w:val="ListParagraph"/>
        <w:numPr>
          <w:ilvl w:val="0"/>
          <w:numId w:val="13"/>
        </w:num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4A54C7">
        <w:rPr>
          <w:rFonts w:ascii="Times New Roman" w:hAnsi="Times New Roman"/>
          <w:spacing w:val="-2"/>
          <w:sz w:val="24"/>
          <w:lang w:val="mk-MK"/>
        </w:rPr>
        <w:t>Të paktën tre (3) detyra/projekte të përfunduara me sukses në pesë (5) vitet e fundit, me natyrë dhe shtrirje të ngjashme;</w:t>
      </w:r>
    </w:p>
    <w:p w14:paraId="2DE4AB98" w14:textId="77777777" w:rsidR="00B8589D" w:rsidRPr="004A54C7" w:rsidRDefault="00B8589D" w:rsidP="004A54C7">
      <w:pPr>
        <w:pStyle w:val="ListParagraph"/>
        <w:numPr>
          <w:ilvl w:val="0"/>
          <w:numId w:val="13"/>
        </w:num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bookmarkStart w:id="0" w:name="_GoBack"/>
      <w:bookmarkEnd w:id="0"/>
      <w:r w:rsidRPr="004A54C7">
        <w:rPr>
          <w:rFonts w:ascii="Times New Roman" w:hAnsi="Times New Roman"/>
          <w:spacing w:val="-2"/>
          <w:sz w:val="24"/>
          <w:lang w:val="mk-MK"/>
        </w:rPr>
        <w:t xml:space="preserve">Të gjitha projektet duhet të përfshijnë aktivitete dhe qëllimet të ngjashme me këtë detyrë (p.sh. mbikëqyrje profesionale për ndërtim/adaptim/rindërtim të objekteve arsimore ose sociale). Përvoja e </w:t>
      </w:r>
      <w:r w:rsidRPr="004A54C7">
        <w:rPr>
          <w:rFonts w:ascii="Times New Roman" w:hAnsi="Times New Roman"/>
          <w:spacing w:val="-2"/>
          <w:sz w:val="24"/>
          <w:lang w:val="mk-MK"/>
        </w:rPr>
        <w:lastRenderedPageBreak/>
        <w:t>mëparshme me Ministrinë e Arsimit dhe Shkencës në detyra të ngjashme, me rezultate të dëshmuara të kënaqshme, do të konsiderohet përparësi.</w:t>
      </w:r>
    </w:p>
    <w:p w14:paraId="3897AB3A" w14:textId="77777777" w:rsidR="00B8589D" w:rsidRPr="00B8589D" w:rsidRDefault="00B8589D" w:rsidP="00B8589D">
      <w:pPr>
        <w:suppressAutoHyphens/>
        <w:ind w:left="-709"/>
        <w:jc w:val="both"/>
        <w:rPr>
          <w:rFonts w:ascii="Times New Roman" w:hAnsi="Times New Roman"/>
          <w:spacing w:val="-2"/>
          <w:sz w:val="24"/>
          <w:szCs w:val="22"/>
          <w:lang w:val="mk-MK"/>
        </w:rPr>
      </w:pPr>
      <w:r w:rsidRPr="00B8589D">
        <w:rPr>
          <w:rFonts w:ascii="Times New Roman" w:hAnsi="Times New Roman"/>
          <w:spacing w:val="-2"/>
          <w:sz w:val="24"/>
          <w:szCs w:val="22"/>
          <w:lang w:val="mk-MK"/>
        </w:rPr>
        <w:t>• Kapaciteti organizativ</w:t>
      </w:r>
    </w:p>
    <w:p w14:paraId="2ED34FB3" w14:textId="237F6E0D" w:rsidR="006C315A" w:rsidRDefault="00B8589D" w:rsidP="00B8589D">
      <w:pPr>
        <w:suppressAutoHyphens/>
        <w:ind w:left="-709"/>
        <w:jc w:val="both"/>
        <w:rPr>
          <w:rFonts w:ascii="Times New Roman" w:hAnsi="Times New Roman"/>
          <w:spacing w:val="-2"/>
          <w:sz w:val="24"/>
          <w:szCs w:val="22"/>
          <w:lang w:val="mk-MK"/>
        </w:rPr>
      </w:pPr>
      <w:r w:rsidRPr="00B8589D">
        <w:rPr>
          <w:rFonts w:ascii="Times New Roman" w:hAnsi="Times New Roman"/>
          <w:spacing w:val="-2"/>
          <w:sz w:val="24"/>
          <w:szCs w:val="22"/>
          <w:lang w:val="mk-MK"/>
        </w:rPr>
        <w:t>Konsulenti duhet të ketë kapacitetin e nevojshëm organizativ dhe kuadrin kualifikues, me të paktën 10 të punësuar me kohë të plotë.</w:t>
      </w:r>
    </w:p>
    <w:p w14:paraId="6AAD9B86" w14:textId="77777777" w:rsidR="00B8589D" w:rsidRDefault="00B8589D" w:rsidP="00B8589D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6C7DDBDE" w14:textId="77777777" w:rsidR="00232619" w:rsidRPr="005468AC" w:rsidRDefault="00232619" w:rsidP="00232619">
      <w:pPr>
        <w:suppressAutoHyphens/>
        <w:ind w:left="-709"/>
        <w:jc w:val="both"/>
        <w:rPr>
          <w:rFonts w:ascii="Times New Roman" w:hAnsi="Times New Roman"/>
          <w:i/>
          <w:iCs/>
          <w:spacing w:val="-2"/>
          <w:sz w:val="24"/>
          <w:szCs w:val="24"/>
        </w:rPr>
      </w:pPr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*</w:t>
      </w:r>
      <w:r w:rsidRPr="005468A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Vetëm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konsulenti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i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cili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,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në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bazë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kualifikimit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lartëshënuar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, do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vlerësohet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si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më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i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kualifikuari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(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faza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e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parë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) do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ftohet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paraqesë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ofertë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kombinuar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tekniko-financiare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(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faza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e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dytë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) e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cila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do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përfshijë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edhe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informata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(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biografi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profesionale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)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për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kuadrin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kyç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.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Në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këtë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fazë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parë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procedurës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,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biografitë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profesionale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kuadrit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nuk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do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të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vlerësohen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individualisht</w:t>
      </w:r>
      <w:proofErr w:type="spellEnd"/>
      <w:r w:rsidRPr="005468AC">
        <w:rPr>
          <w:rFonts w:ascii="Times New Roman" w:hAnsi="Times New Roman"/>
          <w:i/>
          <w:iCs/>
          <w:spacing w:val="-2"/>
          <w:sz w:val="24"/>
          <w:szCs w:val="24"/>
        </w:rPr>
        <w:t>.</w:t>
      </w:r>
    </w:p>
    <w:p w14:paraId="3368D760" w14:textId="77777777" w:rsidR="00232619" w:rsidRPr="005468AC" w:rsidRDefault="00232619" w:rsidP="00232619">
      <w:pPr>
        <w:suppressAutoHyphens/>
        <w:ind w:left="-709"/>
        <w:jc w:val="both"/>
        <w:rPr>
          <w:rFonts w:ascii="Times New Roman" w:hAnsi="Times New Roman"/>
          <w:spacing w:val="-2"/>
          <w:sz w:val="24"/>
          <w:szCs w:val="24"/>
        </w:rPr>
      </w:pPr>
      <w:r w:rsidRPr="005468AC">
        <w:rPr>
          <w:rFonts w:ascii="Times New Roman" w:hAnsi="Times New Roman"/>
          <w:spacing w:val="-2"/>
          <w:sz w:val="24"/>
          <w:szCs w:val="24"/>
        </w:rPr>
        <w:t xml:space="preserve">  </w:t>
      </w:r>
    </w:p>
    <w:p w14:paraId="581B3DF0" w14:textId="77777777" w:rsidR="00232619" w:rsidRPr="005468AC" w:rsidRDefault="00232619" w:rsidP="00232619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Konsulentët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mund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bashkojnë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forcat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kompani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tjera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përforcuar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kualifikimet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Aleancat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 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tilla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mund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jenë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formën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   "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grupi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konsulentësh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"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ose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"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nën-konsulentësh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".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rastin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> "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grupi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konsulentësh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",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anëtarët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grupit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vlerësohen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mënyrë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kolektive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qëllimet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përgatitjes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listës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shkurtër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fazën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parë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jenë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përgjegjës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bashku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veçmas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kryerjen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shërbimeve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gjithë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anëtarët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nënshkruajnë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q-MK"/>
        </w:rPr>
        <w:t>marrëveshjen</w:t>
      </w:r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rast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ajo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ndahet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grupit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rastin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“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nënkonsulentit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kualifikimet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nënkonsulentit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nuk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merren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parasysh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gjatë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vlerësimit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përgatitjes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listës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shkurtër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fazën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parë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).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Konsulentët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interesuar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tregojnë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qartë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deklaratat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tyre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interesit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strukturën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“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bashkimit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tyre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detyrat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secilit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anëtar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ose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nënkonsulent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Deklaratat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paqarta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interesit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shembull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asociacion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afilacion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bashkëpunim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me”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ngjashme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mund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mos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merren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parasysh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gjatë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përgatitjes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listës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kompanive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kualifikuara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>.</w:t>
      </w:r>
      <w:r w:rsidRPr="007F5D87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Sipas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parimit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një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deklaratë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interesi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nga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një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kompani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konsulente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çdo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kompani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mund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vendosë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nëse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marrë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pjesë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nënkonsulent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konsulent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pavarur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ose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anëtar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grupit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konsulentëve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Një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kompani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mund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dorëzojë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vetëm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një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deklaratë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interesi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njëjtin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proces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prokurimi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kjo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mund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jetë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konsulent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pavarur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ose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anëtar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grupit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konsulentëve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>. 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Asnjë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kompani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nuk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mund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veprojë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nënkonsulent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rast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se ka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dorëzuar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një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deklaratë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interesi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konsulent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pavarur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ose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anëtar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grupit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konsulentëve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njëjtin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proces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prokurimi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Kompania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cila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paraqitet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nënkonsulent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mund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jetë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pjesë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shumë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një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deklarate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interesi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, por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vetëm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rolin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nënkonsulentit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>.</w:t>
      </w:r>
    </w:p>
    <w:p w14:paraId="282405A4" w14:textId="77777777" w:rsidR="00232619" w:rsidRPr="007F5D87" w:rsidRDefault="00232619" w:rsidP="00232619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08F93C2C" w14:textId="77777777" w:rsidR="00232619" w:rsidRDefault="00232619" w:rsidP="00232619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Zgjedhja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bëhet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bazë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procedurës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përzgjedhjes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sipas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kualifikimeve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konsulentëve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(Selection Based on Consultants’ Qualifications),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përputhje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procedurat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prokurimit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Bankës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Botërore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përcaktuara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Rregulloren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Prokurime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Bankës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Botërore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financimin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projekteve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investuese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datës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shkurt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2025 (“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Rregullorja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Prokurime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>”) (Procurement Regulations for IPF Borrowers dated February 2025 – “Procurement Regulations”).</w:t>
      </w:r>
    </w:p>
    <w:p w14:paraId="5C86246C" w14:textId="77777777" w:rsidR="00232619" w:rsidRPr="007F5D87" w:rsidRDefault="00232619" w:rsidP="00232619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2130252B" w14:textId="77777777" w:rsidR="00232619" w:rsidRDefault="00232619" w:rsidP="00232619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Informacione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shtesë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mund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merren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adresën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poshtëshënuar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gjatë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kohës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nga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ora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08:30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deri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16:30.</w:t>
      </w:r>
    </w:p>
    <w:p w14:paraId="4F0EA59B" w14:textId="77777777" w:rsidR="00232619" w:rsidRPr="007F5D87" w:rsidRDefault="00232619" w:rsidP="00232619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7FF413FB" w14:textId="77777777" w:rsidR="00232619" w:rsidRPr="007F5D87" w:rsidRDefault="00232619" w:rsidP="00232619">
      <w:pPr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Deklaratat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interesit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letër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interesi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dhe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portofol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me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kapacitete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organizative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referenca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dhe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dokumente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përmes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cilave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dëshmohet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përmbushja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e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kritereve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lartpërmendura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),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gjuhën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maqedonase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ose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angleze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duhet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dorëzohen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formë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elektronike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më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së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voni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deri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më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09.01.2026,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fund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të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ditës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adresat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elektronike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në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b/>
          <w:color w:val="000000"/>
          <w:sz w:val="24"/>
          <w:szCs w:val="24"/>
        </w:rPr>
        <w:t>vijim</w:t>
      </w:r>
      <w:proofErr w:type="spellEnd"/>
      <w:r w:rsidRPr="007F5D87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51AF7ADF" w14:textId="77777777" w:rsidR="00232619" w:rsidRPr="007F5D87" w:rsidRDefault="00232619" w:rsidP="00232619">
      <w:pPr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7F5D87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54098C0F" w14:textId="77777777" w:rsidR="00232619" w:rsidRPr="007F5D87" w:rsidRDefault="00232619" w:rsidP="00232619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F5D87">
        <w:rPr>
          <w:rFonts w:ascii="Times New Roman" w:hAnsi="Times New Roman"/>
          <w:color w:val="000000"/>
          <w:sz w:val="24"/>
          <w:szCs w:val="24"/>
        </w:rPr>
        <w:t> </w:t>
      </w:r>
    </w:p>
    <w:p w14:paraId="0D4F0D7E" w14:textId="77777777" w:rsidR="00232619" w:rsidRPr="007F5D87" w:rsidRDefault="00232619" w:rsidP="00232619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F5D87">
        <w:rPr>
          <w:rFonts w:ascii="Times New Roman" w:hAnsi="Times New Roman"/>
          <w:color w:val="000000"/>
          <w:sz w:val="24"/>
          <w:szCs w:val="24"/>
        </w:rPr>
        <w:t>danijela.maneva@mon.gov.mk (CC: igor.krstevski@mon.gov.mk)</w:t>
      </w:r>
    </w:p>
    <w:p w14:paraId="2CC55FC9" w14:textId="77777777" w:rsidR="00232619" w:rsidRPr="007F5D87" w:rsidRDefault="00232619" w:rsidP="00232619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F5D87">
        <w:rPr>
          <w:rFonts w:ascii="Times New Roman" w:hAnsi="Times New Roman"/>
          <w:color w:val="000000"/>
          <w:sz w:val="24"/>
          <w:szCs w:val="24"/>
        </w:rPr>
        <w:t> </w:t>
      </w:r>
    </w:p>
    <w:p w14:paraId="2AF860A9" w14:textId="57522E4E" w:rsidR="00232619" w:rsidRPr="007F5D87" w:rsidRDefault="00232619" w:rsidP="00232619">
      <w:pPr>
        <w:shd w:val="clear" w:color="auto" w:fill="FFFFFF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F5D87">
        <w:rPr>
          <w:rFonts w:ascii="Times New Roman" w:hAnsi="Times New Roman"/>
          <w:color w:val="000000"/>
          <w:sz w:val="24"/>
          <w:szCs w:val="24"/>
        </w:rPr>
        <w:t xml:space="preserve">(me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shënimin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lënda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Deklaratë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interesi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sipas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5D87">
        <w:rPr>
          <w:rFonts w:ascii="Times New Roman" w:hAnsi="Times New Roman"/>
          <w:color w:val="000000"/>
          <w:sz w:val="24"/>
          <w:szCs w:val="24"/>
        </w:rPr>
        <w:t>shpalljes</w:t>
      </w:r>
      <w:proofErr w:type="spellEnd"/>
      <w:r w:rsidRPr="007F5D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F5D87">
        <w:rPr>
          <w:rFonts w:ascii="Times New Roman" w:hAnsi="Times New Roman"/>
          <w:color w:val="000000"/>
          <w:sz w:val="24"/>
          <w:szCs w:val="24"/>
        </w:rPr>
        <w:t>nr. </w:t>
      </w:r>
      <w:proofErr w:type="gramEnd"/>
      <w:r w:rsidR="0069296B">
        <w:rPr>
          <w:rFonts w:ascii="Times New Roman" w:hAnsi="Times New Roman"/>
          <w:i/>
          <w:iCs/>
          <w:color w:val="000000"/>
          <w:sz w:val="24"/>
          <w:szCs w:val="24"/>
          <w:lang w:val="sq-MK"/>
        </w:rPr>
        <w:t>011-25</w:t>
      </w:r>
      <w:r w:rsidRPr="007F5D87">
        <w:rPr>
          <w:rFonts w:ascii="Times New Roman" w:hAnsi="Times New Roman"/>
          <w:color w:val="000000"/>
          <w:sz w:val="24"/>
          <w:szCs w:val="24"/>
        </w:rPr>
        <w:t> )</w:t>
      </w:r>
    </w:p>
    <w:p w14:paraId="15A1078B" w14:textId="77777777" w:rsidR="00232619" w:rsidRPr="005468AC" w:rsidRDefault="00232619" w:rsidP="00232619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  <w:szCs w:val="24"/>
        </w:rPr>
      </w:pPr>
    </w:p>
    <w:p w14:paraId="5CC1CC4C" w14:textId="77777777" w:rsidR="00491444" w:rsidRPr="00E85531" w:rsidRDefault="00491444" w:rsidP="00232619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lang w:val="mk-MK"/>
        </w:rPr>
      </w:pPr>
    </w:p>
    <w:sectPr w:rsidR="00491444" w:rsidRPr="00E85531" w:rsidSect="003F4D04">
      <w:headerReference w:type="default" r:id="rId9"/>
      <w:endnotePr>
        <w:numFmt w:val="decimal"/>
      </w:endnotePr>
      <w:pgSz w:w="12240" w:h="15840"/>
      <w:pgMar w:top="709" w:right="1041" w:bottom="1134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09EB2" w14:textId="77777777" w:rsidR="00FA2097" w:rsidRDefault="00FA2097">
      <w:r>
        <w:separator/>
      </w:r>
    </w:p>
  </w:endnote>
  <w:endnote w:type="continuationSeparator" w:id="0">
    <w:p w14:paraId="5C0706B0" w14:textId="77777777" w:rsidR="00FA2097" w:rsidRDefault="00FA2097"/>
  </w:endnote>
  <w:endnote w:type="continuationNotice" w:id="1">
    <w:p w14:paraId="39448743" w14:textId="77777777" w:rsidR="00FA2097" w:rsidRDefault="00FA2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AC792" w14:textId="77777777" w:rsidR="00FA2097" w:rsidRDefault="00FA2097">
      <w:r>
        <w:rPr>
          <w:sz w:val="24"/>
        </w:rPr>
        <w:separator/>
      </w:r>
    </w:p>
  </w:footnote>
  <w:footnote w:type="continuationSeparator" w:id="0">
    <w:p w14:paraId="255C7472" w14:textId="77777777" w:rsidR="00FA2097" w:rsidRDefault="00FA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D7FDC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4648"/>
    <w:multiLevelType w:val="multilevel"/>
    <w:tmpl w:val="E64A4E86"/>
    <w:lvl w:ilvl="0">
      <w:start w:val="5"/>
      <w:numFmt w:val="bullet"/>
      <w:lvlText w:val="-"/>
      <w:lvlJc w:val="left"/>
      <w:pPr>
        <w:ind w:left="5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2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A068B"/>
    <w:multiLevelType w:val="hybridMultilevel"/>
    <w:tmpl w:val="28F2107A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3E707E65"/>
    <w:multiLevelType w:val="hybridMultilevel"/>
    <w:tmpl w:val="B2584588"/>
    <w:lvl w:ilvl="0" w:tplc="EABA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455EE"/>
    <w:multiLevelType w:val="hybridMultilevel"/>
    <w:tmpl w:val="BE1E0A9C"/>
    <w:lvl w:ilvl="0" w:tplc="8B62A81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27F08"/>
    <w:multiLevelType w:val="hybridMultilevel"/>
    <w:tmpl w:val="6650A218"/>
    <w:lvl w:ilvl="0" w:tplc="1E16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8" w15:restartNumberingAfterBreak="0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863377"/>
    <w:multiLevelType w:val="hybridMultilevel"/>
    <w:tmpl w:val="2070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D2BD6"/>
    <w:multiLevelType w:val="hybridMultilevel"/>
    <w:tmpl w:val="7C927586"/>
    <w:lvl w:ilvl="0" w:tplc="D74ADE22">
      <w:start w:val="22"/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12"/>
  </w:num>
  <w:num w:numId="6">
    <w:abstractNumId w:val="1"/>
  </w:num>
  <w:num w:numId="7">
    <w:abstractNumId w:val="5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8"/>
    <w:rsid w:val="00003F7C"/>
    <w:rsid w:val="00004E91"/>
    <w:rsid w:val="00011F0A"/>
    <w:rsid w:val="00015696"/>
    <w:rsid w:val="00015CD6"/>
    <w:rsid w:val="000540B5"/>
    <w:rsid w:val="00067D9C"/>
    <w:rsid w:val="00072800"/>
    <w:rsid w:val="00076BF1"/>
    <w:rsid w:val="00091ACA"/>
    <w:rsid w:val="00092AB0"/>
    <w:rsid w:val="0009395E"/>
    <w:rsid w:val="00096BD6"/>
    <w:rsid w:val="000A4184"/>
    <w:rsid w:val="000A43E3"/>
    <w:rsid w:val="000C4041"/>
    <w:rsid w:val="000C4F5A"/>
    <w:rsid w:val="000D2378"/>
    <w:rsid w:val="000F2BC9"/>
    <w:rsid w:val="000F7728"/>
    <w:rsid w:val="0011152D"/>
    <w:rsid w:val="00123744"/>
    <w:rsid w:val="001255B6"/>
    <w:rsid w:val="00130F24"/>
    <w:rsid w:val="00137A92"/>
    <w:rsid w:val="00190559"/>
    <w:rsid w:val="001B0D84"/>
    <w:rsid w:val="001C030A"/>
    <w:rsid w:val="001D70EB"/>
    <w:rsid w:val="001E29BC"/>
    <w:rsid w:val="001E3DBB"/>
    <w:rsid w:val="001F4B65"/>
    <w:rsid w:val="002110E0"/>
    <w:rsid w:val="00232619"/>
    <w:rsid w:val="00241BE9"/>
    <w:rsid w:val="00257C9A"/>
    <w:rsid w:val="0026391D"/>
    <w:rsid w:val="002727A9"/>
    <w:rsid w:val="00287A53"/>
    <w:rsid w:val="0029207F"/>
    <w:rsid w:val="0029654F"/>
    <w:rsid w:val="002D2FAF"/>
    <w:rsid w:val="002E2DE6"/>
    <w:rsid w:val="002F2823"/>
    <w:rsid w:val="002F78EB"/>
    <w:rsid w:val="00305E3B"/>
    <w:rsid w:val="003122F3"/>
    <w:rsid w:val="00347078"/>
    <w:rsid w:val="00357959"/>
    <w:rsid w:val="003824B3"/>
    <w:rsid w:val="00391FB7"/>
    <w:rsid w:val="0039305A"/>
    <w:rsid w:val="003E5A69"/>
    <w:rsid w:val="003F4126"/>
    <w:rsid w:val="003F4D04"/>
    <w:rsid w:val="00405D3F"/>
    <w:rsid w:val="0041255B"/>
    <w:rsid w:val="00461916"/>
    <w:rsid w:val="00482198"/>
    <w:rsid w:val="00487341"/>
    <w:rsid w:val="00491444"/>
    <w:rsid w:val="00491B65"/>
    <w:rsid w:val="004A3BD8"/>
    <w:rsid w:val="004A54C7"/>
    <w:rsid w:val="004A7A5A"/>
    <w:rsid w:val="004C12A5"/>
    <w:rsid w:val="004E2E45"/>
    <w:rsid w:val="004E2FF4"/>
    <w:rsid w:val="004E5A0A"/>
    <w:rsid w:val="004E721D"/>
    <w:rsid w:val="00505577"/>
    <w:rsid w:val="00510CDA"/>
    <w:rsid w:val="00522CFF"/>
    <w:rsid w:val="00522FF5"/>
    <w:rsid w:val="00527040"/>
    <w:rsid w:val="0054426C"/>
    <w:rsid w:val="00560B09"/>
    <w:rsid w:val="0056343B"/>
    <w:rsid w:val="00564040"/>
    <w:rsid w:val="00584178"/>
    <w:rsid w:val="005A26BF"/>
    <w:rsid w:val="005B76A3"/>
    <w:rsid w:val="005D08FE"/>
    <w:rsid w:val="005D0D90"/>
    <w:rsid w:val="005E26BF"/>
    <w:rsid w:val="00601DD1"/>
    <w:rsid w:val="00606EEE"/>
    <w:rsid w:val="00617810"/>
    <w:rsid w:val="006210E0"/>
    <w:rsid w:val="00635B99"/>
    <w:rsid w:val="00643DF3"/>
    <w:rsid w:val="0065201D"/>
    <w:rsid w:val="00670D37"/>
    <w:rsid w:val="006864A9"/>
    <w:rsid w:val="0069296B"/>
    <w:rsid w:val="00697647"/>
    <w:rsid w:val="006B41EB"/>
    <w:rsid w:val="006C315A"/>
    <w:rsid w:val="006D6898"/>
    <w:rsid w:val="006F3706"/>
    <w:rsid w:val="00704023"/>
    <w:rsid w:val="00734466"/>
    <w:rsid w:val="00734F3D"/>
    <w:rsid w:val="00751000"/>
    <w:rsid w:val="0075323A"/>
    <w:rsid w:val="007713DF"/>
    <w:rsid w:val="00781851"/>
    <w:rsid w:val="007879B3"/>
    <w:rsid w:val="007D59F6"/>
    <w:rsid w:val="0081210B"/>
    <w:rsid w:val="0083067D"/>
    <w:rsid w:val="008562F9"/>
    <w:rsid w:val="00864FBB"/>
    <w:rsid w:val="00871CBE"/>
    <w:rsid w:val="008929AC"/>
    <w:rsid w:val="008A4AA7"/>
    <w:rsid w:val="008A7066"/>
    <w:rsid w:val="008D2880"/>
    <w:rsid w:val="008E30B9"/>
    <w:rsid w:val="008F755F"/>
    <w:rsid w:val="0090571C"/>
    <w:rsid w:val="00912A90"/>
    <w:rsid w:val="00916E24"/>
    <w:rsid w:val="00921476"/>
    <w:rsid w:val="009268B0"/>
    <w:rsid w:val="00930D65"/>
    <w:rsid w:val="00932483"/>
    <w:rsid w:val="009326F5"/>
    <w:rsid w:val="00956D0E"/>
    <w:rsid w:val="00966565"/>
    <w:rsid w:val="009830E4"/>
    <w:rsid w:val="0098722C"/>
    <w:rsid w:val="009F5125"/>
    <w:rsid w:val="00A00494"/>
    <w:rsid w:val="00A05A45"/>
    <w:rsid w:val="00A47453"/>
    <w:rsid w:val="00A52C40"/>
    <w:rsid w:val="00A6542F"/>
    <w:rsid w:val="00A76E67"/>
    <w:rsid w:val="00A94810"/>
    <w:rsid w:val="00A9789C"/>
    <w:rsid w:val="00AA012C"/>
    <w:rsid w:val="00AA0A3C"/>
    <w:rsid w:val="00AD0E99"/>
    <w:rsid w:val="00AF6EF2"/>
    <w:rsid w:val="00B16E0A"/>
    <w:rsid w:val="00B23394"/>
    <w:rsid w:val="00B3630A"/>
    <w:rsid w:val="00B40F25"/>
    <w:rsid w:val="00B4187C"/>
    <w:rsid w:val="00B51866"/>
    <w:rsid w:val="00B57B67"/>
    <w:rsid w:val="00B7257F"/>
    <w:rsid w:val="00B74103"/>
    <w:rsid w:val="00B82E63"/>
    <w:rsid w:val="00B8589D"/>
    <w:rsid w:val="00BA28D4"/>
    <w:rsid w:val="00BA4299"/>
    <w:rsid w:val="00BB48BB"/>
    <w:rsid w:val="00BC1BB9"/>
    <w:rsid w:val="00BC3F69"/>
    <w:rsid w:val="00BD0CE2"/>
    <w:rsid w:val="00BD6CBC"/>
    <w:rsid w:val="00C35B4E"/>
    <w:rsid w:val="00C54AC7"/>
    <w:rsid w:val="00C72E0D"/>
    <w:rsid w:val="00C76A71"/>
    <w:rsid w:val="00C84711"/>
    <w:rsid w:val="00C90298"/>
    <w:rsid w:val="00C94B36"/>
    <w:rsid w:val="00CB231A"/>
    <w:rsid w:val="00CC309C"/>
    <w:rsid w:val="00CD1072"/>
    <w:rsid w:val="00CD2183"/>
    <w:rsid w:val="00CF4FE6"/>
    <w:rsid w:val="00D0022D"/>
    <w:rsid w:val="00D31B89"/>
    <w:rsid w:val="00D32487"/>
    <w:rsid w:val="00D52FD0"/>
    <w:rsid w:val="00D60945"/>
    <w:rsid w:val="00D67ABB"/>
    <w:rsid w:val="00D70B18"/>
    <w:rsid w:val="00D90733"/>
    <w:rsid w:val="00DA15DD"/>
    <w:rsid w:val="00DA4F33"/>
    <w:rsid w:val="00DD1D25"/>
    <w:rsid w:val="00DD75EC"/>
    <w:rsid w:val="00E0646B"/>
    <w:rsid w:val="00E07E32"/>
    <w:rsid w:val="00E34089"/>
    <w:rsid w:val="00E40326"/>
    <w:rsid w:val="00E41131"/>
    <w:rsid w:val="00E5391B"/>
    <w:rsid w:val="00E572D1"/>
    <w:rsid w:val="00E6720F"/>
    <w:rsid w:val="00E77256"/>
    <w:rsid w:val="00E85531"/>
    <w:rsid w:val="00EA2EE8"/>
    <w:rsid w:val="00EB5460"/>
    <w:rsid w:val="00EC50B8"/>
    <w:rsid w:val="00EF0EBE"/>
    <w:rsid w:val="00F03629"/>
    <w:rsid w:val="00F1293D"/>
    <w:rsid w:val="00F17486"/>
    <w:rsid w:val="00F17EC2"/>
    <w:rsid w:val="00F2571E"/>
    <w:rsid w:val="00F51615"/>
    <w:rsid w:val="00F52ADC"/>
    <w:rsid w:val="00F55810"/>
    <w:rsid w:val="00F9585A"/>
    <w:rsid w:val="00FA2097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AD0B0"/>
  <w15:docId w15:val="{1F1691DB-71FA-4582-B136-7FEEB8A4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  <w:style w:type="character" w:customStyle="1" w:styleId="y2iqfc">
    <w:name w:val="y2iqfc"/>
    <w:basedOn w:val="DefaultParagraphFont"/>
    <w:rsid w:val="008D288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0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0945"/>
    <w:rPr>
      <w:rFonts w:ascii="Courier New" w:hAnsi="Courier New" w:cs="Courier New"/>
    </w:rPr>
  </w:style>
  <w:style w:type="paragraph" w:customStyle="1" w:styleId="Normal1">
    <w:name w:val="Normal1"/>
    <w:rsid w:val="00EA2EE8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91FB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mk/mk-MK/proekti/oglasi-pe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5A038-847D-492F-8C33-2765432F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6188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Emine Dehari</cp:lastModifiedBy>
  <cp:revision>2</cp:revision>
  <cp:lastPrinted>2025-12-22T13:34:00Z</cp:lastPrinted>
  <dcterms:created xsi:type="dcterms:W3CDTF">2025-12-23T14:42:00Z</dcterms:created>
  <dcterms:modified xsi:type="dcterms:W3CDTF">2025-12-23T14:42:00Z</dcterms:modified>
</cp:coreProperties>
</file>