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3131" w14:textId="77777777" w:rsidR="00AB177E" w:rsidRPr="00B957CB" w:rsidRDefault="00F0723B" w:rsidP="00AF1172">
      <w:pPr>
        <w:pStyle w:val="Header"/>
        <w:rPr>
          <w:rFonts w:ascii="Macedonian Helv" w:hAnsi="Macedonian Helv"/>
          <w:b/>
          <w:lang w:val="sq-AL"/>
        </w:rPr>
      </w:pPr>
      <w:bookmarkStart w:id="0" w:name="_GoBack"/>
      <w:bookmarkEnd w:id="0"/>
      <w:r w:rsidRPr="00B957CB">
        <w:rPr>
          <w:rFonts w:ascii="Macedonian Helv" w:hAnsi="Macedonian Helv"/>
          <w:b/>
          <w:lang w:val="sq-AL"/>
        </w:rPr>
        <w:t xml:space="preserve">            </w:t>
      </w:r>
    </w:p>
    <w:p w14:paraId="32E6FAFF" w14:textId="77777777" w:rsidR="00AB177E" w:rsidRPr="00B957CB" w:rsidRDefault="00AB177E" w:rsidP="00F0723B">
      <w:pPr>
        <w:pStyle w:val="Header"/>
        <w:jc w:val="center"/>
        <w:rPr>
          <w:rFonts w:ascii="Macedonian Helv" w:hAnsi="Macedonian Helv"/>
          <w:b/>
          <w:lang w:val="sq-AL"/>
        </w:rPr>
      </w:pPr>
    </w:p>
    <w:p w14:paraId="7864AD79" w14:textId="77777777" w:rsidR="006B280D" w:rsidRPr="00B957CB" w:rsidRDefault="008C11E6" w:rsidP="00C0682C">
      <w:pPr>
        <w:ind w:left="-426" w:right="-567"/>
        <w:jc w:val="both"/>
        <w:rPr>
          <w:rFonts w:ascii="StobiSerif Regular" w:hAnsi="StobiSerif Regular" w:cs="Arial"/>
          <w:szCs w:val="24"/>
          <w:lang w:val="sq-AL"/>
        </w:rPr>
      </w:pPr>
      <w:r w:rsidRPr="00B957CB">
        <w:rPr>
          <w:rFonts w:ascii="StobiSerif Regular" w:hAnsi="StobiSerif Regular" w:cs="Arial"/>
          <w:szCs w:val="24"/>
          <w:lang w:val="sq-AL"/>
        </w:rPr>
        <w:t xml:space="preserve">     </w:t>
      </w:r>
    </w:p>
    <w:tbl>
      <w:tblPr>
        <w:tblStyle w:val="TableGrid"/>
        <w:tblW w:w="0" w:type="auto"/>
        <w:tblInd w:w="-426" w:type="dxa"/>
        <w:tblLook w:val="04A0" w:firstRow="1" w:lastRow="0" w:firstColumn="1" w:lastColumn="0" w:noHBand="0" w:noVBand="1"/>
      </w:tblPr>
      <w:tblGrid>
        <w:gridCol w:w="4531"/>
        <w:gridCol w:w="4531"/>
      </w:tblGrid>
      <w:tr w:rsidR="006B280D" w:rsidRPr="00B957CB" w14:paraId="7B04EB3F" w14:textId="77777777" w:rsidTr="006B280D">
        <w:tc>
          <w:tcPr>
            <w:tcW w:w="4531" w:type="dxa"/>
          </w:tcPr>
          <w:p w14:paraId="3D1F9509" w14:textId="77777777" w:rsidR="006B280D" w:rsidRPr="00B957CB" w:rsidRDefault="006B280D" w:rsidP="006B280D">
            <w:pPr>
              <w:ind w:right="-45" w:firstLine="45"/>
              <w:jc w:val="both"/>
              <w:rPr>
                <w:rFonts w:ascii="StobiSerif Regular" w:hAnsi="StobiSerif Regular" w:cs="Arial"/>
                <w:color w:val="606060"/>
                <w:sz w:val="22"/>
                <w:szCs w:val="22"/>
                <w:shd w:val="clear" w:color="auto" w:fill="FFFFFF"/>
                <w:lang w:val="sq-AL"/>
              </w:rPr>
            </w:pPr>
            <w:r w:rsidRPr="00B957CB">
              <w:rPr>
                <w:rFonts w:ascii="StobiSerif Regular" w:hAnsi="StobiSerif Regular" w:cs="Arial"/>
                <w:sz w:val="22"/>
                <w:szCs w:val="22"/>
                <w:lang w:val="sq-AL"/>
              </w:rPr>
              <w:t>Врз основа на член 46, 47, 48 и 49 од Законот за користење и располагање со стварите во државна сопственост и со стварите во општинска сопственост (Службен весник на РМ бр.78/15, 106/15, 153/15, 190/16 и 21/18 и Службен весник на Република Северна Македонија бр.101/19, 275/19 и 122/21), и во согласност со Одлуката за продажба на движни ствари бр.41-2787/5 од 06.06.2023 година донесена од Владата на Република Северна Македонија (Службен весник на Република Северна Македонија бр. 120/23), Комисијата за движни ствари- патнички моторни возила што ги користи Министерството за надворешни работи, објавува</w:t>
            </w:r>
            <w:r w:rsidRPr="00B957CB">
              <w:rPr>
                <w:rFonts w:ascii="StobiSerif Regular" w:hAnsi="StobiSerif Regular" w:cs="Arial"/>
                <w:color w:val="606060"/>
                <w:sz w:val="22"/>
                <w:szCs w:val="22"/>
                <w:shd w:val="clear" w:color="auto" w:fill="FFFFFF"/>
                <w:lang w:val="sq-AL"/>
              </w:rPr>
              <w:t>:</w:t>
            </w:r>
          </w:p>
          <w:p w14:paraId="368CA56A" w14:textId="77777777" w:rsidR="006B280D" w:rsidRPr="00B957CB" w:rsidRDefault="006B280D" w:rsidP="00C0682C">
            <w:pPr>
              <w:ind w:right="-567"/>
              <w:jc w:val="both"/>
              <w:rPr>
                <w:rFonts w:ascii="StobiSerif Regular" w:hAnsi="StobiSerif Regular" w:cs="Arial"/>
                <w:szCs w:val="24"/>
                <w:lang w:val="sq-AL"/>
              </w:rPr>
            </w:pPr>
          </w:p>
        </w:tc>
        <w:tc>
          <w:tcPr>
            <w:tcW w:w="4531" w:type="dxa"/>
          </w:tcPr>
          <w:p w14:paraId="4CB29B84" w14:textId="5F792975" w:rsidR="006B280D" w:rsidRPr="00B957CB" w:rsidRDefault="008A51E0" w:rsidP="008A51E0">
            <w:pPr>
              <w:ind w:right="-14"/>
              <w:jc w:val="both"/>
              <w:rPr>
                <w:rFonts w:ascii="StobiSerif Regular" w:hAnsi="StobiSerif Regular" w:cs="Arial"/>
                <w:szCs w:val="24"/>
                <w:lang w:val="sq-AL"/>
              </w:rPr>
            </w:pPr>
            <w:r w:rsidRPr="00B957CB">
              <w:rPr>
                <w:rFonts w:ascii="StobiSerif Regular" w:hAnsi="StobiSerif Regular" w:cs="Arial"/>
                <w:szCs w:val="24"/>
                <w:lang w:val="sq-AL"/>
              </w:rPr>
              <w:t xml:space="preserve">Në bazë të nenit </w:t>
            </w:r>
            <w:r w:rsidRPr="00B957CB">
              <w:rPr>
                <w:rFonts w:ascii="StobiSerif Regular" w:hAnsi="StobiSerif Regular" w:cs="Arial"/>
                <w:sz w:val="22"/>
                <w:szCs w:val="22"/>
                <w:lang w:val="sq-AL"/>
              </w:rPr>
              <w:t>46, 47, 48 dhe 49 të Ligjit për</w:t>
            </w:r>
            <w:r w:rsidR="00320C01" w:rsidRPr="00B957CB">
              <w:rPr>
                <w:rFonts w:ascii="StobiSerif Regular" w:hAnsi="StobiSerif Regular" w:cs="Arial"/>
                <w:sz w:val="22"/>
                <w:szCs w:val="22"/>
                <w:lang w:val="sq-AL"/>
              </w:rPr>
              <w:t xml:space="preserve"> shfrytëzim dhe disponim me sendet e </w:t>
            </w:r>
            <w:r w:rsidR="00466156" w:rsidRPr="00B957CB">
              <w:rPr>
                <w:rFonts w:ascii="StobiSerif Regular" w:hAnsi="StobiSerif Regular" w:cs="Arial"/>
                <w:sz w:val="22"/>
                <w:szCs w:val="22"/>
                <w:lang w:val="sq-AL"/>
              </w:rPr>
              <w:t xml:space="preserve">patundshme </w:t>
            </w:r>
            <w:r w:rsidR="00320C01" w:rsidRPr="00B957CB">
              <w:rPr>
                <w:rFonts w:ascii="StobiSerif Regular" w:hAnsi="StobiSerif Regular" w:cs="Arial"/>
                <w:sz w:val="22"/>
                <w:szCs w:val="22"/>
                <w:lang w:val="sq-AL"/>
              </w:rPr>
              <w:t>në pronësi të shtetit dhe me sendet në pronësi komu</w:t>
            </w:r>
            <w:r w:rsidR="00466156" w:rsidRPr="00B957CB">
              <w:rPr>
                <w:rFonts w:ascii="StobiSerif Regular" w:hAnsi="StobiSerif Regular" w:cs="Arial"/>
                <w:sz w:val="22"/>
                <w:szCs w:val="22"/>
                <w:lang w:val="sq-AL"/>
              </w:rPr>
              <w:t>n</w:t>
            </w:r>
            <w:r w:rsidR="00320C01" w:rsidRPr="00B957CB">
              <w:rPr>
                <w:rFonts w:ascii="StobiSerif Regular" w:hAnsi="StobiSerif Regular" w:cs="Arial"/>
                <w:sz w:val="22"/>
                <w:szCs w:val="22"/>
                <w:lang w:val="sq-AL"/>
              </w:rPr>
              <w:t>ale</w:t>
            </w:r>
            <w:r w:rsidRPr="00B957CB">
              <w:rPr>
                <w:rFonts w:ascii="StobiSerif Regular" w:hAnsi="StobiSerif Regular" w:cs="Arial"/>
                <w:sz w:val="22"/>
                <w:szCs w:val="22"/>
                <w:lang w:val="sq-AL"/>
              </w:rPr>
              <w:t xml:space="preserve"> </w:t>
            </w:r>
            <w:r w:rsidR="00320C01" w:rsidRPr="00B957CB">
              <w:rPr>
                <w:rFonts w:ascii="StobiSerif Regular" w:hAnsi="StobiSerif Regular" w:cs="Arial"/>
                <w:sz w:val="22"/>
                <w:szCs w:val="22"/>
                <w:lang w:val="sq-AL"/>
              </w:rPr>
              <w:t xml:space="preserve">(“Gazeta Zyrtare e RM nr. .78/15, 106/15, 153/15, 190/16 dhe 21/18 dhe “Gazeta Zyrtare e Republikës së Maqedonisë së Veriut nr. 101/19, 275/19 dhe 122/21), e në përputhje me Vendimin për shitjen e sendeve të tundshme nr. 41-2787/5 datë 06.06.2023 të sjellë nga Qeveria e Republikës së Maqedonisë së Veriut </w:t>
            </w:r>
            <w:r w:rsidR="00466156" w:rsidRPr="00B957CB">
              <w:rPr>
                <w:rFonts w:ascii="StobiSerif Regular" w:hAnsi="StobiSerif Regular" w:cs="Arial"/>
                <w:sz w:val="22"/>
                <w:szCs w:val="22"/>
                <w:lang w:val="sq-AL"/>
              </w:rPr>
              <w:t xml:space="preserve">(“Gazeta Zyrtare e Republikës së Maqedonisë së Veriut nr. 120/23), Komisioni për sendet e tundshme- </w:t>
            </w:r>
            <w:r w:rsidR="009F1CF5" w:rsidRPr="00B957CB">
              <w:rPr>
                <w:rFonts w:ascii="StobiSerif Regular" w:hAnsi="StobiSerif Regular" w:cs="Arial"/>
                <w:sz w:val="22"/>
                <w:szCs w:val="22"/>
                <w:lang w:val="sq-AL"/>
              </w:rPr>
              <w:t>aut</w:t>
            </w:r>
            <w:r w:rsidR="00466156" w:rsidRPr="00B957CB">
              <w:rPr>
                <w:rFonts w:ascii="StobiSerif Regular" w:hAnsi="StobiSerif Regular" w:cs="Arial"/>
                <w:sz w:val="22"/>
                <w:szCs w:val="22"/>
                <w:lang w:val="sq-AL"/>
              </w:rPr>
              <w:t xml:space="preserve">mjetet motorike të udhëtimit, të cilat i shfrytëzon Ministria e Punëve të Jashtme, </w:t>
            </w:r>
            <w:r w:rsidR="009F1CF5" w:rsidRPr="00B957CB">
              <w:rPr>
                <w:rFonts w:ascii="StobiSerif Regular" w:hAnsi="StobiSerif Regular" w:cs="Arial"/>
                <w:sz w:val="22"/>
                <w:szCs w:val="22"/>
                <w:lang w:val="sq-AL"/>
              </w:rPr>
              <w:t>publikon</w:t>
            </w:r>
            <w:r w:rsidR="00466156" w:rsidRPr="00B957CB">
              <w:rPr>
                <w:rFonts w:ascii="StobiSerif Regular" w:hAnsi="StobiSerif Regular" w:cs="Arial"/>
                <w:sz w:val="22"/>
                <w:szCs w:val="22"/>
                <w:lang w:val="sq-AL"/>
              </w:rPr>
              <w:t>:</w:t>
            </w:r>
          </w:p>
        </w:tc>
      </w:tr>
      <w:tr w:rsidR="006B280D" w:rsidRPr="00B957CB" w14:paraId="20A65890" w14:textId="77777777" w:rsidTr="006B280D">
        <w:tc>
          <w:tcPr>
            <w:tcW w:w="4531" w:type="dxa"/>
          </w:tcPr>
          <w:p w14:paraId="1C143BA0" w14:textId="77777777" w:rsidR="006B280D" w:rsidRPr="00B957CB" w:rsidRDefault="006B280D" w:rsidP="006B280D">
            <w:pPr>
              <w:jc w:val="center"/>
              <w:rPr>
                <w:rFonts w:ascii="StobiSerif Regular" w:hAnsi="StobiSerif Regular" w:cs="Arial"/>
                <w:b/>
                <w:sz w:val="22"/>
                <w:szCs w:val="22"/>
                <w:shd w:val="clear" w:color="auto" w:fill="FFFFFF"/>
                <w:lang w:val="sq-AL"/>
              </w:rPr>
            </w:pPr>
            <w:r w:rsidRPr="00B957CB">
              <w:rPr>
                <w:rFonts w:ascii="StobiSerif Regular" w:hAnsi="StobiSerif Regular" w:cs="Arial"/>
                <w:b/>
                <w:sz w:val="22"/>
                <w:szCs w:val="22"/>
                <w:shd w:val="clear" w:color="auto" w:fill="FFFFFF"/>
                <w:lang w:val="sq-AL"/>
              </w:rPr>
              <w:t xml:space="preserve">ОБЈАВА бр.1/2023 </w:t>
            </w:r>
          </w:p>
          <w:p w14:paraId="70BB59D0" w14:textId="77777777" w:rsidR="006B280D" w:rsidRPr="00B957CB" w:rsidRDefault="006B280D" w:rsidP="006B280D">
            <w:pPr>
              <w:jc w:val="center"/>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за продажба на движни ствари по пат на електронско јавно наддавање </w:t>
            </w:r>
          </w:p>
          <w:p w14:paraId="06C1B6FE" w14:textId="77777777" w:rsidR="006B280D" w:rsidRPr="00B957CB" w:rsidRDefault="006B280D" w:rsidP="00C0682C">
            <w:pPr>
              <w:ind w:right="-567"/>
              <w:jc w:val="both"/>
              <w:rPr>
                <w:rFonts w:ascii="StobiSerif Regular" w:hAnsi="StobiSerif Regular" w:cs="Arial"/>
                <w:szCs w:val="24"/>
                <w:lang w:val="sq-AL"/>
              </w:rPr>
            </w:pPr>
          </w:p>
        </w:tc>
        <w:tc>
          <w:tcPr>
            <w:tcW w:w="4531" w:type="dxa"/>
          </w:tcPr>
          <w:p w14:paraId="0920E4FD" w14:textId="5F4EB521" w:rsidR="006B280D" w:rsidRPr="00B957CB" w:rsidRDefault="00172DAC" w:rsidP="00C0682C">
            <w:pPr>
              <w:ind w:right="-567"/>
              <w:jc w:val="both"/>
              <w:rPr>
                <w:rFonts w:ascii="StobiSerif Regular" w:hAnsi="StobiSerif Regular" w:cs="Arial"/>
                <w:b/>
                <w:sz w:val="22"/>
                <w:szCs w:val="22"/>
                <w:shd w:val="clear" w:color="auto" w:fill="FFFFFF"/>
                <w:lang w:val="sq-AL"/>
              </w:rPr>
            </w:pPr>
            <w:r w:rsidRPr="00B957CB">
              <w:rPr>
                <w:rFonts w:ascii="StobiSerif Regular" w:hAnsi="StobiSerif Regular" w:cs="Arial"/>
                <w:b/>
                <w:szCs w:val="24"/>
                <w:lang w:val="sq-AL"/>
              </w:rPr>
              <w:t xml:space="preserve">                            </w:t>
            </w:r>
            <w:r w:rsidR="009F1CF5" w:rsidRPr="00B957CB">
              <w:rPr>
                <w:rFonts w:ascii="StobiSerif Regular" w:hAnsi="StobiSerif Regular" w:cs="Arial"/>
                <w:b/>
                <w:szCs w:val="24"/>
                <w:lang w:val="sq-AL"/>
              </w:rPr>
              <w:t>SHPALLJEN</w:t>
            </w:r>
            <w:r w:rsidRPr="00B957CB">
              <w:rPr>
                <w:rFonts w:ascii="StobiSerif Regular" w:hAnsi="StobiSerif Regular" w:cs="Arial"/>
                <w:szCs w:val="24"/>
                <w:lang w:val="sq-AL"/>
              </w:rPr>
              <w:t xml:space="preserve"> nr. </w:t>
            </w:r>
            <w:r w:rsidRPr="00B957CB">
              <w:rPr>
                <w:rFonts w:ascii="StobiSerif Regular" w:hAnsi="StobiSerif Regular" w:cs="Arial"/>
                <w:b/>
                <w:sz w:val="22"/>
                <w:szCs w:val="22"/>
                <w:shd w:val="clear" w:color="auto" w:fill="FFFFFF"/>
                <w:lang w:val="sq-AL"/>
              </w:rPr>
              <w:t>1/2023</w:t>
            </w:r>
          </w:p>
          <w:p w14:paraId="5095DF5A" w14:textId="6EDAE0C6" w:rsidR="00172DAC" w:rsidRPr="00B957CB" w:rsidRDefault="00172DAC" w:rsidP="00172DAC">
            <w:pPr>
              <w:ind w:right="76"/>
              <w:jc w:val="both"/>
              <w:rPr>
                <w:rFonts w:ascii="StobiSerif Regular" w:hAnsi="StobiSerif Regular" w:cs="Arial"/>
                <w:szCs w:val="24"/>
                <w:lang w:val="sq-AL"/>
              </w:rPr>
            </w:pPr>
            <w:r w:rsidRPr="00B957CB">
              <w:rPr>
                <w:rFonts w:ascii="StobiSerif Regular" w:hAnsi="StobiSerif Regular" w:cs="Arial"/>
                <w:szCs w:val="24"/>
                <w:lang w:val="sq-AL"/>
              </w:rPr>
              <w:t>për shitjen e sendeve të tundshme përmes ankandit publik në formë elektronike</w:t>
            </w:r>
          </w:p>
        </w:tc>
      </w:tr>
      <w:tr w:rsidR="006B280D" w:rsidRPr="00B957CB" w14:paraId="7C6AF0A3" w14:textId="77777777" w:rsidTr="006B280D">
        <w:tc>
          <w:tcPr>
            <w:tcW w:w="4531" w:type="dxa"/>
          </w:tcPr>
          <w:p w14:paraId="7E4EFC6A" w14:textId="77777777" w:rsidR="006B280D" w:rsidRPr="00B957CB" w:rsidRDefault="006B280D" w:rsidP="006B280D">
            <w:pPr>
              <w:pStyle w:val="p2"/>
              <w:numPr>
                <w:ilvl w:val="0"/>
                <w:numId w:val="9"/>
              </w:numPr>
              <w:shd w:val="clear" w:color="auto" w:fill="FFFFFF"/>
              <w:spacing w:before="0" w:beforeAutospacing="0" w:after="0" w:afterAutospacing="0"/>
              <w:ind w:left="0" w:firstLine="0"/>
              <w:jc w:val="both"/>
              <w:rPr>
                <w:rFonts w:ascii="StobiSerif Regular" w:hAnsi="StobiSerif Regular" w:cs="Arial"/>
                <w:b/>
                <w:lang w:val="sq-AL" w:eastAsia="en-GB"/>
              </w:rPr>
            </w:pPr>
            <w:r w:rsidRPr="00B957CB">
              <w:rPr>
                <w:rFonts w:ascii="StobiSerif Regular" w:hAnsi="StobiSerif Regular" w:cs="Arial"/>
                <w:b/>
                <w:sz w:val="22"/>
                <w:szCs w:val="22"/>
                <w:lang w:val="sq-AL" w:eastAsia="en-GB"/>
              </w:rPr>
              <w:t>ПРЕДМЕТ НА ПРОДАЖБА СО ЕЛЕКТРОНСКО ЈАВНО НАДДАВАЊЕ</w:t>
            </w:r>
          </w:p>
          <w:p w14:paraId="373659F5" w14:textId="77777777" w:rsidR="006B280D" w:rsidRPr="00B957CB" w:rsidRDefault="006B280D" w:rsidP="006B280D">
            <w:pPr>
              <w:pStyle w:val="p2"/>
              <w:shd w:val="clear" w:color="auto" w:fill="FFFFFF"/>
              <w:spacing w:before="0" w:beforeAutospacing="0" w:after="0" w:afterAutospacing="0"/>
              <w:jc w:val="both"/>
              <w:rPr>
                <w:rFonts w:ascii="StobiSerif Regular" w:hAnsi="StobiSerif Regular" w:cs="Arial"/>
                <w:b/>
                <w:lang w:val="sq-AL" w:eastAsia="en-GB"/>
              </w:rPr>
            </w:pPr>
          </w:p>
          <w:p w14:paraId="3B25D1C3" w14:textId="77777777" w:rsidR="006B280D" w:rsidRPr="00B957CB" w:rsidRDefault="006B280D" w:rsidP="006B280D">
            <w:pPr>
              <w:pStyle w:val="p2"/>
              <w:shd w:val="clear" w:color="auto" w:fill="FFFFFF"/>
              <w:spacing w:before="0" w:beforeAutospacing="0" w:after="0" w:afterAutospacing="0"/>
              <w:jc w:val="both"/>
              <w:rPr>
                <w:rFonts w:ascii="StobiSerif Regular" w:hAnsi="StobiSerif Regular" w:cs="Arial"/>
                <w:sz w:val="22"/>
                <w:szCs w:val="22"/>
                <w:lang w:val="sq-AL"/>
              </w:rPr>
            </w:pPr>
            <w:r w:rsidRPr="00B957CB">
              <w:rPr>
                <w:rFonts w:ascii="StobiSerif Regular" w:hAnsi="StobiSerif Regular" w:cs="Arial"/>
                <w:sz w:val="22"/>
                <w:szCs w:val="22"/>
                <w:lang w:val="sq-AL" w:eastAsia="en-GB"/>
              </w:rPr>
              <w:t xml:space="preserve">Предмет на оваа објава со електронско јавно наддавање е продажба на движни ствари – патнички моторни возила во сопственост на </w:t>
            </w:r>
            <w:r w:rsidRPr="00B957CB">
              <w:rPr>
                <w:rFonts w:ascii="StobiSerif Regular" w:hAnsi="StobiSerif Regular" w:cs="Arial"/>
                <w:sz w:val="22"/>
                <w:szCs w:val="22"/>
                <w:lang w:val="sq-AL"/>
              </w:rPr>
              <w:t>Република Северна Македонија, чиј корисник е Министерството за надворешни работи</w:t>
            </w:r>
            <w:r w:rsidRPr="00B957CB">
              <w:rPr>
                <w:rFonts w:ascii="StobiSerif Regular" w:hAnsi="StobiSerif Regular" w:cs="Arial"/>
                <w:sz w:val="22"/>
                <w:szCs w:val="22"/>
                <w:lang w:val="sq-AL" w:eastAsia="en-GB"/>
              </w:rPr>
              <w:t xml:space="preserve">, </w:t>
            </w:r>
            <w:r w:rsidRPr="00B957CB">
              <w:rPr>
                <w:rFonts w:ascii="StobiSerif Regular" w:hAnsi="StobiSerif Regular" w:cs="Arial"/>
                <w:sz w:val="22"/>
                <w:szCs w:val="22"/>
                <w:lang w:val="sq-AL"/>
              </w:rPr>
              <w:t>со следните податоци:</w:t>
            </w:r>
          </w:p>
          <w:p w14:paraId="28A05020" w14:textId="77777777" w:rsidR="006B280D" w:rsidRPr="00B957CB" w:rsidRDefault="006B280D" w:rsidP="00C0682C">
            <w:pPr>
              <w:ind w:right="-567"/>
              <w:jc w:val="both"/>
              <w:rPr>
                <w:rFonts w:ascii="StobiSerif Regular" w:hAnsi="StobiSerif Regular" w:cs="Arial"/>
                <w:szCs w:val="24"/>
                <w:lang w:val="sq-AL"/>
              </w:rPr>
            </w:pPr>
          </w:p>
        </w:tc>
        <w:tc>
          <w:tcPr>
            <w:tcW w:w="4531" w:type="dxa"/>
          </w:tcPr>
          <w:p w14:paraId="70DAB77E" w14:textId="6F5A41B3" w:rsidR="00F90345" w:rsidRPr="00B957CB" w:rsidRDefault="00B957CB" w:rsidP="00B957CB">
            <w:pPr>
              <w:pStyle w:val="p2"/>
              <w:shd w:val="clear" w:color="auto" w:fill="FFFFFF"/>
              <w:spacing w:before="0" w:beforeAutospacing="0" w:after="0" w:afterAutospacing="0"/>
              <w:jc w:val="both"/>
              <w:rPr>
                <w:rFonts w:ascii="StobiSerif Regular" w:hAnsi="StobiSerif Regular" w:cs="Arial"/>
                <w:b/>
                <w:lang w:val="sq-AL" w:eastAsia="en-GB"/>
              </w:rPr>
            </w:pPr>
            <w:r>
              <w:rPr>
                <w:rFonts w:ascii="StobiSerif Regular" w:hAnsi="StobiSerif Regular" w:cs="Arial"/>
                <w:b/>
                <w:lang w:val="sq-AL" w:eastAsia="en-GB"/>
              </w:rPr>
              <w:t xml:space="preserve">I.   </w:t>
            </w:r>
            <w:r w:rsidR="00F90345" w:rsidRPr="00B957CB">
              <w:rPr>
                <w:rFonts w:ascii="StobiSerif Regular" w:hAnsi="StobiSerif Regular" w:cs="Arial"/>
                <w:b/>
                <w:lang w:val="sq-AL" w:eastAsia="en-GB"/>
              </w:rPr>
              <w:t>LËNDË E SHITJES PËRMES ANKANDIT PUBLIK NË FORMË ELEKTRONIKE</w:t>
            </w:r>
          </w:p>
          <w:p w14:paraId="292E9DDD" w14:textId="5916F528" w:rsidR="006B280D" w:rsidRPr="00B957CB" w:rsidRDefault="00F90345" w:rsidP="00F90345">
            <w:pPr>
              <w:pStyle w:val="p2"/>
              <w:shd w:val="clear" w:color="auto" w:fill="FFFFFF"/>
              <w:spacing w:before="0" w:beforeAutospacing="0" w:after="0" w:afterAutospacing="0"/>
              <w:jc w:val="both"/>
              <w:rPr>
                <w:rFonts w:ascii="StobiSerif Regular" w:hAnsi="StobiSerif Regular" w:cs="Arial"/>
                <w:lang w:val="sq-AL"/>
              </w:rPr>
            </w:pPr>
            <w:r w:rsidRPr="00B957CB">
              <w:rPr>
                <w:rFonts w:ascii="StobiSerif Regular" w:hAnsi="StobiSerif Regular" w:cs="Arial"/>
                <w:lang w:val="sq-AL" w:eastAsia="en-GB"/>
              </w:rPr>
              <w:t xml:space="preserve">Lëndë e kësaj shpalljeje me ankand publik në formë elektronike të sendeve të tundshme – </w:t>
            </w:r>
            <w:r w:rsidR="009F1CF5" w:rsidRPr="00B957CB">
              <w:rPr>
                <w:rFonts w:ascii="StobiSerif Regular" w:hAnsi="StobiSerif Regular" w:cs="Arial"/>
                <w:lang w:val="sq-AL" w:eastAsia="en-GB"/>
              </w:rPr>
              <w:t>au</w:t>
            </w:r>
            <w:r w:rsidR="00057AD3">
              <w:rPr>
                <w:rFonts w:ascii="StobiSerif Regular" w:hAnsi="StobiSerif Regular" w:cs="Arial"/>
                <w:lang w:val="sq-AL" w:eastAsia="en-GB"/>
              </w:rPr>
              <w:t>to</w:t>
            </w:r>
            <w:r w:rsidRPr="00B957CB">
              <w:rPr>
                <w:rFonts w:ascii="StobiSerif Regular" w:hAnsi="StobiSerif Regular" w:cs="Arial"/>
                <w:lang w:val="sq-AL" w:eastAsia="en-GB"/>
              </w:rPr>
              <w:t>mjeteve motorike të udhëtimit në pronësi të Republikës së Maqedonisë së Veriut, shfrytëzues</w:t>
            </w:r>
            <w:r w:rsidR="009F1CF5" w:rsidRPr="00B957CB">
              <w:rPr>
                <w:rFonts w:ascii="StobiSerif Regular" w:hAnsi="StobiSerif Regular" w:cs="Arial"/>
                <w:lang w:val="sq-AL" w:eastAsia="en-GB"/>
              </w:rPr>
              <w:t xml:space="preserve"> i</w:t>
            </w:r>
            <w:r w:rsidRPr="00B957CB">
              <w:rPr>
                <w:rFonts w:ascii="StobiSerif Regular" w:hAnsi="StobiSerif Regular" w:cs="Arial"/>
                <w:lang w:val="sq-AL" w:eastAsia="en-GB"/>
              </w:rPr>
              <w:t xml:space="preserve"> të cilave është Ministria e Punëve të Jashtme, me të dhënat në vijim:</w:t>
            </w:r>
            <w:r w:rsidRPr="00B957CB">
              <w:rPr>
                <w:rFonts w:ascii="StobiSerif Regular" w:hAnsi="StobiSerif Regular" w:cs="Arial"/>
                <w:lang w:val="sq-AL"/>
              </w:rPr>
              <w:t xml:space="preserve"> </w:t>
            </w:r>
          </w:p>
        </w:tc>
      </w:tr>
    </w:tbl>
    <w:p w14:paraId="33E594B3" w14:textId="77777777" w:rsidR="00C94547" w:rsidRPr="00B957CB" w:rsidRDefault="00C94547" w:rsidP="004F39A2">
      <w:pPr>
        <w:jc w:val="center"/>
        <w:rPr>
          <w:rFonts w:ascii="StobiSerif Regular" w:hAnsi="StobiSerif Regular" w:cs="Arial"/>
          <w:sz w:val="22"/>
          <w:szCs w:val="22"/>
          <w:shd w:val="clear" w:color="auto" w:fill="FFFFFF"/>
          <w:lang w:val="sq-AL"/>
        </w:rPr>
      </w:pPr>
    </w:p>
    <w:p w14:paraId="2A8315E7" w14:textId="0D91F3CF" w:rsidR="00AE21D9" w:rsidRPr="00B957CB" w:rsidRDefault="00AE21D9" w:rsidP="00AE21D9">
      <w:pPr>
        <w:pStyle w:val="p4"/>
        <w:shd w:val="clear" w:color="auto" w:fill="FFFFFF"/>
        <w:spacing w:before="0" w:beforeAutospacing="0" w:after="0" w:afterAutospacing="0"/>
        <w:jc w:val="both"/>
        <w:rPr>
          <w:rFonts w:ascii="Arial" w:hAnsi="Arial" w:cs="Arial"/>
          <w:lang w:val="sq-AL" w:eastAsia="en-GB"/>
        </w:rPr>
      </w:pPr>
    </w:p>
    <w:tbl>
      <w:tblPr>
        <w:tblStyle w:val="TableGrid1"/>
        <w:tblW w:w="11232" w:type="dxa"/>
        <w:tblInd w:w="-856" w:type="dxa"/>
        <w:tblLayout w:type="fixed"/>
        <w:tblLook w:val="04A0" w:firstRow="1" w:lastRow="0" w:firstColumn="1" w:lastColumn="0" w:noHBand="0" w:noVBand="1"/>
      </w:tblPr>
      <w:tblGrid>
        <w:gridCol w:w="547"/>
        <w:gridCol w:w="1152"/>
        <w:gridCol w:w="725"/>
        <w:gridCol w:w="1444"/>
        <w:gridCol w:w="1876"/>
        <w:gridCol w:w="1300"/>
        <w:gridCol w:w="867"/>
        <w:gridCol w:w="866"/>
        <w:gridCol w:w="1155"/>
        <w:gridCol w:w="1300"/>
      </w:tblGrid>
      <w:tr w:rsidR="00C94547" w:rsidRPr="00B957CB" w14:paraId="06007F4E" w14:textId="77777777" w:rsidTr="00C94547">
        <w:trPr>
          <w:trHeight w:val="744"/>
        </w:trPr>
        <w:tc>
          <w:tcPr>
            <w:tcW w:w="547" w:type="dxa"/>
          </w:tcPr>
          <w:p w14:paraId="410ABB5A" w14:textId="77777777" w:rsidR="00C94547" w:rsidRPr="00B957CB" w:rsidRDefault="00C94547" w:rsidP="0096234D">
            <w:pPr>
              <w:rPr>
                <w:rFonts w:ascii="StobiSerif Regular" w:eastAsia="Calibri" w:hAnsi="StobiSerif Regular"/>
                <w:b/>
                <w:bCs/>
                <w:sz w:val="16"/>
                <w:szCs w:val="16"/>
                <w:lang w:val="sq-AL"/>
              </w:rPr>
            </w:pPr>
          </w:p>
          <w:p w14:paraId="53C2514C" w14:textId="3311C0C5"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Р.Бр.</w:t>
            </w:r>
            <w:r w:rsidR="00431657" w:rsidRPr="00B957CB">
              <w:rPr>
                <w:rFonts w:ascii="StobiSerif Regular" w:eastAsia="Calibri" w:hAnsi="StobiSerif Regular"/>
                <w:b/>
                <w:bCs/>
                <w:sz w:val="16"/>
                <w:szCs w:val="16"/>
                <w:lang w:val="sq-AL"/>
              </w:rPr>
              <w:t>/Nr. ren.</w:t>
            </w:r>
          </w:p>
        </w:tc>
        <w:tc>
          <w:tcPr>
            <w:tcW w:w="1152" w:type="dxa"/>
          </w:tcPr>
          <w:p w14:paraId="60B5B623" w14:textId="77777777" w:rsidR="00C94547" w:rsidRPr="00B957CB" w:rsidRDefault="00C94547" w:rsidP="0096234D">
            <w:pPr>
              <w:rPr>
                <w:rFonts w:ascii="StobiSerif Regular" w:eastAsia="Calibri" w:hAnsi="StobiSerif Regular"/>
                <w:b/>
                <w:bCs/>
                <w:sz w:val="16"/>
                <w:szCs w:val="16"/>
                <w:lang w:val="sq-AL"/>
              </w:rPr>
            </w:pPr>
          </w:p>
          <w:p w14:paraId="7076075D" w14:textId="77777777" w:rsidR="00B957CB"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Марка</w:t>
            </w:r>
            <w:r w:rsidR="00431657" w:rsidRPr="00B957CB">
              <w:rPr>
                <w:rFonts w:ascii="StobiSerif Regular" w:eastAsia="Calibri" w:hAnsi="StobiSerif Regular"/>
                <w:b/>
                <w:bCs/>
                <w:sz w:val="16"/>
                <w:szCs w:val="16"/>
                <w:lang w:val="sq-AL"/>
              </w:rPr>
              <w:t>/</w:t>
            </w:r>
          </w:p>
          <w:p w14:paraId="36193B46" w14:textId="10A04B50" w:rsidR="00C94547" w:rsidRPr="00B957CB" w:rsidRDefault="0043165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Marka</w:t>
            </w:r>
          </w:p>
        </w:tc>
        <w:tc>
          <w:tcPr>
            <w:tcW w:w="725" w:type="dxa"/>
          </w:tcPr>
          <w:p w14:paraId="0103CF1D" w14:textId="77777777" w:rsidR="00C94547" w:rsidRPr="00B957CB" w:rsidRDefault="00C94547" w:rsidP="0096234D">
            <w:pPr>
              <w:rPr>
                <w:rFonts w:ascii="StobiSerif Regular" w:eastAsia="Calibri" w:hAnsi="StobiSerif Regular"/>
                <w:b/>
                <w:bCs/>
                <w:sz w:val="16"/>
                <w:szCs w:val="16"/>
                <w:lang w:val="sq-AL"/>
              </w:rPr>
            </w:pPr>
          </w:p>
          <w:p w14:paraId="62F3E3C6" w14:textId="77777777" w:rsidR="0043165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Тип</w:t>
            </w:r>
            <w:r w:rsidR="00431657" w:rsidRPr="00B957CB">
              <w:rPr>
                <w:rFonts w:ascii="StobiSerif Regular" w:eastAsia="Calibri" w:hAnsi="StobiSerif Regular"/>
                <w:b/>
                <w:bCs/>
                <w:sz w:val="16"/>
                <w:szCs w:val="16"/>
                <w:lang w:val="sq-AL"/>
              </w:rPr>
              <w:t>/</w:t>
            </w:r>
          </w:p>
          <w:p w14:paraId="0A2D477B" w14:textId="4814D9CA" w:rsidR="00C94547" w:rsidRPr="00B957CB" w:rsidRDefault="0043165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Tipi</w:t>
            </w:r>
          </w:p>
        </w:tc>
        <w:tc>
          <w:tcPr>
            <w:tcW w:w="1444" w:type="dxa"/>
          </w:tcPr>
          <w:p w14:paraId="061BF927" w14:textId="77777777" w:rsidR="00C94547" w:rsidRPr="00B957CB" w:rsidRDefault="00C94547" w:rsidP="0096234D">
            <w:pPr>
              <w:rPr>
                <w:rFonts w:ascii="StobiSerif Regular" w:eastAsia="Calibri" w:hAnsi="StobiSerif Regular"/>
                <w:b/>
                <w:bCs/>
                <w:sz w:val="16"/>
                <w:szCs w:val="16"/>
                <w:lang w:val="sq-AL"/>
              </w:rPr>
            </w:pPr>
          </w:p>
          <w:p w14:paraId="1255AE6E" w14:textId="77777777"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Број на моторот</w:t>
            </w:r>
            <w:r w:rsidR="00431657" w:rsidRPr="00B957CB">
              <w:rPr>
                <w:rFonts w:ascii="StobiSerif Regular" w:eastAsia="Calibri" w:hAnsi="StobiSerif Regular"/>
                <w:b/>
                <w:bCs/>
                <w:sz w:val="16"/>
                <w:szCs w:val="16"/>
                <w:lang w:val="sq-AL"/>
              </w:rPr>
              <w:t>/</w:t>
            </w:r>
          </w:p>
          <w:p w14:paraId="7A32065F" w14:textId="61150655" w:rsidR="00431657" w:rsidRPr="00B957CB" w:rsidRDefault="0043165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Numri i motorit</w:t>
            </w:r>
          </w:p>
        </w:tc>
        <w:tc>
          <w:tcPr>
            <w:tcW w:w="1876" w:type="dxa"/>
          </w:tcPr>
          <w:p w14:paraId="6C2B71B8" w14:textId="77777777" w:rsidR="00C94547" w:rsidRPr="00B957CB" w:rsidRDefault="00C94547" w:rsidP="0096234D">
            <w:pPr>
              <w:rPr>
                <w:rFonts w:ascii="StobiSerif Regular" w:eastAsia="Calibri" w:hAnsi="StobiSerif Regular"/>
                <w:b/>
                <w:bCs/>
                <w:sz w:val="16"/>
                <w:szCs w:val="16"/>
                <w:lang w:val="sq-AL"/>
              </w:rPr>
            </w:pPr>
          </w:p>
          <w:p w14:paraId="20688732" w14:textId="77777777"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Број на шасија</w:t>
            </w:r>
            <w:r w:rsidR="00431657" w:rsidRPr="00B957CB">
              <w:rPr>
                <w:rFonts w:ascii="StobiSerif Regular" w:eastAsia="Calibri" w:hAnsi="StobiSerif Regular"/>
                <w:b/>
                <w:bCs/>
                <w:sz w:val="16"/>
                <w:szCs w:val="16"/>
                <w:lang w:val="sq-AL"/>
              </w:rPr>
              <w:t xml:space="preserve">/ </w:t>
            </w:r>
          </w:p>
          <w:p w14:paraId="59B6842C" w14:textId="6E27D561" w:rsidR="00431657" w:rsidRPr="00B957CB" w:rsidRDefault="0043165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Numri i shasisë</w:t>
            </w:r>
          </w:p>
        </w:tc>
        <w:tc>
          <w:tcPr>
            <w:tcW w:w="1300" w:type="dxa"/>
          </w:tcPr>
          <w:p w14:paraId="49F96E37" w14:textId="77777777" w:rsidR="00C94547" w:rsidRPr="00B957CB" w:rsidRDefault="00C94547" w:rsidP="0096234D">
            <w:pPr>
              <w:rPr>
                <w:rFonts w:ascii="StobiSerif Regular" w:eastAsia="Calibri" w:hAnsi="StobiSerif Regular"/>
                <w:b/>
                <w:bCs/>
                <w:sz w:val="16"/>
                <w:szCs w:val="16"/>
                <w:lang w:val="sq-AL"/>
              </w:rPr>
            </w:pPr>
          </w:p>
          <w:p w14:paraId="1DCB6480" w14:textId="77777777"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Регистарска ознака</w:t>
            </w:r>
            <w:r w:rsidR="00431657" w:rsidRPr="00B957CB">
              <w:rPr>
                <w:rFonts w:ascii="StobiSerif Regular" w:eastAsia="Calibri" w:hAnsi="StobiSerif Regular"/>
                <w:b/>
                <w:bCs/>
                <w:sz w:val="16"/>
                <w:szCs w:val="16"/>
                <w:lang w:val="sq-AL"/>
              </w:rPr>
              <w:t>/</w:t>
            </w:r>
          </w:p>
          <w:p w14:paraId="010612D8" w14:textId="4C2AC550" w:rsidR="00431657" w:rsidRPr="00B957CB" w:rsidRDefault="00B957CB"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 xml:space="preserve">Targat e </w:t>
            </w:r>
            <w:r w:rsidR="00431657" w:rsidRPr="00B957CB">
              <w:rPr>
                <w:rFonts w:ascii="StobiSerif Regular" w:eastAsia="Calibri" w:hAnsi="StobiSerif Regular"/>
                <w:b/>
                <w:bCs/>
                <w:sz w:val="16"/>
                <w:szCs w:val="16"/>
                <w:lang w:val="sq-AL"/>
              </w:rPr>
              <w:t>regjistrimit</w:t>
            </w:r>
          </w:p>
        </w:tc>
        <w:tc>
          <w:tcPr>
            <w:tcW w:w="867" w:type="dxa"/>
          </w:tcPr>
          <w:p w14:paraId="610D9A4B" w14:textId="77777777" w:rsidR="00C94547" w:rsidRPr="00B957CB" w:rsidRDefault="00C94547" w:rsidP="0096234D">
            <w:pPr>
              <w:rPr>
                <w:rFonts w:ascii="StobiSerif Regular" w:eastAsia="Calibri" w:hAnsi="StobiSerif Regular"/>
                <w:b/>
                <w:bCs/>
                <w:sz w:val="16"/>
                <w:szCs w:val="16"/>
                <w:lang w:val="sq-AL"/>
              </w:rPr>
            </w:pPr>
          </w:p>
          <w:p w14:paraId="10A9C542" w14:textId="77777777"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Година на производство</w:t>
            </w:r>
            <w:r w:rsidR="00431657" w:rsidRPr="00B957CB">
              <w:rPr>
                <w:rFonts w:ascii="StobiSerif Regular" w:eastAsia="Calibri" w:hAnsi="StobiSerif Regular"/>
                <w:b/>
                <w:bCs/>
                <w:sz w:val="16"/>
                <w:szCs w:val="16"/>
                <w:lang w:val="sq-AL"/>
              </w:rPr>
              <w:t>/</w:t>
            </w:r>
          </w:p>
          <w:p w14:paraId="61E5276E" w14:textId="07FA10CF" w:rsidR="00431657" w:rsidRPr="00B957CB" w:rsidRDefault="0043165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Viti i prodhimit</w:t>
            </w:r>
          </w:p>
        </w:tc>
        <w:tc>
          <w:tcPr>
            <w:tcW w:w="866" w:type="dxa"/>
          </w:tcPr>
          <w:p w14:paraId="2F2699C1" w14:textId="77777777" w:rsidR="00C94547" w:rsidRPr="00B957CB" w:rsidRDefault="00C94547" w:rsidP="0096234D">
            <w:pPr>
              <w:rPr>
                <w:rFonts w:ascii="StobiSerif Regular" w:eastAsia="Calibri" w:hAnsi="StobiSerif Regular"/>
                <w:b/>
                <w:bCs/>
                <w:sz w:val="16"/>
                <w:szCs w:val="16"/>
                <w:lang w:val="sq-AL"/>
              </w:rPr>
            </w:pPr>
          </w:p>
          <w:p w14:paraId="76E53F13" w14:textId="56D30C8C"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Сила на моторот (кW)</w:t>
            </w:r>
            <w:r w:rsidR="00431657" w:rsidRPr="00B957CB">
              <w:rPr>
                <w:rFonts w:ascii="StobiSerif Regular" w:eastAsia="Calibri" w:hAnsi="StobiSerif Regular"/>
                <w:b/>
                <w:bCs/>
                <w:sz w:val="16"/>
                <w:szCs w:val="16"/>
                <w:lang w:val="sq-AL"/>
              </w:rPr>
              <w:t>/ Fuqia e motorit</w:t>
            </w:r>
          </w:p>
        </w:tc>
        <w:tc>
          <w:tcPr>
            <w:tcW w:w="1155" w:type="dxa"/>
          </w:tcPr>
          <w:p w14:paraId="53B1C46C" w14:textId="77777777" w:rsidR="00C94547" w:rsidRPr="00B957CB" w:rsidRDefault="00C94547" w:rsidP="0096234D">
            <w:pPr>
              <w:rPr>
                <w:rFonts w:ascii="StobiSerif Regular" w:eastAsia="Calibri" w:hAnsi="StobiSerif Regular"/>
                <w:b/>
                <w:bCs/>
                <w:sz w:val="16"/>
                <w:szCs w:val="16"/>
                <w:lang w:val="sq-AL"/>
              </w:rPr>
            </w:pPr>
          </w:p>
          <w:p w14:paraId="65C93B46" w14:textId="77777777"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Работна зафатнина на моторот</w:t>
            </w:r>
          </w:p>
          <w:p w14:paraId="7C7DCDCA" w14:textId="77777777"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(cm3)</w:t>
            </w:r>
            <w:r w:rsidR="00B957CB" w:rsidRPr="00B957CB">
              <w:rPr>
                <w:rFonts w:ascii="StobiSerif Regular" w:eastAsia="Calibri" w:hAnsi="StobiSerif Regular"/>
                <w:b/>
                <w:bCs/>
                <w:sz w:val="16"/>
                <w:szCs w:val="16"/>
                <w:lang w:val="sq-AL"/>
              </w:rPr>
              <w:t>/</w:t>
            </w:r>
          </w:p>
          <w:p w14:paraId="73F3D6AD" w14:textId="2102AD89" w:rsidR="00B957CB" w:rsidRPr="00B957CB" w:rsidRDefault="00B957CB"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Puna e vëllimit të motorit</w:t>
            </w:r>
          </w:p>
        </w:tc>
        <w:tc>
          <w:tcPr>
            <w:tcW w:w="1300" w:type="dxa"/>
          </w:tcPr>
          <w:p w14:paraId="6C7F9A6A" w14:textId="77777777" w:rsidR="00C94547" w:rsidRPr="00B957CB" w:rsidRDefault="00C94547" w:rsidP="0096234D">
            <w:pPr>
              <w:rPr>
                <w:rFonts w:ascii="StobiSerif Regular" w:eastAsia="Calibri" w:hAnsi="StobiSerif Regular"/>
                <w:b/>
                <w:bCs/>
                <w:sz w:val="16"/>
                <w:szCs w:val="16"/>
                <w:lang w:val="sq-AL"/>
              </w:rPr>
            </w:pPr>
          </w:p>
          <w:p w14:paraId="7653C02D" w14:textId="739D32CE" w:rsidR="00C94547" w:rsidRPr="00B957CB" w:rsidRDefault="00C94547" w:rsidP="0096234D">
            <w:pPr>
              <w:rPr>
                <w:rFonts w:ascii="StobiSerif Regular" w:eastAsia="Calibri" w:hAnsi="StobiSerif Regular"/>
                <w:b/>
                <w:bCs/>
                <w:sz w:val="16"/>
                <w:szCs w:val="16"/>
                <w:lang w:val="sq-AL"/>
              </w:rPr>
            </w:pPr>
            <w:r w:rsidRPr="00B957CB">
              <w:rPr>
                <w:rFonts w:ascii="StobiSerif Regular" w:eastAsia="Calibri" w:hAnsi="StobiSerif Regular"/>
                <w:b/>
                <w:bCs/>
                <w:sz w:val="16"/>
                <w:szCs w:val="16"/>
                <w:lang w:val="sq-AL"/>
              </w:rPr>
              <w:t>Проценета вредност на возилото (во денари)</w:t>
            </w:r>
            <w:r w:rsidR="00B957CB" w:rsidRPr="00B957CB">
              <w:rPr>
                <w:rFonts w:ascii="StobiSerif Regular" w:eastAsia="Calibri" w:hAnsi="StobiSerif Regular"/>
                <w:b/>
                <w:bCs/>
                <w:sz w:val="16"/>
                <w:szCs w:val="16"/>
                <w:lang w:val="sq-AL"/>
              </w:rPr>
              <w:t>/ Shuma e vlerësuar e automjetit</w:t>
            </w:r>
          </w:p>
        </w:tc>
      </w:tr>
      <w:tr w:rsidR="00C94547" w:rsidRPr="00B957CB" w14:paraId="52F0AAC7" w14:textId="77777777" w:rsidTr="00C94547">
        <w:trPr>
          <w:trHeight w:val="252"/>
        </w:trPr>
        <w:tc>
          <w:tcPr>
            <w:tcW w:w="547" w:type="dxa"/>
          </w:tcPr>
          <w:p w14:paraId="5C2077AD"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w:t>
            </w:r>
          </w:p>
        </w:tc>
        <w:tc>
          <w:tcPr>
            <w:tcW w:w="1152" w:type="dxa"/>
          </w:tcPr>
          <w:p w14:paraId="649C055B" w14:textId="0C03ADC9"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МЕРЦЕДЕС</w:t>
            </w:r>
            <w:r w:rsidR="00B957CB">
              <w:rPr>
                <w:rFonts w:ascii="Calibri" w:eastAsia="Calibri" w:hAnsi="Calibri"/>
                <w:sz w:val="16"/>
                <w:szCs w:val="16"/>
                <w:lang w:val="sq-AL"/>
              </w:rPr>
              <w:t>/MERCEDES</w:t>
            </w:r>
          </w:p>
        </w:tc>
        <w:tc>
          <w:tcPr>
            <w:tcW w:w="725" w:type="dxa"/>
          </w:tcPr>
          <w:p w14:paraId="50866846" w14:textId="77777777" w:rsidR="00C94547" w:rsidRPr="00B957CB" w:rsidRDefault="00C94547" w:rsidP="0096234D">
            <w:pPr>
              <w:ind w:left="22"/>
              <w:rPr>
                <w:rFonts w:ascii="Calibri" w:eastAsia="Calibri" w:hAnsi="Calibri"/>
                <w:sz w:val="16"/>
                <w:szCs w:val="16"/>
                <w:lang w:val="sq-AL"/>
              </w:rPr>
            </w:pPr>
            <w:r w:rsidRPr="00B957CB">
              <w:rPr>
                <w:rFonts w:ascii="Calibri" w:eastAsia="Calibri" w:hAnsi="Calibri"/>
                <w:sz w:val="16"/>
                <w:szCs w:val="16"/>
                <w:lang w:val="sq-AL"/>
              </w:rPr>
              <w:t>E240</w:t>
            </w:r>
          </w:p>
        </w:tc>
        <w:tc>
          <w:tcPr>
            <w:tcW w:w="1444" w:type="dxa"/>
          </w:tcPr>
          <w:p w14:paraId="4F5B14B4"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31037963</w:t>
            </w:r>
          </w:p>
        </w:tc>
        <w:tc>
          <w:tcPr>
            <w:tcW w:w="1876" w:type="dxa"/>
          </w:tcPr>
          <w:p w14:paraId="74361DF8"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WDB2100621B382726</w:t>
            </w:r>
          </w:p>
        </w:tc>
        <w:tc>
          <w:tcPr>
            <w:tcW w:w="1300" w:type="dxa"/>
          </w:tcPr>
          <w:p w14:paraId="5B28B877"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SK-319-TТ</w:t>
            </w:r>
          </w:p>
        </w:tc>
        <w:tc>
          <w:tcPr>
            <w:tcW w:w="867" w:type="dxa"/>
          </w:tcPr>
          <w:p w14:paraId="4439935C"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2001</w:t>
            </w:r>
          </w:p>
        </w:tc>
        <w:tc>
          <w:tcPr>
            <w:tcW w:w="866" w:type="dxa"/>
          </w:tcPr>
          <w:p w14:paraId="6FD6FA00"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125</w:t>
            </w:r>
          </w:p>
        </w:tc>
        <w:tc>
          <w:tcPr>
            <w:tcW w:w="1155" w:type="dxa"/>
          </w:tcPr>
          <w:p w14:paraId="2541BA14"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 xml:space="preserve">2597 </w:t>
            </w:r>
          </w:p>
        </w:tc>
        <w:tc>
          <w:tcPr>
            <w:tcW w:w="1300" w:type="dxa"/>
          </w:tcPr>
          <w:p w14:paraId="658C5047"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76.000,00</w:t>
            </w:r>
          </w:p>
        </w:tc>
      </w:tr>
      <w:tr w:rsidR="00C94547" w:rsidRPr="00B957CB" w14:paraId="6D037AB3" w14:textId="77777777" w:rsidTr="00C94547">
        <w:trPr>
          <w:trHeight w:val="267"/>
        </w:trPr>
        <w:tc>
          <w:tcPr>
            <w:tcW w:w="547" w:type="dxa"/>
          </w:tcPr>
          <w:p w14:paraId="75D47F36"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lastRenderedPageBreak/>
              <w:t>2</w:t>
            </w:r>
          </w:p>
        </w:tc>
        <w:tc>
          <w:tcPr>
            <w:tcW w:w="1152" w:type="dxa"/>
          </w:tcPr>
          <w:p w14:paraId="74214289" w14:textId="2A47E69D"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МЕРЦЕДЕС</w:t>
            </w:r>
            <w:r w:rsidR="00B957CB">
              <w:rPr>
                <w:rFonts w:ascii="Calibri" w:eastAsia="Calibri" w:hAnsi="Calibri"/>
                <w:sz w:val="16"/>
                <w:szCs w:val="16"/>
                <w:lang w:val="sq-AL"/>
              </w:rPr>
              <w:t>/MERSEDES</w:t>
            </w:r>
          </w:p>
        </w:tc>
        <w:tc>
          <w:tcPr>
            <w:tcW w:w="725" w:type="dxa"/>
          </w:tcPr>
          <w:p w14:paraId="3B026EC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E240</w:t>
            </w:r>
          </w:p>
        </w:tc>
        <w:tc>
          <w:tcPr>
            <w:tcW w:w="1444" w:type="dxa"/>
          </w:tcPr>
          <w:p w14:paraId="6761204F"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11291431032916</w:t>
            </w:r>
          </w:p>
        </w:tc>
        <w:tc>
          <w:tcPr>
            <w:tcW w:w="1876" w:type="dxa"/>
          </w:tcPr>
          <w:p w14:paraId="14216A3E"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WDB2100621B377403</w:t>
            </w:r>
          </w:p>
        </w:tc>
        <w:tc>
          <w:tcPr>
            <w:tcW w:w="1300" w:type="dxa"/>
          </w:tcPr>
          <w:p w14:paraId="60F58372"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t>
            </w:r>
          </w:p>
        </w:tc>
        <w:tc>
          <w:tcPr>
            <w:tcW w:w="867" w:type="dxa"/>
          </w:tcPr>
          <w:p w14:paraId="45C08BB9"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2001</w:t>
            </w:r>
          </w:p>
        </w:tc>
        <w:tc>
          <w:tcPr>
            <w:tcW w:w="866" w:type="dxa"/>
          </w:tcPr>
          <w:p w14:paraId="06BD13D9"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125</w:t>
            </w:r>
          </w:p>
        </w:tc>
        <w:tc>
          <w:tcPr>
            <w:tcW w:w="1155" w:type="dxa"/>
          </w:tcPr>
          <w:p w14:paraId="1EAF24EE"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2597</w:t>
            </w:r>
            <w:r w:rsidRPr="00B957CB">
              <w:rPr>
                <w:lang w:val="sq-AL"/>
              </w:rPr>
              <w:t xml:space="preserve"> </w:t>
            </w:r>
          </w:p>
        </w:tc>
        <w:tc>
          <w:tcPr>
            <w:tcW w:w="1300" w:type="dxa"/>
          </w:tcPr>
          <w:p w14:paraId="402881AC"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76.000,00</w:t>
            </w:r>
          </w:p>
        </w:tc>
      </w:tr>
      <w:tr w:rsidR="00C94547" w:rsidRPr="00B957CB" w14:paraId="6DCF97DF" w14:textId="77777777" w:rsidTr="00C94547">
        <w:trPr>
          <w:trHeight w:val="267"/>
        </w:trPr>
        <w:tc>
          <w:tcPr>
            <w:tcW w:w="547" w:type="dxa"/>
          </w:tcPr>
          <w:p w14:paraId="39870F5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3</w:t>
            </w:r>
          </w:p>
        </w:tc>
        <w:tc>
          <w:tcPr>
            <w:tcW w:w="1152" w:type="dxa"/>
          </w:tcPr>
          <w:p w14:paraId="0D64BFF2" w14:textId="4AA3789F"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МЕРЦЕДЕС</w:t>
            </w:r>
            <w:r w:rsidR="00B957CB">
              <w:rPr>
                <w:rFonts w:ascii="Calibri" w:eastAsia="Calibri" w:hAnsi="Calibri"/>
                <w:sz w:val="16"/>
                <w:szCs w:val="16"/>
                <w:lang w:val="sq-AL"/>
              </w:rPr>
              <w:t>/MERCEDES</w:t>
            </w:r>
          </w:p>
        </w:tc>
        <w:tc>
          <w:tcPr>
            <w:tcW w:w="725" w:type="dxa"/>
          </w:tcPr>
          <w:p w14:paraId="6D246EFE"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Е430</w:t>
            </w:r>
          </w:p>
        </w:tc>
        <w:tc>
          <w:tcPr>
            <w:tcW w:w="1444" w:type="dxa"/>
          </w:tcPr>
          <w:p w14:paraId="29C2FC70"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11394030230977</w:t>
            </w:r>
          </w:p>
        </w:tc>
        <w:tc>
          <w:tcPr>
            <w:tcW w:w="1876" w:type="dxa"/>
          </w:tcPr>
          <w:p w14:paraId="385B1966"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WDB2100931ХО46973</w:t>
            </w:r>
          </w:p>
        </w:tc>
        <w:tc>
          <w:tcPr>
            <w:tcW w:w="1300" w:type="dxa"/>
          </w:tcPr>
          <w:p w14:paraId="19EA2730"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SK-324-TC</w:t>
            </w:r>
          </w:p>
        </w:tc>
        <w:tc>
          <w:tcPr>
            <w:tcW w:w="867" w:type="dxa"/>
          </w:tcPr>
          <w:p w14:paraId="46EE1AB4"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2001</w:t>
            </w:r>
          </w:p>
        </w:tc>
        <w:tc>
          <w:tcPr>
            <w:tcW w:w="866" w:type="dxa"/>
          </w:tcPr>
          <w:p w14:paraId="3783430F"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205</w:t>
            </w:r>
          </w:p>
        </w:tc>
        <w:tc>
          <w:tcPr>
            <w:tcW w:w="1155" w:type="dxa"/>
          </w:tcPr>
          <w:p w14:paraId="41B05DDB"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 xml:space="preserve">4266 </w:t>
            </w:r>
          </w:p>
        </w:tc>
        <w:tc>
          <w:tcPr>
            <w:tcW w:w="1300" w:type="dxa"/>
          </w:tcPr>
          <w:p w14:paraId="260D785F"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114.000,00</w:t>
            </w:r>
          </w:p>
        </w:tc>
      </w:tr>
      <w:tr w:rsidR="00C94547" w:rsidRPr="00B957CB" w14:paraId="6E4EBBF9" w14:textId="77777777" w:rsidTr="00C94547">
        <w:trPr>
          <w:trHeight w:val="252"/>
        </w:trPr>
        <w:tc>
          <w:tcPr>
            <w:tcW w:w="547" w:type="dxa"/>
          </w:tcPr>
          <w:p w14:paraId="50022B2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4</w:t>
            </w:r>
          </w:p>
        </w:tc>
        <w:tc>
          <w:tcPr>
            <w:tcW w:w="1152" w:type="dxa"/>
          </w:tcPr>
          <w:p w14:paraId="7E3ECC7C" w14:textId="41C602BD"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АУДИ</w:t>
            </w:r>
            <w:r w:rsidR="00B957CB">
              <w:rPr>
                <w:rFonts w:ascii="Calibri" w:eastAsia="Calibri" w:hAnsi="Calibri"/>
                <w:sz w:val="16"/>
                <w:szCs w:val="16"/>
                <w:lang w:val="sq-AL"/>
              </w:rPr>
              <w:t>/AUDI</w:t>
            </w:r>
          </w:p>
        </w:tc>
        <w:tc>
          <w:tcPr>
            <w:tcW w:w="725" w:type="dxa"/>
          </w:tcPr>
          <w:p w14:paraId="4A37B645"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A6</w:t>
            </w:r>
          </w:p>
        </w:tc>
        <w:tc>
          <w:tcPr>
            <w:tcW w:w="1444" w:type="dxa"/>
          </w:tcPr>
          <w:p w14:paraId="56584D68"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АЈЕ00066</w:t>
            </w:r>
          </w:p>
        </w:tc>
        <w:tc>
          <w:tcPr>
            <w:tcW w:w="1876" w:type="dxa"/>
          </w:tcPr>
          <w:p w14:paraId="149E6E8B"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WAUZZZ4FXAN003635</w:t>
            </w:r>
          </w:p>
        </w:tc>
        <w:tc>
          <w:tcPr>
            <w:tcW w:w="1300" w:type="dxa"/>
          </w:tcPr>
          <w:p w14:paraId="1D038338"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SK-030-JA</w:t>
            </w:r>
          </w:p>
        </w:tc>
        <w:tc>
          <w:tcPr>
            <w:tcW w:w="867" w:type="dxa"/>
          </w:tcPr>
          <w:p w14:paraId="2ACDC214"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2009</w:t>
            </w:r>
          </w:p>
        </w:tc>
        <w:tc>
          <w:tcPr>
            <w:tcW w:w="866" w:type="dxa"/>
          </w:tcPr>
          <w:p w14:paraId="329B3EB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140</w:t>
            </w:r>
          </w:p>
        </w:tc>
        <w:tc>
          <w:tcPr>
            <w:tcW w:w="1155" w:type="dxa"/>
          </w:tcPr>
          <w:p w14:paraId="08C227A9"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 xml:space="preserve">2773 </w:t>
            </w:r>
          </w:p>
        </w:tc>
        <w:tc>
          <w:tcPr>
            <w:tcW w:w="1300" w:type="dxa"/>
          </w:tcPr>
          <w:p w14:paraId="1B7839D1"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87.000,00</w:t>
            </w:r>
          </w:p>
        </w:tc>
      </w:tr>
      <w:tr w:rsidR="00C94547" w:rsidRPr="00B957CB" w14:paraId="4B501186" w14:textId="77777777" w:rsidTr="00C94547">
        <w:trPr>
          <w:trHeight w:val="252"/>
        </w:trPr>
        <w:tc>
          <w:tcPr>
            <w:tcW w:w="547" w:type="dxa"/>
          </w:tcPr>
          <w:p w14:paraId="5D8E305F"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5</w:t>
            </w:r>
          </w:p>
        </w:tc>
        <w:tc>
          <w:tcPr>
            <w:tcW w:w="1152" w:type="dxa"/>
          </w:tcPr>
          <w:p w14:paraId="32E2A286" w14:textId="2D7113C9"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МЕРЦЕДЕС</w:t>
            </w:r>
            <w:r w:rsidR="00B957CB">
              <w:rPr>
                <w:rFonts w:ascii="Calibri" w:eastAsia="Calibri" w:hAnsi="Calibri"/>
                <w:sz w:val="16"/>
                <w:szCs w:val="16"/>
                <w:lang w:val="sq-AL"/>
              </w:rPr>
              <w:t>/MERCEDES</w:t>
            </w:r>
          </w:p>
        </w:tc>
        <w:tc>
          <w:tcPr>
            <w:tcW w:w="725" w:type="dxa"/>
          </w:tcPr>
          <w:p w14:paraId="3B81CBBE"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E240</w:t>
            </w:r>
          </w:p>
        </w:tc>
        <w:tc>
          <w:tcPr>
            <w:tcW w:w="1444" w:type="dxa"/>
          </w:tcPr>
          <w:p w14:paraId="7D72026C"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11291431032298</w:t>
            </w:r>
          </w:p>
        </w:tc>
        <w:tc>
          <w:tcPr>
            <w:tcW w:w="1876" w:type="dxa"/>
          </w:tcPr>
          <w:p w14:paraId="19D3F79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 xml:space="preserve">  WDB2100621B377560</w:t>
            </w:r>
          </w:p>
        </w:tc>
        <w:tc>
          <w:tcPr>
            <w:tcW w:w="1300" w:type="dxa"/>
          </w:tcPr>
          <w:p w14:paraId="73CE86E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t>
            </w:r>
          </w:p>
        </w:tc>
        <w:tc>
          <w:tcPr>
            <w:tcW w:w="867" w:type="dxa"/>
          </w:tcPr>
          <w:p w14:paraId="551AB325"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2001</w:t>
            </w:r>
          </w:p>
        </w:tc>
        <w:tc>
          <w:tcPr>
            <w:tcW w:w="866" w:type="dxa"/>
          </w:tcPr>
          <w:p w14:paraId="7C578142"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125</w:t>
            </w:r>
          </w:p>
        </w:tc>
        <w:tc>
          <w:tcPr>
            <w:tcW w:w="1155" w:type="dxa"/>
          </w:tcPr>
          <w:p w14:paraId="4406B39E"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 xml:space="preserve">2597 </w:t>
            </w:r>
          </w:p>
        </w:tc>
        <w:tc>
          <w:tcPr>
            <w:tcW w:w="1300" w:type="dxa"/>
          </w:tcPr>
          <w:p w14:paraId="50258AF1"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76.000,00</w:t>
            </w:r>
          </w:p>
        </w:tc>
      </w:tr>
      <w:tr w:rsidR="00C94547" w:rsidRPr="00B957CB" w14:paraId="5A3BFEA4" w14:textId="77777777" w:rsidTr="00C94547">
        <w:trPr>
          <w:trHeight w:val="267"/>
        </w:trPr>
        <w:tc>
          <w:tcPr>
            <w:tcW w:w="547" w:type="dxa"/>
          </w:tcPr>
          <w:p w14:paraId="59BD1094"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6</w:t>
            </w:r>
          </w:p>
        </w:tc>
        <w:tc>
          <w:tcPr>
            <w:tcW w:w="1152" w:type="dxa"/>
          </w:tcPr>
          <w:p w14:paraId="4531E1DF" w14:textId="24CAED41"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МЕРЦЕДЕС</w:t>
            </w:r>
            <w:r w:rsidR="00B957CB">
              <w:rPr>
                <w:rFonts w:ascii="Calibri" w:eastAsia="Calibri" w:hAnsi="Calibri"/>
                <w:sz w:val="16"/>
                <w:szCs w:val="16"/>
                <w:lang w:val="sq-AL"/>
              </w:rPr>
              <w:t>/MERCEDES</w:t>
            </w:r>
          </w:p>
        </w:tc>
        <w:tc>
          <w:tcPr>
            <w:tcW w:w="725" w:type="dxa"/>
          </w:tcPr>
          <w:p w14:paraId="25B2F544"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E240</w:t>
            </w:r>
          </w:p>
        </w:tc>
        <w:tc>
          <w:tcPr>
            <w:tcW w:w="1444" w:type="dxa"/>
          </w:tcPr>
          <w:p w14:paraId="5D77EF98"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11291431041649</w:t>
            </w:r>
          </w:p>
        </w:tc>
        <w:tc>
          <w:tcPr>
            <w:tcW w:w="1876" w:type="dxa"/>
          </w:tcPr>
          <w:p w14:paraId="5D2F7568"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WDB2100621В383439</w:t>
            </w:r>
          </w:p>
        </w:tc>
        <w:tc>
          <w:tcPr>
            <w:tcW w:w="1300" w:type="dxa"/>
          </w:tcPr>
          <w:p w14:paraId="00B7F2CC"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SK-324-TT</w:t>
            </w:r>
          </w:p>
        </w:tc>
        <w:tc>
          <w:tcPr>
            <w:tcW w:w="867" w:type="dxa"/>
          </w:tcPr>
          <w:p w14:paraId="2BEA31AF"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2001</w:t>
            </w:r>
          </w:p>
        </w:tc>
        <w:tc>
          <w:tcPr>
            <w:tcW w:w="866" w:type="dxa"/>
          </w:tcPr>
          <w:p w14:paraId="5280DB8B"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125</w:t>
            </w:r>
          </w:p>
        </w:tc>
        <w:tc>
          <w:tcPr>
            <w:tcW w:w="1155" w:type="dxa"/>
          </w:tcPr>
          <w:p w14:paraId="34734817"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 xml:space="preserve">2597 </w:t>
            </w:r>
          </w:p>
        </w:tc>
        <w:tc>
          <w:tcPr>
            <w:tcW w:w="1300" w:type="dxa"/>
          </w:tcPr>
          <w:p w14:paraId="45A15B65"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76.000,00</w:t>
            </w:r>
          </w:p>
        </w:tc>
      </w:tr>
      <w:tr w:rsidR="00C94547" w:rsidRPr="00B957CB" w14:paraId="256299A8" w14:textId="77777777" w:rsidTr="00C94547">
        <w:trPr>
          <w:trHeight w:val="252"/>
        </w:trPr>
        <w:tc>
          <w:tcPr>
            <w:tcW w:w="547" w:type="dxa"/>
          </w:tcPr>
          <w:p w14:paraId="4AA4C852"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7</w:t>
            </w:r>
          </w:p>
        </w:tc>
        <w:tc>
          <w:tcPr>
            <w:tcW w:w="1152" w:type="dxa"/>
          </w:tcPr>
          <w:p w14:paraId="33DF0945" w14:textId="77777777" w:rsid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ЦИТРОЕН</w:t>
            </w:r>
            <w:r w:rsidR="00B957CB">
              <w:rPr>
                <w:rFonts w:ascii="Calibri" w:eastAsia="Calibri" w:hAnsi="Calibri"/>
                <w:sz w:val="16"/>
                <w:szCs w:val="16"/>
                <w:lang w:val="sq-AL"/>
              </w:rPr>
              <w:t>/</w:t>
            </w:r>
          </w:p>
          <w:p w14:paraId="2EA5DD76" w14:textId="4A40D2AD" w:rsidR="00C94547" w:rsidRPr="00B957CB" w:rsidRDefault="00B957CB" w:rsidP="0096234D">
            <w:pPr>
              <w:rPr>
                <w:rFonts w:ascii="Calibri" w:eastAsia="Calibri" w:hAnsi="Calibri"/>
                <w:sz w:val="16"/>
                <w:szCs w:val="16"/>
                <w:lang w:val="sq-AL"/>
              </w:rPr>
            </w:pPr>
            <w:r>
              <w:rPr>
                <w:rFonts w:ascii="Calibri" w:eastAsia="Calibri" w:hAnsi="Calibri"/>
                <w:sz w:val="16"/>
                <w:szCs w:val="16"/>
                <w:lang w:val="sq-AL"/>
              </w:rPr>
              <w:t>CITROEN</w:t>
            </w:r>
          </w:p>
        </w:tc>
        <w:tc>
          <w:tcPr>
            <w:tcW w:w="725" w:type="dxa"/>
          </w:tcPr>
          <w:p w14:paraId="2C2DD262"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C5</w:t>
            </w:r>
          </w:p>
        </w:tc>
        <w:tc>
          <w:tcPr>
            <w:tcW w:w="1444" w:type="dxa"/>
          </w:tcPr>
          <w:p w14:paraId="74ECBD42"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10Н1U1146518</w:t>
            </w:r>
          </w:p>
        </w:tc>
        <w:tc>
          <w:tcPr>
            <w:tcW w:w="1876" w:type="dxa"/>
          </w:tcPr>
          <w:p w14:paraId="39258E01"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VF7RCRFJC76610812</w:t>
            </w:r>
          </w:p>
        </w:tc>
        <w:tc>
          <w:tcPr>
            <w:tcW w:w="1300" w:type="dxa"/>
          </w:tcPr>
          <w:p w14:paraId="70C58E1B"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SK7785AF</w:t>
            </w:r>
          </w:p>
        </w:tc>
        <w:tc>
          <w:tcPr>
            <w:tcW w:w="867" w:type="dxa"/>
          </w:tcPr>
          <w:p w14:paraId="65E9A887"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2004</w:t>
            </w:r>
          </w:p>
        </w:tc>
        <w:tc>
          <w:tcPr>
            <w:tcW w:w="866" w:type="dxa"/>
          </w:tcPr>
          <w:p w14:paraId="4FF333A9"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103</w:t>
            </w:r>
          </w:p>
        </w:tc>
        <w:tc>
          <w:tcPr>
            <w:tcW w:w="1155" w:type="dxa"/>
          </w:tcPr>
          <w:p w14:paraId="4011B475"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1997</w:t>
            </w:r>
          </w:p>
        </w:tc>
        <w:tc>
          <w:tcPr>
            <w:tcW w:w="1300" w:type="dxa"/>
          </w:tcPr>
          <w:p w14:paraId="0244D316"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72.800,00</w:t>
            </w:r>
          </w:p>
        </w:tc>
      </w:tr>
      <w:tr w:rsidR="00C94547" w:rsidRPr="00B957CB" w14:paraId="15C95F19" w14:textId="77777777" w:rsidTr="00C94547">
        <w:trPr>
          <w:trHeight w:val="252"/>
        </w:trPr>
        <w:tc>
          <w:tcPr>
            <w:tcW w:w="547" w:type="dxa"/>
          </w:tcPr>
          <w:p w14:paraId="52AD9162"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8</w:t>
            </w:r>
          </w:p>
        </w:tc>
        <w:tc>
          <w:tcPr>
            <w:tcW w:w="1152" w:type="dxa"/>
          </w:tcPr>
          <w:p w14:paraId="67AF34CA" w14:textId="0F9483A4"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ГОЛФ</w:t>
            </w:r>
            <w:r w:rsidR="00B957CB">
              <w:rPr>
                <w:rFonts w:ascii="Calibri" w:eastAsia="Calibri" w:hAnsi="Calibri"/>
                <w:sz w:val="16"/>
                <w:szCs w:val="16"/>
                <w:lang w:val="sq-AL"/>
              </w:rPr>
              <w:t>/GOLF</w:t>
            </w:r>
          </w:p>
        </w:tc>
        <w:tc>
          <w:tcPr>
            <w:tcW w:w="725" w:type="dxa"/>
          </w:tcPr>
          <w:p w14:paraId="47892191"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6</w:t>
            </w:r>
          </w:p>
        </w:tc>
        <w:tc>
          <w:tcPr>
            <w:tcW w:w="1444" w:type="dxa"/>
          </w:tcPr>
          <w:p w14:paraId="72D99F00"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181400</w:t>
            </w:r>
          </w:p>
        </w:tc>
        <w:tc>
          <w:tcPr>
            <w:tcW w:w="1876" w:type="dxa"/>
          </w:tcPr>
          <w:p w14:paraId="21B5AF59"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WVWZZZ1KZAW036332</w:t>
            </w:r>
          </w:p>
        </w:tc>
        <w:tc>
          <w:tcPr>
            <w:tcW w:w="1300" w:type="dxa"/>
          </w:tcPr>
          <w:p w14:paraId="5214B5FC"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SK2287AZ</w:t>
            </w:r>
          </w:p>
        </w:tc>
        <w:tc>
          <w:tcPr>
            <w:tcW w:w="867" w:type="dxa"/>
          </w:tcPr>
          <w:p w14:paraId="7F96576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2009</w:t>
            </w:r>
          </w:p>
        </w:tc>
        <w:tc>
          <w:tcPr>
            <w:tcW w:w="866" w:type="dxa"/>
          </w:tcPr>
          <w:p w14:paraId="45A479AA"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59</w:t>
            </w:r>
          </w:p>
        </w:tc>
        <w:tc>
          <w:tcPr>
            <w:tcW w:w="1155" w:type="dxa"/>
          </w:tcPr>
          <w:p w14:paraId="51DC47D9"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1390</w:t>
            </w:r>
          </w:p>
        </w:tc>
        <w:tc>
          <w:tcPr>
            <w:tcW w:w="1300" w:type="dxa"/>
          </w:tcPr>
          <w:p w14:paraId="0ABD288D" w14:textId="77777777" w:rsidR="00C94547" w:rsidRPr="00B957CB" w:rsidRDefault="00C94547" w:rsidP="0096234D">
            <w:pPr>
              <w:rPr>
                <w:rFonts w:ascii="Calibri" w:eastAsia="Calibri" w:hAnsi="Calibri"/>
                <w:sz w:val="16"/>
                <w:szCs w:val="16"/>
                <w:lang w:val="sq-AL"/>
              </w:rPr>
            </w:pPr>
            <w:r w:rsidRPr="00B957CB">
              <w:rPr>
                <w:rFonts w:ascii="Calibri" w:eastAsia="Calibri" w:hAnsi="Calibri"/>
                <w:sz w:val="16"/>
                <w:szCs w:val="16"/>
                <w:lang w:val="sq-AL"/>
              </w:rPr>
              <w:t>64.900,00</w:t>
            </w:r>
          </w:p>
        </w:tc>
      </w:tr>
    </w:tbl>
    <w:p w14:paraId="6ED96AC8" w14:textId="07C4D8B1" w:rsidR="006B280D" w:rsidRPr="00B957CB" w:rsidRDefault="006B280D" w:rsidP="006B280D">
      <w:pPr>
        <w:jc w:val="both"/>
        <w:rPr>
          <w:rFonts w:ascii="Arial" w:hAnsi="Arial" w:cs="Arial"/>
          <w:sz w:val="24"/>
          <w:szCs w:val="24"/>
          <w:lang w:val="sq-AL" w:eastAsia="en-GB"/>
        </w:rPr>
      </w:pPr>
    </w:p>
    <w:p w14:paraId="25B9B0A8" w14:textId="5FBAD2E7" w:rsidR="006B280D" w:rsidRPr="00B957CB" w:rsidRDefault="006B280D" w:rsidP="006B280D">
      <w:pPr>
        <w:jc w:val="both"/>
        <w:rPr>
          <w:rFonts w:ascii="StobiSerif Regular" w:hAnsi="StobiSerif Regular" w:cs="Arial"/>
          <w:sz w:val="22"/>
          <w:szCs w:val="22"/>
          <w:shd w:val="clear" w:color="auto" w:fill="FFFFFF"/>
          <w:lang w:val="sq-AL"/>
        </w:rPr>
      </w:pPr>
    </w:p>
    <w:tbl>
      <w:tblPr>
        <w:tblStyle w:val="TableGrid"/>
        <w:tblW w:w="0" w:type="auto"/>
        <w:tblLook w:val="04A0" w:firstRow="1" w:lastRow="0" w:firstColumn="1" w:lastColumn="0" w:noHBand="0" w:noVBand="1"/>
      </w:tblPr>
      <w:tblGrid>
        <w:gridCol w:w="4531"/>
        <w:gridCol w:w="4531"/>
      </w:tblGrid>
      <w:tr w:rsidR="006B280D" w:rsidRPr="00B957CB" w14:paraId="4D631ECA" w14:textId="77777777" w:rsidTr="006B280D">
        <w:tc>
          <w:tcPr>
            <w:tcW w:w="4531" w:type="dxa"/>
          </w:tcPr>
          <w:p w14:paraId="16375309" w14:textId="77777777" w:rsidR="006B280D" w:rsidRPr="00B957CB" w:rsidRDefault="006B280D" w:rsidP="006B280D">
            <w:pPr>
              <w:pStyle w:val="ListParagraph"/>
              <w:numPr>
                <w:ilvl w:val="0"/>
                <w:numId w:val="12"/>
              </w:num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За секое возило ќе се спроведе посебна електронска аукција.</w:t>
            </w:r>
          </w:p>
          <w:p w14:paraId="4F549188"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7A5FEF0F" w14:textId="63FE409E" w:rsidR="006B280D" w:rsidRPr="00B957CB" w:rsidRDefault="0025494C" w:rsidP="0025494C">
            <w:pPr>
              <w:pStyle w:val="ListParagraph"/>
              <w:numPr>
                <w:ilvl w:val="0"/>
                <w:numId w:val="12"/>
              </w:num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Për çdo automjet do të zbatohet a</w:t>
            </w:r>
            <w:r w:rsidR="00B957CB" w:rsidRPr="00B957CB">
              <w:rPr>
                <w:rFonts w:ascii="StobiSerif Regular" w:hAnsi="StobiSerif Regular" w:cs="Arial"/>
                <w:sz w:val="22"/>
                <w:szCs w:val="22"/>
                <w:shd w:val="clear" w:color="auto" w:fill="FFFFFF"/>
                <w:lang w:val="sq-AL"/>
              </w:rPr>
              <w:t>ukcion</w:t>
            </w:r>
            <w:r w:rsidRPr="00B957CB">
              <w:rPr>
                <w:rFonts w:ascii="StobiSerif Regular" w:hAnsi="StobiSerif Regular" w:cs="Arial"/>
                <w:sz w:val="22"/>
                <w:szCs w:val="22"/>
                <w:shd w:val="clear" w:color="auto" w:fill="FFFFFF"/>
                <w:lang w:val="sq-AL"/>
              </w:rPr>
              <w:t xml:space="preserve"> i </w:t>
            </w:r>
            <w:r w:rsidR="00B957CB" w:rsidRPr="00B957CB">
              <w:rPr>
                <w:rFonts w:ascii="StobiSerif Regular" w:hAnsi="StobiSerif Regular" w:cs="Arial"/>
                <w:sz w:val="22"/>
                <w:szCs w:val="22"/>
                <w:shd w:val="clear" w:color="auto" w:fill="FFFFFF"/>
                <w:lang w:val="sq-AL"/>
              </w:rPr>
              <w:t xml:space="preserve">posaçëm </w:t>
            </w:r>
            <w:r w:rsidRPr="00B957CB">
              <w:rPr>
                <w:rFonts w:ascii="StobiSerif Regular" w:hAnsi="StobiSerif Regular" w:cs="Arial"/>
                <w:sz w:val="22"/>
                <w:szCs w:val="22"/>
                <w:shd w:val="clear" w:color="auto" w:fill="FFFFFF"/>
                <w:lang w:val="sq-AL"/>
              </w:rPr>
              <w:t>elektoronik.</w:t>
            </w:r>
          </w:p>
        </w:tc>
      </w:tr>
      <w:tr w:rsidR="006B280D" w:rsidRPr="00B957CB" w14:paraId="77E53B99" w14:textId="77777777" w:rsidTr="006B280D">
        <w:tc>
          <w:tcPr>
            <w:tcW w:w="4531" w:type="dxa"/>
          </w:tcPr>
          <w:p w14:paraId="54A164B5" w14:textId="77777777" w:rsidR="006B280D" w:rsidRPr="00B957CB" w:rsidRDefault="006B280D" w:rsidP="006B280D">
            <w:pPr>
              <w:pStyle w:val="ListParagraph"/>
              <w:numPr>
                <w:ilvl w:val="0"/>
                <w:numId w:val="12"/>
              </w:numPr>
              <w:jc w:val="both"/>
              <w:rPr>
                <w:rFonts w:ascii="StobiSerif" w:hAnsi="StobiSerif"/>
                <w:sz w:val="22"/>
                <w:szCs w:val="22"/>
                <w:lang w:val="sq-AL" w:eastAsia="en-GB"/>
              </w:rPr>
            </w:pPr>
            <w:r w:rsidRPr="00B957CB">
              <w:rPr>
                <w:rFonts w:ascii="StobiSerif" w:hAnsi="StobiSerif"/>
                <w:sz w:val="22"/>
                <w:szCs w:val="22"/>
                <w:lang w:val="sq-AL" w:eastAsia="en-GB"/>
              </w:rPr>
              <w:t xml:space="preserve">Цената за продажба на моторните возила е утврдена согласно </w:t>
            </w:r>
            <w:r w:rsidRPr="00B957CB">
              <w:rPr>
                <w:rFonts w:ascii="StobiSerif" w:hAnsi="StobiSerif" w:cs="Arial"/>
                <w:sz w:val="22"/>
                <w:szCs w:val="22"/>
                <w:lang w:val="sq-AL" w:eastAsia="mk-MK"/>
              </w:rPr>
              <w:t>Процена бр. СВ/EL V 110/22 од 25.11.2022 година</w:t>
            </w:r>
            <w:r w:rsidRPr="00B957CB">
              <w:rPr>
                <w:rFonts w:ascii="StobiSerif" w:hAnsi="StobiSerif"/>
                <w:sz w:val="22"/>
                <w:szCs w:val="22"/>
                <w:lang w:val="sq-AL" w:eastAsia="en-GB"/>
              </w:rPr>
              <w:t xml:space="preserve"> изработена од Биро за судски вештачења.</w:t>
            </w:r>
          </w:p>
          <w:p w14:paraId="6EA10D76"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56515700" w14:textId="12BFD263" w:rsidR="00D85339" w:rsidRPr="00B957CB" w:rsidRDefault="00D85339" w:rsidP="00D85339">
            <w:pPr>
              <w:pStyle w:val="ListParagraph"/>
              <w:numPr>
                <w:ilvl w:val="0"/>
                <w:numId w:val="12"/>
              </w:numPr>
              <w:jc w:val="both"/>
              <w:rPr>
                <w:rFonts w:ascii="StobiSerif" w:hAnsi="StobiSerif"/>
                <w:sz w:val="22"/>
                <w:szCs w:val="22"/>
                <w:lang w:val="sq-AL" w:eastAsia="en-GB"/>
              </w:rPr>
            </w:pPr>
            <w:r w:rsidRPr="00B957CB">
              <w:rPr>
                <w:rFonts w:ascii="StobiSerif" w:hAnsi="StobiSerif"/>
                <w:sz w:val="22"/>
                <w:szCs w:val="22"/>
                <w:lang w:val="sq-AL" w:eastAsia="en-GB"/>
              </w:rPr>
              <w:t xml:space="preserve">Çmimi për shitjen e mjeteve të udhëtimit është përcaktuar në përputhje me Vlerësimin nr. </w:t>
            </w:r>
            <w:r w:rsidRPr="00B957CB">
              <w:rPr>
                <w:rFonts w:ascii="StobiSerif" w:hAnsi="StobiSerif" w:cs="Arial"/>
                <w:sz w:val="22"/>
                <w:szCs w:val="22"/>
                <w:lang w:val="sq-AL" w:eastAsia="mk-MK"/>
              </w:rPr>
              <w:t>СВ/EL V 110/22 më 25.11.2022 të përpunuar nga Byroja</w:t>
            </w:r>
            <w:r w:rsidR="00856CB5" w:rsidRPr="00B957CB">
              <w:rPr>
                <w:rFonts w:ascii="StobiSerif" w:hAnsi="StobiSerif" w:cs="Arial"/>
                <w:sz w:val="22"/>
                <w:szCs w:val="22"/>
                <w:lang w:val="sq-AL" w:eastAsia="mk-MK"/>
              </w:rPr>
              <w:t xml:space="preserve"> për</w:t>
            </w:r>
            <w:r w:rsidRPr="00B957CB">
              <w:rPr>
                <w:rFonts w:ascii="StobiSerif" w:hAnsi="StobiSerif" w:cs="Arial"/>
                <w:sz w:val="22"/>
                <w:szCs w:val="22"/>
                <w:lang w:val="sq-AL" w:eastAsia="mk-MK"/>
              </w:rPr>
              <w:t xml:space="preserve"> </w:t>
            </w:r>
            <w:r w:rsidR="00856CB5" w:rsidRPr="00B957CB">
              <w:rPr>
                <w:rFonts w:ascii="StobiSerif" w:hAnsi="StobiSerif" w:cs="Arial"/>
                <w:sz w:val="22"/>
                <w:szCs w:val="22"/>
                <w:lang w:val="sq-AL" w:eastAsia="mk-MK"/>
              </w:rPr>
              <w:t>Ekspertiza Gjyqësore.</w:t>
            </w:r>
          </w:p>
          <w:p w14:paraId="338E5F27" w14:textId="52D7D776" w:rsidR="00D85339" w:rsidRPr="00B957CB" w:rsidRDefault="00D85339" w:rsidP="006B280D">
            <w:pPr>
              <w:jc w:val="both"/>
              <w:rPr>
                <w:rFonts w:ascii="StobiSerif Regular" w:hAnsi="StobiSerif Regular" w:cs="Arial"/>
                <w:sz w:val="22"/>
                <w:szCs w:val="22"/>
                <w:shd w:val="clear" w:color="auto" w:fill="FFFFFF"/>
                <w:lang w:val="sq-AL"/>
              </w:rPr>
            </w:pPr>
          </w:p>
        </w:tc>
      </w:tr>
      <w:tr w:rsidR="006B280D" w:rsidRPr="00B957CB" w14:paraId="29F8263A" w14:textId="77777777" w:rsidTr="006B280D">
        <w:tc>
          <w:tcPr>
            <w:tcW w:w="4531" w:type="dxa"/>
          </w:tcPr>
          <w:p w14:paraId="0E4B9154" w14:textId="77777777" w:rsidR="006B280D" w:rsidRPr="00B957CB" w:rsidRDefault="006B280D" w:rsidP="006B280D">
            <w:pPr>
              <w:jc w:val="both"/>
              <w:rPr>
                <w:rFonts w:ascii="StobiSerif" w:hAnsi="StobiSerif"/>
                <w:sz w:val="22"/>
                <w:szCs w:val="22"/>
                <w:lang w:val="sq-AL" w:eastAsia="en-GB"/>
              </w:rPr>
            </w:pPr>
            <w:r w:rsidRPr="00B957CB">
              <w:rPr>
                <w:rFonts w:ascii="StobiSerif" w:hAnsi="StobiSerif" w:cs="Courier New"/>
                <w:sz w:val="22"/>
                <w:szCs w:val="22"/>
                <w:shd w:val="clear" w:color="auto" w:fill="FFFFFF"/>
                <w:lang w:val="sq-AL" w:eastAsia="mk-MK"/>
              </w:rPr>
              <w:t>Почетната цена за електронско јавно наддавање на движните ствари поединечно се наведени во табелата.</w:t>
            </w:r>
            <w:r w:rsidRPr="00B957CB">
              <w:rPr>
                <w:rFonts w:ascii="StobiSerif" w:hAnsi="StobiSerif"/>
                <w:sz w:val="22"/>
                <w:szCs w:val="22"/>
                <w:lang w:val="sq-AL" w:eastAsia="en-GB"/>
              </w:rPr>
              <w:t xml:space="preserve"> </w:t>
            </w:r>
          </w:p>
          <w:p w14:paraId="302C5405"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040E7AF9" w14:textId="11AAFB7F" w:rsidR="00722549" w:rsidRPr="00B957CB" w:rsidRDefault="00722549" w:rsidP="00722549">
            <w:pPr>
              <w:jc w:val="both"/>
              <w:rPr>
                <w:rFonts w:ascii="StobiSerif" w:hAnsi="StobiSerif"/>
                <w:sz w:val="22"/>
                <w:szCs w:val="22"/>
                <w:lang w:val="sq-AL" w:eastAsia="en-GB"/>
              </w:rPr>
            </w:pPr>
            <w:r w:rsidRPr="00B957CB">
              <w:rPr>
                <w:rFonts w:ascii="StobiSerif" w:hAnsi="StobiSerif" w:cs="Courier New"/>
                <w:sz w:val="22"/>
                <w:szCs w:val="22"/>
                <w:shd w:val="clear" w:color="auto" w:fill="FFFFFF"/>
                <w:lang w:val="sq-AL" w:eastAsia="mk-MK"/>
              </w:rPr>
              <w:t>Çmimi fillestar për ankand publik elektronik të sendeve të patundshme është theksuar në tabelë.</w:t>
            </w:r>
            <w:r w:rsidRPr="00B957CB">
              <w:rPr>
                <w:rFonts w:ascii="StobiSerif" w:hAnsi="StobiSerif"/>
                <w:sz w:val="22"/>
                <w:szCs w:val="22"/>
                <w:lang w:val="sq-AL" w:eastAsia="en-GB"/>
              </w:rPr>
              <w:t xml:space="preserve"> </w:t>
            </w:r>
          </w:p>
          <w:p w14:paraId="2FA00BF9" w14:textId="61A48C9F" w:rsidR="006B280D" w:rsidRPr="00B957CB" w:rsidRDefault="006B280D" w:rsidP="006B280D">
            <w:pPr>
              <w:jc w:val="both"/>
              <w:rPr>
                <w:rFonts w:ascii="StobiSerif Regular" w:hAnsi="StobiSerif Regular" w:cs="Arial"/>
                <w:sz w:val="22"/>
                <w:szCs w:val="22"/>
                <w:shd w:val="clear" w:color="auto" w:fill="FFFFFF"/>
                <w:lang w:val="sq-AL"/>
              </w:rPr>
            </w:pPr>
          </w:p>
        </w:tc>
      </w:tr>
      <w:tr w:rsidR="006B280D" w:rsidRPr="00B957CB" w14:paraId="1AB491C6" w14:textId="77777777" w:rsidTr="006B280D">
        <w:tc>
          <w:tcPr>
            <w:tcW w:w="4531" w:type="dxa"/>
          </w:tcPr>
          <w:p w14:paraId="3D555683" w14:textId="77777777" w:rsidR="006B280D" w:rsidRPr="00B957CB" w:rsidRDefault="006B280D" w:rsidP="006B280D">
            <w:pPr>
              <w:pStyle w:val="ListParagraph"/>
              <w:numPr>
                <w:ilvl w:val="0"/>
                <w:numId w:val="12"/>
              </w:numPr>
              <w:shd w:val="clear" w:color="auto" w:fill="FFFFFF"/>
              <w:jc w:val="both"/>
              <w:rPr>
                <w:rFonts w:ascii="StobiSerif" w:hAnsi="StobiSerif" w:cs="Arial"/>
                <w:sz w:val="22"/>
                <w:szCs w:val="22"/>
                <w:lang w:val="sq-AL" w:eastAsia="mk-MK"/>
              </w:rPr>
            </w:pPr>
            <w:r w:rsidRPr="00B957CB">
              <w:rPr>
                <w:rFonts w:ascii="StobiSerif" w:hAnsi="StobiSerif" w:cs="Arial"/>
                <w:sz w:val="22"/>
                <w:szCs w:val="22"/>
                <w:lang w:val="sq-AL" w:eastAsia="mk-MK"/>
              </w:rPr>
              <w:t xml:space="preserve">Висината на банкарската гаранција за сериозност на понудата </w:t>
            </w:r>
            <w:r w:rsidRPr="00B957CB">
              <w:rPr>
                <w:rFonts w:ascii="StobiSerif" w:hAnsi="StobiSerif"/>
                <w:sz w:val="22"/>
                <w:szCs w:val="22"/>
                <w:lang w:val="sq-AL" w:eastAsia="en-GB"/>
              </w:rPr>
              <w:t xml:space="preserve">изнесува 2% од проценетата вредност </w:t>
            </w:r>
            <w:r w:rsidRPr="00B957CB">
              <w:rPr>
                <w:rFonts w:ascii="StobiSerif" w:hAnsi="StobiSerif" w:cs="Arial"/>
                <w:sz w:val="22"/>
                <w:szCs w:val="22"/>
                <w:lang w:val="sq-AL" w:eastAsia="mk-MK"/>
              </w:rPr>
              <w:t>на секое возило поединечно.</w:t>
            </w:r>
          </w:p>
          <w:p w14:paraId="2FDF3F96"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22972008" w14:textId="00FD3A17" w:rsidR="006B280D" w:rsidRPr="00B957CB" w:rsidRDefault="00722549" w:rsidP="00722549">
            <w:pPr>
              <w:pStyle w:val="ListParagraph"/>
              <w:numPr>
                <w:ilvl w:val="0"/>
                <w:numId w:val="12"/>
              </w:numPr>
              <w:shd w:val="clear" w:color="auto" w:fill="FFFFFF"/>
              <w:jc w:val="both"/>
              <w:rPr>
                <w:rFonts w:ascii="StobiSerif" w:hAnsi="StobiSerif" w:cs="Arial"/>
                <w:sz w:val="22"/>
                <w:szCs w:val="22"/>
                <w:lang w:val="sq-AL" w:eastAsia="mk-MK"/>
              </w:rPr>
            </w:pPr>
            <w:r w:rsidRPr="00B957CB">
              <w:rPr>
                <w:rFonts w:ascii="StobiSerif" w:hAnsi="StobiSerif" w:cs="Arial"/>
                <w:sz w:val="22"/>
                <w:szCs w:val="22"/>
                <w:lang w:val="sq-AL" w:eastAsia="mk-MK"/>
              </w:rPr>
              <w:t xml:space="preserve">Lartësia e garancisë bankare për seriozitetin e ofertës sillet 2% nga </w:t>
            </w:r>
            <w:r w:rsidR="0075223F" w:rsidRPr="00B957CB">
              <w:rPr>
                <w:rFonts w:ascii="StobiSerif" w:hAnsi="StobiSerif" w:cs="Arial"/>
                <w:sz w:val="22"/>
                <w:szCs w:val="22"/>
                <w:lang w:val="sq-AL" w:eastAsia="mk-MK"/>
              </w:rPr>
              <w:t xml:space="preserve">shuma </w:t>
            </w:r>
            <w:r w:rsidRPr="00B957CB">
              <w:rPr>
                <w:rFonts w:ascii="StobiSerif" w:hAnsi="StobiSerif" w:cs="Arial"/>
                <w:sz w:val="22"/>
                <w:szCs w:val="22"/>
                <w:lang w:val="sq-AL" w:eastAsia="mk-MK"/>
              </w:rPr>
              <w:t xml:space="preserve">e </w:t>
            </w:r>
            <w:r w:rsidR="0075223F" w:rsidRPr="00B957CB">
              <w:rPr>
                <w:rFonts w:ascii="StobiSerif" w:hAnsi="StobiSerif" w:cs="Arial"/>
                <w:sz w:val="22"/>
                <w:szCs w:val="22"/>
                <w:lang w:val="sq-AL" w:eastAsia="mk-MK"/>
              </w:rPr>
              <w:t>vlerësuar e</w:t>
            </w:r>
            <w:r w:rsidRPr="00B957CB">
              <w:rPr>
                <w:rFonts w:ascii="StobiSerif" w:hAnsi="StobiSerif" w:cs="Arial"/>
                <w:sz w:val="22"/>
                <w:szCs w:val="22"/>
                <w:lang w:val="sq-AL" w:eastAsia="mk-MK"/>
              </w:rPr>
              <w:t xml:space="preserve"> çdo automjeti individualisht.</w:t>
            </w:r>
          </w:p>
        </w:tc>
      </w:tr>
      <w:tr w:rsidR="006B280D" w:rsidRPr="00B957CB" w14:paraId="34C60A56" w14:textId="77777777" w:rsidTr="006B280D">
        <w:tc>
          <w:tcPr>
            <w:tcW w:w="4531" w:type="dxa"/>
          </w:tcPr>
          <w:p w14:paraId="22232954" w14:textId="77777777" w:rsidR="006B280D" w:rsidRPr="00B957CB" w:rsidRDefault="006B280D" w:rsidP="006B280D">
            <w:pPr>
              <w:pStyle w:val="ListParagraph"/>
              <w:numPr>
                <w:ilvl w:val="0"/>
                <w:numId w:val="12"/>
              </w:numPr>
              <w:shd w:val="clear" w:color="auto" w:fill="FFFFFF"/>
              <w:jc w:val="both"/>
              <w:rPr>
                <w:rFonts w:ascii="StobiSerif" w:hAnsi="StobiSerif" w:cs="Arial"/>
                <w:sz w:val="22"/>
                <w:szCs w:val="22"/>
                <w:lang w:val="sq-AL" w:eastAsia="mk-MK"/>
              </w:rPr>
            </w:pPr>
            <w:r w:rsidRPr="00B957CB">
              <w:rPr>
                <w:rFonts w:ascii="StobiSerif Regular" w:hAnsi="StobiSerif Regular" w:cs="StobiSerif Regular"/>
                <w:sz w:val="22"/>
                <w:szCs w:val="22"/>
                <w:lang w:val="sq-AL" w:eastAsia="mk-MK"/>
              </w:rPr>
              <w:t xml:space="preserve">Сите заинтересирани субјекти може да извршат непосреден увид </w:t>
            </w:r>
            <w:r w:rsidRPr="00B957CB">
              <w:rPr>
                <w:rFonts w:ascii="StobiSerif" w:hAnsi="StobiSerif"/>
                <w:sz w:val="22"/>
                <w:szCs w:val="22"/>
                <w:lang w:val="sq-AL" w:eastAsia="en-GB"/>
              </w:rPr>
              <w:t>на</w:t>
            </w:r>
            <w:r w:rsidRPr="00B957CB">
              <w:rPr>
                <w:rFonts w:ascii="StobiSerif Regular" w:hAnsi="StobiSerif Regular" w:cs="StobiSerif Regular"/>
                <w:sz w:val="22"/>
                <w:szCs w:val="22"/>
                <w:lang w:val="sq-AL" w:eastAsia="mk-MK"/>
              </w:rPr>
              <w:t xml:space="preserve"> движните ствари по претходна најава, </w:t>
            </w:r>
            <w:r w:rsidRPr="00B957CB">
              <w:rPr>
                <w:rFonts w:ascii="StobiSerif" w:hAnsi="StobiSerif"/>
                <w:sz w:val="22"/>
                <w:szCs w:val="22"/>
                <w:lang w:val="sq-AL" w:eastAsia="en-GB"/>
              </w:rPr>
              <w:t xml:space="preserve">на локација претходно посочена од Министерството. </w:t>
            </w:r>
          </w:p>
          <w:p w14:paraId="1C491B9E"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1D195FA4" w14:textId="4CE0EE44" w:rsidR="00722549" w:rsidRPr="00B957CB" w:rsidRDefault="00722549" w:rsidP="00722549">
            <w:pPr>
              <w:pStyle w:val="ListParagraph"/>
              <w:numPr>
                <w:ilvl w:val="0"/>
                <w:numId w:val="12"/>
              </w:numPr>
              <w:shd w:val="clear" w:color="auto" w:fill="FFFFFF"/>
              <w:jc w:val="both"/>
              <w:rPr>
                <w:rFonts w:ascii="StobiSerif" w:hAnsi="StobiSerif" w:cs="Arial"/>
                <w:sz w:val="22"/>
                <w:szCs w:val="22"/>
                <w:lang w:val="sq-AL" w:eastAsia="mk-MK"/>
              </w:rPr>
            </w:pPr>
            <w:r w:rsidRPr="00B957CB">
              <w:rPr>
                <w:rFonts w:ascii="StobiSerif" w:hAnsi="StobiSerif" w:cs="Arial"/>
                <w:sz w:val="22"/>
                <w:szCs w:val="22"/>
                <w:lang w:val="sq-AL" w:eastAsia="mk-MK"/>
              </w:rPr>
              <w:t>Të gjitha subjektet e interesuara mund të kryejnë kontroll të menjëhershëm të sendeve të patundshme duke njoftuar paraprakisht, në lokacionin e theksuar më parë nga Ministria.</w:t>
            </w:r>
          </w:p>
          <w:p w14:paraId="3BB54933" w14:textId="77777777" w:rsidR="006B280D" w:rsidRPr="00B957CB" w:rsidRDefault="006B280D" w:rsidP="00722549">
            <w:pPr>
              <w:shd w:val="clear" w:color="auto" w:fill="FFFFFF"/>
              <w:jc w:val="both"/>
              <w:rPr>
                <w:rFonts w:ascii="StobiSerif Regular" w:hAnsi="StobiSerif Regular" w:cs="Arial"/>
                <w:sz w:val="22"/>
                <w:szCs w:val="22"/>
                <w:shd w:val="clear" w:color="auto" w:fill="FFFFFF"/>
                <w:lang w:val="sq-AL"/>
              </w:rPr>
            </w:pPr>
          </w:p>
        </w:tc>
      </w:tr>
      <w:tr w:rsidR="006B280D" w:rsidRPr="00B957CB" w14:paraId="71DFDF4A" w14:textId="77777777" w:rsidTr="006B280D">
        <w:tc>
          <w:tcPr>
            <w:tcW w:w="4531" w:type="dxa"/>
          </w:tcPr>
          <w:p w14:paraId="71D61FA2" w14:textId="77777777" w:rsidR="006B280D" w:rsidRPr="00B957CB" w:rsidRDefault="006B280D" w:rsidP="006B280D">
            <w:pPr>
              <w:shd w:val="clear" w:color="auto" w:fill="FFFFFF"/>
              <w:jc w:val="both"/>
              <w:rPr>
                <w:rFonts w:ascii="StobiSerif" w:hAnsi="StobiSerif"/>
                <w:sz w:val="22"/>
                <w:szCs w:val="22"/>
                <w:lang w:val="sq-AL" w:eastAsia="en-GB"/>
              </w:rPr>
            </w:pPr>
            <w:r w:rsidRPr="00B957CB">
              <w:rPr>
                <w:rFonts w:ascii="StobiSerif" w:hAnsi="StobiSerif"/>
                <w:sz w:val="22"/>
                <w:szCs w:val="22"/>
                <w:lang w:val="sq-AL" w:eastAsia="en-GB"/>
              </w:rPr>
              <w:t>Лицa за контакт: Благоја Димовски тел. 075/430-852 и  Шенол Ќазими тел. 071/384-878.</w:t>
            </w:r>
          </w:p>
          <w:p w14:paraId="2C8752CB"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0568C1FA" w14:textId="355E6525" w:rsidR="004A6BBB" w:rsidRPr="00B957CB" w:rsidRDefault="004A6BBB" w:rsidP="004A6BBB">
            <w:pPr>
              <w:shd w:val="clear" w:color="auto" w:fill="FFFFFF"/>
              <w:jc w:val="both"/>
              <w:rPr>
                <w:rFonts w:ascii="StobiSerif" w:hAnsi="StobiSerif"/>
                <w:sz w:val="22"/>
                <w:szCs w:val="22"/>
                <w:lang w:val="sq-AL" w:eastAsia="en-GB"/>
              </w:rPr>
            </w:pPr>
            <w:r w:rsidRPr="00B957CB">
              <w:rPr>
                <w:rFonts w:ascii="StobiSerif" w:hAnsi="StobiSerif"/>
                <w:sz w:val="22"/>
                <w:szCs w:val="22"/>
                <w:lang w:val="sq-AL" w:eastAsia="en-GB"/>
              </w:rPr>
              <w:t>Personat për kontakt: Bllagoja Dimovski, tel. 075/430-852 dhe Shenoll Qazimi tel. 071/384-878.</w:t>
            </w:r>
          </w:p>
          <w:p w14:paraId="5E800F82" w14:textId="46FBE148" w:rsidR="006B280D" w:rsidRPr="00B957CB" w:rsidRDefault="006B280D" w:rsidP="006B280D">
            <w:pPr>
              <w:jc w:val="both"/>
              <w:rPr>
                <w:rFonts w:ascii="StobiSerif Regular" w:hAnsi="StobiSerif Regular" w:cs="Arial"/>
                <w:sz w:val="22"/>
                <w:szCs w:val="22"/>
                <w:shd w:val="clear" w:color="auto" w:fill="FFFFFF"/>
                <w:lang w:val="sq-AL"/>
              </w:rPr>
            </w:pPr>
          </w:p>
        </w:tc>
      </w:tr>
      <w:tr w:rsidR="006B280D" w:rsidRPr="00B957CB" w14:paraId="14458ACB" w14:textId="77777777" w:rsidTr="006B280D">
        <w:tc>
          <w:tcPr>
            <w:tcW w:w="4531" w:type="dxa"/>
          </w:tcPr>
          <w:p w14:paraId="43BDB213"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Јавното наддавање на движните ствари- патнички моторни возила од точка 1 ќе се изврши по пат на електронско јавно наддавање на ден </w:t>
            </w:r>
            <w:r w:rsidRPr="00B957CB">
              <w:rPr>
                <w:rFonts w:ascii="StobiSerif Regular" w:hAnsi="StobiSerif Regular" w:cs="Arial"/>
                <w:sz w:val="22"/>
                <w:szCs w:val="22"/>
                <w:shd w:val="clear" w:color="auto" w:fill="FFFFFF"/>
                <w:lang w:val="sq-AL"/>
              </w:rPr>
              <w:lastRenderedPageBreak/>
              <w:t xml:space="preserve">20.10.2023 година со почеток во 10:00 часот. </w:t>
            </w:r>
          </w:p>
          <w:p w14:paraId="34861DC2"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1E27DD31" w14:textId="3C997A34" w:rsidR="004A6BBB" w:rsidRPr="00B957CB" w:rsidRDefault="00DD2088" w:rsidP="004A6BBB">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lastRenderedPageBreak/>
              <w:t xml:space="preserve">Ankandi publik i sendeve të tundshme – mjeteve motorike të udhëtimit nga pika 1 do të bëhet përmes ankandit publik në </w:t>
            </w:r>
            <w:r w:rsidRPr="00B957CB">
              <w:rPr>
                <w:rFonts w:ascii="StobiSerif Regular" w:hAnsi="StobiSerif Regular" w:cs="Arial"/>
                <w:sz w:val="22"/>
                <w:szCs w:val="22"/>
                <w:shd w:val="clear" w:color="auto" w:fill="FFFFFF"/>
                <w:lang w:val="sq-AL"/>
              </w:rPr>
              <w:lastRenderedPageBreak/>
              <w:t>formë elektronike më 20.</w:t>
            </w:r>
            <w:r w:rsidR="004A6BBB" w:rsidRPr="00B957CB">
              <w:rPr>
                <w:rFonts w:ascii="StobiSerif Regular" w:hAnsi="StobiSerif Regular" w:cs="Arial"/>
                <w:sz w:val="22"/>
                <w:szCs w:val="22"/>
                <w:shd w:val="clear" w:color="auto" w:fill="FFFFFF"/>
                <w:lang w:val="sq-AL"/>
              </w:rPr>
              <w:t xml:space="preserve">10.2023 </w:t>
            </w:r>
            <w:r w:rsidRPr="00B957CB">
              <w:rPr>
                <w:rFonts w:ascii="StobiSerif Regular" w:hAnsi="StobiSerif Regular" w:cs="Arial"/>
                <w:sz w:val="22"/>
                <w:szCs w:val="22"/>
                <w:shd w:val="clear" w:color="auto" w:fill="FFFFFF"/>
                <w:lang w:val="sq-AL"/>
              </w:rPr>
              <w:t xml:space="preserve">duke filluar nga ora </w:t>
            </w:r>
            <w:r w:rsidR="004A6BBB" w:rsidRPr="00B957CB">
              <w:rPr>
                <w:rFonts w:ascii="StobiSerif Regular" w:hAnsi="StobiSerif Regular" w:cs="Arial"/>
                <w:sz w:val="22"/>
                <w:szCs w:val="22"/>
                <w:shd w:val="clear" w:color="auto" w:fill="FFFFFF"/>
                <w:lang w:val="sq-AL"/>
              </w:rPr>
              <w:t>10:00</w:t>
            </w:r>
            <w:r w:rsidRPr="00B957CB">
              <w:rPr>
                <w:rFonts w:ascii="StobiSerif Regular" w:hAnsi="StobiSerif Regular" w:cs="Arial"/>
                <w:sz w:val="22"/>
                <w:szCs w:val="22"/>
                <w:shd w:val="clear" w:color="auto" w:fill="FFFFFF"/>
                <w:lang w:val="sq-AL"/>
              </w:rPr>
              <w:t>.</w:t>
            </w:r>
            <w:r w:rsidR="004A6BBB" w:rsidRPr="00B957CB">
              <w:rPr>
                <w:rFonts w:ascii="StobiSerif Regular" w:hAnsi="StobiSerif Regular" w:cs="Arial"/>
                <w:sz w:val="22"/>
                <w:szCs w:val="22"/>
                <w:shd w:val="clear" w:color="auto" w:fill="FFFFFF"/>
                <w:lang w:val="sq-AL"/>
              </w:rPr>
              <w:t xml:space="preserve"> </w:t>
            </w:r>
          </w:p>
          <w:p w14:paraId="18306954" w14:textId="77777777" w:rsidR="006B280D" w:rsidRPr="00B957CB" w:rsidRDefault="006B280D" w:rsidP="006B280D">
            <w:pPr>
              <w:jc w:val="both"/>
              <w:rPr>
                <w:rFonts w:ascii="StobiSerif Regular" w:hAnsi="StobiSerif Regular" w:cs="Arial"/>
                <w:sz w:val="22"/>
                <w:szCs w:val="22"/>
                <w:shd w:val="clear" w:color="auto" w:fill="FFFFFF"/>
                <w:lang w:val="sq-AL"/>
              </w:rPr>
            </w:pPr>
          </w:p>
        </w:tc>
      </w:tr>
      <w:tr w:rsidR="006B280D" w:rsidRPr="00B957CB" w14:paraId="253111CA" w14:textId="77777777" w:rsidTr="006B280D">
        <w:tc>
          <w:tcPr>
            <w:tcW w:w="4531" w:type="dxa"/>
          </w:tcPr>
          <w:p w14:paraId="436B7A8F" w14:textId="77777777" w:rsidR="006B280D" w:rsidRPr="00B957CB" w:rsidRDefault="006B280D" w:rsidP="006B280D">
            <w:pPr>
              <w:jc w:val="both"/>
              <w:rPr>
                <w:rFonts w:ascii="StobiSerif Regular" w:hAnsi="StobiSerif Regular" w:cs="Arial"/>
                <w:sz w:val="22"/>
                <w:szCs w:val="22"/>
                <w:shd w:val="clear" w:color="auto" w:fill="FFFFFF"/>
                <w:lang w:val="sq-AL"/>
              </w:rPr>
            </w:pPr>
          </w:p>
          <w:p w14:paraId="0D4990CD" w14:textId="176A8883"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II</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ПРАВО НА УЧЕСТВО </w:t>
            </w:r>
          </w:p>
          <w:p w14:paraId="4AEA47F7"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70B6146D" w14:textId="77777777" w:rsidR="006B280D" w:rsidRPr="00B957CB" w:rsidRDefault="006B280D" w:rsidP="006B280D">
            <w:pPr>
              <w:jc w:val="both"/>
              <w:rPr>
                <w:rFonts w:ascii="StobiSerif Regular" w:hAnsi="StobiSerif Regular" w:cs="Arial"/>
                <w:sz w:val="22"/>
                <w:szCs w:val="22"/>
                <w:shd w:val="clear" w:color="auto" w:fill="FFFFFF"/>
                <w:lang w:val="sq-AL"/>
              </w:rPr>
            </w:pPr>
          </w:p>
          <w:p w14:paraId="18D7ADBE" w14:textId="6D03D1AB" w:rsidR="0054495F" w:rsidRPr="00B957CB" w:rsidRDefault="0054495F"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II</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w:t>
            </w:r>
            <w:r w:rsidR="00F720B5" w:rsidRPr="00B957CB">
              <w:rPr>
                <w:rFonts w:ascii="StobiSerif Regular" w:hAnsi="StobiSerif Regular" w:cs="Arial"/>
                <w:sz w:val="22"/>
                <w:szCs w:val="22"/>
                <w:shd w:val="clear" w:color="auto" w:fill="FFFFFF"/>
                <w:lang w:val="sq-AL"/>
              </w:rPr>
              <w:t xml:space="preserve">E DREJTA </w:t>
            </w:r>
            <w:r w:rsidRPr="00B957CB">
              <w:rPr>
                <w:rFonts w:ascii="StobiSerif Regular" w:hAnsi="StobiSerif Regular" w:cs="Arial"/>
                <w:sz w:val="22"/>
                <w:szCs w:val="22"/>
                <w:shd w:val="clear" w:color="auto" w:fill="FFFFFF"/>
                <w:lang w:val="sq-AL"/>
              </w:rPr>
              <w:t>PËR PJESËMARRJE</w:t>
            </w:r>
          </w:p>
        </w:tc>
      </w:tr>
      <w:tr w:rsidR="006B280D" w:rsidRPr="00B957CB" w14:paraId="18CC503E" w14:textId="77777777" w:rsidTr="006B280D">
        <w:tc>
          <w:tcPr>
            <w:tcW w:w="4531" w:type="dxa"/>
          </w:tcPr>
          <w:p w14:paraId="37161234" w14:textId="113007BE"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Право на учество на електронското јавно наддавање имаат сите домашни и странски физички и правни лица кои можат да се стекнат со право на сопственост на движни ствари на територијата на Република Северна Македонија согласно законските прописи. </w:t>
            </w:r>
          </w:p>
          <w:p w14:paraId="467B7437" w14:textId="712F1A6F"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09262E56" w14:textId="1C3AA747" w:rsidR="003355B7" w:rsidRPr="00B957CB" w:rsidRDefault="0054495F"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Të drejtë për pjesëmarrje në ankandin publik në formë elektronike kanë të gjithë personat </w:t>
            </w:r>
            <w:r w:rsidR="003355B7" w:rsidRPr="00B957CB">
              <w:rPr>
                <w:rFonts w:ascii="StobiSerif Regular" w:hAnsi="StobiSerif Regular" w:cs="Arial"/>
                <w:sz w:val="22"/>
                <w:szCs w:val="22"/>
                <w:shd w:val="clear" w:color="auto" w:fill="FFFFFF"/>
                <w:lang w:val="sq-AL"/>
              </w:rPr>
              <w:t>fizikë dhe juridik vendas dhe të huaj të cilët mund të fitojnë të drejtën e pronësisë të sendeve të tundshme në territorin e Republikës së Maqedonisë së Veriut.</w:t>
            </w:r>
          </w:p>
        </w:tc>
      </w:tr>
      <w:tr w:rsidR="006B280D" w:rsidRPr="00B957CB" w14:paraId="0A42DFC3" w14:textId="77777777" w:rsidTr="006B280D">
        <w:tc>
          <w:tcPr>
            <w:tcW w:w="4531" w:type="dxa"/>
          </w:tcPr>
          <w:p w14:paraId="4AEA954D" w14:textId="468F8348"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III</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ПОТРЕБНИ ДОКУМЕНТИ ЗА УЧЕСТВО НА ЈАВНО НАДДАВАЊЕ </w:t>
            </w:r>
          </w:p>
          <w:p w14:paraId="02AC63F5"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2A834D8D" w14:textId="0AAC4C3B" w:rsidR="006B280D" w:rsidRPr="00B957CB" w:rsidRDefault="00376B70"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III</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DOKUMENTET E DUHURA PËR PJESËMARRJE NË ANKAND PUBLIK</w:t>
            </w:r>
          </w:p>
        </w:tc>
      </w:tr>
      <w:tr w:rsidR="006B280D" w:rsidRPr="00B957CB" w14:paraId="6984183E" w14:textId="77777777" w:rsidTr="006B280D">
        <w:tc>
          <w:tcPr>
            <w:tcW w:w="4531" w:type="dxa"/>
          </w:tcPr>
          <w:p w14:paraId="5E5A756D" w14:textId="60D5BE4D"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Пријавувањето за учество на јавното наддавање се врши електронски на следната интернет страница: </w:t>
            </w:r>
            <w:r w:rsidR="00376B70" w:rsidRPr="00B957CB">
              <w:rPr>
                <w:rFonts w:ascii="StobiSerif Regular" w:hAnsi="StobiSerif Regular" w:cs="Arial"/>
                <w:sz w:val="22"/>
                <w:szCs w:val="22"/>
                <w:shd w:val="clear" w:color="auto" w:fill="FFFFFF"/>
                <w:lang w:val="sq-AL"/>
              </w:rPr>
              <w:t xml:space="preserve">           </w:t>
            </w:r>
            <w:r w:rsidRPr="00B957CB">
              <w:rPr>
                <w:rFonts w:ascii="StobiSerif Regular" w:hAnsi="StobiSerif Regular" w:cs="Arial"/>
                <w:sz w:val="22"/>
                <w:szCs w:val="22"/>
                <w:shd w:val="clear" w:color="auto" w:fill="FFFFFF"/>
                <w:lang w:val="sq-AL"/>
              </w:rPr>
              <w:t xml:space="preserve">www.e-aukcii.finance.gov.mk. Во прилог на пријавата, подносителите треба да прикачат: </w:t>
            </w:r>
          </w:p>
          <w:p w14:paraId="48EF5056"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1FE9DB05" w14:textId="72C9ABFC" w:rsidR="006B280D" w:rsidRPr="00B957CB" w:rsidRDefault="00376B70"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Paraqitja për pjesëmarrje në ankand publik bëhet në formë elektronike në këtë ueb-faqe: </w:t>
            </w:r>
            <w:hyperlink r:id="rId8" w:history="1">
              <w:r w:rsidRPr="00B957CB">
                <w:rPr>
                  <w:rStyle w:val="Hyperlink"/>
                  <w:rFonts w:ascii="StobiSerif Regular" w:hAnsi="StobiSerif Regular" w:cs="Arial"/>
                  <w:sz w:val="22"/>
                  <w:szCs w:val="22"/>
                  <w:shd w:val="clear" w:color="auto" w:fill="FFFFFF"/>
                  <w:lang w:val="sq-AL"/>
                </w:rPr>
                <w:t>www.e-aukcii.finance.gov.mk</w:t>
              </w:r>
            </w:hyperlink>
            <w:r w:rsidRPr="00B957CB">
              <w:rPr>
                <w:rFonts w:ascii="StobiSerif Regular" w:hAnsi="StobiSerif Regular" w:cs="Arial"/>
                <w:sz w:val="22"/>
                <w:szCs w:val="22"/>
                <w:shd w:val="clear" w:color="auto" w:fill="FFFFFF"/>
                <w:lang w:val="sq-AL"/>
              </w:rPr>
              <w:t>. Në shtojcë të paraqitjes, parashtruesit duhet të bashkëngjisin:</w:t>
            </w:r>
          </w:p>
        </w:tc>
      </w:tr>
      <w:tr w:rsidR="006B280D" w:rsidRPr="00B957CB" w14:paraId="4F3361FC" w14:textId="77777777" w:rsidTr="006B280D">
        <w:tc>
          <w:tcPr>
            <w:tcW w:w="4531" w:type="dxa"/>
          </w:tcPr>
          <w:p w14:paraId="58640FF6" w14:textId="77777777" w:rsidR="006B280D" w:rsidRPr="00B957CB" w:rsidRDefault="006B280D" w:rsidP="006B280D">
            <w:pPr>
              <w:jc w:val="both"/>
              <w:rPr>
                <w:rFonts w:ascii="StobiSerif Regular" w:hAnsi="StobiSerif Regular" w:cs="Arial"/>
                <w:sz w:val="22"/>
                <w:szCs w:val="22"/>
                <w:shd w:val="clear" w:color="auto" w:fill="FFFFFF"/>
                <w:lang w:val="sq-AL"/>
              </w:rPr>
            </w:pPr>
          </w:p>
          <w:p w14:paraId="11C52D35" w14:textId="77777777" w:rsidR="006B280D" w:rsidRPr="00B957CB" w:rsidRDefault="006B280D" w:rsidP="006B280D">
            <w:pPr>
              <w:ind w:firstLine="720"/>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а) </w:t>
            </w:r>
            <w:r w:rsidRPr="00B957CB">
              <w:rPr>
                <w:rFonts w:ascii="StobiSerif Regular" w:hAnsi="StobiSerif Regular" w:cs="Arial"/>
                <w:b/>
                <w:sz w:val="22"/>
                <w:szCs w:val="22"/>
                <w:shd w:val="clear" w:color="auto" w:fill="FFFFFF"/>
                <w:lang w:val="sq-AL"/>
              </w:rPr>
              <w:t>за правни лица</w:t>
            </w:r>
            <w:r w:rsidRPr="00B957CB">
              <w:rPr>
                <w:rFonts w:ascii="StobiSerif Regular" w:hAnsi="StobiSerif Regular" w:cs="Arial"/>
                <w:sz w:val="22"/>
                <w:szCs w:val="22"/>
                <w:shd w:val="clear" w:color="auto" w:fill="FFFFFF"/>
                <w:lang w:val="sq-AL"/>
              </w:rPr>
              <w:t xml:space="preserve">: </w:t>
            </w:r>
          </w:p>
          <w:p w14:paraId="6DA06D8B"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1C3447BE" w14:textId="77777777" w:rsidR="006B280D" w:rsidRPr="00B957CB" w:rsidRDefault="006B280D" w:rsidP="006B280D">
            <w:pPr>
              <w:jc w:val="both"/>
              <w:rPr>
                <w:rFonts w:ascii="StobiSerif Regular" w:hAnsi="StobiSerif Regular" w:cs="Arial"/>
                <w:sz w:val="22"/>
                <w:szCs w:val="22"/>
                <w:shd w:val="clear" w:color="auto" w:fill="FFFFFF"/>
                <w:lang w:val="sq-AL"/>
              </w:rPr>
            </w:pPr>
          </w:p>
          <w:p w14:paraId="3E9758B8" w14:textId="14AAC895" w:rsidR="00376B70" w:rsidRPr="00B957CB" w:rsidRDefault="00347720" w:rsidP="006B280D">
            <w:pPr>
              <w:jc w:val="both"/>
              <w:rPr>
                <w:rFonts w:ascii="StobiSerif Regular" w:hAnsi="StobiSerif Regular" w:cs="Arial"/>
                <w:b/>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        </w:t>
            </w:r>
            <w:r w:rsidR="00376B70" w:rsidRPr="00B957CB">
              <w:rPr>
                <w:rFonts w:ascii="StobiSerif Regular" w:hAnsi="StobiSerif Regular" w:cs="Arial"/>
                <w:sz w:val="22"/>
                <w:szCs w:val="22"/>
                <w:shd w:val="clear" w:color="auto" w:fill="FFFFFF"/>
                <w:lang w:val="sq-AL"/>
              </w:rPr>
              <w:t xml:space="preserve">a) </w:t>
            </w:r>
            <w:r w:rsidR="00376B70" w:rsidRPr="00B957CB">
              <w:rPr>
                <w:rFonts w:ascii="StobiSerif Regular" w:hAnsi="StobiSerif Regular" w:cs="Arial"/>
                <w:b/>
                <w:sz w:val="22"/>
                <w:szCs w:val="22"/>
                <w:shd w:val="clear" w:color="auto" w:fill="FFFFFF"/>
                <w:lang w:val="sq-AL"/>
              </w:rPr>
              <w:t>për persona juridik</w:t>
            </w:r>
          </w:p>
        </w:tc>
      </w:tr>
      <w:tr w:rsidR="006B280D" w:rsidRPr="00B957CB" w14:paraId="10E36855" w14:textId="77777777" w:rsidTr="006B280D">
        <w:tc>
          <w:tcPr>
            <w:tcW w:w="4531" w:type="dxa"/>
          </w:tcPr>
          <w:p w14:paraId="019BFEC0" w14:textId="1DDCD592" w:rsidR="006B280D" w:rsidRPr="00B957CB" w:rsidRDefault="006B280D" w:rsidP="00347720">
            <w:pPr>
              <w:ind w:firstLine="720"/>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Тековна состојба од Централниот регистар на Република Северна Македонија, односно соодветен документ издаден од надлежен орган од земјата каде што е регистриран правниот субјект не постар од 6 месеци од денот на издавањето.</w:t>
            </w:r>
          </w:p>
        </w:tc>
        <w:tc>
          <w:tcPr>
            <w:tcW w:w="4531" w:type="dxa"/>
          </w:tcPr>
          <w:p w14:paraId="5888BDBA" w14:textId="0F442180" w:rsidR="006B280D" w:rsidRPr="00B957CB" w:rsidRDefault="00376B70" w:rsidP="00347720">
            <w:pPr>
              <w:pStyle w:val="ListParagraph"/>
              <w:numPr>
                <w:ilvl w:val="0"/>
                <w:numId w:val="12"/>
              </w:numPr>
              <w:ind w:left="31" w:firstLine="239"/>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Situat</w:t>
            </w:r>
            <w:r w:rsidR="00B957CB">
              <w:rPr>
                <w:rFonts w:ascii="StobiSerif Regular" w:hAnsi="StobiSerif Regular" w:cs="Arial"/>
                <w:sz w:val="22"/>
                <w:szCs w:val="22"/>
                <w:shd w:val="clear" w:color="auto" w:fill="FFFFFF"/>
                <w:lang w:val="sq-AL"/>
              </w:rPr>
              <w:t>ën</w:t>
            </w:r>
            <w:r w:rsidRPr="00B957CB">
              <w:rPr>
                <w:rFonts w:ascii="StobiSerif Regular" w:hAnsi="StobiSerif Regular" w:cs="Arial"/>
                <w:sz w:val="22"/>
                <w:szCs w:val="22"/>
                <w:shd w:val="clear" w:color="auto" w:fill="FFFFFF"/>
                <w:lang w:val="sq-AL"/>
              </w:rPr>
              <w:t xml:space="preserve"> aktuale nga Regjistri</w:t>
            </w:r>
            <w:r w:rsidR="00347720" w:rsidRPr="00B957CB">
              <w:rPr>
                <w:rFonts w:ascii="StobiSerif Regular" w:hAnsi="StobiSerif Regular" w:cs="Arial"/>
                <w:sz w:val="22"/>
                <w:szCs w:val="22"/>
                <w:shd w:val="clear" w:color="auto" w:fill="FFFFFF"/>
                <w:lang w:val="sq-AL"/>
              </w:rPr>
              <w:t xml:space="preserve"> </w:t>
            </w:r>
            <w:r w:rsidRPr="00B957CB">
              <w:rPr>
                <w:rFonts w:ascii="StobiSerif Regular" w:hAnsi="StobiSerif Regular" w:cs="Arial"/>
                <w:sz w:val="22"/>
                <w:szCs w:val="22"/>
                <w:shd w:val="clear" w:color="auto" w:fill="FFFFFF"/>
                <w:lang w:val="sq-AL"/>
              </w:rPr>
              <w:t xml:space="preserve">Qendror i Republikës së Maqedonisë së Veriut, gjegjësisht dokument përkatës të lëshuar nga organi kompetent nga vendi ku </w:t>
            </w:r>
            <w:r w:rsidR="001A43B9" w:rsidRPr="00B957CB">
              <w:rPr>
                <w:rFonts w:ascii="StobiSerif Regular" w:hAnsi="StobiSerif Regular" w:cs="Arial"/>
                <w:sz w:val="22"/>
                <w:szCs w:val="22"/>
                <w:shd w:val="clear" w:color="auto" w:fill="FFFFFF"/>
                <w:lang w:val="sq-AL"/>
              </w:rPr>
              <w:t xml:space="preserve">është i regjistruar </w:t>
            </w:r>
            <w:r w:rsidRPr="00B957CB">
              <w:rPr>
                <w:rFonts w:ascii="StobiSerif Regular" w:hAnsi="StobiSerif Regular" w:cs="Arial"/>
                <w:sz w:val="22"/>
                <w:szCs w:val="22"/>
                <w:shd w:val="clear" w:color="auto" w:fill="FFFFFF"/>
                <w:lang w:val="sq-AL"/>
              </w:rPr>
              <w:t>personi juridik, jo më i vjetër se 6 muaj nga data e lëshimit.</w:t>
            </w:r>
          </w:p>
        </w:tc>
      </w:tr>
      <w:tr w:rsidR="006B280D" w:rsidRPr="00B957CB" w14:paraId="69904D77" w14:textId="77777777" w:rsidTr="006B280D">
        <w:tc>
          <w:tcPr>
            <w:tcW w:w="4531" w:type="dxa"/>
          </w:tcPr>
          <w:p w14:paraId="2D464FF3" w14:textId="77777777" w:rsidR="00347720" w:rsidRPr="00B957CB" w:rsidRDefault="00347720" w:rsidP="006B280D">
            <w:pPr>
              <w:ind w:firstLine="720"/>
              <w:jc w:val="both"/>
              <w:rPr>
                <w:rFonts w:ascii="StobiSerif Regular" w:hAnsi="StobiSerif Regular" w:cs="Arial"/>
                <w:sz w:val="22"/>
                <w:szCs w:val="22"/>
                <w:shd w:val="clear" w:color="auto" w:fill="FFFFFF"/>
                <w:lang w:val="sq-AL"/>
              </w:rPr>
            </w:pPr>
          </w:p>
          <w:p w14:paraId="2EB62CAE" w14:textId="77777777" w:rsidR="006B280D" w:rsidRPr="00B957CB" w:rsidRDefault="006B280D" w:rsidP="006B280D">
            <w:pPr>
              <w:ind w:firstLine="720"/>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б) </w:t>
            </w:r>
            <w:r w:rsidRPr="00B957CB">
              <w:rPr>
                <w:rFonts w:ascii="StobiSerif Regular" w:hAnsi="StobiSerif Regular" w:cs="Arial"/>
                <w:b/>
                <w:sz w:val="22"/>
                <w:szCs w:val="22"/>
                <w:shd w:val="clear" w:color="auto" w:fill="FFFFFF"/>
                <w:lang w:val="sq-AL"/>
              </w:rPr>
              <w:t>за физички лица</w:t>
            </w:r>
            <w:r w:rsidRPr="00B957CB">
              <w:rPr>
                <w:rFonts w:ascii="StobiSerif Regular" w:hAnsi="StobiSerif Regular" w:cs="Arial"/>
                <w:sz w:val="22"/>
                <w:szCs w:val="22"/>
                <w:shd w:val="clear" w:color="auto" w:fill="FFFFFF"/>
                <w:lang w:val="sq-AL"/>
              </w:rPr>
              <w:t>: - Копија од важечка лична карта или патна исправа.</w:t>
            </w:r>
          </w:p>
          <w:p w14:paraId="56654490" w14:textId="7D75E3EE" w:rsidR="00347720" w:rsidRPr="00B957CB" w:rsidRDefault="00347720" w:rsidP="006B280D">
            <w:pPr>
              <w:ind w:firstLine="720"/>
              <w:jc w:val="both"/>
              <w:rPr>
                <w:rFonts w:ascii="StobiSerif Regular" w:hAnsi="StobiSerif Regular" w:cs="Arial"/>
                <w:sz w:val="22"/>
                <w:szCs w:val="22"/>
                <w:shd w:val="clear" w:color="auto" w:fill="FFFFFF"/>
                <w:lang w:val="sq-AL"/>
              </w:rPr>
            </w:pPr>
          </w:p>
        </w:tc>
        <w:tc>
          <w:tcPr>
            <w:tcW w:w="4531" w:type="dxa"/>
          </w:tcPr>
          <w:p w14:paraId="02859583" w14:textId="77777777" w:rsidR="00347720" w:rsidRPr="00B957CB" w:rsidRDefault="00347720"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     </w:t>
            </w:r>
          </w:p>
          <w:p w14:paraId="05E0AAA8" w14:textId="4F95E4AE" w:rsidR="00347720" w:rsidRPr="00B957CB" w:rsidRDefault="00347720" w:rsidP="00347720">
            <w:pPr>
              <w:ind w:firstLine="720"/>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   b) për persona fizikë: - Kopje</w:t>
            </w:r>
            <w:r w:rsidR="00B957CB">
              <w:rPr>
                <w:rFonts w:ascii="StobiSerif Regular" w:hAnsi="StobiSerif Regular" w:cs="Arial"/>
                <w:sz w:val="22"/>
                <w:szCs w:val="22"/>
                <w:shd w:val="clear" w:color="auto" w:fill="FFFFFF"/>
                <w:lang w:val="sq-AL"/>
              </w:rPr>
              <w:t>n</w:t>
            </w:r>
            <w:r w:rsidRPr="00B957CB">
              <w:rPr>
                <w:rFonts w:ascii="StobiSerif Regular" w:hAnsi="StobiSerif Regular" w:cs="Arial"/>
                <w:sz w:val="22"/>
                <w:szCs w:val="22"/>
                <w:shd w:val="clear" w:color="auto" w:fill="FFFFFF"/>
                <w:lang w:val="sq-AL"/>
              </w:rPr>
              <w:t xml:space="preserve"> </w:t>
            </w:r>
            <w:r w:rsidR="00B957CB">
              <w:rPr>
                <w:rFonts w:ascii="StobiSerif Regular" w:hAnsi="StobiSerif Regular" w:cs="Arial"/>
                <w:sz w:val="22"/>
                <w:szCs w:val="22"/>
                <w:shd w:val="clear" w:color="auto" w:fill="FFFFFF"/>
                <w:lang w:val="sq-AL"/>
              </w:rPr>
              <w:t>e</w:t>
            </w:r>
            <w:r w:rsidRPr="00B957CB">
              <w:rPr>
                <w:rFonts w:ascii="StobiSerif Regular" w:hAnsi="StobiSerif Regular" w:cs="Arial"/>
                <w:sz w:val="22"/>
                <w:szCs w:val="22"/>
                <w:shd w:val="clear" w:color="auto" w:fill="FFFFFF"/>
                <w:lang w:val="sq-AL"/>
              </w:rPr>
              <w:t xml:space="preserve"> letërnjoftimit ose dokument </w:t>
            </w:r>
            <w:r w:rsidR="00B957CB">
              <w:rPr>
                <w:rFonts w:ascii="StobiSerif Regular" w:hAnsi="StobiSerif Regular" w:cs="Arial"/>
                <w:sz w:val="22"/>
                <w:szCs w:val="22"/>
                <w:shd w:val="clear" w:color="auto" w:fill="FFFFFF"/>
                <w:lang w:val="sq-AL"/>
              </w:rPr>
              <w:t>të</w:t>
            </w:r>
            <w:r w:rsidRPr="00B957CB">
              <w:rPr>
                <w:rFonts w:ascii="StobiSerif Regular" w:hAnsi="StobiSerif Regular" w:cs="Arial"/>
                <w:sz w:val="22"/>
                <w:szCs w:val="22"/>
                <w:shd w:val="clear" w:color="auto" w:fill="FFFFFF"/>
                <w:lang w:val="sq-AL"/>
              </w:rPr>
              <w:t xml:space="preserve"> udhëtimit</w:t>
            </w:r>
          </w:p>
          <w:p w14:paraId="06042F1E" w14:textId="59C57C22" w:rsidR="006B280D" w:rsidRPr="00B957CB" w:rsidRDefault="006B280D" w:rsidP="006B280D">
            <w:pPr>
              <w:jc w:val="both"/>
              <w:rPr>
                <w:rFonts w:ascii="StobiSerif Regular" w:hAnsi="StobiSerif Regular" w:cs="Arial"/>
                <w:sz w:val="22"/>
                <w:szCs w:val="22"/>
                <w:shd w:val="clear" w:color="auto" w:fill="FFFFFF"/>
                <w:lang w:val="sq-AL"/>
              </w:rPr>
            </w:pPr>
          </w:p>
        </w:tc>
      </w:tr>
      <w:tr w:rsidR="006B280D" w:rsidRPr="00B957CB" w14:paraId="639E70F3" w14:textId="77777777" w:rsidTr="006B280D">
        <w:tc>
          <w:tcPr>
            <w:tcW w:w="4531" w:type="dxa"/>
          </w:tcPr>
          <w:p w14:paraId="6A28528A" w14:textId="7DCA3B96" w:rsidR="006B280D" w:rsidRPr="00B957CB" w:rsidRDefault="006B280D" w:rsidP="006B280D">
            <w:pPr>
              <w:ind w:firstLine="720"/>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Банкарската гаранција во висина од 2% од проценетата вредност за движните ствари од точка 1 од истекот на рокот за пријавување се поднесува и </w:t>
            </w:r>
            <w:r w:rsidRPr="00B957CB">
              <w:rPr>
                <w:rFonts w:ascii="StobiSerif Regular" w:hAnsi="StobiSerif Regular" w:cs="Arial"/>
                <w:sz w:val="22"/>
                <w:szCs w:val="22"/>
                <w:shd w:val="clear" w:color="auto" w:fill="FFFFFF"/>
                <w:lang w:val="sq-AL"/>
              </w:rPr>
              <w:lastRenderedPageBreak/>
              <w:t xml:space="preserve">во писмена форма (во оригинал) до Министерството за надворешни работи, на адреса: ул. Филип Втори Македонски  бр.7, Скопје. Истото важи и за сите останати документи. </w:t>
            </w:r>
          </w:p>
          <w:p w14:paraId="627F410B" w14:textId="77777777" w:rsidR="006B280D" w:rsidRPr="00B957CB" w:rsidRDefault="006B280D" w:rsidP="006B280D">
            <w:pPr>
              <w:ind w:firstLine="720"/>
              <w:jc w:val="both"/>
              <w:rPr>
                <w:rFonts w:ascii="StobiSerif Regular" w:hAnsi="StobiSerif Regular" w:cs="Arial"/>
                <w:sz w:val="22"/>
                <w:szCs w:val="22"/>
                <w:shd w:val="clear" w:color="auto" w:fill="FFFFFF"/>
                <w:lang w:val="sq-AL"/>
              </w:rPr>
            </w:pPr>
          </w:p>
        </w:tc>
        <w:tc>
          <w:tcPr>
            <w:tcW w:w="4531" w:type="dxa"/>
          </w:tcPr>
          <w:p w14:paraId="46EF4106" w14:textId="19A7270B" w:rsidR="006B280D" w:rsidRPr="00B957CB" w:rsidRDefault="00347720"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lastRenderedPageBreak/>
              <w:tab/>
              <w:t xml:space="preserve">Garancia bankare në lartësi prej 2% nga </w:t>
            </w:r>
            <w:r w:rsidR="00B957CB">
              <w:rPr>
                <w:rFonts w:ascii="StobiSerif Regular" w:hAnsi="StobiSerif Regular" w:cs="Arial"/>
                <w:sz w:val="22"/>
                <w:szCs w:val="22"/>
                <w:shd w:val="clear" w:color="auto" w:fill="FFFFFF"/>
                <w:lang w:val="sq-AL"/>
              </w:rPr>
              <w:t>shuma</w:t>
            </w:r>
            <w:r w:rsidRPr="00B957CB">
              <w:rPr>
                <w:rFonts w:ascii="StobiSerif Regular" w:hAnsi="StobiSerif Regular" w:cs="Arial"/>
                <w:sz w:val="22"/>
                <w:szCs w:val="22"/>
                <w:shd w:val="clear" w:color="auto" w:fill="FFFFFF"/>
                <w:lang w:val="sq-AL"/>
              </w:rPr>
              <w:t xml:space="preserve"> e vlerësuar për sendet e tundshme </w:t>
            </w:r>
            <w:r w:rsidR="006253F4" w:rsidRPr="00B957CB">
              <w:rPr>
                <w:rFonts w:ascii="StobiSerif Regular" w:hAnsi="StobiSerif Regular" w:cs="Arial"/>
                <w:sz w:val="22"/>
                <w:szCs w:val="22"/>
                <w:shd w:val="clear" w:color="auto" w:fill="FFFFFF"/>
                <w:lang w:val="sq-AL"/>
              </w:rPr>
              <w:t xml:space="preserve">nga </w:t>
            </w:r>
            <w:r w:rsidRPr="00B957CB">
              <w:rPr>
                <w:rFonts w:ascii="StobiSerif Regular" w:hAnsi="StobiSerif Regular" w:cs="Arial"/>
                <w:sz w:val="22"/>
                <w:szCs w:val="22"/>
                <w:shd w:val="clear" w:color="auto" w:fill="FFFFFF"/>
                <w:lang w:val="sq-AL"/>
              </w:rPr>
              <w:t>pik</w:t>
            </w:r>
            <w:r w:rsidR="006253F4" w:rsidRPr="00B957CB">
              <w:rPr>
                <w:rFonts w:ascii="StobiSerif Regular" w:hAnsi="StobiSerif Regular" w:cs="Arial"/>
                <w:sz w:val="22"/>
                <w:szCs w:val="22"/>
                <w:shd w:val="clear" w:color="auto" w:fill="FFFFFF"/>
                <w:lang w:val="sq-AL"/>
              </w:rPr>
              <w:t>a</w:t>
            </w:r>
            <w:r w:rsidRPr="00B957CB">
              <w:rPr>
                <w:rFonts w:ascii="StobiSerif Regular" w:hAnsi="StobiSerif Regular" w:cs="Arial"/>
                <w:sz w:val="22"/>
                <w:szCs w:val="22"/>
                <w:shd w:val="clear" w:color="auto" w:fill="FFFFFF"/>
                <w:lang w:val="sq-AL"/>
              </w:rPr>
              <w:t xml:space="preserve"> 1 </w:t>
            </w:r>
            <w:r w:rsidR="006253F4" w:rsidRPr="00B957CB">
              <w:rPr>
                <w:rFonts w:ascii="StobiSerif Regular" w:hAnsi="StobiSerif Regular" w:cs="Arial"/>
                <w:sz w:val="22"/>
                <w:szCs w:val="22"/>
                <w:shd w:val="clear" w:color="auto" w:fill="FFFFFF"/>
                <w:lang w:val="sq-AL"/>
              </w:rPr>
              <w:t xml:space="preserve">që </w:t>
            </w:r>
            <w:r w:rsidRPr="00B957CB">
              <w:rPr>
                <w:rFonts w:ascii="StobiSerif Regular" w:hAnsi="StobiSerif Regular" w:cs="Arial"/>
                <w:sz w:val="22"/>
                <w:szCs w:val="22"/>
                <w:shd w:val="clear" w:color="auto" w:fill="FFFFFF"/>
                <w:lang w:val="sq-AL"/>
              </w:rPr>
              <w:t xml:space="preserve">nga skadimi i afatit për paraqitje parashtrohet edhe në </w:t>
            </w:r>
            <w:r w:rsidRPr="00B957CB">
              <w:rPr>
                <w:rFonts w:ascii="StobiSerif Regular" w:hAnsi="StobiSerif Regular" w:cs="Arial"/>
                <w:sz w:val="22"/>
                <w:szCs w:val="22"/>
                <w:shd w:val="clear" w:color="auto" w:fill="FFFFFF"/>
                <w:lang w:val="sq-AL"/>
              </w:rPr>
              <w:lastRenderedPageBreak/>
              <w:t>formë të shkruar (në origjinal) deri te Ministria e Punëve të Jashtme, në adresën: rr. Filipi i Dytë i Maqedonisë, nr. 7, Shkup. Kjo vlen edhe për të gjitha dokumentet e tjera.</w:t>
            </w:r>
          </w:p>
        </w:tc>
      </w:tr>
      <w:tr w:rsidR="006B280D" w:rsidRPr="00B957CB" w14:paraId="7E929C12" w14:textId="77777777" w:rsidTr="006B280D">
        <w:tc>
          <w:tcPr>
            <w:tcW w:w="4531" w:type="dxa"/>
          </w:tcPr>
          <w:p w14:paraId="35577808" w14:textId="0EF53C91"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lastRenderedPageBreak/>
              <w:t>IV</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РОК ЗА ПРИЈАВУВАЊЕ </w:t>
            </w:r>
          </w:p>
          <w:p w14:paraId="77A49768" w14:textId="77777777" w:rsidR="006B280D" w:rsidRPr="00B957CB" w:rsidRDefault="006B280D" w:rsidP="006B280D">
            <w:pPr>
              <w:jc w:val="both"/>
              <w:rPr>
                <w:rFonts w:ascii="StobiSerif Regular" w:hAnsi="StobiSerif Regular" w:cs="Arial"/>
                <w:sz w:val="22"/>
                <w:szCs w:val="22"/>
                <w:shd w:val="clear" w:color="auto" w:fill="FFFFFF"/>
                <w:lang w:val="sq-AL"/>
              </w:rPr>
            </w:pPr>
          </w:p>
          <w:p w14:paraId="00515C15" w14:textId="5C591EFF"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За учество на електронското јавно наддавање, учесниците се должни електронски да се пријават до истекот на 10 дена сметано од денот на објавување на објавата во дневните весници и на интернет страницата www.e-aukcii.finance.gov.mk. Министерството, на подносителите кои во системот за електронско јавно наддавање се пријавиле со комплетната документација во прилог, наведени во точка III од објавата, во рок од 3 дена по истекот на времетраењето на објавата ќе им достави корисничко име и шифра за учество на јавното наддавање, а на подносителите на пријавите кои не доставиле комплетна документација ќе им достави известување со образложение дека немаат право да учествуваат на јавното наддавање. Учесниците се должни пријавата и банкарската гаранција да ги достават најдоцна до 15.10.2023 година. </w:t>
            </w:r>
          </w:p>
          <w:p w14:paraId="6469F750" w14:textId="77777777" w:rsidR="006B280D" w:rsidRPr="00B957CB" w:rsidRDefault="006B280D" w:rsidP="006B280D">
            <w:pPr>
              <w:ind w:firstLine="720"/>
              <w:jc w:val="both"/>
              <w:rPr>
                <w:rFonts w:ascii="StobiSerif Regular" w:hAnsi="StobiSerif Regular" w:cs="Arial"/>
                <w:sz w:val="22"/>
                <w:szCs w:val="22"/>
                <w:shd w:val="clear" w:color="auto" w:fill="FFFFFF"/>
                <w:lang w:val="sq-AL"/>
              </w:rPr>
            </w:pPr>
          </w:p>
        </w:tc>
        <w:tc>
          <w:tcPr>
            <w:tcW w:w="4531" w:type="dxa"/>
          </w:tcPr>
          <w:p w14:paraId="6BDE1C6D" w14:textId="712144F0" w:rsidR="006B280D" w:rsidRPr="00B957CB" w:rsidRDefault="00DE098C"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IV</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AFATI I PARAQITJES</w:t>
            </w:r>
          </w:p>
          <w:p w14:paraId="5D2002A3" w14:textId="77777777" w:rsidR="00DE098C" w:rsidRPr="00B957CB" w:rsidRDefault="00DE098C" w:rsidP="006B280D">
            <w:pPr>
              <w:jc w:val="both"/>
              <w:rPr>
                <w:rFonts w:ascii="StobiSerif Regular" w:hAnsi="StobiSerif Regular" w:cs="Arial"/>
                <w:sz w:val="22"/>
                <w:szCs w:val="22"/>
                <w:shd w:val="clear" w:color="auto" w:fill="FFFFFF"/>
                <w:lang w:val="sq-AL"/>
              </w:rPr>
            </w:pPr>
          </w:p>
          <w:p w14:paraId="65046521" w14:textId="6EAC044C" w:rsidR="00DE098C" w:rsidRPr="00B957CB" w:rsidRDefault="00DE098C"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Për pjesëmarrje në ankandin publik në formë elektronike, pjesëmarrësit janë të obliguar të paraqiten në formë elektronike</w:t>
            </w:r>
            <w:r w:rsidR="00EF7131" w:rsidRPr="00B957CB">
              <w:rPr>
                <w:rFonts w:ascii="StobiSerif Regular" w:hAnsi="StobiSerif Regular" w:cs="Arial"/>
                <w:sz w:val="22"/>
                <w:szCs w:val="22"/>
                <w:shd w:val="clear" w:color="auto" w:fill="FFFFFF"/>
                <w:lang w:val="sq-AL"/>
              </w:rPr>
              <w:t xml:space="preserve"> në afat prej </w:t>
            </w:r>
            <w:r w:rsidRPr="00B957CB">
              <w:rPr>
                <w:rFonts w:ascii="StobiSerif Regular" w:hAnsi="StobiSerif Regular" w:cs="Arial"/>
                <w:sz w:val="22"/>
                <w:szCs w:val="22"/>
                <w:shd w:val="clear" w:color="auto" w:fill="FFFFFF"/>
                <w:lang w:val="sq-AL"/>
              </w:rPr>
              <w:t>10 ditë</w:t>
            </w:r>
            <w:r w:rsidR="00EF7131" w:rsidRPr="00B957CB">
              <w:rPr>
                <w:rFonts w:ascii="StobiSerif Regular" w:hAnsi="StobiSerif Regular" w:cs="Arial"/>
                <w:sz w:val="22"/>
                <w:szCs w:val="22"/>
                <w:shd w:val="clear" w:color="auto" w:fill="FFFFFF"/>
                <w:lang w:val="sq-AL"/>
              </w:rPr>
              <w:t>ve</w:t>
            </w:r>
            <w:r w:rsidRPr="00B957CB">
              <w:rPr>
                <w:rFonts w:ascii="StobiSerif Regular" w:hAnsi="StobiSerif Regular" w:cs="Arial"/>
                <w:sz w:val="22"/>
                <w:szCs w:val="22"/>
                <w:shd w:val="clear" w:color="auto" w:fill="FFFFFF"/>
                <w:lang w:val="sq-AL"/>
              </w:rPr>
              <w:t xml:space="preserve"> </w:t>
            </w:r>
            <w:r w:rsidR="00EF7131" w:rsidRPr="00B957CB">
              <w:rPr>
                <w:rFonts w:ascii="StobiSerif Regular" w:hAnsi="StobiSerif Regular" w:cs="Arial"/>
                <w:sz w:val="22"/>
                <w:szCs w:val="22"/>
                <w:shd w:val="clear" w:color="auto" w:fill="FFFFFF"/>
                <w:lang w:val="sq-AL"/>
              </w:rPr>
              <w:t>të</w:t>
            </w:r>
            <w:r w:rsidRPr="00B957CB">
              <w:rPr>
                <w:rFonts w:ascii="StobiSerif Regular" w:hAnsi="StobiSerif Regular" w:cs="Arial"/>
                <w:sz w:val="22"/>
                <w:szCs w:val="22"/>
                <w:shd w:val="clear" w:color="auto" w:fill="FFFFFF"/>
                <w:lang w:val="sq-AL"/>
              </w:rPr>
              <w:t xml:space="preserve"> llogaritura nga dita e publikimit të shpalljes në gazetat ditore dhe në ueb faqen </w:t>
            </w:r>
            <w:hyperlink r:id="rId9" w:history="1">
              <w:r w:rsidR="004B69AD" w:rsidRPr="00B957CB">
                <w:rPr>
                  <w:rStyle w:val="Hyperlink"/>
                  <w:rFonts w:ascii="StobiSerif Regular" w:hAnsi="StobiSerif Regular" w:cs="Arial"/>
                  <w:sz w:val="22"/>
                  <w:szCs w:val="22"/>
                  <w:shd w:val="clear" w:color="auto" w:fill="FFFFFF"/>
                  <w:lang w:val="sq-AL"/>
                </w:rPr>
                <w:t>www.e-aukcii.finance.gov.mk</w:t>
              </w:r>
            </w:hyperlink>
            <w:r w:rsidRPr="00B957CB">
              <w:rPr>
                <w:rFonts w:ascii="StobiSerif Regular" w:hAnsi="StobiSerif Regular" w:cs="Arial"/>
                <w:sz w:val="22"/>
                <w:szCs w:val="22"/>
                <w:shd w:val="clear" w:color="auto" w:fill="FFFFFF"/>
                <w:lang w:val="sq-AL"/>
              </w:rPr>
              <w:t>.</w:t>
            </w:r>
          </w:p>
          <w:p w14:paraId="4236F85C" w14:textId="04282111" w:rsidR="00EF7131" w:rsidRPr="00B957CB" w:rsidRDefault="004B69A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Ministria, </w:t>
            </w:r>
            <w:r w:rsidR="00EF7131" w:rsidRPr="00B957CB">
              <w:rPr>
                <w:rFonts w:ascii="StobiSerif Regular" w:hAnsi="StobiSerif Regular" w:cs="Arial"/>
                <w:sz w:val="22"/>
                <w:szCs w:val="22"/>
                <w:shd w:val="clear" w:color="auto" w:fill="FFFFFF"/>
                <w:lang w:val="sq-AL"/>
              </w:rPr>
              <w:t>parashtruesve</w:t>
            </w:r>
            <w:r w:rsidRPr="00B957CB">
              <w:rPr>
                <w:rFonts w:ascii="StobiSerif Regular" w:hAnsi="StobiSerif Regular" w:cs="Arial"/>
                <w:sz w:val="22"/>
                <w:szCs w:val="22"/>
                <w:shd w:val="clear" w:color="auto" w:fill="FFFFFF"/>
                <w:lang w:val="sq-AL"/>
              </w:rPr>
              <w:t xml:space="preserve"> të cilët në sistemin për ankand publik elektronik janë paraqitur me dokumentacion të plotë në shtojcë, të theksuara në pikën III të </w:t>
            </w:r>
            <w:r w:rsidR="00EF7131" w:rsidRPr="00B957CB">
              <w:rPr>
                <w:rFonts w:ascii="StobiSerif Regular" w:hAnsi="StobiSerif Regular" w:cs="Arial"/>
                <w:sz w:val="22"/>
                <w:szCs w:val="22"/>
                <w:shd w:val="clear" w:color="auto" w:fill="FFFFFF"/>
                <w:lang w:val="sq-AL"/>
              </w:rPr>
              <w:t>shpalljes</w:t>
            </w:r>
            <w:r w:rsidRPr="00B957CB">
              <w:rPr>
                <w:rFonts w:ascii="StobiSerif Regular" w:hAnsi="StobiSerif Regular" w:cs="Arial"/>
                <w:sz w:val="22"/>
                <w:szCs w:val="22"/>
                <w:shd w:val="clear" w:color="auto" w:fill="FFFFFF"/>
                <w:lang w:val="sq-AL"/>
              </w:rPr>
              <w:t>, në afat prej 3 ditëve pas skadimit të kohëzgjatjes së shpalljes,</w:t>
            </w:r>
            <w:r w:rsidR="00EF7131" w:rsidRPr="00B957CB">
              <w:rPr>
                <w:rFonts w:ascii="StobiSerif Regular" w:hAnsi="StobiSerif Regular" w:cs="Arial"/>
                <w:sz w:val="22"/>
                <w:szCs w:val="22"/>
                <w:shd w:val="clear" w:color="auto" w:fill="FFFFFF"/>
                <w:lang w:val="sq-AL"/>
              </w:rPr>
              <w:t xml:space="preserve"> do t</w:t>
            </w:r>
            <w:r w:rsidR="00B957CB">
              <w:rPr>
                <w:rFonts w:ascii="StobiSerif Regular" w:hAnsi="StobiSerif Regular" w:cs="Arial"/>
                <w:sz w:val="22"/>
                <w:szCs w:val="22"/>
                <w:shd w:val="clear" w:color="auto" w:fill="FFFFFF"/>
              </w:rPr>
              <w:t>’</w:t>
            </w:r>
            <w:r w:rsidR="00EF7131" w:rsidRPr="00B957CB">
              <w:rPr>
                <w:rFonts w:ascii="StobiSerif Regular" w:hAnsi="StobiSerif Regular" w:cs="Arial"/>
                <w:sz w:val="22"/>
                <w:szCs w:val="22"/>
                <w:shd w:val="clear" w:color="auto" w:fill="FFFFFF"/>
                <w:lang w:val="sq-AL"/>
              </w:rPr>
              <w:t>u dorëzojë emrin e përdoruesit dhe shifrën për pjesëmarrje në ankandin publik, ndërsa parashtruesve të paraqitjeve të cilët nuk kanë dorëzuar dokumentacionin e plotë do t’u dorëzohet njoftim me arsyetimin se nuk kanë të drejtë të marrin pjesë në ankand publik.</w:t>
            </w:r>
          </w:p>
          <w:p w14:paraId="50419233" w14:textId="32B3D8FB" w:rsidR="004B69AD" w:rsidRPr="00B957CB" w:rsidRDefault="004B69AD" w:rsidP="00EF7131">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Pjesëmarrësit janë të detyruar </w:t>
            </w:r>
            <w:r w:rsidR="00EF7131" w:rsidRPr="00B957CB">
              <w:rPr>
                <w:rFonts w:ascii="StobiSerif Regular" w:hAnsi="StobiSerif Regular" w:cs="Arial"/>
                <w:sz w:val="22"/>
                <w:szCs w:val="22"/>
                <w:shd w:val="clear" w:color="auto" w:fill="FFFFFF"/>
                <w:lang w:val="sq-AL"/>
              </w:rPr>
              <w:t xml:space="preserve">që paraqitjen dhe garancinë bankare ta dorëzojnë më së voni deri më </w:t>
            </w:r>
            <w:r w:rsidRPr="00B957CB">
              <w:rPr>
                <w:rFonts w:ascii="StobiSerif Regular" w:hAnsi="StobiSerif Regular" w:cs="Arial"/>
                <w:sz w:val="22"/>
                <w:szCs w:val="22"/>
                <w:shd w:val="clear" w:color="auto" w:fill="FFFFFF"/>
                <w:lang w:val="sq-AL"/>
              </w:rPr>
              <w:t>15.10.2023.</w:t>
            </w:r>
          </w:p>
        </w:tc>
      </w:tr>
      <w:tr w:rsidR="006B280D" w:rsidRPr="00B957CB" w14:paraId="0C5F1E6A" w14:textId="77777777" w:rsidTr="006B280D">
        <w:tc>
          <w:tcPr>
            <w:tcW w:w="4531" w:type="dxa"/>
          </w:tcPr>
          <w:p w14:paraId="382EE191" w14:textId="245EA938"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V</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НАЧИН И ПОСТАПКА ЗА СПРОВЕДУВАЊЕ НА ЈАВНОТО НАДДАВАЊЕ</w:t>
            </w:r>
          </w:p>
          <w:p w14:paraId="4F91F656"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2DA41FA7" w14:textId="5E8E90E6" w:rsidR="006B280D" w:rsidRPr="00B957CB" w:rsidRDefault="00E362B0"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V</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MËNYRA DHE PROCEDURA PËR </w:t>
            </w:r>
            <w:r w:rsidR="00F720B5" w:rsidRPr="00B957CB">
              <w:rPr>
                <w:rFonts w:ascii="StobiSerif Regular" w:hAnsi="StobiSerif Regular" w:cs="Arial"/>
                <w:sz w:val="22"/>
                <w:szCs w:val="22"/>
                <w:shd w:val="clear" w:color="auto" w:fill="FFFFFF"/>
                <w:lang w:val="sq-AL"/>
              </w:rPr>
              <w:t xml:space="preserve">REALIZIMIN </w:t>
            </w:r>
            <w:r w:rsidRPr="00B957CB">
              <w:rPr>
                <w:rFonts w:ascii="StobiSerif Regular" w:hAnsi="StobiSerif Regular" w:cs="Arial"/>
                <w:sz w:val="22"/>
                <w:szCs w:val="22"/>
                <w:shd w:val="clear" w:color="auto" w:fill="FFFFFF"/>
                <w:lang w:val="sq-AL"/>
              </w:rPr>
              <w:t>E ANKANDIT PUBLIK</w:t>
            </w:r>
          </w:p>
        </w:tc>
      </w:tr>
      <w:tr w:rsidR="006B280D" w:rsidRPr="00B957CB" w14:paraId="039AD6F8" w14:textId="77777777" w:rsidTr="006B280D">
        <w:tc>
          <w:tcPr>
            <w:tcW w:w="4531" w:type="dxa"/>
          </w:tcPr>
          <w:p w14:paraId="226A8112"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1. Јавното наддавање се спроведува во согласност со одредбите од член 26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 78/15, 106/15, 153/15, 190/16, 21/18 и „Службен весник на </w:t>
            </w:r>
            <w:r w:rsidRPr="00B957CB">
              <w:rPr>
                <w:rFonts w:ascii="StobiSerif Regular" w:hAnsi="StobiSerif Regular" w:cs="Arial"/>
                <w:sz w:val="22"/>
                <w:szCs w:val="22"/>
                <w:shd w:val="clear" w:color="auto" w:fill="FFFFFF"/>
                <w:lang w:val="sq-AL"/>
              </w:rPr>
              <w:lastRenderedPageBreak/>
              <w:t xml:space="preserve">Република Северна Македонија“ бр. 101/19, 275/19 и 122/21). </w:t>
            </w:r>
          </w:p>
          <w:p w14:paraId="08CD5ECA"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49BA1A96" w14:textId="1D40C0DB" w:rsidR="006B280D" w:rsidRPr="00B957CB" w:rsidRDefault="00E362B0"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lastRenderedPageBreak/>
              <w:t xml:space="preserve">1. Ankandi publik realizohet në përputhje me dispozitat e nenit 26 të Ligjit për shfrytëzim dhe disponim me sendet </w:t>
            </w:r>
            <w:r w:rsidR="002573AB" w:rsidRPr="00B957CB">
              <w:rPr>
                <w:rFonts w:ascii="StobiSerif Regular" w:hAnsi="StobiSerif Regular" w:cs="Arial"/>
                <w:sz w:val="22"/>
                <w:szCs w:val="22"/>
                <w:shd w:val="clear" w:color="auto" w:fill="FFFFFF"/>
                <w:lang w:val="sq-AL"/>
              </w:rPr>
              <w:t xml:space="preserve">në pronësi </w:t>
            </w:r>
            <w:r w:rsidRPr="00B957CB">
              <w:rPr>
                <w:rFonts w:ascii="StobiSerif Regular" w:hAnsi="StobiSerif Regular" w:cs="Arial"/>
                <w:sz w:val="22"/>
                <w:szCs w:val="22"/>
                <w:shd w:val="clear" w:color="auto" w:fill="FFFFFF"/>
                <w:lang w:val="sq-AL"/>
              </w:rPr>
              <w:t xml:space="preserve">shtetërore dhe komunale (“Gazeta zyrtare e Republikës së Maqedonisë” nr. 78/15, 106/15. 153/15, 190/16, 21/18 dhe "Gazeta Zyrtare e Republikës së </w:t>
            </w:r>
            <w:r w:rsidRPr="00B957CB">
              <w:rPr>
                <w:rFonts w:ascii="StobiSerif Regular" w:hAnsi="StobiSerif Regular" w:cs="Arial"/>
                <w:sz w:val="22"/>
                <w:szCs w:val="22"/>
                <w:shd w:val="clear" w:color="auto" w:fill="FFFFFF"/>
                <w:lang w:val="sq-AL"/>
              </w:rPr>
              <w:lastRenderedPageBreak/>
              <w:t>Maqedonisë së Veriut" nr. 101/19, 275/19 dhe 122/21).</w:t>
            </w:r>
          </w:p>
        </w:tc>
      </w:tr>
      <w:tr w:rsidR="006B280D" w:rsidRPr="00B957CB" w14:paraId="0153185A" w14:textId="77777777" w:rsidTr="006B280D">
        <w:tc>
          <w:tcPr>
            <w:tcW w:w="4531" w:type="dxa"/>
          </w:tcPr>
          <w:p w14:paraId="5F928C9A"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lastRenderedPageBreak/>
              <w:t xml:space="preserve">2. За да се одржи јавното наддавање, потребно е да има најмалку 1 учесник. </w:t>
            </w:r>
          </w:p>
          <w:p w14:paraId="107417F0"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50C71A91" w14:textId="6A082C8E" w:rsidR="006B280D" w:rsidRPr="00B957CB" w:rsidRDefault="002573AB"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2. Që të realizohet ankandi publik, është e nevojshme të ketë të paktën 1 pjesëmarrës.</w:t>
            </w:r>
          </w:p>
        </w:tc>
      </w:tr>
      <w:tr w:rsidR="006B280D" w:rsidRPr="00B957CB" w14:paraId="58541479" w14:textId="77777777" w:rsidTr="006B280D">
        <w:tc>
          <w:tcPr>
            <w:tcW w:w="4531" w:type="dxa"/>
          </w:tcPr>
          <w:p w14:paraId="177B2BF8"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3. За најповолен понудувач се смета учесникот што понудил последна цена, која претставува највисока цена за продажба на движните ствари. </w:t>
            </w:r>
          </w:p>
          <w:p w14:paraId="32DF92B6"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460C137A" w14:textId="3751C5D4" w:rsidR="006B280D" w:rsidRPr="00B957CB" w:rsidRDefault="002573AB"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3. Ofertues më i favorshëm konsiderohet pjesëmarrësi i cili ka ofruar çmimin e fundit, që paraqet çmimin më të lartë për shitjen e sendeve të tundshme.</w:t>
            </w:r>
          </w:p>
        </w:tc>
      </w:tr>
      <w:tr w:rsidR="006B280D" w:rsidRPr="00B957CB" w14:paraId="7CA47B4A" w14:textId="77777777" w:rsidTr="006B280D">
        <w:tc>
          <w:tcPr>
            <w:tcW w:w="4531" w:type="dxa"/>
          </w:tcPr>
          <w:p w14:paraId="114560EA" w14:textId="61E9CD0C"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4. Најповолниот понудувач е должен во рок од 15 дена од приемот на писменото известување за избор, да уплати средства согласно постигнатата крајна цена од наддавањето, во спротивно нема да се пристапи кон склучување на договор, а банкарската гаранција за сериозност на понудата ќе биде активирана и понудувачот нема да може да учествува на секое идно јавно наддавање за предметните движни ствари во период од една година.</w:t>
            </w:r>
          </w:p>
        </w:tc>
        <w:tc>
          <w:tcPr>
            <w:tcW w:w="4531" w:type="dxa"/>
          </w:tcPr>
          <w:p w14:paraId="2DA3B6B1" w14:textId="6C772DE5" w:rsidR="006B280D" w:rsidRPr="00B957CB" w:rsidRDefault="006D115A"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4. Ofertuesi më i favorshëm është i obliguar që në afat prej 15 ditëve nga pranimi i njoftimit me shkrim për zgjedhje, t’i paguajë mjetet në përputhje me çmimin përfundimtar të arritur nga ankandi, në të kundërtën nuk do të lidhë asnjë Marrëveshje, ndërsa garancia bankare për seriozitet të ofertës do të </w:t>
            </w:r>
            <w:r w:rsidR="00CB1B35" w:rsidRPr="00B957CB">
              <w:rPr>
                <w:rFonts w:ascii="StobiSerif Regular" w:hAnsi="StobiSerif Regular" w:cs="Arial"/>
                <w:sz w:val="22"/>
                <w:szCs w:val="22"/>
                <w:shd w:val="clear" w:color="auto" w:fill="FFFFFF"/>
                <w:lang w:val="sq-AL"/>
              </w:rPr>
              <w:t>aktivizohet dhe ofruesi nuk do të mund të marrë pjesë në secilin ankand publik të ardhshëm për sendet e tundshme për periudhë 1 vjeçare.</w:t>
            </w:r>
          </w:p>
        </w:tc>
      </w:tr>
      <w:tr w:rsidR="006B280D" w:rsidRPr="00B957CB" w14:paraId="65A73466" w14:textId="77777777" w:rsidTr="006B280D">
        <w:tc>
          <w:tcPr>
            <w:tcW w:w="4531" w:type="dxa"/>
          </w:tcPr>
          <w:p w14:paraId="5F7B564B"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 xml:space="preserve">5. Министерството за надворешни работи ќе склучи договор за купопродажба со најповолните понудувачи во рок од 15 работни дена по извршената уплата на цената на движните ствари. Данокот на промет и нотарските трошоци за солемнизација на договорот за купопродажба на движните ствари ќе ги сноси купувачот- најповолен понудувач. </w:t>
            </w:r>
          </w:p>
          <w:p w14:paraId="0829DA75"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5A5570C4" w14:textId="77777777" w:rsidR="00A44BAB" w:rsidRPr="00B957CB" w:rsidRDefault="00A44BAB"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5. Ministria e Punëve të Jashtme do të lidhë Marrëveshje për shitblerje me ofertuesit më të favorshëm në afat prej 15 ditë pune pas pagesës së kryer të sendeve të tundshme. Tatimi i shitjes dhe shpenzimet noterilale për solemnizimin e Marrëveshjes për shitblerje të sendeve të tundshme do t’i bartë blerësi- ofertuesi më i favorshëm.</w:t>
            </w:r>
          </w:p>
          <w:p w14:paraId="48AE66B6" w14:textId="2F909FF6" w:rsidR="00A44BAB" w:rsidRPr="00B957CB" w:rsidRDefault="00A44BAB" w:rsidP="006B280D">
            <w:pPr>
              <w:jc w:val="both"/>
              <w:rPr>
                <w:rFonts w:ascii="StobiSerif Regular" w:hAnsi="StobiSerif Regular" w:cs="Arial"/>
                <w:sz w:val="22"/>
                <w:szCs w:val="22"/>
                <w:shd w:val="clear" w:color="auto" w:fill="FFFFFF"/>
                <w:lang w:val="sq-AL"/>
              </w:rPr>
            </w:pPr>
          </w:p>
        </w:tc>
      </w:tr>
      <w:tr w:rsidR="006B280D" w:rsidRPr="00B957CB" w14:paraId="70761EC6" w14:textId="77777777" w:rsidTr="006B280D">
        <w:tc>
          <w:tcPr>
            <w:tcW w:w="4531" w:type="dxa"/>
          </w:tcPr>
          <w:p w14:paraId="5D63CB1C" w14:textId="032E684E"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6. Учесниците на јавното наддавање имаат право на приговор само по однос на постапката за јавното наддавање. Приговорот се доставува до Министерството во рок од 3 дена од денот на одржувањето на јавното наддавање. Министерството одлучува по приговорот со решение во рок од 5 дена од приемот на приговорот.</w:t>
            </w:r>
          </w:p>
        </w:tc>
        <w:tc>
          <w:tcPr>
            <w:tcW w:w="4531" w:type="dxa"/>
          </w:tcPr>
          <w:p w14:paraId="5873E070" w14:textId="5046CC96" w:rsidR="006B280D" w:rsidRPr="00B957CB" w:rsidRDefault="004E2CC2"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6. Pjesëmarrësit në ankandin publik kanë të drejtë të ankesës vetëm në lidhje me procedurën e ankandin publik. Ankesa i</w:t>
            </w:r>
            <w:r w:rsidR="009F1CF5" w:rsidRPr="00B957CB">
              <w:rPr>
                <w:rFonts w:ascii="StobiSerif Regular" w:hAnsi="StobiSerif Regular" w:cs="Arial"/>
                <w:sz w:val="22"/>
                <w:szCs w:val="22"/>
                <w:shd w:val="clear" w:color="auto" w:fill="FFFFFF"/>
                <w:lang w:val="sq-AL"/>
              </w:rPr>
              <w:t xml:space="preserve"> dorëzohet</w:t>
            </w:r>
            <w:r w:rsidRPr="00B957CB">
              <w:rPr>
                <w:rFonts w:ascii="StobiSerif Regular" w:hAnsi="StobiSerif Regular" w:cs="Arial"/>
                <w:sz w:val="22"/>
                <w:szCs w:val="22"/>
                <w:shd w:val="clear" w:color="auto" w:fill="FFFFFF"/>
                <w:lang w:val="sq-AL"/>
              </w:rPr>
              <w:t xml:space="preserve"> Ministrisë </w:t>
            </w:r>
            <w:r w:rsidR="009F1CF5" w:rsidRPr="00B957CB">
              <w:rPr>
                <w:rFonts w:ascii="StobiSerif Regular" w:hAnsi="StobiSerif Regular" w:cs="Arial"/>
                <w:sz w:val="22"/>
                <w:szCs w:val="22"/>
                <w:shd w:val="clear" w:color="auto" w:fill="FFFFFF"/>
                <w:lang w:val="sq-AL"/>
              </w:rPr>
              <w:t xml:space="preserve">në afat prej </w:t>
            </w:r>
            <w:r w:rsidRPr="00B957CB">
              <w:rPr>
                <w:rFonts w:ascii="StobiSerif Regular" w:hAnsi="StobiSerif Regular" w:cs="Arial"/>
                <w:sz w:val="22"/>
                <w:szCs w:val="22"/>
                <w:shd w:val="clear" w:color="auto" w:fill="FFFFFF"/>
                <w:lang w:val="sq-AL"/>
              </w:rPr>
              <w:t>3 ditë</w:t>
            </w:r>
            <w:r w:rsidR="009F1CF5" w:rsidRPr="00B957CB">
              <w:rPr>
                <w:rFonts w:ascii="StobiSerif Regular" w:hAnsi="StobiSerif Regular" w:cs="Arial"/>
                <w:sz w:val="22"/>
                <w:szCs w:val="22"/>
                <w:shd w:val="clear" w:color="auto" w:fill="FFFFFF"/>
                <w:lang w:val="sq-AL"/>
              </w:rPr>
              <w:t>sh</w:t>
            </w:r>
            <w:r w:rsidRPr="00B957CB">
              <w:rPr>
                <w:rFonts w:ascii="StobiSerif Regular" w:hAnsi="StobiSerif Regular" w:cs="Arial"/>
                <w:sz w:val="22"/>
                <w:szCs w:val="22"/>
                <w:shd w:val="clear" w:color="auto" w:fill="FFFFFF"/>
                <w:lang w:val="sq-AL"/>
              </w:rPr>
              <w:t xml:space="preserve"> nga dita e mbajtjes së ankandit publik. </w:t>
            </w:r>
            <w:r w:rsidR="009F1CF5" w:rsidRPr="00B957CB">
              <w:rPr>
                <w:rFonts w:ascii="StobiSerif Regular" w:hAnsi="StobiSerif Regular" w:cs="Arial"/>
                <w:sz w:val="22"/>
                <w:szCs w:val="22"/>
                <w:shd w:val="clear" w:color="auto" w:fill="FFFFFF"/>
                <w:lang w:val="sq-AL"/>
              </w:rPr>
              <w:t>Ministria vendos ndaj ankesave me aktvendim në afat prej 5 ditëve nga dita e pranimit të ankesës.</w:t>
            </w:r>
          </w:p>
        </w:tc>
      </w:tr>
      <w:tr w:rsidR="006B280D" w:rsidRPr="00B957CB" w14:paraId="5C2A8274" w14:textId="77777777" w:rsidTr="006B280D">
        <w:tc>
          <w:tcPr>
            <w:tcW w:w="4531" w:type="dxa"/>
          </w:tcPr>
          <w:p w14:paraId="0E0D10B3"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lastRenderedPageBreak/>
              <w:t xml:space="preserve">Против решението на Министерството може да се изјави жалба до Државната комисија за одлучување во управна постапка и постапка од работен однос во втор степен. </w:t>
            </w:r>
          </w:p>
          <w:p w14:paraId="7C1B133E"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35BE2F54" w14:textId="590B02E6" w:rsidR="006B280D" w:rsidRPr="00B957CB" w:rsidRDefault="005E5803"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Kundër këtij Aktvendim të Ministrisë mund të paraqitet ankesë deri te Komisioni Shtetëror për Vendimmarrje në Procedurë Administrative dhe Procedurë të Marrëdhënies së Punës në Shkallë të Dytë.</w:t>
            </w:r>
          </w:p>
        </w:tc>
      </w:tr>
      <w:tr w:rsidR="006B280D" w:rsidRPr="00B957CB" w14:paraId="7D678C92" w14:textId="77777777" w:rsidTr="006B280D">
        <w:tc>
          <w:tcPr>
            <w:tcW w:w="4531" w:type="dxa"/>
          </w:tcPr>
          <w:p w14:paraId="71C52E29" w14:textId="1E59B34E"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VI</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ИНТЕРНЕТ СТРАНИЦА НА КОЈА ЌЕ СЕ ОДРЖИ ЈАВНОТО НАДДАВАЊЕ</w:t>
            </w:r>
          </w:p>
        </w:tc>
        <w:tc>
          <w:tcPr>
            <w:tcW w:w="4531" w:type="dxa"/>
          </w:tcPr>
          <w:p w14:paraId="3488C12C" w14:textId="72407274" w:rsidR="006B280D" w:rsidRPr="00B957CB" w:rsidRDefault="005E5803"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VI</w:t>
            </w:r>
            <w:r w:rsidR="003419A5">
              <w:rPr>
                <w:rFonts w:ascii="StobiSerif Regular" w:hAnsi="StobiSerif Regular" w:cs="Arial"/>
                <w:sz w:val="22"/>
                <w:szCs w:val="22"/>
                <w:shd w:val="clear" w:color="auto" w:fill="FFFFFF"/>
                <w:lang w:val="sq-AL"/>
              </w:rPr>
              <w:t>.</w:t>
            </w:r>
            <w:r w:rsidRPr="00B957CB">
              <w:rPr>
                <w:rFonts w:ascii="StobiSerif Regular" w:hAnsi="StobiSerif Regular" w:cs="Arial"/>
                <w:sz w:val="22"/>
                <w:szCs w:val="22"/>
                <w:shd w:val="clear" w:color="auto" w:fill="FFFFFF"/>
                <w:lang w:val="sq-AL"/>
              </w:rPr>
              <w:t xml:space="preserve"> FAQJA E INTERNETIT NË TË CILËN DO TË MBAHET ANKANDI PUBLIK</w:t>
            </w:r>
          </w:p>
        </w:tc>
      </w:tr>
      <w:tr w:rsidR="006B280D" w:rsidRPr="00B957CB" w14:paraId="6C98D5AD" w14:textId="77777777" w:rsidTr="006B280D">
        <w:tc>
          <w:tcPr>
            <w:tcW w:w="4531" w:type="dxa"/>
          </w:tcPr>
          <w:p w14:paraId="062B1048" w14:textId="77777777" w:rsidR="006B280D" w:rsidRPr="00B957CB" w:rsidRDefault="006B280D"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Јавното наддавање ќе се изврши електронски на следната интернет: www.e-aukcii.finance.gov.mk.</w:t>
            </w:r>
          </w:p>
          <w:p w14:paraId="0C33D125"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0E8CC669" w14:textId="7222456B" w:rsidR="006B280D" w:rsidRPr="00B957CB" w:rsidRDefault="005E5803"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Ankandi Publik do të mbahet në formë elektronike në</w:t>
            </w:r>
            <w:r w:rsidR="00C05C71" w:rsidRPr="00B957CB">
              <w:rPr>
                <w:rFonts w:ascii="StobiSerif Regular" w:hAnsi="StobiSerif Regular" w:cs="Arial"/>
                <w:sz w:val="22"/>
                <w:szCs w:val="22"/>
                <w:shd w:val="clear" w:color="auto" w:fill="FFFFFF"/>
                <w:lang w:val="sq-AL"/>
              </w:rPr>
              <w:t xml:space="preserve"> </w:t>
            </w:r>
            <w:r w:rsidR="009F1CF5" w:rsidRPr="00B957CB">
              <w:rPr>
                <w:rFonts w:ascii="StobiSerif Regular" w:hAnsi="StobiSerif Regular" w:cs="Arial"/>
                <w:sz w:val="22"/>
                <w:szCs w:val="22"/>
                <w:shd w:val="clear" w:color="auto" w:fill="FFFFFF"/>
                <w:lang w:val="sq-AL"/>
              </w:rPr>
              <w:t xml:space="preserve">ueb-faqen në </w:t>
            </w:r>
            <w:r w:rsidRPr="00B957CB">
              <w:rPr>
                <w:rFonts w:ascii="StobiSerif Regular" w:hAnsi="StobiSerif Regular" w:cs="Arial"/>
                <w:sz w:val="22"/>
                <w:szCs w:val="22"/>
                <w:shd w:val="clear" w:color="auto" w:fill="FFFFFF"/>
                <w:lang w:val="sq-AL"/>
              </w:rPr>
              <w:t>vijim:</w:t>
            </w:r>
          </w:p>
          <w:p w14:paraId="3AEB368F" w14:textId="49A4682F" w:rsidR="005E5803" w:rsidRPr="00B957CB" w:rsidRDefault="005E5803" w:rsidP="006B280D">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www.e-aukcii.finance.gov.mk.</w:t>
            </w:r>
          </w:p>
        </w:tc>
      </w:tr>
      <w:tr w:rsidR="006B280D" w:rsidRPr="00B957CB" w14:paraId="52253F9B" w14:textId="77777777" w:rsidTr="006B280D">
        <w:tc>
          <w:tcPr>
            <w:tcW w:w="4531" w:type="dxa"/>
          </w:tcPr>
          <w:p w14:paraId="5749C79C" w14:textId="77777777" w:rsidR="006B280D" w:rsidRPr="00B957CB" w:rsidRDefault="006B280D" w:rsidP="006B280D">
            <w:pPr>
              <w:jc w:val="both"/>
              <w:rPr>
                <w:rFonts w:ascii="StobiSerif Regular" w:hAnsi="StobiSerif Regular" w:cs="Arial"/>
                <w:sz w:val="22"/>
                <w:szCs w:val="22"/>
                <w:shd w:val="clear" w:color="auto" w:fill="FFFFFF"/>
                <w:lang w:val="sq-AL"/>
              </w:rPr>
            </w:pPr>
          </w:p>
        </w:tc>
        <w:tc>
          <w:tcPr>
            <w:tcW w:w="4531" w:type="dxa"/>
          </w:tcPr>
          <w:p w14:paraId="569A644B" w14:textId="1D3F369A" w:rsidR="005E5803" w:rsidRPr="00B957CB" w:rsidRDefault="006B280D" w:rsidP="006B280D">
            <w:pPr>
              <w:rPr>
                <w:rFonts w:ascii="StobiSerif Regular" w:hAnsi="StobiSerif Regular" w:cs="Arial"/>
                <w:b/>
                <w:sz w:val="22"/>
                <w:szCs w:val="22"/>
                <w:lang w:val="sq-AL"/>
              </w:rPr>
            </w:pPr>
            <w:r w:rsidRPr="00B957CB">
              <w:rPr>
                <w:rFonts w:ascii="StobiSerif Regular" w:hAnsi="StobiSerif Regular" w:cs="Arial"/>
                <w:b/>
                <w:sz w:val="22"/>
                <w:szCs w:val="22"/>
                <w:lang w:val="sq-AL"/>
              </w:rPr>
              <w:t>Комисија за движни ствари-патнички моторни возила</w:t>
            </w:r>
          </w:p>
          <w:p w14:paraId="79AD322A" w14:textId="7BE9C471" w:rsidR="006B280D" w:rsidRPr="00B957CB" w:rsidRDefault="006B280D" w:rsidP="001D6F39">
            <w:pPr>
              <w:jc w:val="center"/>
              <w:rPr>
                <w:rFonts w:ascii="StobiSerif Regular" w:hAnsi="StobiSerif Regular" w:cs="Arial"/>
                <w:b/>
                <w:sz w:val="22"/>
                <w:szCs w:val="22"/>
                <w:lang w:val="sq-AL"/>
              </w:rPr>
            </w:pPr>
            <w:r w:rsidRPr="00B957CB">
              <w:rPr>
                <w:rFonts w:ascii="StobiSerif Regular" w:hAnsi="StobiSerif Regular" w:cs="Arial"/>
                <w:b/>
                <w:sz w:val="22"/>
                <w:szCs w:val="22"/>
                <w:lang w:val="sq-AL"/>
              </w:rPr>
              <w:t>Министерство за надворешни работи на Република Северна Македонија</w:t>
            </w:r>
            <w:r w:rsidR="009F1CF5" w:rsidRPr="00B957CB">
              <w:rPr>
                <w:rFonts w:ascii="StobiSerif Regular" w:hAnsi="StobiSerif Regular" w:cs="Arial"/>
                <w:b/>
                <w:sz w:val="22"/>
                <w:szCs w:val="22"/>
                <w:lang w:val="sq-AL"/>
              </w:rPr>
              <w:t>/</w:t>
            </w:r>
          </w:p>
          <w:p w14:paraId="33538454" w14:textId="26085931" w:rsidR="005E5803" w:rsidRPr="00B957CB" w:rsidRDefault="005E5803" w:rsidP="001D6F39">
            <w:pPr>
              <w:jc w:val="center"/>
              <w:rPr>
                <w:rFonts w:ascii="StobiSerif Regular" w:hAnsi="StobiSerif Regular" w:cs="Arial"/>
                <w:b/>
                <w:sz w:val="22"/>
                <w:szCs w:val="22"/>
                <w:lang w:val="sq-AL"/>
              </w:rPr>
            </w:pPr>
          </w:p>
          <w:p w14:paraId="29527C00" w14:textId="6852F337" w:rsidR="005E5803" w:rsidRPr="00B957CB" w:rsidRDefault="005E5803" w:rsidP="001D6F39">
            <w:pPr>
              <w:jc w:val="center"/>
              <w:rPr>
                <w:rFonts w:ascii="StobiSerif Regular" w:hAnsi="StobiSerif Regular" w:cs="Arial"/>
                <w:b/>
                <w:sz w:val="22"/>
                <w:szCs w:val="22"/>
                <w:lang w:val="sq-AL"/>
              </w:rPr>
            </w:pPr>
            <w:r w:rsidRPr="00B957CB">
              <w:rPr>
                <w:rFonts w:ascii="StobiSerif Regular" w:hAnsi="StobiSerif Regular" w:cs="Arial"/>
                <w:b/>
                <w:sz w:val="22"/>
                <w:szCs w:val="22"/>
                <w:lang w:val="sq-AL"/>
              </w:rPr>
              <w:t xml:space="preserve">Komisioni për </w:t>
            </w:r>
            <w:r w:rsidR="009F1CF5" w:rsidRPr="00B957CB">
              <w:rPr>
                <w:rFonts w:ascii="StobiSerif Regular" w:hAnsi="StobiSerif Regular" w:cs="Arial"/>
                <w:b/>
                <w:sz w:val="22"/>
                <w:szCs w:val="22"/>
                <w:lang w:val="sq-AL"/>
              </w:rPr>
              <w:t xml:space="preserve">Sende </w:t>
            </w:r>
            <w:r w:rsidRPr="00B957CB">
              <w:rPr>
                <w:rFonts w:ascii="StobiSerif Regular" w:hAnsi="StobiSerif Regular" w:cs="Arial"/>
                <w:b/>
                <w:sz w:val="22"/>
                <w:szCs w:val="22"/>
                <w:lang w:val="sq-AL"/>
              </w:rPr>
              <w:t xml:space="preserve">të </w:t>
            </w:r>
            <w:r w:rsidR="009F1CF5" w:rsidRPr="00B957CB">
              <w:rPr>
                <w:rFonts w:ascii="StobiSerif Regular" w:hAnsi="StobiSerif Regular" w:cs="Arial"/>
                <w:b/>
                <w:sz w:val="22"/>
                <w:szCs w:val="22"/>
                <w:lang w:val="sq-AL"/>
              </w:rPr>
              <w:t xml:space="preserve">Tundshme </w:t>
            </w:r>
            <w:r w:rsidRPr="00B957CB">
              <w:rPr>
                <w:rFonts w:ascii="StobiSerif Regular" w:hAnsi="StobiSerif Regular" w:cs="Arial"/>
                <w:b/>
                <w:sz w:val="22"/>
                <w:szCs w:val="22"/>
                <w:lang w:val="sq-AL"/>
              </w:rPr>
              <w:t xml:space="preserve">– </w:t>
            </w:r>
            <w:r w:rsidR="003419A5">
              <w:rPr>
                <w:rFonts w:ascii="StobiSerif Regular" w:hAnsi="StobiSerif Regular" w:cs="Arial"/>
                <w:b/>
                <w:sz w:val="22"/>
                <w:szCs w:val="22"/>
                <w:lang w:val="sq-AL"/>
              </w:rPr>
              <w:t>Automjete</w:t>
            </w:r>
            <w:r w:rsidR="009F1CF5" w:rsidRPr="00B957CB">
              <w:rPr>
                <w:rFonts w:ascii="StobiSerif Regular" w:hAnsi="StobiSerif Regular" w:cs="Arial"/>
                <w:b/>
                <w:sz w:val="22"/>
                <w:szCs w:val="22"/>
                <w:lang w:val="sq-AL"/>
              </w:rPr>
              <w:t xml:space="preserve"> Motorike </w:t>
            </w:r>
            <w:r w:rsidRPr="00B957CB">
              <w:rPr>
                <w:rFonts w:ascii="StobiSerif Regular" w:hAnsi="StobiSerif Regular" w:cs="Arial"/>
                <w:b/>
                <w:sz w:val="22"/>
                <w:szCs w:val="22"/>
                <w:lang w:val="sq-AL"/>
              </w:rPr>
              <w:t xml:space="preserve">të </w:t>
            </w:r>
            <w:r w:rsidR="009F1CF5" w:rsidRPr="00B957CB">
              <w:rPr>
                <w:rFonts w:ascii="StobiSerif Regular" w:hAnsi="StobiSerif Regular" w:cs="Arial"/>
                <w:b/>
                <w:sz w:val="22"/>
                <w:szCs w:val="22"/>
                <w:lang w:val="sq-AL"/>
              </w:rPr>
              <w:t>Udhëtimit</w:t>
            </w:r>
          </w:p>
          <w:p w14:paraId="5A9F4593" w14:textId="2EF2D119" w:rsidR="005E5803" w:rsidRPr="003419A5" w:rsidRDefault="005E5803" w:rsidP="001D6F39">
            <w:pPr>
              <w:jc w:val="center"/>
              <w:rPr>
                <w:rFonts w:ascii="StobiSerif Regular" w:hAnsi="StobiSerif Regular" w:cs="Arial"/>
                <w:b/>
                <w:sz w:val="22"/>
                <w:szCs w:val="22"/>
                <w:lang w:val="mk-MK"/>
              </w:rPr>
            </w:pPr>
            <w:r w:rsidRPr="00B957CB">
              <w:rPr>
                <w:rFonts w:ascii="StobiSerif Regular" w:hAnsi="StobiSerif Regular" w:cs="Arial"/>
                <w:b/>
                <w:sz w:val="22"/>
                <w:szCs w:val="22"/>
                <w:lang w:val="sq-AL"/>
              </w:rPr>
              <w:t>Ministria e Punëve të Jash</w:t>
            </w:r>
            <w:r w:rsidR="003419A5">
              <w:rPr>
                <w:rFonts w:ascii="StobiSerif Regular" w:hAnsi="StobiSerif Regular" w:cs="Arial"/>
                <w:b/>
                <w:sz w:val="22"/>
                <w:szCs w:val="22"/>
                <w:lang w:val="sq-AL"/>
              </w:rPr>
              <w:t>tm</w:t>
            </w:r>
            <w:r w:rsidRPr="00B957CB">
              <w:rPr>
                <w:rFonts w:ascii="StobiSerif Regular" w:hAnsi="StobiSerif Regular" w:cs="Arial"/>
                <w:b/>
                <w:sz w:val="22"/>
                <w:szCs w:val="22"/>
                <w:lang w:val="sq-AL"/>
              </w:rPr>
              <w:t>e</w:t>
            </w:r>
            <w:r w:rsidR="003419A5">
              <w:rPr>
                <w:rFonts w:ascii="StobiSerif Regular" w:hAnsi="StobiSerif Regular" w:cs="Arial"/>
                <w:b/>
                <w:sz w:val="22"/>
                <w:szCs w:val="22"/>
                <w:lang w:val="sq-AL"/>
              </w:rPr>
              <w:t xml:space="preserve"> e Republikës së Maqedonisë së Veriut</w:t>
            </w:r>
          </w:p>
          <w:p w14:paraId="447B8835" w14:textId="77777777" w:rsidR="006B280D" w:rsidRPr="00B957CB" w:rsidRDefault="006B280D" w:rsidP="006B280D">
            <w:pPr>
              <w:jc w:val="both"/>
              <w:rPr>
                <w:rFonts w:ascii="StobiSerif Regular" w:hAnsi="StobiSerif Regular" w:cs="Arial"/>
                <w:sz w:val="22"/>
                <w:szCs w:val="22"/>
                <w:shd w:val="clear" w:color="auto" w:fill="FFFFFF"/>
                <w:lang w:val="sq-AL"/>
              </w:rPr>
            </w:pPr>
          </w:p>
        </w:tc>
      </w:tr>
    </w:tbl>
    <w:p w14:paraId="1D39D8C3" w14:textId="77777777" w:rsidR="006B280D" w:rsidRPr="00B957CB" w:rsidRDefault="006B280D" w:rsidP="006B280D">
      <w:pPr>
        <w:jc w:val="both"/>
        <w:rPr>
          <w:rFonts w:ascii="StobiSerif Regular" w:hAnsi="StobiSerif Regular" w:cs="Arial"/>
          <w:sz w:val="22"/>
          <w:szCs w:val="22"/>
          <w:shd w:val="clear" w:color="auto" w:fill="FFFFFF"/>
          <w:lang w:val="sq-AL"/>
        </w:rPr>
      </w:pPr>
    </w:p>
    <w:p w14:paraId="5122D6B2" w14:textId="77777777" w:rsidR="00CC0168" w:rsidRPr="00B957CB" w:rsidRDefault="00CC0168" w:rsidP="004F39A2">
      <w:pPr>
        <w:jc w:val="both"/>
        <w:rPr>
          <w:rFonts w:ascii="StobiSerif Regular" w:hAnsi="StobiSerif Regular" w:cs="Arial"/>
          <w:sz w:val="22"/>
          <w:szCs w:val="22"/>
          <w:shd w:val="clear" w:color="auto" w:fill="FFFFFF"/>
          <w:lang w:val="sq-AL"/>
        </w:rPr>
      </w:pPr>
    </w:p>
    <w:p w14:paraId="074FE632" w14:textId="77777777" w:rsidR="00313579" w:rsidRPr="00B957CB" w:rsidRDefault="00313579" w:rsidP="004F39A2">
      <w:pPr>
        <w:jc w:val="both"/>
        <w:rPr>
          <w:rFonts w:ascii="StobiSerif Regular" w:hAnsi="StobiSerif Regular" w:cs="Arial"/>
          <w:sz w:val="22"/>
          <w:szCs w:val="22"/>
          <w:shd w:val="clear" w:color="auto" w:fill="FFFFFF"/>
          <w:lang w:val="sq-AL"/>
        </w:rPr>
      </w:pPr>
    </w:p>
    <w:p w14:paraId="3324EA9B" w14:textId="2A48FEED" w:rsidR="00313579" w:rsidRPr="00B957CB" w:rsidRDefault="00313579" w:rsidP="004F39A2">
      <w:pPr>
        <w:jc w:val="both"/>
        <w:rPr>
          <w:rFonts w:ascii="StobiSerif Regular" w:hAnsi="StobiSerif Regular" w:cs="Arial"/>
          <w:sz w:val="22"/>
          <w:szCs w:val="22"/>
          <w:shd w:val="clear" w:color="auto" w:fill="FFFFFF"/>
          <w:lang w:val="sq-AL"/>
        </w:rPr>
      </w:pPr>
    </w:p>
    <w:p w14:paraId="4D688092" w14:textId="77777777" w:rsidR="00313579" w:rsidRPr="00B957CB" w:rsidRDefault="00313579" w:rsidP="004F39A2">
      <w:pPr>
        <w:jc w:val="both"/>
        <w:rPr>
          <w:rFonts w:ascii="StobiSerif Regular" w:hAnsi="StobiSerif Regular" w:cs="Arial"/>
          <w:sz w:val="22"/>
          <w:szCs w:val="22"/>
          <w:shd w:val="clear" w:color="auto" w:fill="FFFFFF"/>
          <w:lang w:val="sq-AL"/>
        </w:rPr>
      </w:pPr>
    </w:p>
    <w:p w14:paraId="71AE8C14" w14:textId="0F408EC7" w:rsidR="005513F1" w:rsidRPr="00B957CB" w:rsidRDefault="00313579" w:rsidP="004F39A2">
      <w:pPr>
        <w:jc w:val="both"/>
        <w:rPr>
          <w:rFonts w:ascii="StobiSerif Regular" w:hAnsi="StobiSerif Regular" w:cs="Arial"/>
          <w:sz w:val="22"/>
          <w:szCs w:val="22"/>
          <w:shd w:val="clear" w:color="auto" w:fill="FFFFFF"/>
          <w:lang w:val="sq-AL"/>
        </w:rPr>
      </w:pPr>
      <w:r w:rsidRPr="00B957CB">
        <w:rPr>
          <w:rFonts w:ascii="StobiSerif Regular" w:hAnsi="StobiSerif Regular" w:cs="Arial"/>
          <w:sz w:val="22"/>
          <w:szCs w:val="22"/>
          <w:shd w:val="clear" w:color="auto" w:fill="FFFFFF"/>
          <w:lang w:val="sq-AL"/>
        </w:rPr>
        <w:tab/>
      </w:r>
      <w:r w:rsidR="004F39A2" w:rsidRPr="00B957CB">
        <w:rPr>
          <w:rFonts w:ascii="StobiSerif Regular" w:hAnsi="StobiSerif Regular" w:cs="Arial"/>
          <w:sz w:val="22"/>
          <w:szCs w:val="22"/>
          <w:shd w:val="clear" w:color="auto" w:fill="FFFFFF"/>
          <w:lang w:val="sq-AL"/>
        </w:rPr>
        <w:t xml:space="preserve"> </w:t>
      </w:r>
    </w:p>
    <w:p w14:paraId="60FCF5B0" w14:textId="77777777" w:rsidR="005513F1" w:rsidRPr="00B957CB" w:rsidRDefault="005513F1" w:rsidP="004F39A2">
      <w:pPr>
        <w:jc w:val="both"/>
        <w:rPr>
          <w:rFonts w:ascii="StobiSerif Regular" w:hAnsi="StobiSerif Regular" w:cs="Arial"/>
          <w:sz w:val="22"/>
          <w:szCs w:val="22"/>
          <w:shd w:val="clear" w:color="auto" w:fill="FFFFFF"/>
          <w:lang w:val="sq-AL"/>
        </w:rPr>
      </w:pPr>
    </w:p>
    <w:p w14:paraId="7EA84717" w14:textId="77777777" w:rsidR="005513F1" w:rsidRPr="00B957CB" w:rsidRDefault="005513F1" w:rsidP="005513F1">
      <w:pPr>
        <w:ind w:firstLine="720"/>
        <w:jc w:val="both"/>
        <w:rPr>
          <w:rFonts w:ascii="StobiSerif Regular" w:hAnsi="StobiSerif Regular" w:cs="Arial"/>
          <w:sz w:val="22"/>
          <w:szCs w:val="22"/>
          <w:shd w:val="clear" w:color="auto" w:fill="FFFFFF"/>
          <w:lang w:val="sq-AL"/>
        </w:rPr>
      </w:pPr>
    </w:p>
    <w:p w14:paraId="6CDD0A3A" w14:textId="76DE32C0" w:rsidR="005513F1" w:rsidRPr="00B957CB" w:rsidRDefault="005513F1" w:rsidP="004F39A2">
      <w:pPr>
        <w:jc w:val="both"/>
        <w:rPr>
          <w:rFonts w:ascii="StobiSerif Regular" w:hAnsi="StobiSerif Regular" w:cs="Arial"/>
          <w:sz w:val="22"/>
          <w:szCs w:val="22"/>
          <w:shd w:val="clear" w:color="auto" w:fill="FFFFFF"/>
          <w:lang w:val="sq-AL"/>
        </w:rPr>
      </w:pPr>
    </w:p>
    <w:p w14:paraId="454DEE4E" w14:textId="59BBF83B" w:rsidR="005513F1" w:rsidRPr="00B957CB" w:rsidRDefault="005513F1" w:rsidP="004F39A2">
      <w:pPr>
        <w:jc w:val="both"/>
        <w:rPr>
          <w:rFonts w:ascii="StobiSerif Regular" w:hAnsi="StobiSerif Regular" w:cs="Arial"/>
          <w:sz w:val="22"/>
          <w:szCs w:val="22"/>
          <w:shd w:val="clear" w:color="auto" w:fill="FFFFFF"/>
          <w:lang w:val="sq-AL"/>
        </w:rPr>
      </w:pPr>
    </w:p>
    <w:p w14:paraId="1B2EDDBB" w14:textId="77777777" w:rsidR="005513F1" w:rsidRPr="00B957CB" w:rsidRDefault="005513F1" w:rsidP="004F39A2">
      <w:pPr>
        <w:jc w:val="both"/>
        <w:rPr>
          <w:rFonts w:ascii="StobiSerif Regular" w:hAnsi="StobiSerif Regular" w:cs="Arial"/>
          <w:sz w:val="22"/>
          <w:szCs w:val="22"/>
          <w:shd w:val="clear" w:color="auto" w:fill="FFFFFF"/>
          <w:lang w:val="sq-AL"/>
        </w:rPr>
      </w:pPr>
    </w:p>
    <w:p w14:paraId="4CE7F7F7" w14:textId="77777777" w:rsidR="0089320D" w:rsidRPr="00B957CB" w:rsidRDefault="0089320D" w:rsidP="004F39A2">
      <w:pPr>
        <w:jc w:val="both"/>
        <w:rPr>
          <w:rFonts w:ascii="StobiSerif Regular" w:hAnsi="StobiSerif Regular" w:cs="Arial"/>
          <w:sz w:val="22"/>
          <w:szCs w:val="22"/>
          <w:shd w:val="clear" w:color="auto" w:fill="FFFFFF"/>
          <w:lang w:val="sq-AL"/>
        </w:rPr>
      </w:pPr>
    </w:p>
    <w:p w14:paraId="421857BC" w14:textId="218762E6" w:rsidR="004F39A2" w:rsidRPr="00B957CB" w:rsidRDefault="004F39A2" w:rsidP="004F39A2">
      <w:pPr>
        <w:jc w:val="both"/>
        <w:rPr>
          <w:rFonts w:ascii="StobiSerif Regular" w:hAnsi="StobiSerif Regular" w:cs="Arial"/>
          <w:sz w:val="22"/>
          <w:szCs w:val="22"/>
          <w:shd w:val="clear" w:color="auto" w:fill="FFFFFF"/>
          <w:lang w:val="sq-AL"/>
        </w:rPr>
      </w:pPr>
    </w:p>
    <w:p w14:paraId="17EB1332" w14:textId="77777777" w:rsidR="0089320D" w:rsidRPr="00B957CB" w:rsidRDefault="0089320D" w:rsidP="004F39A2">
      <w:pPr>
        <w:jc w:val="both"/>
        <w:rPr>
          <w:rFonts w:ascii="StobiSerif Regular" w:hAnsi="StobiSerif Regular" w:cs="Arial"/>
          <w:sz w:val="22"/>
          <w:szCs w:val="22"/>
          <w:shd w:val="clear" w:color="auto" w:fill="FFFFFF"/>
          <w:lang w:val="sq-AL"/>
        </w:rPr>
      </w:pPr>
    </w:p>
    <w:p w14:paraId="545CF2C8" w14:textId="3DBF3C0F" w:rsidR="004F39A2" w:rsidRPr="00B957CB" w:rsidRDefault="004F39A2" w:rsidP="004F39A2">
      <w:pPr>
        <w:jc w:val="both"/>
        <w:rPr>
          <w:rFonts w:ascii="StobiSerif Regular" w:hAnsi="StobiSerif Regular" w:cs="Arial"/>
          <w:sz w:val="22"/>
          <w:szCs w:val="22"/>
          <w:shd w:val="clear" w:color="auto" w:fill="FFFFFF"/>
          <w:lang w:val="sq-AL"/>
        </w:rPr>
      </w:pPr>
    </w:p>
    <w:p w14:paraId="540A04BD" w14:textId="77777777" w:rsidR="001F0599" w:rsidRPr="00B957CB" w:rsidRDefault="001F0599" w:rsidP="004F39A2">
      <w:pPr>
        <w:jc w:val="both"/>
        <w:rPr>
          <w:rFonts w:ascii="StobiSerif Regular" w:hAnsi="StobiSerif Regular" w:cs="Arial"/>
          <w:sz w:val="22"/>
          <w:szCs w:val="22"/>
          <w:shd w:val="clear" w:color="auto" w:fill="FFFFFF"/>
          <w:lang w:val="sq-AL"/>
        </w:rPr>
      </w:pPr>
    </w:p>
    <w:p w14:paraId="52F12E66" w14:textId="77777777" w:rsidR="00A2686E" w:rsidRPr="00B957CB" w:rsidRDefault="00A2686E" w:rsidP="008C1A6A">
      <w:pPr>
        <w:jc w:val="center"/>
        <w:rPr>
          <w:rFonts w:ascii="StobiSerif Regular" w:hAnsi="StobiSerif Regular" w:cs="Arial"/>
          <w:sz w:val="22"/>
          <w:szCs w:val="22"/>
          <w:lang w:val="sq-AL"/>
        </w:rPr>
      </w:pPr>
    </w:p>
    <w:p w14:paraId="19EF6B78" w14:textId="2F3A2E92" w:rsidR="00A2686E" w:rsidRPr="00B957CB" w:rsidRDefault="00D24B39" w:rsidP="006B280D">
      <w:pPr>
        <w:jc w:val="center"/>
        <w:rPr>
          <w:rFonts w:ascii="StobiSerif Regular" w:hAnsi="StobiSerif Regular" w:cs="Arial"/>
          <w:b/>
          <w:sz w:val="22"/>
          <w:szCs w:val="22"/>
          <w:lang w:val="sq-AL"/>
        </w:rPr>
      </w:pPr>
      <w:r w:rsidRPr="00B957CB">
        <w:rPr>
          <w:rFonts w:ascii="StobiSerif Regular" w:hAnsi="StobiSerif Regular" w:cs="Arial"/>
          <w:sz w:val="22"/>
          <w:szCs w:val="22"/>
          <w:lang w:val="sq-AL"/>
        </w:rPr>
        <w:t xml:space="preserve">                                   </w:t>
      </w:r>
    </w:p>
    <w:p w14:paraId="7E67B5EC" w14:textId="6B0F5A8A" w:rsidR="008C11E6" w:rsidRPr="00B957CB" w:rsidRDefault="001C19A5" w:rsidP="008C1A6A">
      <w:pPr>
        <w:jc w:val="center"/>
        <w:rPr>
          <w:rFonts w:ascii="StobiSerif Regular" w:hAnsi="StobiSerif Regular" w:cs="Arial"/>
          <w:sz w:val="22"/>
          <w:szCs w:val="22"/>
          <w:lang w:val="sq-AL"/>
        </w:rPr>
      </w:pPr>
      <w:r w:rsidRPr="00B957CB">
        <w:rPr>
          <w:rFonts w:ascii="StobiSerif Regular" w:hAnsi="StobiSerif Regular" w:cs="Arial"/>
          <w:sz w:val="22"/>
          <w:szCs w:val="22"/>
          <w:lang w:val="sq-AL"/>
        </w:rPr>
        <w:t xml:space="preserve">                                     </w:t>
      </w:r>
    </w:p>
    <w:p w14:paraId="584D681D" w14:textId="77777777" w:rsidR="0089320D" w:rsidRPr="00B957CB" w:rsidRDefault="0089320D" w:rsidP="00017D05">
      <w:pPr>
        <w:rPr>
          <w:rFonts w:ascii="Arial" w:hAnsi="Arial" w:cs="Arial"/>
          <w:sz w:val="22"/>
          <w:szCs w:val="22"/>
          <w:lang w:val="sq-AL"/>
        </w:rPr>
      </w:pPr>
    </w:p>
    <w:sectPr w:rsidR="0089320D" w:rsidRPr="00B957CB" w:rsidSect="00F0723B">
      <w:footerReference w:type="default" r:id="rId10"/>
      <w:pgSz w:w="12240" w:h="15840"/>
      <w:pgMar w:top="720" w:right="1750"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5058" w14:textId="77777777" w:rsidR="00DA7575" w:rsidRDefault="00DA7575" w:rsidP="00313579">
      <w:r>
        <w:separator/>
      </w:r>
    </w:p>
  </w:endnote>
  <w:endnote w:type="continuationSeparator" w:id="0">
    <w:p w14:paraId="260C98EF" w14:textId="77777777" w:rsidR="00DA7575" w:rsidRDefault="00DA7575" w:rsidP="0031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Medium">
    <w:altName w:val="Times New Roman"/>
    <w:panose1 w:val="020006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cedonian Helv">
    <w:altName w:val="Calib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erif">
    <w:altName w:val="Calibri"/>
    <w:panose1 w:val="0200050303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645820"/>
      <w:docPartObj>
        <w:docPartGallery w:val="Page Numbers (Bottom of Page)"/>
        <w:docPartUnique/>
      </w:docPartObj>
    </w:sdtPr>
    <w:sdtEndPr>
      <w:rPr>
        <w:noProof/>
      </w:rPr>
    </w:sdtEndPr>
    <w:sdtContent>
      <w:p w14:paraId="7F098911" w14:textId="3C843AEC" w:rsidR="00313579" w:rsidRDefault="00313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7EEA1" w14:textId="77777777" w:rsidR="00313579" w:rsidRDefault="00313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5DE32" w14:textId="77777777" w:rsidR="00DA7575" w:rsidRDefault="00DA7575" w:rsidP="00313579">
      <w:r>
        <w:separator/>
      </w:r>
    </w:p>
  </w:footnote>
  <w:footnote w:type="continuationSeparator" w:id="0">
    <w:p w14:paraId="7756F8CA" w14:textId="77777777" w:rsidR="00DA7575" w:rsidRDefault="00DA7575" w:rsidP="00313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A1B"/>
    <w:multiLevelType w:val="hybridMultilevel"/>
    <w:tmpl w:val="DF8A6248"/>
    <w:lvl w:ilvl="0" w:tplc="D1681E38">
      <w:start w:val="1"/>
      <w:numFmt w:val="decimal"/>
      <w:lvlText w:val="%1."/>
      <w:lvlJc w:val="left"/>
      <w:pPr>
        <w:ind w:left="78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7ACF"/>
    <w:multiLevelType w:val="hybridMultilevel"/>
    <w:tmpl w:val="AB66D55C"/>
    <w:lvl w:ilvl="0" w:tplc="C14E7E1E">
      <w:start w:val="2"/>
      <w:numFmt w:val="bullet"/>
      <w:lvlText w:val="-"/>
      <w:lvlJc w:val="left"/>
      <w:pPr>
        <w:ind w:left="1080" w:hanging="360"/>
      </w:pPr>
      <w:rPr>
        <w:rFonts w:ascii="StobiSerif Medium" w:eastAsia="Times New Roman" w:hAnsi="StobiSerif Mediu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731EC"/>
    <w:multiLevelType w:val="hybridMultilevel"/>
    <w:tmpl w:val="85A2F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62B6"/>
    <w:multiLevelType w:val="hybridMultilevel"/>
    <w:tmpl w:val="6D886DDA"/>
    <w:lvl w:ilvl="0" w:tplc="4232097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9E220A"/>
    <w:multiLevelType w:val="hybridMultilevel"/>
    <w:tmpl w:val="3AA0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45C0"/>
    <w:multiLevelType w:val="hybridMultilevel"/>
    <w:tmpl w:val="22BAA346"/>
    <w:lvl w:ilvl="0" w:tplc="F990A46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48F6"/>
    <w:multiLevelType w:val="hybridMultilevel"/>
    <w:tmpl w:val="80CA3816"/>
    <w:lvl w:ilvl="0" w:tplc="6342700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D90E77"/>
    <w:multiLevelType w:val="hybridMultilevel"/>
    <w:tmpl w:val="FE48B9B4"/>
    <w:lvl w:ilvl="0" w:tplc="B2422F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D4402"/>
    <w:multiLevelType w:val="hybridMultilevel"/>
    <w:tmpl w:val="1E7A8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A0840"/>
    <w:multiLevelType w:val="hybridMultilevel"/>
    <w:tmpl w:val="B2C4BA34"/>
    <w:lvl w:ilvl="0" w:tplc="29C27C8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F26DFB"/>
    <w:multiLevelType w:val="hybridMultilevel"/>
    <w:tmpl w:val="1694AB8A"/>
    <w:lvl w:ilvl="0" w:tplc="AC666174">
      <w:start w:val="64"/>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22E89"/>
    <w:multiLevelType w:val="hybridMultilevel"/>
    <w:tmpl w:val="38B04084"/>
    <w:lvl w:ilvl="0" w:tplc="95E033B6">
      <w:start w:val="1"/>
      <w:numFmt w:val="upperRoman"/>
      <w:lvlText w:val="%1."/>
      <w:lvlJc w:val="left"/>
      <w:pPr>
        <w:ind w:left="1434" w:hanging="720"/>
      </w:pPr>
      <w:rPr>
        <w:rFonts w:hint="default"/>
        <w:sz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7"/>
  </w:num>
  <w:num w:numId="2">
    <w:abstractNumId w:val="3"/>
  </w:num>
  <w:num w:numId="3">
    <w:abstractNumId w:val="9"/>
  </w:num>
  <w:num w:numId="4">
    <w:abstractNumId w:val="5"/>
  </w:num>
  <w:num w:numId="5">
    <w:abstractNumId w:val="6"/>
  </w:num>
  <w:num w:numId="6">
    <w:abstractNumId w:val="8"/>
  </w:num>
  <w:num w:numId="7">
    <w:abstractNumId w:val="0"/>
  </w:num>
  <w:num w:numId="8">
    <w:abstractNumId w:val="1"/>
  </w:num>
  <w:num w:numId="9">
    <w:abstractNumId w:val="11"/>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60"/>
    <w:rsid w:val="00016DA5"/>
    <w:rsid w:val="00017D05"/>
    <w:rsid w:val="00057AD3"/>
    <w:rsid w:val="00064740"/>
    <w:rsid w:val="00065D4C"/>
    <w:rsid w:val="0007612D"/>
    <w:rsid w:val="00095E9F"/>
    <w:rsid w:val="000A0890"/>
    <w:rsid w:val="000A565B"/>
    <w:rsid w:val="000C6D65"/>
    <w:rsid w:val="000F1246"/>
    <w:rsid w:val="0010037F"/>
    <w:rsid w:val="00130C15"/>
    <w:rsid w:val="00137307"/>
    <w:rsid w:val="00172DAC"/>
    <w:rsid w:val="0017434B"/>
    <w:rsid w:val="00191DFA"/>
    <w:rsid w:val="00193742"/>
    <w:rsid w:val="00195C5D"/>
    <w:rsid w:val="001A43B9"/>
    <w:rsid w:val="001C19A5"/>
    <w:rsid w:val="001D6F39"/>
    <w:rsid w:val="001F0599"/>
    <w:rsid w:val="00201BCA"/>
    <w:rsid w:val="00220626"/>
    <w:rsid w:val="0025494C"/>
    <w:rsid w:val="002573AB"/>
    <w:rsid w:val="0031004B"/>
    <w:rsid w:val="00313579"/>
    <w:rsid w:val="0031754E"/>
    <w:rsid w:val="00320C01"/>
    <w:rsid w:val="003355B7"/>
    <w:rsid w:val="00336BBE"/>
    <w:rsid w:val="003419A5"/>
    <w:rsid w:val="00347720"/>
    <w:rsid w:val="003516DF"/>
    <w:rsid w:val="003722B7"/>
    <w:rsid w:val="00376B70"/>
    <w:rsid w:val="00382B86"/>
    <w:rsid w:val="00387676"/>
    <w:rsid w:val="00396AE1"/>
    <w:rsid w:val="003A37A0"/>
    <w:rsid w:val="003D5587"/>
    <w:rsid w:val="00431657"/>
    <w:rsid w:val="00432B7A"/>
    <w:rsid w:val="00466156"/>
    <w:rsid w:val="004A6BBB"/>
    <w:rsid w:val="004B69AD"/>
    <w:rsid w:val="004C4C6A"/>
    <w:rsid w:val="004E2CC2"/>
    <w:rsid w:val="004F39A2"/>
    <w:rsid w:val="00510BF4"/>
    <w:rsid w:val="00530D38"/>
    <w:rsid w:val="0054495F"/>
    <w:rsid w:val="005513F1"/>
    <w:rsid w:val="005B014C"/>
    <w:rsid w:val="005E5803"/>
    <w:rsid w:val="005F37C0"/>
    <w:rsid w:val="00601BF9"/>
    <w:rsid w:val="00613BAF"/>
    <w:rsid w:val="006224D6"/>
    <w:rsid w:val="006253F4"/>
    <w:rsid w:val="006411F8"/>
    <w:rsid w:val="00644C60"/>
    <w:rsid w:val="0064724F"/>
    <w:rsid w:val="006551C3"/>
    <w:rsid w:val="006B280D"/>
    <w:rsid w:val="006C2759"/>
    <w:rsid w:val="006D115A"/>
    <w:rsid w:val="006E2F8A"/>
    <w:rsid w:val="00722549"/>
    <w:rsid w:val="0075223F"/>
    <w:rsid w:val="00774A5B"/>
    <w:rsid w:val="00774A69"/>
    <w:rsid w:val="007F0D7D"/>
    <w:rsid w:val="007F1366"/>
    <w:rsid w:val="007F19A6"/>
    <w:rsid w:val="008046DB"/>
    <w:rsid w:val="008278AB"/>
    <w:rsid w:val="00856CB5"/>
    <w:rsid w:val="00867176"/>
    <w:rsid w:val="0089320D"/>
    <w:rsid w:val="008A51E0"/>
    <w:rsid w:val="008B5748"/>
    <w:rsid w:val="008C11E6"/>
    <w:rsid w:val="008C1A6A"/>
    <w:rsid w:val="00912770"/>
    <w:rsid w:val="00921413"/>
    <w:rsid w:val="00931E8A"/>
    <w:rsid w:val="00932B05"/>
    <w:rsid w:val="00937230"/>
    <w:rsid w:val="0099018D"/>
    <w:rsid w:val="009A2FFE"/>
    <w:rsid w:val="009D4FF4"/>
    <w:rsid w:val="009D7978"/>
    <w:rsid w:val="009E133C"/>
    <w:rsid w:val="009F1CF5"/>
    <w:rsid w:val="009F78FF"/>
    <w:rsid w:val="00A2686E"/>
    <w:rsid w:val="00A44BAB"/>
    <w:rsid w:val="00A53EBE"/>
    <w:rsid w:val="00A61579"/>
    <w:rsid w:val="00AB177E"/>
    <w:rsid w:val="00AE15FD"/>
    <w:rsid w:val="00AE21D9"/>
    <w:rsid w:val="00AE390A"/>
    <w:rsid w:val="00AE7241"/>
    <w:rsid w:val="00AF1172"/>
    <w:rsid w:val="00AF393B"/>
    <w:rsid w:val="00B203F2"/>
    <w:rsid w:val="00B42844"/>
    <w:rsid w:val="00B66C3F"/>
    <w:rsid w:val="00B837A8"/>
    <w:rsid w:val="00B923B4"/>
    <w:rsid w:val="00B957CB"/>
    <w:rsid w:val="00B96483"/>
    <w:rsid w:val="00BB33F4"/>
    <w:rsid w:val="00BD77B5"/>
    <w:rsid w:val="00C05C71"/>
    <w:rsid w:val="00C0682C"/>
    <w:rsid w:val="00C10F28"/>
    <w:rsid w:val="00C94547"/>
    <w:rsid w:val="00CB1B35"/>
    <w:rsid w:val="00CC0168"/>
    <w:rsid w:val="00CD0F59"/>
    <w:rsid w:val="00CD5735"/>
    <w:rsid w:val="00D15122"/>
    <w:rsid w:val="00D24B39"/>
    <w:rsid w:val="00D34D11"/>
    <w:rsid w:val="00D34D3B"/>
    <w:rsid w:val="00D405EF"/>
    <w:rsid w:val="00D56A1A"/>
    <w:rsid w:val="00D571A1"/>
    <w:rsid w:val="00D85339"/>
    <w:rsid w:val="00D90B93"/>
    <w:rsid w:val="00DA6F18"/>
    <w:rsid w:val="00DA7575"/>
    <w:rsid w:val="00DB23F1"/>
    <w:rsid w:val="00DD2088"/>
    <w:rsid w:val="00DE098C"/>
    <w:rsid w:val="00DE0C7D"/>
    <w:rsid w:val="00DF0832"/>
    <w:rsid w:val="00E20AD5"/>
    <w:rsid w:val="00E362B0"/>
    <w:rsid w:val="00E541ED"/>
    <w:rsid w:val="00E57A22"/>
    <w:rsid w:val="00E75F68"/>
    <w:rsid w:val="00E9352B"/>
    <w:rsid w:val="00EB1592"/>
    <w:rsid w:val="00EB7735"/>
    <w:rsid w:val="00EC4A03"/>
    <w:rsid w:val="00EF4B3E"/>
    <w:rsid w:val="00EF7131"/>
    <w:rsid w:val="00F0723B"/>
    <w:rsid w:val="00F13B87"/>
    <w:rsid w:val="00F174DB"/>
    <w:rsid w:val="00F441F8"/>
    <w:rsid w:val="00F720B5"/>
    <w:rsid w:val="00F90345"/>
    <w:rsid w:val="00F97B97"/>
    <w:rsid w:val="00FE61D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3200C"/>
  <w15:docId w15:val="{31B6183E-DB40-4772-B031-A4261BEE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23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D405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0723B"/>
    <w:pPr>
      <w:keepNext/>
      <w:jc w:val="both"/>
      <w:outlineLvl w:val="2"/>
    </w:pPr>
    <w:rPr>
      <w:rFonts w:ascii="Macedonian Helv" w:hAnsi="Macedonian Helv"/>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723B"/>
    <w:rPr>
      <w:rFonts w:ascii="Macedonian Helv" w:eastAsia="Times New Roman" w:hAnsi="Macedonian Helv" w:cs="Times New Roman"/>
      <w:sz w:val="24"/>
      <w:szCs w:val="20"/>
      <w:lang w:val="en-US"/>
    </w:rPr>
  </w:style>
  <w:style w:type="paragraph" w:styleId="Header">
    <w:name w:val="header"/>
    <w:basedOn w:val="Normal"/>
    <w:link w:val="HeaderChar"/>
    <w:rsid w:val="00F0723B"/>
    <w:pPr>
      <w:tabs>
        <w:tab w:val="center" w:pos="4320"/>
        <w:tab w:val="right" w:pos="8640"/>
      </w:tabs>
    </w:pPr>
  </w:style>
  <w:style w:type="character" w:customStyle="1" w:styleId="HeaderChar">
    <w:name w:val="Header Char"/>
    <w:basedOn w:val="DefaultParagraphFont"/>
    <w:link w:val="Header"/>
    <w:rsid w:val="00F0723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E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FD"/>
    <w:rPr>
      <w:rFonts w:ascii="Segoe UI" w:eastAsia="Times New Roman" w:hAnsi="Segoe UI" w:cs="Segoe UI"/>
      <w:sz w:val="18"/>
      <w:szCs w:val="18"/>
      <w:lang w:val="en-US"/>
    </w:rPr>
  </w:style>
  <w:style w:type="table" w:styleId="TableGrid">
    <w:name w:val="Table Grid"/>
    <w:basedOn w:val="TableNormal"/>
    <w:uiPriority w:val="39"/>
    <w:rsid w:val="00AB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6A1A"/>
    <w:rPr>
      <w:color w:val="0563C1" w:themeColor="hyperlink"/>
      <w:u w:val="single"/>
    </w:rPr>
  </w:style>
  <w:style w:type="character" w:styleId="UnresolvedMention">
    <w:name w:val="Unresolved Mention"/>
    <w:basedOn w:val="DefaultParagraphFont"/>
    <w:uiPriority w:val="99"/>
    <w:semiHidden/>
    <w:unhideWhenUsed/>
    <w:rsid w:val="00D56A1A"/>
    <w:rPr>
      <w:color w:val="605E5C"/>
      <w:shd w:val="clear" w:color="auto" w:fill="E1DFDD"/>
    </w:rPr>
  </w:style>
  <w:style w:type="paragraph" w:styleId="ListParagraph">
    <w:name w:val="List Paragraph"/>
    <w:basedOn w:val="Normal"/>
    <w:uiPriority w:val="34"/>
    <w:qFormat/>
    <w:rsid w:val="000A0890"/>
    <w:pPr>
      <w:ind w:left="720"/>
      <w:contextualSpacing/>
    </w:pPr>
  </w:style>
  <w:style w:type="table" w:styleId="TableGridLight">
    <w:name w:val="Grid Table Light"/>
    <w:basedOn w:val="TableNormal"/>
    <w:uiPriority w:val="40"/>
    <w:rsid w:val="00220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D405EF"/>
    <w:rPr>
      <w:rFonts w:asciiTheme="majorHAnsi" w:eastAsiaTheme="majorEastAsia" w:hAnsiTheme="majorHAnsi" w:cstheme="majorBidi"/>
      <w:color w:val="2F5496" w:themeColor="accent1" w:themeShade="BF"/>
      <w:sz w:val="26"/>
      <w:szCs w:val="26"/>
      <w:lang w:val="en-US"/>
    </w:rPr>
  </w:style>
  <w:style w:type="paragraph" w:customStyle="1" w:styleId="p2">
    <w:name w:val="p2"/>
    <w:basedOn w:val="Normal"/>
    <w:rsid w:val="00A2686E"/>
    <w:pPr>
      <w:spacing w:before="100" w:beforeAutospacing="1" w:after="100" w:afterAutospacing="1"/>
    </w:pPr>
    <w:rPr>
      <w:sz w:val="24"/>
      <w:szCs w:val="24"/>
      <w:lang w:val="mk-MK" w:eastAsia="mk-MK"/>
    </w:rPr>
  </w:style>
  <w:style w:type="paragraph" w:customStyle="1" w:styleId="p4">
    <w:name w:val="p4"/>
    <w:basedOn w:val="Normal"/>
    <w:rsid w:val="00AE21D9"/>
    <w:pPr>
      <w:spacing w:before="100" w:beforeAutospacing="1" w:after="100" w:afterAutospacing="1"/>
    </w:pPr>
    <w:rPr>
      <w:sz w:val="24"/>
      <w:szCs w:val="24"/>
      <w:lang w:val="mk-MK" w:eastAsia="mk-MK"/>
    </w:rPr>
  </w:style>
  <w:style w:type="table" w:customStyle="1" w:styleId="TableGrid1">
    <w:name w:val="Table Grid1"/>
    <w:basedOn w:val="TableNormal"/>
    <w:next w:val="TableGrid"/>
    <w:uiPriority w:val="39"/>
    <w:rsid w:val="00C94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3579"/>
    <w:pPr>
      <w:tabs>
        <w:tab w:val="center" w:pos="4680"/>
        <w:tab w:val="right" w:pos="9360"/>
      </w:tabs>
    </w:pPr>
  </w:style>
  <w:style w:type="character" w:customStyle="1" w:styleId="FooterChar">
    <w:name w:val="Footer Char"/>
    <w:basedOn w:val="DefaultParagraphFont"/>
    <w:link w:val="Footer"/>
    <w:uiPriority w:val="99"/>
    <w:rsid w:val="0031357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ukcii.finance.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ukcii.finance.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AB9B-67B1-4D03-8D2A-BFB6F5BA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11513</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Aleksandar Popovski</cp:lastModifiedBy>
  <cp:revision>2</cp:revision>
  <cp:lastPrinted>2023-09-29T08:57:00Z</cp:lastPrinted>
  <dcterms:created xsi:type="dcterms:W3CDTF">2023-10-02T09:20:00Z</dcterms:created>
  <dcterms:modified xsi:type="dcterms:W3CDTF">2023-10-02T09:20:00Z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708459559e0d40ddac91d62e3e967ef6b08337a9aac2329701d51c3d138026f3</vt:lpwstr>
  </property>
</Properties>
</file>