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465" w14:textId="77777777" w:rsidR="001C6186" w:rsidRPr="00F64FFF" w:rsidRDefault="001C6186" w:rsidP="00F64FFF">
      <w:pPr>
        <w:widowControl w:val="0"/>
        <w:spacing w:after="0" w:line="240" w:lineRule="auto"/>
        <w:ind w:left="-1980" w:right="-4140"/>
        <w:jc w:val="center"/>
        <w:rPr>
          <w:rFonts w:eastAsia="Times New Roman" w:cstheme="minorHAnsi"/>
          <w:bCs/>
          <w:sz w:val="16"/>
          <w:szCs w:val="16"/>
        </w:rPr>
      </w:pPr>
      <w:r w:rsidRPr="00F64FFF">
        <w:rPr>
          <w:noProof/>
          <w:sz w:val="16"/>
          <w:szCs w:val="16"/>
        </w:rPr>
        <w:drawing>
          <wp:inline distT="0" distB="0" distL="0" distR="0" wp14:anchorId="74662916" wp14:editId="0E433851">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B53FD9A" w14:textId="77777777" w:rsidR="00250085" w:rsidRPr="00F64FFF" w:rsidRDefault="00250085"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Republic of North Macedonia</w:t>
      </w:r>
    </w:p>
    <w:p w14:paraId="1034E0E7" w14:textId="377A1DF9" w:rsidR="0075606E" w:rsidRPr="00F64FFF" w:rsidRDefault="0075606E"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 xml:space="preserve">Ministry of Transport </w:t>
      </w:r>
    </w:p>
    <w:p w14:paraId="57A4BD62" w14:textId="77777777" w:rsidR="0075606E" w:rsidRPr="00F64FFF" w:rsidRDefault="0075606E" w:rsidP="00F64FFF">
      <w:pPr>
        <w:tabs>
          <w:tab w:val="left" w:pos="3119"/>
          <w:tab w:val="left" w:pos="5954"/>
        </w:tabs>
        <w:autoSpaceDE w:val="0"/>
        <w:autoSpaceDN w:val="0"/>
        <w:spacing w:before="120" w:after="120"/>
        <w:ind w:left="-1980" w:right="-4140"/>
        <w:jc w:val="center"/>
        <w:rPr>
          <w:rFonts w:cstheme="minorHAnsi"/>
          <w:b/>
          <w:bCs/>
          <w:sz w:val="16"/>
          <w:szCs w:val="16"/>
        </w:rPr>
      </w:pPr>
      <w:r w:rsidRPr="00F64FFF">
        <w:rPr>
          <w:rFonts w:cstheme="minorHAnsi"/>
          <w:b/>
          <w:bCs/>
          <w:spacing w:val="3"/>
          <w:sz w:val="16"/>
          <w:szCs w:val="16"/>
        </w:rPr>
        <w:t>V</w:t>
      </w:r>
      <w:r w:rsidRPr="00F64FFF">
        <w:rPr>
          <w:rFonts w:cstheme="minorHAnsi"/>
          <w:b/>
          <w:bCs/>
          <w:spacing w:val="-5"/>
          <w:sz w:val="16"/>
          <w:szCs w:val="16"/>
        </w:rPr>
        <w:t>A</w:t>
      </w:r>
      <w:r w:rsidRPr="00F64FFF">
        <w:rPr>
          <w:rFonts w:cstheme="minorHAnsi"/>
          <w:b/>
          <w:bCs/>
          <w:spacing w:val="4"/>
          <w:sz w:val="16"/>
          <w:szCs w:val="16"/>
        </w:rPr>
        <w:t>C</w:t>
      </w:r>
      <w:r w:rsidRPr="00F64FFF">
        <w:rPr>
          <w:rFonts w:cstheme="minorHAnsi"/>
          <w:b/>
          <w:bCs/>
          <w:spacing w:val="-5"/>
          <w:sz w:val="16"/>
          <w:szCs w:val="16"/>
        </w:rPr>
        <w:t>A</w:t>
      </w:r>
      <w:r w:rsidRPr="00F64FFF">
        <w:rPr>
          <w:rFonts w:cstheme="minorHAnsi"/>
          <w:b/>
          <w:bCs/>
          <w:spacing w:val="2"/>
          <w:sz w:val="16"/>
          <w:szCs w:val="16"/>
        </w:rPr>
        <w:t>NC</w:t>
      </w:r>
      <w:r w:rsidRPr="00F64FFF">
        <w:rPr>
          <w:rFonts w:cstheme="minorHAnsi"/>
          <w:b/>
          <w:bCs/>
          <w:sz w:val="16"/>
          <w:szCs w:val="16"/>
        </w:rPr>
        <w:t xml:space="preserve">Y </w:t>
      </w:r>
      <w:r w:rsidRPr="00F64FFF">
        <w:rPr>
          <w:rFonts w:cstheme="minorHAnsi"/>
          <w:b/>
          <w:bCs/>
          <w:spacing w:val="-5"/>
          <w:sz w:val="16"/>
          <w:szCs w:val="16"/>
        </w:rPr>
        <w:t>A</w:t>
      </w:r>
      <w:r w:rsidRPr="00F64FFF">
        <w:rPr>
          <w:rFonts w:cstheme="minorHAnsi"/>
          <w:b/>
          <w:bCs/>
          <w:sz w:val="16"/>
          <w:szCs w:val="16"/>
        </w:rPr>
        <w:t>N</w:t>
      </w:r>
      <w:r w:rsidRPr="00F64FFF">
        <w:rPr>
          <w:rFonts w:cstheme="minorHAnsi"/>
          <w:b/>
          <w:bCs/>
          <w:spacing w:val="-1"/>
          <w:sz w:val="16"/>
          <w:szCs w:val="16"/>
        </w:rPr>
        <w:t>N</w:t>
      </w:r>
      <w:r w:rsidRPr="00F64FFF">
        <w:rPr>
          <w:rFonts w:cstheme="minorHAnsi"/>
          <w:b/>
          <w:bCs/>
          <w:sz w:val="16"/>
          <w:szCs w:val="16"/>
        </w:rPr>
        <w:t>OU</w:t>
      </w:r>
      <w:r w:rsidRPr="00F64FFF">
        <w:rPr>
          <w:rFonts w:cstheme="minorHAnsi"/>
          <w:b/>
          <w:bCs/>
          <w:spacing w:val="2"/>
          <w:sz w:val="16"/>
          <w:szCs w:val="16"/>
        </w:rPr>
        <w:t>N</w:t>
      </w:r>
      <w:r w:rsidRPr="00F64FFF">
        <w:rPr>
          <w:rFonts w:cstheme="minorHAnsi"/>
          <w:b/>
          <w:bCs/>
          <w:sz w:val="16"/>
          <w:szCs w:val="16"/>
        </w:rPr>
        <w:t>CEMENT</w:t>
      </w:r>
    </w:p>
    <w:p w14:paraId="66022CAB" w14:textId="77777777" w:rsidR="00B96CC1" w:rsidRPr="00F64FFF" w:rsidRDefault="00B96CC1" w:rsidP="00B348A6">
      <w:pPr>
        <w:tabs>
          <w:tab w:val="left" w:pos="3119"/>
          <w:tab w:val="left" w:pos="5954"/>
        </w:tabs>
        <w:autoSpaceDE w:val="0"/>
        <w:autoSpaceDN w:val="0"/>
        <w:spacing w:after="0"/>
        <w:ind w:left="-1980" w:right="-4140"/>
        <w:jc w:val="center"/>
        <w:rPr>
          <w:rFonts w:cstheme="minorHAnsi"/>
          <w:b/>
          <w:sz w:val="16"/>
          <w:szCs w:val="16"/>
          <w:lang w:val="nl-NL"/>
        </w:rPr>
      </w:pPr>
      <w:r w:rsidRPr="00F64FFF">
        <w:rPr>
          <w:rFonts w:cstheme="minorHAnsi"/>
          <w:b/>
          <w:sz w:val="16"/>
          <w:szCs w:val="16"/>
          <w:lang w:val="nl-NL"/>
        </w:rPr>
        <w:t>Recruitment of Individual Consultant</w:t>
      </w:r>
      <w:r w:rsidR="00E72237" w:rsidRPr="00F64FFF">
        <w:rPr>
          <w:rFonts w:cstheme="minorHAnsi"/>
          <w:b/>
          <w:sz w:val="16"/>
          <w:szCs w:val="16"/>
          <w:lang w:val="nl-NL"/>
        </w:rPr>
        <w:t xml:space="preserve"> </w:t>
      </w:r>
    </w:p>
    <w:p w14:paraId="7C7894AD" w14:textId="564F5725" w:rsidR="001F16E2" w:rsidRPr="00F64FFF" w:rsidRDefault="00F64FFF" w:rsidP="00B348A6">
      <w:pPr>
        <w:widowControl w:val="0"/>
        <w:tabs>
          <w:tab w:val="left" w:pos="5954"/>
        </w:tabs>
        <w:spacing w:after="0" w:line="240" w:lineRule="auto"/>
        <w:ind w:right="-4140"/>
        <w:rPr>
          <w:rFonts w:eastAsia="Times New Roman" w:cstheme="minorHAnsi"/>
          <w:b/>
          <w:bCs/>
          <w:w w:val="102"/>
          <w:sz w:val="16"/>
          <w:szCs w:val="16"/>
        </w:rPr>
      </w:pPr>
      <w:r>
        <w:rPr>
          <w:rFonts w:cstheme="minorHAnsi"/>
          <w:b/>
          <w:sz w:val="16"/>
          <w:szCs w:val="16"/>
        </w:rPr>
        <w:t xml:space="preserve">                                      </w:t>
      </w:r>
      <w:r w:rsidR="00B42185" w:rsidRPr="00F64FFF">
        <w:rPr>
          <w:rFonts w:cstheme="minorHAnsi"/>
          <w:b/>
          <w:sz w:val="16"/>
          <w:szCs w:val="16"/>
        </w:rPr>
        <w:t xml:space="preserve">     </w:t>
      </w:r>
      <w:r w:rsidR="002F03DD" w:rsidRPr="00F64FFF">
        <w:rPr>
          <w:rFonts w:cstheme="minorHAnsi"/>
          <w:b/>
          <w:sz w:val="16"/>
          <w:szCs w:val="16"/>
        </w:rPr>
        <w:t xml:space="preserve"> </w:t>
      </w:r>
      <w:r w:rsidR="00B42185" w:rsidRPr="00F64FFF">
        <w:rPr>
          <w:rFonts w:cstheme="minorHAnsi"/>
          <w:b/>
          <w:sz w:val="16"/>
          <w:szCs w:val="16"/>
        </w:rPr>
        <w:t xml:space="preserve"> </w:t>
      </w:r>
      <w:r w:rsidR="00475B4C" w:rsidRPr="00F64FFF">
        <w:rPr>
          <w:rFonts w:cstheme="minorHAnsi"/>
          <w:b/>
          <w:sz w:val="16"/>
          <w:szCs w:val="16"/>
        </w:rPr>
        <w:t xml:space="preserve"> </w:t>
      </w:r>
      <w:r w:rsidR="00635C6E" w:rsidRPr="00F64FFF">
        <w:rPr>
          <w:rFonts w:cstheme="minorHAnsi"/>
          <w:b/>
          <w:sz w:val="16"/>
          <w:szCs w:val="16"/>
        </w:rPr>
        <w:t xml:space="preserve">Job </w:t>
      </w:r>
      <w:r w:rsidR="00B96CC1" w:rsidRPr="00F64FFF">
        <w:rPr>
          <w:rFonts w:cstheme="minorHAnsi"/>
          <w:b/>
          <w:sz w:val="16"/>
          <w:szCs w:val="16"/>
        </w:rPr>
        <w:t>Position:</w:t>
      </w:r>
      <w:r w:rsidR="00B96CC1" w:rsidRPr="00F64FFF">
        <w:rPr>
          <w:rFonts w:eastAsia="Times New Roman" w:cstheme="minorHAnsi"/>
          <w:b/>
          <w:bCs/>
          <w:w w:val="102"/>
          <w:sz w:val="16"/>
          <w:szCs w:val="16"/>
        </w:rPr>
        <w:t xml:space="preserve"> </w:t>
      </w:r>
      <w:r w:rsidR="000C4103" w:rsidRPr="000C4103">
        <w:rPr>
          <w:rFonts w:eastAsia="Times New Roman" w:cstheme="minorHAnsi"/>
          <w:b/>
          <w:bCs/>
          <w:w w:val="102"/>
          <w:sz w:val="16"/>
          <w:szCs w:val="16"/>
        </w:rPr>
        <w:t>FINANCIAL MANAGEMENT SPECIALIST</w:t>
      </w:r>
    </w:p>
    <w:p w14:paraId="38ECBB04" w14:textId="68121E1E" w:rsidR="00EB2F0D" w:rsidRPr="00F64FFF" w:rsidRDefault="00B348A6" w:rsidP="00B348A6">
      <w:pPr>
        <w:widowControl w:val="0"/>
        <w:spacing w:after="0" w:line="240" w:lineRule="auto"/>
        <w:ind w:left="-1980" w:right="-4140"/>
        <w:jc w:val="center"/>
        <w:rPr>
          <w:rFonts w:cstheme="minorHAnsi"/>
          <w:b/>
          <w:sz w:val="16"/>
          <w:szCs w:val="16"/>
        </w:rPr>
      </w:pPr>
      <w:r>
        <w:rPr>
          <w:rFonts w:cstheme="minorHAnsi"/>
          <w:b/>
          <w:sz w:val="16"/>
          <w:szCs w:val="16"/>
        </w:rPr>
        <w:t>WB</w:t>
      </w:r>
      <w:r w:rsidR="00960131">
        <w:rPr>
          <w:rFonts w:cstheme="minorHAnsi"/>
          <w:b/>
          <w:sz w:val="16"/>
          <w:szCs w:val="16"/>
        </w:rPr>
        <w:t>TTFP–8929-MKD</w:t>
      </w:r>
      <w:r w:rsidR="00D235F4">
        <w:rPr>
          <w:rFonts w:cstheme="minorHAnsi"/>
          <w:b/>
          <w:sz w:val="16"/>
          <w:szCs w:val="16"/>
        </w:rPr>
        <w:t>-</w:t>
      </w:r>
      <w:r w:rsidRPr="00B348A6">
        <w:rPr>
          <w:rFonts w:cstheme="minorHAnsi"/>
          <w:b/>
          <w:sz w:val="16"/>
          <w:szCs w:val="16"/>
        </w:rPr>
        <w:t>411</w:t>
      </w:r>
      <w:r w:rsidR="000C4103">
        <w:rPr>
          <w:rFonts w:cstheme="minorHAnsi"/>
          <w:b/>
          <w:sz w:val="16"/>
          <w:szCs w:val="16"/>
        </w:rPr>
        <w:t>M-1</w:t>
      </w:r>
    </w:p>
    <w:p w14:paraId="6CCF6031" w14:textId="77777777" w:rsidR="00FE2668" w:rsidRPr="00F64FFF" w:rsidRDefault="00FE2668" w:rsidP="00B348A6">
      <w:pPr>
        <w:widowControl w:val="0"/>
        <w:spacing w:after="0" w:line="240" w:lineRule="auto"/>
        <w:ind w:left="-1980" w:right="-4140"/>
        <w:jc w:val="center"/>
        <w:rPr>
          <w:rFonts w:cstheme="minorHAnsi"/>
          <w:b/>
          <w:sz w:val="16"/>
          <w:szCs w:val="16"/>
        </w:rPr>
      </w:pPr>
    </w:p>
    <w:p w14:paraId="6AAA2C89" w14:textId="44C5A3EF" w:rsidR="00D235F4" w:rsidRDefault="00B348A6" w:rsidP="00F64FFF">
      <w:pPr>
        <w:pStyle w:val="NoSpacing"/>
        <w:ind w:left="-1980" w:right="-4140"/>
        <w:jc w:val="both"/>
        <w:rPr>
          <w:sz w:val="16"/>
          <w:szCs w:val="16"/>
        </w:rPr>
      </w:pPr>
      <w:r w:rsidRPr="006D6DCA">
        <w:rPr>
          <w:b/>
          <w:sz w:val="16"/>
          <w:szCs w:val="16"/>
        </w:rPr>
        <w:t>General Information:</w:t>
      </w:r>
      <w:r w:rsidRPr="00B348A6">
        <w:rPr>
          <w:sz w:val="16"/>
          <w:szCs w:val="16"/>
        </w:rPr>
        <w:t xml:space="preserve"> The Ministry of Transport (the CLIENT) intends to engage </w:t>
      </w:r>
      <w:r w:rsidR="00B935B0">
        <w:rPr>
          <w:sz w:val="16"/>
          <w:szCs w:val="16"/>
        </w:rPr>
        <w:t xml:space="preserve">a </w:t>
      </w:r>
      <w:r w:rsidRPr="00B348A6">
        <w:rPr>
          <w:sz w:val="16"/>
          <w:szCs w:val="16"/>
        </w:rPr>
        <w:t xml:space="preserve">highly qualified Consultant to provide services as a </w:t>
      </w:r>
      <w:r w:rsidR="000C4103" w:rsidRPr="000C4103">
        <w:rPr>
          <w:sz w:val="16"/>
          <w:szCs w:val="16"/>
        </w:rPr>
        <w:t xml:space="preserve">Financial Management Specialist </w:t>
      </w:r>
      <w:r w:rsidRPr="00B348A6">
        <w:rPr>
          <w:sz w:val="16"/>
          <w:szCs w:val="16"/>
        </w:rPr>
        <w:t>of the</w:t>
      </w:r>
      <w:r w:rsidR="00D235F4" w:rsidRPr="00D235F4">
        <w:rPr>
          <w:sz w:val="16"/>
          <w:szCs w:val="16"/>
        </w:rPr>
        <w:t xml:space="preserve"> Project Implementation Unit (the PIU) in the Ministry of Transport in North Macedonia. The Project Implementation Unit (the PIU) is staffed with different expert profiles in order to carry out complete project management for the Trade and Transport Facilitation Project, financed by the World Bank. The assignment is </w:t>
      </w:r>
      <w:r w:rsidR="00B935B0">
        <w:rPr>
          <w:sz w:val="16"/>
          <w:szCs w:val="16"/>
        </w:rPr>
        <w:t>full-time</w:t>
      </w:r>
      <w:r w:rsidR="00D235F4" w:rsidRPr="00D235F4">
        <w:rPr>
          <w:sz w:val="16"/>
          <w:szCs w:val="16"/>
        </w:rPr>
        <w:t xml:space="preserve"> for a </w:t>
      </w:r>
      <w:r w:rsidR="00F52956" w:rsidRPr="00F52956">
        <w:rPr>
          <w:sz w:val="16"/>
          <w:szCs w:val="16"/>
        </w:rPr>
        <w:t xml:space="preserve">period of </w:t>
      </w:r>
      <w:r w:rsidR="00A22385">
        <w:rPr>
          <w:sz w:val="16"/>
          <w:szCs w:val="16"/>
        </w:rPr>
        <w:t>2</w:t>
      </w:r>
      <w:r w:rsidR="00322E65">
        <w:rPr>
          <w:sz w:val="16"/>
          <w:szCs w:val="16"/>
        </w:rPr>
        <w:t>0</w:t>
      </w:r>
      <w:r w:rsidR="00D235F4" w:rsidRPr="00F52956">
        <w:rPr>
          <w:sz w:val="16"/>
          <w:szCs w:val="16"/>
        </w:rPr>
        <w:t xml:space="preserve"> months, in</w:t>
      </w:r>
      <w:r w:rsidR="00D235F4" w:rsidRPr="00D235F4">
        <w:rPr>
          <w:sz w:val="16"/>
          <w:szCs w:val="16"/>
        </w:rPr>
        <w:t xml:space="preserve"> all cases</w:t>
      </w:r>
      <w:r w:rsidR="00B935B0">
        <w:rPr>
          <w:sz w:val="16"/>
          <w:szCs w:val="16"/>
        </w:rPr>
        <w:t>,</w:t>
      </w:r>
      <w:r w:rsidR="00D235F4" w:rsidRPr="00D235F4">
        <w:rPr>
          <w:sz w:val="16"/>
          <w:szCs w:val="16"/>
        </w:rPr>
        <w:t xml:space="preserve"> not less than up to the end of the </w:t>
      </w:r>
      <w:r w:rsidR="00B935B0">
        <w:rPr>
          <w:sz w:val="16"/>
          <w:szCs w:val="16"/>
        </w:rPr>
        <w:t>project's</w:t>
      </w:r>
      <w:r w:rsidR="00D235F4" w:rsidRPr="00D235F4">
        <w:rPr>
          <w:sz w:val="16"/>
          <w:szCs w:val="16"/>
        </w:rPr>
        <w:t xml:space="preserve"> life.</w:t>
      </w:r>
      <w:r w:rsidR="00D6509B">
        <w:rPr>
          <w:sz w:val="16"/>
          <w:szCs w:val="16"/>
        </w:rPr>
        <w:t xml:space="preserve"> </w:t>
      </w:r>
      <w:r w:rsidR="00B15444" w:rsidRPr="00B15444">
        <w:rPr>
          <w:sz w:val="16"/>
          <w:szCs w:val="16"/>
        </w:rPr>
        <w:t>The award and signing of the contract are subject to the extension of the project closing date to November 15, 2027, which is currently under consideration by the World Bank.</w:t>
      </w:r>
    </w:p>
    <w:p w14:paraId="145A84FC" w14:textId="14C4A24D" w:rsidR="00A22385" w:rsidRPr="00A22385" w:rsidRDefault="00A22385" w:rsidP="00A22385">
      <w:pPr>
        <w:pStyle w:val="NoSpacing"/>
        <w:ind w:left="-1980" w:right="-4140"/>
        <w:jc w:val="both"/>
        <w:rPr>
          <w:bCs/>
          <w:sz w:val="16"/>
          <w:szCs w:val="16"/>
        </w:rPr>
      </w:pPr>
      <w:r w:rsidRPr="00A22385">
        <w:rPr>
          <w:b/>
          <w:sz w:val="16"/>
          <w:szCs w:val="16"/>
        </w:rPr>
        <w:t xml:space="preserve">Project Background:  </w:t>
      </w:r>
      <w:r w:rsidRPr="00A22385">
        <w:rPr>
          <w:bCs/>
          <w:sz w:val="16"/>
          <w:szCs w:val="16"/>
        </w:rPr>
        <w:t xml:space="preserve">The Western Balkans Trade and Transport Facilitation Project Phase 1 includes a combination of investments, technical assistance and regulatory and institutional reforms. It will primarily focus on </w:t>
      </w:r>
      <w:r w:rsidR="00B935B0">
        <w:rPr>
          <w:bCs/>
          <w:sz w:val="16"/>
          <w:szCs w:val="16"/>
        </w:rPr>
        <w:t xml:space="preserve">the </w:t>
      </w:r>
      <w:r w:rsidRPr="00A22385">
        <w:rPr>
          <w:bCs/>
          <w:sz w:val="16"/>
          <w:szCs w:val="16"/>
        </w:rPr>
        <w:t>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w:t>
      </w:r>
    </w:p>
    <w:p w14:paraId="314822B6" w14:textId="7560CB45" w:rsidR="000C4103" w:rsidRDefault="00E02929" w:rsidP="00F64FFF">
      <w:pPr>
        <w:pStyle w:val="NoSpacing"/>
        <w:ind w:left="-1980" w:right="-4140"/>
        <w:jc w:val="both"/>
        <w:rPr>
          <w:sz w:val="16"/>
          <w:szCs w:val="16"/>
        </w:rPr>
      </w:pPr>
      <w:r w:rsidRPr="00F64FFF">
        <w:rPr>
          <w:b/>
          <w:sz w:val="16"/>
          <w:szCs w:val="16"/>
        </w:rPr>
        <w:t xml:space="preserve">Position Objective: </w:t>
      </w:r>
      <w:r w:rsidR="000C4103" w:rsidRPr="000C4103">
        <w:rPr>
          <w:sz w:val="16"/>
          <w:szCs w:val="16"/>
        </w:rPr>
        <w:t>The consultant shall interact and liaise with the World Bank, the Ministry of Transport, the National Bank, other partners, and other agencies. Creativity, initiative, analytical capacity</w:t>
      </w:r>
      <w:r w:rsidR="00D6509B">
        <w:rPr>
          <w:sz w:val="16"/>
          <w:szCs w:val="16"/>
        </w:rPr>
        <w:t>,</w:t>
      </w:r>
      <w:r w:rsidR="000C4103" w:rsidRPr="000C4103">
        <w:rPr>
          <w:sz w:val="16"/>
          <w:szCs w:val="16"/>
        </w:rPr>
        <w:t xml:space="preserve"> and </w:t>
      </w:r>
      <w:r w:rsidR="00D6509B">
        <w:rPr>
          <w:sz w:val="16"/>
          <w:szCs w:val="16"/>
        </w:rPr>
        <w:t>teamwork</w:t>
      </w:r>
      <w:r w:rsidR="000C4103" w:rsidRPr="000C4103">
        <w:rPr>
          <w:sz w:val="16"/>
          <w:szCs w:val="16"/>
        </w:rPr>
        <w:t xml:space="preserve"> are therefore required to cope with such diverse demands and actors, which makes working experience desirable. The main challenge is to ensure that the Project is completed in </w:t>
      </w:r>
      <w:r w:rsidR="00D6509B">
        <w:rPr>
          <w:sz w:val="16"/>
          <w:szCs w:val="16"/>
        </w:rPr>
        <w:t xml:space="preserve">an </w:t>
      </w:r>
      <w:r w:rsidR="000C4103" w:rsidRPr="000C4103">
        <w:rPr>
          <w:sz w:val="16"/>
          <w:szCs w:val="16"/>
        </w:rPr>
        <w:t>acceptable quality of work within the budget allowances and time, so that the objectives of the Project are achieved.</w:t>
      </w:r>
    </w:p>
    <w:p w14:paraId="46CF771F" w14:textId="2AD58D07" w:rsidR="00322E65" w:rsidRPr="00322E65" w:rsidRDefault="00E02929" w:rsidP="00322E65">
      <w:pPr>
        <w:pStyle w:val="NoSpacing"/>
        <w:ind w:left="-1980" w:right="-4140"/>
        <w:jc w:val="both"/>
        <w:rPr>
          <w:sz w:val="16"/>
          <w:szCs w:val="16"/>
          <w:lang w:val="hr-HR"/>
        </w:rPr>
      </w:pPr>
      <w:r w:rsidRPr="00F64FFF">
        <w:rPr>
          <w:rFonts w:eastAsia="Calibri" w:cstheme="minorHAnsi"/>
          <w:b/>
          <w:sz w:val="16"/>
          <w:szCs w:val="16"/>
        </w:rPr>
        <w:t>Tasks and Responsibilities:</w:t>
      </w:r>
      <w:r w:rsidR="00AE7B1A" w:rsidRPr="00F64FFF">
        <w:rPr>
          <w:rFonts w:eastAsia="Calibri" w:cstheme="minorHAnsi"/>
          <w:b/>
          <w:sz w:val="16"/>
          <w:szCs w:val="16"/>
        </w:rPr>
        <w:t xml:space="preserve"> </w:t>
      </w:r>
      <w:r w:rsidR="00322E65" w:rsidRPr="00322E65">
        <w:rPr>
          <w:sz w:val="16"/>
          <w:szCs w:val="16"/>
          <w:lang w:val="hr-HR"/>
        </w:rPr>
        <w:t>Further develop and operate a financial management system, which would include the following aspects: Flow of Funds Process, including policies, procedures, and arrangements for receipt of funds from various sources to the Project(s), and flow of funds within the Project(s) to the various implementing entities.Accounting System, that covers the Entire Project(s), i.e., all sources of funds for the Project(s) (e.g., Government of Macedonia, WB, and other donors); and all utilization of funds. This would include:a)</w:t>
      </w:r>
      <w:r w:rsidR="00322E65" w:rsidRPr="00322E65">
        <w:rPr>
          <w:sz w:val="16"/>
          <w:szCs w:val="16"/>
          <w:lang w:val="hr-HR"/>
        </w:rPr>
        <w:tab/>
        <w:t>Chart of Accounts: The Chart of Accounts would be used to: (a) capture financial data under appropriate headings; and (b) classify and group financial data for the various financial reports. The structure of the Chart of Accounts should cater for data to be captured by: (i) Project(s) components and sub-components; (ii) expenditure categories; (iii) WB disbursement categories for the Project(s); and (iv) implementing entities.  b)Financial and Accounting Policies: Simple, clear, and transparent financial and accounting policies, which would govern the financial management of and accounting for the Project(s), should be developed. These would include both: (i) Accounting Policies for accounting and financial reporting for the Project(s); and (ii) Financial Policies and Procedures e.g. policies and procedures for transfer of funds and accounting for expenditures (including payment of advances, recovery of amounts); policies regarding expenditures which can be treated as Project(s) expenditures, and the classification of these expenditures under appropriate headings in the Charts of Accounts; etc.c)Design of formats of the various accounting books, records, and statements, e.g., cash and bank books, journals, various ledgers, trial balance, voucher formats, etc.Financial and Accounting Procedures. The most important considerations in the various procedures are: (i) a satisfactory system of internal controls: and (b) smooth working/operation of the financial system. These procedures should incorporate standard internal checks/controls such as delegation and separation of duties, authorization of transactions, physical custody of assets, periodic and regular reconciliations, independent verification, in conformity to Project procurement policies and procedures, etc. Preparation of Budgets: The budgeting system should be integrated with the accounting System to enable comparison of actual performance with budgets/targets.Preparation of Financial Forecasts: Financial forecasts should be based on projected work programs and actual performance. Forecasts should include both short-term forecasts (say 2 quarters) and longer-term forecasts over the life of the Projects.Procurement and Contract Administration Monitoring: Develop and implement a solid system for monitoring procurement and processing of contracts. This system should be linked to the financial accounting system wherever needed.Financial Reporting: Preparation of the various periodical financial reports for the Ministry of Transport, World Bank, and other stakeholders. The financial reports should provide quality and timely information to Project management, implementing entities, and various stakeholders on Project performance. The financial reports should also include all the Project Management Reports (financial statements, output monitoring reports, and procurement management reports).Support the Auditing Arrangements: Safe custody of all financial records for review by Bank Missions and External Auditors.Assist the Project Director in preparing the PIU Reports (quarterly, midterm, and completion).Calculation and payment of VAT and other taxes in accordance with national legislation. Perform other tasks assigned by the Project Director/Minister.</w:t>
      </w:r>
    </w:p>
    <w:p w14:paraId="78C9958B" w14:textId="77777777" w:rsidR="00322E65" w:rsidRDefault="00322E65" w:rsidP="00322E65">
      <w:pPr>
        <w:pStyle w:val="NoSpacing"/>
        <w:ind w:left="-1980" w:right="-4140"/>
        <w:jc w:val="both"/>
        <w:rPr>
          <w:sz w:val="16"/>
          <w:szCs w:val="16"/>
          <w:lang w:val="hr-HR"/>
        </w:rPr>
      </w:pPr>
      <w:r w:rsidRPr="00322E65">
        <w:rPr>
          <w:sz w:val="16"/>
          <w:szCs w:val="16"/>
          <w:lang w:val="hr-HR"/>
        </w:rPr>
        <w:t>The financial management system should conform to the relevant polices of the Government of North Macedonia and should also conform to the relevant guidelines and operational policies of the World Bank. Running of accountancy, preparing and submitting financial statements according to the Budget and the Budget's Users Accountancy Law of the Republic of North Macedonia.</w:t>
      </w:r>
    </w:p>
    <w:p w14:paraId="5AEC5776" w14:textId="5D9002D5" w:rsidR="00AE7B1A" w:rsidRPr="00F64FFF" w:rsidRDefault="00F05DFB" w:rsidP="00322E65">
      <w:pPr>
        <w:pStyle w:val="NoSpacing"/>
        <w:ind w:left="-1980" w:right="-4140"/>
        <w:jc w:val="both"/>
        <w:rPr>
          <w:sz w:val="16"/>
          <w:szCs w:val="16"/>
          <w:lang w:val="hr-HR"/>
        </w:rPr>
      </w:pPr>
      <w:r w:rsidRPr="00F64FFF">
        <w:rPr>
          <w:rFonts w:eastAsia="Times New Roman" w:cstheme="minorHAnsi"/>
          <w:b/>
          <w:bCs/>
          <w:sz w:val="16"/>
          <w:szCs w:val="16"/>
        </w:rPr>
        <w:t>Knowledge, experience, skills</w:t>
      </w:r>
      <w:r w:rsidR="00B935B0">
        <w:rPr>
          <w:rFonts w:eastAsia="Times New Roman" w:cstheme="minorHAnsi"/>
          <w:b/>
          <w:bCs/>
          <w:sz w:val="16"/>
          <w:szCs w:val="16"/>
        </w:rPr>
        <w:t>,</w:t>
      </w:r>
      <w:r w:rsidRPr="00F64FFF">
        <w:rPr>
          <w:rFonts w:eastAsia="Times New Roman" w:cstheme="minorHAnsi"/>
          <w:b/>
          <w:bCs/>
          <w:sz w:val="16"/>
          <w:szCs w:val="16"/>
        </w:rPr>
        <w:t xml:space="preserve"> and competences: </w:t>
      </w:r>
    </w:p>
    <w:p w14:paraId="735E1A13" w14:textId="77777777"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Educational qualifications of at least a University Degree in Economics/Finances/Accounting (where a university degree has been awarded on completion of a minimum of three years of study in a university or equivalent institution);</w:t>
      </w:r>
    </w:p>
    <w:p w14:paraId="7C1B3EBD" w14:textId="77777777"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Area of professional expertise: Accounting/Financial Management;</w:t>
      </w:r>
    </w:p>
    <w:p w14:paraId="3C42D1F8" w14:textId="0F993068" w:rsidR="000C4103" w:rsidRPr="000C4103" w:rsidRDefault="00322E65" w:rsidP="000C4103">
      <w:pPr>
        <w:pStyle w:val="NoSpacing"/>
        <w:ind w:left="-1980" w:right="-4140"/>
        <w:jc w:val="both"/>
        <w:rPr>
          <w:rFonts w:eastAsia="Times New Roman"/>
          <w:spacing w:val="-1"/>
          <w:sz w:val="16"/>
          <w:szCs w:val="16"/>
        </w:rPr>
      </w:pPr>
      <w:r w:rsidRPr="00322E65">
        <w:rPr>
          <w:rFonts w:eastAsia="Times New Roman"/>
          <w:spacing w:val="-1"/>
          <w:sz w:val="16"/>
          <w:szCs w:val="16"/>
        </w:rPr>
        <w:t xml:space="preserve">Years of experience: </w:t>
      </w:r>
      <w:r w:rsidR="000C4103" w:rsidRPr="000C4103">
        <w:rPr>
          <w:rFonts w:eastAsia="Times New Roman"/>
          <w:spacing w:val="-1"/>
          <w:sz w:val="16"/>
          <w:szCs w:val="16"/>
        </w:rPr>
        <w:t>Minimum 3 years of professional experience in Financial Management;</w:t>
      </w:r>
    </w:p>
    <w:p w14:paraId="6A7DF3ED" w14:textId="77777777"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Additional qualifications or training: Risk Management/Contract Management;</w:t>
      </w:r>
    </w:p>
    <w:p w14:paraId="7D03CD52" w14:textId="1EF7DAD8"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 xml:space="preserve">Excellent knowledge of </w:t>
      </w:r>
      <w:r w:rsidR="00D6509B">
        <w:rPr>
          <w:rFonts w:eastAsia="Times New Roman"/>
          <w:spacing w:val="-1"/>
          <w:sz w:val="16"/>
          <w:szCs w:val="16"/>
        </w:rPr>
        <w:t xml:space="preserve">the </w:t>
      </w:r>
      <w:r w:rsidRPr="000C4103">
        <w:rPr>
          <w:rFonts w:eastAsia="Times New Roman"/>
          <w:spacing w:val="-1"/>
          <w:sz w:val="16"/>
          <w:szCs w:val="16"/>
        </w:rPr>
        <w:t xml:space="preserve">English language (speaking and writing) and fluency in </w:t>
      </w:r>
      <w:r w:rsidR="00D6509B">
        <w:rPr>
          <w:rFonts w:eastAsia="Times New Roman"/>
          <w:spacing w:val="-1"/>
          <w:sz w:val="16"/>
          <w:szCs w:val="16"/>
        </w:rPr>
        <w:t xml:space="preserve">the </w:t>
      </w:r>
      <w:r w:rsidRPr="000C4103">
        <w:rPr>
          <w:rFonts w:eastAsia="Times New Roman"/>
          <w:spacing w:val="-1"/>
          <w:sz w:val="16"/>
          <w:szCs w:val="16"/>
        </w:rPr>
        <w:t>Macedonian language;</w:t>
      </w:r>
    </w:p>
    <w:p w14:paraId="15E8B728" w14:textId="77777777"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Good understanding of national financial management regulations and systems;</w:t>
      </w:r>
    </w:p>
    <w:p w14:paraId="1BC73075" w14:textId="77777777"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Computer skills: Word, Excel;</w:t>
      </w:r>
    </w:p>
    <w:p w14:paraId="439AB173" w14:textId="64B4944D" w:rsidR="000C4103" w:rsidRP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 xml:space="preserve">Managerial skills: Self-planning &amp; organizing, problem solving, </w:t>
      </w:r>
      <w:r w:rsidR="00D6509B">
        <w:rPr>
          <w:rFonts w:eastAsia="Times New Roman"/>
          <w:spacing w:val="-1"/>
          <w:sz w:val="16"/>
          <w:szCs w:val="16"/>
        </w:rPr>
        <w:t>working</w:t>
      </w:r>
      <w:r w:rsidRPr="000C4103">
        <w:rPr>
          <w:rFonts w:eastAsia="Times New Roman"/>
          <w:spacing w:val="-1"/>
          <w:sz w:val="16"/>
          <w:szCs w:val="16"/>
        </w:rPr>
        <w:t xml:space="preserve"> under pressure, communication, teamwork, initiative;</w:t>
      </w:r>
    </w:p>
    <w:p w14:paraId="73328E4D" w14:textId="77777777" w:rsidR="000C4103" w:rsidRDefault="000C4103" w:rsidP="000C4103">
      <w:pPr>
        <w:pStyle w:val="NoSpacing"/>
        <w:ind w:left="-1980" w:right="-4140"/>
        <w:jc w:val="both"/>
        <w:rPr>
          <w:rFonts w:eastAsia="Times New Roman"/>
          <w:spacing w:val="-1"/>
          <w:sz w:val="16"/>
          <w:szCs w:val="16"/>
        </w:rPr>
      </w:pPr>
      <w:r w:rsidRPr="000C4103">
        <w:rPr>
          <w:rFonts w:eastAsia="Times New Roman"/>
          <w:spacing w:val="-1"/>
          <w:sz w:val="16"/>
          <w:szCs w:val="16"/>
        </w:rPr>
        <w:t>Desirable: Experience in Financial Management of projects financed by international donors or IFIs.</w:t>
      </w:r>
    </w:p>
    <w:p w14:paraId="088F16B1" w14:textId="2792DEC2" w:rsidR="00A070B2" w:rsidRPr="00F64FFF" w:rsidRDefault="00813930" w:rsidP="000C4103">
      <w:pPr>
        <w:pStyle w:val="NoSpacing"/>
        <w:ind w:left="-1980" w:right="-4140"/>
        <w:jc w:val="both"/>
        <w:rPr>
          <w:b/>
          <w:sz w:val="16"/>
          <w:szCs w:val="16"/>
        </w:rPr>
      </w:pPr>
      <w:r w:rsidRPr="00813930">
        <w:rPr>
          <w:b/>
          <w:sz w:val="16"/>
          <w:szCs w:val="16"/>
        </w:rPr>
        <w:t xml:space="preserve">Applications: </w:t>
      </w:r>
      <w:r w:rsidRPr="00813930">
        <w:rPr>
          <w:sz w:val="16"/>
          <w:szCs w:val="16"/>
        </w:rPr>
        <w:t xml:space="preserve">The candidates should submit their Letters of Application, CVs, and Letters of Motivation (all documents in </w:t>
      </w:r>
      <w:r w:rsidR="00B935B0">
        <w:rPr>
          <w:sz w:val="16"/>
          <w:szCs w:val="16"/>
        </w:rPr>
        <w:t xml:space="preserve">the </w:t>
      </w:r>
      <w:r w:rsidRPr="00813930">
        <w:rPr>
          <w:sz w:val="16"/>
          <w:szCs w:val="16"/>
        </w:rPr>
        <w:t xml:space="preserve">English language) </w:t>
      </w:r>
      <w:r w:rsidRPr="00813930">
        <w:rPr>
          <w:b/>
          <w:sz w:val="16"/>
          <w:szCs w:val="16"/>
          <w:u w:val="single"/>
        </w:rPr>
        <w:t xml:space="preserve">only </w:t>
      </w:r>
      <w:r w:rsidRPr="00FD0F17">
        <w:rPr>
          <w:b/>
          <w:sz w:val="16"/>
          <w:szCs w:val="16"/>
          <w:u w:val="single"/>
        </w:rPr>
        <w:t>electronically</w:t>
      </w:r>
      <w:r w:rsidRPr="00813930">
        <w:rPr>
          <w:sz w:val="16"/>
          <w:szCs w:val="16"/>
        </w:rPr>
        <w:t xml:space="preserve"> to the following e-mail: </w:t>
      </w:r>
      <w:hyperlink r:id="rId12" w:history="1">
        <w:r w:rsidR="00756040" w:rsidRPr="00277933">
          <w:rPr>
            <w:rStyle w:val="Hyperlink"/>
            <w:sz w:val="16"/>
            <w:szCs w:val="16"/>
          </w:rPr>
          <w:t>konkursi@mtc.gov.mk</w:t>
        </w:r>
      </w:hyperlink>
      <w:r w:rsidRPr="00813930">
        <w:rPr>
          <w:sz w:val="16"/>
          <w:szCs w:val="16"/>
        </w:rPr>
        <w:t xml:space="preserve">. The deadline for submitting the applications </w:t>
      </w:r>
      <w:r w:rsidRPr="00B935B0">
        <w:rPr>
          <w:sz w:val="16"/>
          <w:szCs w:val="16"/>
        </w:rPr>
        <w:t xml:space="preserve">is </w:t>
      </w:r>
      <w:r w:rsidR="009338F2">
        <w:rPr>
          <w:b/>
          <w:sz w:val="16"/>
          <w:szCs w:val="16"/>
          <w:u w:val="single"/>
        </w:rPr>
        <w:t>15</w:t>
      </w:r>
      <w:r w:rsidRPr="00B935B0">
        <w:rPr>
          <w:b/>
          <w:sz w:val="16"/>
          <w:szCs w:val="16"/>
          <w:u w:val="single"/>
        </w:rPr>
        <w:t xml:space="preserve"> </w:t>
      </w:r>
      <w:r w:rsidR="009338F2">
        <w:rPr>
          <w:b/>
          <w:sz w:val="16"/>
          <w:szCs w:val="16"/>
          <w:u w:val="single"/>
        </w:rPr>
        <w:t>January</w:t>
      </w:r>
      <w:r w:rsidRPr="00B935B0">
        <w:rPr>
          <w:b/>
          <w:sz w:val="16"/>
          <w:szCs w:val="16"/>
          <w:u w:val="single"/>
        </w:rPr>
        <w:t xml:space="preserve"> 202</w:t>
      </w:r>
      <w:r w:rsidR="009338F2">
        <w:rPr>
          <w:b/>
          <w:sz w:val="16"/>
          <w:szCs w:val="16"/>
          <w:u w:val="single"/>
        </w:rPr>
        <w:t>6</w:t>
      </w:r>
      <w:r w:rsidRPr="00B935B0">
        <w:rPr>
          <w:b/>
          <w:sz w:val="16"/>
          <w:szCs w:val="16"/>
          <w:u w:val="single"/>
        </w:rPr>
        <w:t xml:space="preserve">, </w:t>
      </w:r>
      <w:r w:rsidR="00D6509B" w:rsidRPr="00B935B0">
        <w:rPr>
          <w:b/>
          <w:sz w:val="16"/>
          <w:szCs w:val="16"/>
          <w:u w:val="single"/>
        </w:rPr>
        <w:t>at the</w:t>
      </w:r>
      <w:r w:rsidRPr="00B935B0">
        <w:rPr>
          <w:b/>
          <w:sz w:val="16"/>
          <w:szCs w:val="16"/>
          <w:u w:val="single"/>
        </w:rPr>
        <w:t xml:space="preserve"> latest.</w:t>
      </w:r>
      <w:r w:rsidRPr="00B935B0">
        <w:rPr>
          <w:sz w:val="16"/>
          <w:szCs w:val="16"/>
        </w:rPr>
        <w:t xml:space="preserve"> The candidates can find the ToR for the announced job position in the following link</w:t>
      </w:r>
      <w:r w:rsidR="00B935B0">
        <w:rPr>
          <w:sz w:val="16"/>
          <w:szCs w:val="16"/>
        </w:rPr>
        <w:t>:</w:t>
      </w:r>
      <w:r w:rsidRPr="00B935B0">
        <w:rPr>
          <w:sz w:val="16"/>
          <w:szCs w:val="16"/>
        </w:rPr>
        <w:t xml:space="preserve"> </w:t>
      </w:r>
      <w:hyperlink r:id="rId13" w:history="1">
        <w:r w:rsidR="00756040" w:rsidRPr="00B935B0">
          <w:rPr>
            <w:rStyle w:val="Hyperlink"/>
            <w:sz w:val="16"/>
            <w:szCs w:val="16"/>
          </w:rPr>
          <w:t>http://mtc.gov.mk</w:t>
        </w:r>
      </w:hyperlink>
      <w:r w:rsidRPr="00B935B0">
        <w:rPr>
          <w:sz w:val="16"/>
          <w:szCs w:val="16"/>
        </w:rPr>
        <w:t>.</w:t>
      </w:r>
      <w:r w:rsidR="00960131" w:rsidRPr="00960131">
        <w:rPr>
          <w:b/>
          <w:sz w:val="16"/>
          <w:szCs w:val="16"/>
        </w:rPr>
        <w:tab/>
      </w:r>
    </w:p>
    <w:sectPr w:rsidR="00A070B2" w:rsidRPr="00F64FFF" w:rsidSect="00FE2668">
      <w:pgSz w:w="12240" w:h="15840"/>
      <w:pgMar w:top="1440" w:right="477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36FB" w14:textId="77777777" w:rsidR="007A0AB2" w:rsidRDefault="007A0AB2" w:rsidP="009A17F9">
      <w:pPr>
        <w:spacing w:after="0" w:line="240" w:lineRule="auto"/>
      </w:pPr>
      <w:r>
        <w:separator/>
      </w:r>
    </w:p>
  </w:endnote>
  <w:endnote w:type="continuationSeparator" w:id="0">
    <w:p w14:paraId="40F46756" w14:textId="77777777" w:rsidR="007A0AB2" w:rsidRDefault="007A0AB2"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C443" w14:textId="77777777" w:rsidR="007A0AB2" w:rsidRDefault="007A0AB2" w:rsidP="009A17F9">
      <w:pPr>
        <w:spacing w:after="0" w:line="240" w:lineRule="auto"/>
      </w:pPr>
      <w:r>
        <w:separator/>
      </w:r>
    </w:p>
  </w:footnote>
  <w:footnote w:type="continuationSeparator" w:id="0">
    <w:p w14:paraId="60D88028" w14:textId="77777777" w:rsidR="007A0AB2" w:rsidRDefault="007A0AB2"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223238">
    <w:abstractNumId w:val="4"/>
  </w:num>
  <w:num w:numId="2" w16cid:durableId="266891059">
    <w:abstractNumId w:val="8"/>
  </w:num>
  <w:num w:numId="3" w16cid:durableId="726493864">
    <w:abstractNumId w:val="5"/>
  </w:num>
  <w:num w:numId="4" w16cid:durableId="103883957">
    <w:abstractNumId w:val="7"/>
  </w:num>
  <w:num w:numId="5" w16cid:durableId="1370690363">
    <w:abstractNumId w:val="0"/>
  </w:num>
  <w:num w:numId="6" w16cid:durableId="1647078570">
    <w:abstractNumId w:val="2"/>
  </w:num>
  <w:num w:numId="7" w16cid:durableId="1139300249">
    <w:abstractNumId w:val="3"/>
  </w:num>
  <w:num w:numId="8" w16cid:durableId="321353784">
    <w:abstractNumId w:val="6"/>
  </w:num>
  <w:num w:numId="9" w16cid:durableId="83750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6E"/>
    <w:rsid w:val="00042BAB"/>
    <w:rsid w:val="00061732"/>
    <w:rsid w:val="00083BFA"/>
    <w:rsid w:val="0009201E"/>
    <w:rsid w:val="0009229D"/>
    <w:rsid w:val="000A1948"/>
    <w:rsid w:val="000C4103"/>
    <w:rsid w:val="000E2538"/>
    <w:rsid w:val="00104FE1"/>
    <w:rsid w:val="001117E4"/>
    <w:rsid w:val="001269FB"/>
    <w:rsid w:val="00136FA4"/>
    <w:rsid w:val="001431E7"/>
    <w:rsid w:val="001769CF"/>
    <w:rsid w:val="00185397"/>
    <w:rsid w:val="00190C1F"/>
    <w:rsid w:val="00194998"/>
    <w:rsid w:val="001976F4"/>
    <w:rsid w:val="001B3DD2"/>
    <w:rsid w:val="001C4B78"/>
    <w:rsid w:val="001C6186"/>
    <w:rsid w:val="001D6BE5"/>
    <w:rsid w:val="001F16E2"/>
    <w:rsid w:val="001F50CE"/>
    <w:rsid w:val="001F5D3B"/>
    <w:rsid w:val="00250085"/>
    <w:rsid w:val="002503C4"/>
    <w:rsid w:val="00254583"/>
    <w:rsid w:val="0026371B"/>
    <w:rsid w:val="002B1282"/>
    <w:rsid w:val="002B1552"/>
    <w:rsid w:val="002C74C2"/>
    <w:rsid w:val="002F03DD"/>
    <w:rsid w:val="002F564A"/>
    <w:rsid w:val="00306D3B"/>
    <w:rsid w:val="00316E0A"/>
    <w:rsid w:val="00322E65"/>
    <w:rsid w:val="00327B9C"/>
    <w:rsid w:val="00361207"/>
    <w:rsid w:val="00390DC8"/>
    <w:rsid w:val="003B1264"/>
    <w:rsid w:val="003C38BC"/>
    <w:rsid w:val="00417C3F"/>
    <w:rsid w:val="00436D79"/>
    <w:rsid w:val="0045016B"/>
    <w:rsid w:val="004600FA"/>
    <w:rsid w:val="0046242F"/>
    <w:rsid w:val="00475B4C"/>
    <w:rsid w:val="00480BCD"/>
    <w:rsid w:val="00483D6E"/>
    <w:rsid w:val="004C5751"/>
    <w:rsid w:val="004C5A56"/>
    <w:rsid w:val="004E5950"/>
    <w:rsid w:val="004F1B3B"/>
    <w:rsid w:val="00533636"/>
    <w:rsid w:val="00596372"/>
    <w:rsid w:val="005B6908"/>
    <w:rsid w:val="005C0280"/>
    <w:rsid w:val="005F463C"/>
    <w:rsid w:val="00613695"/>
    <w:rsid w:val="00635C6E"/>
    <w:rsid w:val="00644E44"/>
    <w:rsid w:val="0067270B"/>
    <w:rsid w:val="00687401"/>
    <w:rsid w:val="006B5E97"/>
    <w:rsid w:val="006D6DCA"/>
    <w:rsid w:val="006F0D64"/>
    <w:rsid w:val="006F0DA1"/>
    <w:rsid w:val="0070246C"/>
    <w:rsid w:val="00707633"/>
    <w:rsid w:val="00727EFE"/>
    <w:rsid w:val="00756040"/>
    <w:rsid w:val="0075606E"/>
    <w:rsid w:val="00770D83"/>
    <w:rsid w:val="0079673D"/>
    <w:rsid w:val="007A0AB2"/>
    <w:rsid w:val="007D0422"/>
    <w:rsid w:val="007F1AA1"/>
    <w:rsid w:val="008062E3"/>
    <w:rsid w:val="00813930"/>
    <w:rsid w:val="00891D49"/>
    <w:rsid w:val="008A67BB"/>
    <w:rsid w:val="008C28D2"/>
    <w:rsid w:val="008E7847"/>
    <w:rsid w:val="009338F2"/>
    <w:rsid w:val="00935763"/>
    <w:rsid w:val="0094202C"/>
    <w:rsid w:val="009549F0"/>
    <w:rsid w:val="00960131"/>
    <w:rsid w:val="009839CE"/>
    <w:rsid w:val="009A16FF"/>
    <w:rsid w:val="009A17F9"/>
    <w:rsid w:val="009A5316"/>
    <w:rsid w:val="009D226B"/>
    <w:rsid w:val="009F04EA"/>
    <w:rsid w:val="00A070B2"/>
    <w:rsid w:val="00A22385"/>
    <w:rsid w:val="00A22A73"/>
    <w:rsid w:val="00A43320"/>
    <w:rsid w:val="00A77B7F"/>
    <w:rsid w:val="00AA188D"/>
    <w:rsid w:val="00AB1489"/>
    <w:rsid w:val="00AB408F"/>
    <w:rsid w:val="00AE4EA7"/>
    <w:rsid w:val="00AE7B1A"/>
    <w:rsid w:val="00B10696"/>
    <w:rsid w:val="00B15444"/>
    <w:rsid w:val="00B30878"/>
    <w:rsid w:val="00B348A6"/>
    <w:rsid w:val="00B42185"/>
    <w:rsid w:val="00B75122"/>
    <w:rsid w:val="00B935B0"/>
    <w:rsid w:val="00B96CC1"/>
    <w:rsid w:val="00BA3C0E"/>
    <w:rsid w:val="00BA7FEE"/>
    <w:rsid w:val="00BB44D3"/>
    <w:rsid w:val="00BD0E33"/>
    <w:rsid w:val="00C273F5"/>
    <w:rsid w:val="00C35B4A"/>
    <w:rsid w:val="00C512C5"/>
    <w:rsid w:val="00C73DF6"/>
    <w:rsid w:val="00CA2768"/>
    <w:rsid w:val="00CA2E9A"/>
    <w:rsid w:val="00CA5753"/>
    <w:rsid w:val="00CB3934"/>
    <w:rsid w:val="00CB5A15"/>
    <w:rsid w:val="00CD3B25"/>
    <w:rsid w:val="00CD57BD"/>
    <w:rsid w:val="00CF204F"/>
    <w:rsid w:val="00CF41F3"/>
    <w:rsid w:val="00D116DF"/>
    <w:rsid w:val="00D235F4"/>
    <w:rsid w:val="00D5311A"/>
    <w:rsid w:val="00D6509B"/>
    <w:rsid w:val="00D84950"/>
    <w:rsid w:val="00DA6B62"/>
    <w:rsid w:val="00DB6E6F"/>
    <w:rsid w:val="00DC033E"/>
    <w:rsid w:val="00DD6239"/>
    <w:rsid w:val="00DE76DE"/>
    <w:rsid w:val="00E02929"/>
    <w:rsid w:val="00E05EF9"/>
    <w:rsid w:val="00E312F6"/>
    <w:rsid w:val="00E41FE5"/>
    <w:rsid w:val="00E54757"/>
    <w:rsid w:val="00E72237"/>
    <w:rsid w:val="00E816DF"/>
    <w:rsid w:val="00EB2F0D"/>
    <w:rsid w:val="00EC22FE"/>
    <w:rsid w:val="00EC4900"/>
    <w:rsid w:val="00F05DFB"/>
    <w:rsid w:val="00F104ED"/>
    <w:rsid w:val="00F23E5A"/>
    <w:rsid w:val="00F35E63"/>
    <w:rsid w:val="00F51041"/>
    <w:rsid w:val="00F52956"/>
    <w:rsid w:val="00F53550"/>
    <w:rsid w:val="00F578C8"/>
    <w:rsid w:val="00F64FFF"/>
    <w:rsid w:val="00F835AA"/>
    <w:rsid w:val="00FB0F24"/>
    <w:rsid w:val="00FB4EB9"/>
    <w:rsid w:val="00FC1AEB"/>
    <w:rsid w:val="00FC42C0"/>
    <w:rsid w:val="00FD0F17"/>
    <w:rsid w:val="00FE26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2752A"/>
  <w15:docId w15:val="{DFAA7977-598C-443B-8314-C932C9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333DA-9E77-4657-946B-EA7128479FA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A6D8971-BBBE-493E-A774-F2BD6A4E4179}">
  <ds:schemaRefs>
    <ds:schemaRef ds:uri="http://schemas.microsoft.com/sharepoint/v3/contenttype/forms"/>
  </ds:schemaRefs>
</ds:datastoreItem>
</file>

<file path=customXml/itemProps3.xml><?xml version="1.0" encoding="utf-8"?>
<ds:datastoreItem xmlns:ds="http://schemas.openxmlformats.org/officeDocument/2006/customXml" ds:itemID="{63FEE526-CBB6-4407-B9B6-4B28F4319FB3}">
  <ds:schemaRefs>
    <ds:schemaRef ds:uri="http://schemas.openxmlformats.org/officeDocument/2006/bibliography"/>
  </ds:schemaRefs>
</ds:datastoreItem>
</file>

<file path=customXml/itemProps4.xml><?xml version="1.0" encoding="utf-8"?>
<ds:datastoreItem xmlns:ds="http://schemas.openxmlformats.org/officeDocument/2006/customXml" ds:itemID="{8A5C4DC2-9B49-4D3A-86FD-1C610481A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1057</Words>
  <Characters>6576</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Natasha Stojanovska</cp:lastModifiedBy>
  <cp:revision>21</cp:revision>
  <cp:lastPrinted>2025-12-05T14:26:00Z</cp:lastPrinted>
  <dcterms:created xsi:type="dcterms:W3CDTF">2020-05-28T11:17:00Z</dcterms:created>
  <dcterms:modified xsi:type="dcterms:W3CDTF">2025-12-25T11:20:00Z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2546ccaa-4113-4d54-a74f-c434a8a9987f</vt:lpwstr>
  </property>
</Properties>
</file>