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97667" w14:textId="3FBB8B45" w:rsidR="002C37C7" w:rsidRPr="00F94CCC" w:rsidRDefault="00C21323" w:rsidP="00C14689">
      <w:pPr>
        <w:spacing w:before="120" w:after="120"/>
        <w:jc w:val="right"/>
        <w:rPr>
          <w:sz w:val="24"/>
          <w:szCs w:val="24"/>
          <w:lang w:val="mk-MK"/>
        </w:rPr>
      </w:pPr>
      <w:r w:rsidRPr="00F94CCC">
        <w:rPr>
          <w:noProof/>
          <w:sz w:val="24"/>
          <w:szCs w:val="24"/>
        </w:rPr>
        <w:drawing>
          <wp:inline distT="0" distB="0" distL="0" distR="0" wp14:anchorId="3864C72C" wp14:editId="172E1961">
            <wp:extent cx="1695450" cy="257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257175"/>
                    </a:xfrm>
                    <a:prstGeom prst="rect">
                      <a:avLst/>
                    </a:prstGeom>
                    <a:noFill/>
                    <a:ln>
                      <a:noFill/>
                    </a:ln>
                  </pic:spPr>
                </pic:pic>
              </a:graphicData>
            </a:graphic>
          </wp:inline>
        </w:drawing>
      </w:r>
    </w:p>
    <w:p w14:paraId="238260C4" w14:textId="1280E24C" w:rsidR="00C14689" w:rsidRPr="00F94CCC" w:rsidRDefault="00C14689" w:rsidP="00C14689">
      <w:pPr>
        <w:shd w:val="clear" w:color="auto" w:fill="FFFFFF"/>
        <w:jc w:val="both"/>
        <w:rPr>
          <w:color w:val="000000"/>
          <w:sz w:val="24"/>
          <w:szCs w:val="24"/>
          <w:lang w:val="mk-MK"/>
        </w:rPr>
      </w:pPr>
    </w:p>
    <w:p w14:paraId="7CAEB3FB" w14:textId="1715C298" w:rsidR="00C14689" w:rsidRPr="00F94CCC" w:rsidRDefault="00C14689" w:rsidP="00C14689">
      <w:pPr>
        <w:shd w:val="clear" w:color="auto" w:fill="FFFFFF"/>
        <w:jc w:val="both"/>
        <w:rPr>
          <w:color w:val="000000"/>
          <w:sz w:val="24"/>
          <w:szCs w:val="24"/>
          <w:lang w:val="mk-MK"/>
        </w:rPr>
      </w:pPr>
      <w:r w:rsidRPr="00F94CCC">
        <w:rPr>
          <w:noProof/>
          <w:sz w:val="24"/>
          <w:szCs w:val="24"/>
        </w:rPr>
        <w:drawing>
          <wp:anchor distT="0" distB="0" distL="114300" distR="114300" simplePos="0" relativeHeight="251658240" behindDoc="1" locked="0" layoutInCell="1" allowOverlap="1" wp14:anchorId="2C628B75" wp14:editId="40A52001">
            <wp:simplePos x="0" y="0"/>
            <wp:positionH relativeFrom="margin">
              <wp:posOffset>-28575</wp:posOffset>
            </wp:positionH>
            <wp:positionV relativeFrom="paragraph">
              <wp:posOffset>184785</wp:posOffset>
            </wp:positionV>
            <wp:extent cx="1685925" cy="895350"/>
            <wp:effectExtent l="0" t="0" r="9525" b="0"/>
            <wp:wrapTight wrapText="bothSides">
              <wp:wrapPolygon edited="0">
                <wp:start x="0" y="0"/>
                <wp:lineTo x="0" y="21140"/>
                <wp:lineTo x="21478" y="21140"/>
                <wp:lineTo x="21478" y="0"/>
                <wp:lineTo x="0" y="0"/>
              </wp:wrapPolygon>
            </wp:wrapTight>
            <wp:docPr id="2" name="Picture 1" descr="A blue and yellow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yellow flag with yellow star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9FAF7" w14:textId="77777777" w:rsidR="00C14689" w:rsidRPr="00F94CCC" w:rsidRDefault="00C14689" w:rsidP="00C14689">
      <w:pPr>
        <w:shd w:val="clear" w:color="auto" w:fill="FFFFFF"/>
        <w:jc w:val="both"/>
        <w:rPr>
          <w:color w:val="000000"/>
          <w:sz w:val="24"/>
          <w:szCs w:val="24"/>
          <w:lang w:val="mk-MK"/>
        </w:rPr>
      </w:pPr>
    </w:p>
    <w:p w14:paraId="243EEEA3" w14:textId="77777777" w:rsidR="00C14689" w:rsidRPr="00F94CCC" w:rsidRDefault="00C14689" w:rsidP="00C14689">
      <w:pPr>
        <w:shd w:val="clear" w:color="auto" w:fill="FFFFFF"/>
        <w:jc w:val="both"/>
        <w:rPr>
          <w:color w:val="000000"/>
          <w:sz w:val="24"/>
          <w:szCs w:val="24"/>
          <w:lang w:val="mk-MK"/>
        </w:rPr>
      </w:pPr>
    </w:p>
    <w:p w14:paraId="79D01B75" w14:textId="77777777" w:rsidR="00C14689" w:rsidRPr="00F94CCC" w:rsidRDefault="00C14689" w:rsidP="00C14689">
      <w:pPr>
        <w:shd w:val="clear" w:color="auto" w:fill="FFFFFF"/>
        <w:jc w:val="both"/>
        <w:rPr>
          <w:color w:val="000000"/>
          <w:sz w:val="24"/>
          <w:szCs w:val="24"/>
          <w:lang w:val="mk-MK"/>
        </w:rPr>
      </w:pPr>
    </w:p>
    <w:p w14:paraId="04B85FFC" w14:textId="40EE94DD" w:rsidR="00C14689" w:rsidRPr="00F94CCC" w:rsidRDefault="007238F8" w:rsidP="00C14689">
      <w:pPr>
        <w:shd w:val="clear" w:color="auto" w:fill="FFFFFF"/>
        <w:jc w:val="both"/>
        <w:rPr>
          <w:color w:val="000000"/>
          <w:sz w:val="24"/>
          <w:szCs w:val="24"/>
          <w:lang w:val="mk-MK"/>
        </w:rPr>
      </w:pPr>
      <w:r w:rsidRPr="00F94CCC">
        <w:rPr>
          <w:color w:val="000000"/>
          <w:sz w:val="24"/>
          <w:szCs w:val="24"/>
          <w:lang w:val="mk-MK"/>
        </w:rPr>
        <w:t>ЕВРОПСКА</w:t>
      </w:r>
    </w:p>
    <w:p w14:paraId="30470304" w14:textId="2B375951" w:rsidR="00C14689" w:rsidRPr="00F94CCC" w:rsidRDefault="007238F8" w:rsidP="00C14689">
      <w:pPr>
        <w:shd w:val="clear" w:color="auto" w:fill="FFFFFF"/>
        <w:jc w:val="both"/>
        <w:rPr>
          <w:sz w:val="24"/>
          <w:szCs w:val="24"/>
          <w:lang w:val="mk-MK"/>
        </w:rPr>
      </w:pPr>
      <w:r w:rsidRPr="00F94CCC">
        <w:rPr>
          <w:color w:val="000000"/>
          <w:sz w:val="24"/>
          <w:szCs w:val="24"/>
          <w:lang w:val="mk-MK"/>
        </w:rPr>
        <w:t>КОМИСИЈА</w:t>
      </w:r>
    </w:p>
    <w:p w14:paraId="6D203916" w14:textId="2F4B7A55" w:rsidR="002C37C7" w:rsidRPr="00F94CCC" w:rsidRDefault="002C37C7" w:rsidP="00C14689">
      <w:pPr>
        <w:spacing w:before="120" w:after="120"/>
        <w:jc w:val="both"/>
        <w:rPr>
          <w:sz w:val="24"/>
          <w:szCs w:val="24"/>
          <w:lang w:val="mk-MK"/>
        </w:rPr>
      </w:pPr>
    </w:p>
    <w:p w14:paraId="7DBD6C2E" w14:textId="77777777" w:rsidR="00C14689" w:rsidRPr="00F94CCC" w:rsidRDefault="00C14689" w:rsidP="00C14689">
      <w:pPr>
        <w:spacing w:before="120" w:after="120"/>
        <w:jc w:val="both"/>
        <w:rPr>
          <w:sz w:val="24"/>
          <w:szCs w:val="24"/>
          <w:lang w:val="mk-MK"/>
        </w:rPr>
      </w:pPr>
    </w:p>
    <w:p w14:paraId="7FCA0F99" w14:textId="2962CA14" w:rsidR="00C14689" w:rsidRPr="00F94CCC" w:rsidRDefault="007238F8" w:rsidP="00C14689">
      <w:pPr>
        <w:shd w:val="clear" w:color="auto" w:fill="FFFFFF"/>
        <w:jc w:val="right"/>
        <w:rPr>
          <w:color w:val="000000"/>
          <w:sz w:val="24"/>
          <w:szCs w:val="24"/>
          <w:lang w:val="mk-MK"/>
        </w:rPr>
      </w:pPr>
      <w:r w:rsidRPr="00F94CCC">
        <w:rPr>
          <w:color w:val="000000"/>
          <w:sz w:val="24"/>
          <w:szCs w:val="24"/>
          <w:lang w:val="mk-MK"/>
        </w:rPr>
        <w:t>Брисел, 30.7.2025 година</w:t>
      </w:r>
    </w:p>
    <w:p w14:paraId="5AC66B9E" w14:textId="290621C4" w:rsidR="002C37C7" w:rsidRPr="00F94CCC" w:rsidRDefault="00CB337F" w:rsidP="00C14689">
      <w:pPr>
        <w:shd w:val="clear" w:color="auto" w:fill="FFFFFF"/>
        <w:jc w:val="right"/>
        <w:rPr>
          <w:sz w:val="24"/>
          <w:szCs w:val="24"/>
          <w:lang w:val="mk-MK"/>
        </w:rPr>
      </w:pPr>
      <w:r w:rsidRPr="00F94CCC">
        <w:rPr>
          <w:color w:val="000000"/>
          <w:sz w:val="24"/>
          <w:szCs w:val="24"/>
          <w:lang w:val="mk-MK"/>
        </w:rPr>
        <w:t xml:space="preserve">C(2025) 5199 </w:t>
      </w:r>
      <w:r w:rsidR="007238F8" w:rsidRPr="00F94CCC">
        <w:rPr>
          <w:color w:val="000000"/>
          <w:sz w:val="24"/>
          <w:szCs w:val="24"/>
          <w:lang w:val="mk-MK"/>
        </w:rPr>
        <w:t>последна верзија</w:t>
      </w:r>
    </w:p>
    <w:p w14:paraId="0D48079D" w14:textId="77777777" w:rsidR="00C14689" w:rsidRPr="00F94CCC" w:rsidRDefault="00C14689" w:rsidP="00C14689">
      <w:pPr>
        <w:shd w:val="clear" w:color="auto" w:fill="FFFFFF"/>
        <w:spacing w:before="120" w:after="120"/>
        <w:rPr>
          <w:b/>
          <w:bCs/>
          <w:color w:val="000000"/>
          <w:sz w:val="24"/>
          <w:szCs w:val="24"/>
          <w:lang w:val="mk-MK"/>
        </w:rPr>
      </w:pPr>
    </w:p>
    <w:p w14:paraId="22410DFA" w14:textId="77777777" w:rsidR="00C14689" w:rsidRPr="00F94CCC" w:rsidRDefault="00C14689" w:rsidP="00C14689">
      <w:pPr>
        <w:shd w:val="clear" w:color="auto" w:fill="FFFFFF"/>
        <w:spacing w:before="120" w:after="120"/>
        <w:rPr>
          <w:b/>
          <w:bCs/>
          <w:color w:val="000000"/>
          <w:sz w:val="24"/>
          <w:szCs w:val="24"/>
          <w:lang w:val="mk-MK"/>
        </w:rPr>
      </w:pPr>
    </w:p>
    <w:p w14:paraId="1EF69C95" w14:textId="77777777" w:rsidR="00C14689" w:rsidRPr="00F94CCC" w:rsidRDefault="00C14689" w:rsidP="00C14689">
      <w:pPr>
        <w:shd w:val="clear" w:color="auto" w:fill="FFFFFF"/>
        <w:spacing w:before="120" w:after="120"/>
        <w:rPr>
          <w:b/>
          <w:bCs/>
          <w:color w:val="000000"/>
          <w:sz w:val="24"/>
          <w:szCs w:val="24"/>
          <w:lang w:val="mk-MK"/>
        </w:rPr>
      </w:pPr>
    </w:p>
    <w:p w14:paraId="5EDB41D2" w14:textId="745BE61F" w:rsidR="00C14689" w:rsidRPr="00F94CCC" w:rsidRDefault="007238F8" w:rsidP="00C14689">
      <w:pPr>
        <w:shd w:val="clear" w:color="auto" w:fill="FFFFFF"/>
        <w:spacing w:before="120" w:after="120"/>
        <w:jc w:val="center"/>
        <w:rPr>
          <w:sz w:val="24"/>
          <w:szCs w:val="24"/>
          <w:lang w:val="mk-MK"/>
        </w:rPr>
      </w:pPr>
      <w:r w:rsidRPr="00F94CCC">
        <w:rPr>
          <w:b/>
          <w:bCs/>
          <w:color w:val="000000"/>
          <w:sz w:val="24"/>
          <w:szCs w:val="24"/>
          <w:lang w:val="mk-MK"/>
        </w:rPr>
        <w:t>ОДЛУКА ЗА СПРОВЕДУВАЊЕ НА КОМИСИЈАТА</w:t>
      </w:r>
    </w:p>
    <w:p w14:paraId="1C78EF0E" w14:textId="15244AB0" w:rsidR="00C14689" w:rsidRPr="00F94CCC" w:rsidRDefault="007238F8" w:rsidP="00C14689">
      <w:pPr>
        <w:shd w:val="clear" w:color="auto" w:fill="FFFFFF"/>
        <w:spacing w:before="120" w:after="120"/>
        <w:jc w:val="center"/>
        <w:rPr>
          <w:sz w:val="24"/>
          <w:szCs w:val="24"/>
          <w:lang w:val="mk-MK"/>
        </w:rPr>
      </w:pPr>
      <w:r w:rsidRPr="00F94CCC">
        <w:rPr>
          <w:b/>
          <w:bCs/>
          <w:color w:val="000000"/>
          <w:sz w:val="24"/>
          <w:szCs w:val="24"/>
          <w:lang w:val="mk-MK"/>
        </w:rPr>
        <w:t>од</w:t>
      </w:r>
      <w:r w:rsidR="00C14689" w:rsidRPr="00F94CCC">
        <w:rPr>
          <w:b/>
          <w:bCs/>
          <w:color w:val="000000"/>
          <w:sz w:val="24"/>
          <w:szCs w:val="24"/>
          <w:lang w:val="mk-MK"/>
        </w:rPr>
        <w:t xml:space="preserve"> 30.7.2025</w:t>
      </w:r>
      <w:r w:rsidRPr="00F94CCC">
        <w:rPr>
          <w:b/>
          <w:bCs/>
          <w:color w:val="000000"/>
          <w:sz w:val="24"/>
          <w:szCs w:val="24"/>
          <w:lang w:val="mk-MK"/>
        </w:rPr>
        <w:t xml:space="preserve"> година</w:t>
      </w:r>
    </w:p>
    <w:p w14:paraId="6677B6CA" w14:textId="2DAC0348" w:rsidR="00C14689" w:rsidRPr="00F94CCC" w:rsidRDefault="007238F8" w:rsidP="00C14689">
      <w:pPr>
        <w:shd w:val="clear" w:color="auto" w:fill="FFFFFF"/>
        <w:spacing w:before="120" w:after="120"/>
        <w:jc w:val="center"/>
        <w:rPr>
          <w:sz w:val="24"/>
          <w:szCs w:val="24"/>
          <w:lang w:val="mk-MK"/>
        </w:rPr>
      </w:pPr>
      <w:r w:rsidRPr="00F94CCC">
        <w:rPr>
          <w:b/>
          <w:bCs/>
          <w:color w:val="000000"/>
          <w:sz w:val="24"/>
          <w:szCs w:val="24"/>
          <w:lang w:val="mk-MK"/>
        </w:rPr>
        <w:t>за одобрување на првото ослободување на средства за Северна Македонија во рамките на Инструментот за реформи и раст за Западен Балкан</w:t>
      </w:r>
    </w:p>
    <w:p w14:paraId="00425F0C" w14:textId="77777777" w:rsidR="00C14689" w:rsidRPr="00F94CCC" w:rsidRDefault="00C14689">
      <w:pPr>
        <w:widowControl/>
        <w:autoSpaceDE/>
        <w:autoSpaceDN/>
        <w:adjustRightInd/>
        <w:spacing w:after="160" w:line="278" w:lineRule="auto"/>
        <w:rPr>
          <w:b/>
          <w:bCs/>
          <w:color w:val="000000"/>
          <w:sz w:val="24"/>
          <w:szCs w:val="24"/>
          <w:lang w:val="mk-MK"/>
        </w:rPr>
      </w:pPr>
      <w:r w:rsidRPr="00F94CCC">
        <w:rPr>
          <w:b/>
          <w:bCs/>
          <w:color w:val="000000"/>
          <w:sz w:val="24"/>
          <w:szCs w:val="24"/>
          <w:lang w:val="mk-MK"/>
        </w:rPr>
        <w:br w:type="page"/>
      </w:r>
    </w:p>
    <w:p w14:paraId="091B69EA" w14:textId="3D739265" w:rsidR="002C37C7" w:rsidRPr="00F94CCC" w:rsidRDefault="007238F8" w:rsidP="00C14689">
      <w:pPr>
        <w:shd w:val="clear" w:color="auto" w:fill="FFFFFF"/>
        <w:spacing w:before="120" w:after="120"/>
        <w:jc w:val="center"/>
        <w:rPr>
          <w:sz w:val="24"/>
          <w:szCs w:val="24"/>
          <w:lang w:val="mk-MK"/>
        </w:rPr>
      </w:pPr>
      <w:r w:rsidRPr="00F94CCC">
        <w:rPr>
          <w:b/>
          <w:bCs/>
          <w:color w:val="000000"/>
          <w:sz w:val="24"/>
          <w:szCs w:val="24"/>
          <w:lang w:val="mk-MK"/>
        </w:rPr>
        <w:lastRenderedPageBreak/>
        <w:t>ОДЛУКА ЗА СПРОВЕДУВАЊЕ НА КОМИСИЈАТА</w:t>
      </w:r>
    </w:p>
    <w:p w14:paraId="7BBADD7E" w14:textId="11EE1127" w:rsidR="002C37C7" w:rsidRPr="00F94CCC" w:rsidRDefault="007238F8" w:rsidP="00C14689">
      <w:pPr>
        <w:shd w:val="clear" w:color="auto" w:fill="FFFFFF"/>
        <w:spacing w:before="120" w:after="120"/>
        <w:jc w:val="center"/>
        <w:rPr>
          <w:sz w:val="24"/>
          <w:szCs w:val="24"/>
          <w:lang w:val="mk-MK"/>
        </w:rPr>
      </w:pPr>
      <w:r w:rsidRPr="00F94CCC">
        <w:rPr>
          <w:b/>
          <w:bCs/>
          <w:color w:val="000000"/>
          <w:sz w:val="24"/>
          <w:szCs w:val="24"/>
          <w:lang w:val="mk-MK"/>
        </w:rPr>
        <w:t>од 30.7.2025 година</w:t>
      </w:r>
    </w:p>
    <w:p w14:paraId="2D783CE1" w14:textId="0C6DABEA" w:rsidR="002C37C7" w:rsidRPr="00F94CCC" w:rsidRDefault="007238F8" w:rsidP="00C14689">
      <w:pPr>
        <w:shd w:val="clear" w:color="auto" w:fill="FFFFFF"/>
        <w:spacing w:before="120" w:after="120"/>
        <w:jc w:val="center"/>
        <w:rPr>
          <w:sz w:val="24"/>
          <w:szCs w:val="24"/>
          <w:lang w:val="mk-MK"/>
        </w:rPr>
      </w:pPr>
      <w:r w:rsidRPr="00F94CCC">
        <w:rPr>
          <w:b/>
          <w:bCs/>
          <w:color w:val="000000"/>
          <w:sz w:val="24"/>
          <w:szCs w:val="24"/>
          <w:lang w:val="mk-MK"/>
        </w:rPr>
        <w:t>за одобрување на првото ослободување на средства за Северна Македонија во рамките на Инструментот за реформи и раст за Западен Балкан</w:t>
      </w:r>
    </w:p>
    <w:p w14:paraId="5D997495" w14:textId="578840BE" w:rsidR="002C37C7" w:rsidRPr="00F94CCC" w:rsidRDefault="007238F8" w:rsidP="00C14689">
      <w:pPr>
        <w:shd w:val="clear" w:color="auto" w:fill="FFFFFF"/>
        <w:spacing w:before="120" w:after="120"/>
        <w:jc w:val="both"/>
        <w:rPr>
          <w:sz w:val="24"/>
          <w:szCs w:val="24"/>
          <w:lang w:val="mk-MK"/>
        </w:rPr>
      </w:pPr>
      <w:r w:rsidRPr="00F94CCC">
        <w:rPr>
          <w:color w:val="000000"/>
          <w:sz w:val="24"/>
          <w:szCs w:val="24"/>
          <w:lang w:val="mk-MK"/>
        </w:rPr>
        <w:t>ЕВРОПСКАТА КОМИСИЈА,</w:t>
      </w:r>
    </w:p>
    <w:p w14:paraId="631A6C44" w14:textId="25F44A1D" w:rsidR="002C37C7" w:rsidRPr="00F94CCC" w:rsidRDefault="0032017F" w:rsidP="00C14689">
      <w:pPr>
        <w:shd w:val="clear" w:color="auto" w:fill="FFFFFF"/>
        <w:spacing w:before="120" w:after="120"/>
        <w:jc w:val="both"/>
        <w:rPr>
          <w:sz w:val="24"/>
          <w:szCs w:val="24"/>
          <w:lang w:val="mk-MK"/>
        </w:rPr>
      </w:pPr>
      <w:r w:rsidRPr="00F94CCC">
        <w:rPr>
          <w:color w:val="000000"/>
          <w:sz w:val="24"/>
          <w:szCs w:val="24"/>
          <w:lang w:val="mk-MK"/>
        </w:rPr>
        <w:t>имајќи го предвид Договорот за функционирање на Европската Унија,</w:t>
      </w:r>
    </w:p>
    <w:p w14:paraId="07B85B60" w14:textId="735D3183" w:rsidR="002C37C7" w:rsidRPr="00F94CCC" w:rsidRDefault="0032017F" w:rsidP="00C14689">
      <w:pPr>
        <w:shd w:val="clear" w:color="auto" w:fill="FFFFFF"/>
        <w:spacing w:before="120" w:after="120"/>
        <w:jc w:val="both"/>
        <w:rPr>
          <w:sz w:val="24"/>
          <w:szCs w:val="24"/>
          <w:lang w:val="mk-MK"/>
        </w:rPr>
      </w:pPr>
      <w:r w:rsidRPr="00F94CCC">
        <w:rPr>
          <w:color w:val="000000"/>
          <w:sz w:val="24"/>
          <w:szCs w:val="24"/>
          <w:lang w:val="mk-MK"/>
        </w:rPr>
        <w:t>имајќи ја предвид Регулативата (ЕУ) 2024/1449 на Европскиот парламент и на Советот од 4 мај 2024 година за воспоставување на Инструментот за реформи и раст за Западен Балкан</w:t>
      </w:r>
      <w:r w:rsidRPr="00F94CCC">
        <w:rPr>
          <w:rStyle w:val="FootnoteReference"/>
          <w:color w:val="000000"/>
          <w:sz w:val="24"/>
          <w:szCs w:val="24"/>
          <w:lang w:val="mk-MK"/>
        </w:rPr>
        <w:footnoteReference w:id="1"/>
      </w:r>
      <w:r w:rsidRPr="00F94CCC">
        <w:rPr>
          <w:color w:val="000000"/>
          <w:sz w:val="24"/>
          <w:szCs w:val="24"/>
          <w:lang w:val="mk-MK"/>
        </w:rPr>
        <w:t>, а особено член 21(3) од истата,</w:t>
      </w:r>
    </w:p>
    <w:p w14:paraId="46963037" w14:textId="295B7E59" w:rsidR="002C37C7" w:rsidRPr="00F94CCC" w:rsidRDefault="0032017F" w:rsidP="00C14689">
      <w:pPr>
        <w:shd w:val="clear" w:color="auto" w:fill="FFFFFF"/>
        <w:spacing w:before="120" w:after="120"/>
        <w:jc w:val="both"/>
        <w:rPr>
          <w:sz w:val="24"/>
          <w:szCs w:val="24"/>
          <w:lang w:val="mk-MK"/>
        </w:rPr>
      </w:pPr>
      <w:r w:rsidRPr="00F94CCC">
        <w:rPr>
          <w:color w:val="000000"/>
          <w:sz w:val="24"/>
          <w:szCs w:val="24"/>
          <w:lang w:val="mk-MK"/>
        </w:rPr>
        <w:t>со оглед на тоа што:</w:t>
      </w:r>
    </w:p>
    <w:p w14:paraId="0AC48C9E" w14:textId="0566B008" w:rsidR="002C37C7" w:rsidRPr="00F94CCC" w:rsidRDefault="0032017F" w:rsidP="002F7A13">
      <w:pPr>
        <w:pStyle w:val="ListParagraph"/>
        <w:numPr>
          <w:ilvl w:val="0"/>
          <w:numId w:val="1"/>
        </w:numPr>
        <w:shd w:val="clear" w:color="auto" w:fill="FFFFFF"/>
        <w:spacing w:before="120" w:after="120"/>
        <w:ind w:left="567" w:hanging="567"/>
        <w:contextualSpacing w:val="0"/>
        <w:jc w:val="both"/>
        <w:rPr>
          <w:sz w:val="24"/>
          <w:szCs w:val="24"/>
          <w:lang w:val="mk-MK"/>
        </w:rPr>
      </w:pPr>
      <w:r w:rsidRPr="00F94CCC">
        <w:rPr>
          <w:color w:val="000000"/>
          <w:sz w:val="24"/>
          <w:szCs w:val="24"/>
          <w:lang w:val="mk-MK"/>
        </w:rPr>
        <w:t>Со Регулативата (ЕУ) 2024/1449 се воспостави Инструментот за реформи и раст за Западен Балкан („Инструментот“), чија цел е да обезбеди поддршка од Унијата за корисниците од Западен Балкан за периодот 2024-2027 година.</w:t>
      </w:r>
      <w:r w:rsidRPr="00F94CCC">
        <w:rPr>
          <w:rFonts w:eastAsia="Times New Roman"/>
          <w:color w:val="000000"/>
          <w:sz w:val="24"/>
          <w:szCs w:val="24"/>
          <w:lang w:val="mk-MK"/>
        </w:rPr>
        <w:t xml:space="preserve"> Оваа поддршка е во форма на неповратна поддршка и заеми за спроведување на реформите промовирани од Унијата, особено инклузивни и одржливи социо-економски реформи и реформи во врска со основите на процесот на проширување, усогласени со вредностите на Унијата, како и инвестиции за спроведување на реформските агенди на корисниците. И реформите и инвестициите се во согласност со општите начела од член 4 од Регулативата (ЕУ) 2024/1449. Комисијата ја одобри реформската агенда на Албанија, Косово</w:t>
      </w:r>
      <w:r w:rsidR="002F7A13" w:rsidRPr="00F94CCC">
        <w:rPr>
          <w:rStyle w:val="FootnoteReference"/>
          <w:rFonts w:eastAsia="Times New Roman"/>
          <w:color w:val="000000"/>
          <w:sz w:val="24"/>
          <w:szCs w:val="24"/>
          <w:lang w:val="mk-MK"/>
        </w:rPr>
        <w:footnoteReference w:customMarkFollows="1" w:id="2"/>
        <w:t>*</w:t>
      </w:r>
      <w:r w:rsidRPr="00F94CCC">
        <w:rPr>
          <w:rFonts w:eastAsia="Times New Roman"/>
          <w:color w:val="000000"/>
          <w:sz w:val="24"/>
          <w:szCs w:val="24"/>
          <w:lang w:val="mk-MK"/>
        </w:rPr>
        <w:t>, Црна Гора, Северна Македонија и Србија на 23 октомври 2024 година</w:t>
      </w:r>
      <w:r w:rsidR="002F7A13" w:rsidRPr="00F94CCC">
        <w:rPr>
          <w:rStyle w:val="FootnoteReference"/>
          <w:rFonts w:eastAsia="Times New Roman"/>
          <w:color w:val="000000"/>
          <w:sz w:val="24"/>
          <w:szCs w:val="24"/>
          <w:lang w:val="mk-MK"/>
        </w:rPr>
        <w:footnoteReference w:id="3"/>
      </w:r>
      <w:r w:rsidRPr="00F94CCC">
        <w:rPr>
          <w:rFonts w:eastAsia="Times New Roman"/>
          <w:color w:val="000000"/>
          <w:sz w:val="24"/>
          <w:szCs w:val="24"/>
          <w:lang w:val="mk-MK"/>
        </w:rPr>
        <w:t>. Реформските агенди претставуваат приоритетни групи на целни реформи и инвестиции кај секој корисник и служат како сеопфатна рамка за постигнување на целите на Инструментот.</w:t>
      </w:r>
    </w:p>
    <w:p w14:paraId="31534CAF" w14:textId="01233E77" w:rsidR="002C37C7" w:rsidRPr="00F94CCC" w:rsidRDefault="0032017F" w:rsidP="002F7A13">
      <w:pPr>
        <w:pStyle w:val="ListParagraph"/>
        <w:numPr>
          <w:ilvl w:val="0"/>
          <w:numId w:val="1"/>
        </w:numPr>
        <w:shd w:val="clear" w:color="auto" w:fill="FFFFFF"/>
        <w:spacing w:before="120" w:after="120"/>
        <w:ind w:left="567" w:hanging="567"/>
        <w:contextualSpacing w:val="0"/>
        <w:jc w:val="both"/>
        <w:rPr>
          <w:sz w:val="24"/>
          <w:szCs w:val="24"/>
          <w:lang w:val="mk-MK"/>
        </w:rPr>
      </w:pPr>
      <w:r w:rsidRPr="00F94CCC">
        <w:rPr>
          <w:color w:val="000000"/>
          <w:sz w:val="24"/>
          <w:szCs w:val="24"/>
          <w:lang w:val="mk-MK"/>
        </w:rPr>
        <w:t>Во согласност со член 9(1) од Регулативата (ЕУ) 2024/1449, Комисијата склучи Спогодба за инструмент со Северна Македонија на 2 декември 2024 година за спроведување на инструментот, во кој се утврдени обврските и условите за исплата на инструментот. Спогодбите за инструмент склучени со Северна Македонија влегоа во сила на 25 февруари 2025 година.</w:t>
      </w:r>
    </w:p>
    <w:p w14:paraId="63B1B3C2" w14:textId="62578818" w:rsidR="002C37C7" w:rsidRPr="00F94CCC" w:rsidRDefault="0032017F" w:rsidP="002F7A13">
      <w:pPr>
        <w:pStyle w:val="ListParagraph"/>
        <w:numPr>
          <w:ilvl w:val="0"/>
          <w:numId w:val="1"/>
        </w:numPr>
        <w:shd w:val="clear" w:color="auto" w:fill="FFFFFF"/>
        <w:spacing w:before="120" w:after="120"/>
        <w:ind w:left="567" w:hanging="567"/>
        <w:contextualSpacing w:val="0"/>
        <w:jc w:val="both"/>
        <w:rPr>
          <w:sz w:val="24"/>
          <w:szCs w:val="24"/>
          <w:lang w:val="mk-MK"/>
        </w:rPr>
      </w:pPr>
      <w:r w:rsidRPr="00F94CCC">
        <w:rPr>
          <w:color w:val="000000"/>
          <w:sz w:val="24"/>
          <w:szCs w:val="24"/>
          <w:lang w:val="mk-MK"/>
        </w:rPr>
        <w:t xml:space="preserve">Спогодбата за инструмент е дополнета со спогодба за заем, како што е пропишано со член 9(2) од Регулативата (ЕУ) 2024/1449. </w:t>
      </w:r>
      <w:r w:rsidR="00A87332" w:rsidRPr="00F94CCC">
        <w:rPr>
          <w:color w:val="000000"/>
          <w:sz w:val="24"/>
          <w:szCs w:val="24"/>
          <w:lang w:val="mk-MK"/>
        </w:rPr>
        <w:t>Спогодба за заем е склучена со Северна Македонија на 22 јануари 2025 година</w:t>
      </w:r>
      <w:r w:rsidRPr="00F94CCC">
        <w:rPr>
          <w:color w:val="000000"/>
          <w:sz w:val="24"/>
          <w:szCs w:val="24"/>
          <w:lang w:val="mk-MK"/>
        </w:rPr>
        <w:t xml:space="preserve">. </w:t>
      </w:r>
      <w:r w:rsidR="00A87332" w:rsidRPr="00F94CCC">
        <w:rPr>
          <w:color w:val="000000"/>
          <w:sz w:val="24"/>
          <w:szCs w:val="24"/>
          <w:lang w:val="mk-MK"/>
        </w:rPr>
        <w:t>Спогодбата за заем склучена со Северна Македонија влезе во сила на 13 март 2025 година.</w:t>
      </w:r>
    </w:p>
    <w:p w14:paraId="30E45AB6" w14:textId="6A7E307D" w:rsidR="002C37C7" w:rsidRPr="00F94CCC" w:rsidRDefault="000F01E8" w:rsidP="002F7A13">
      <w:pPr>
        <w:pStyle w:val="ListParagraph"/>
        <w:numPr>
          <w:ilvl w:val="0"/>
          <w:numId w:val="1"/>
        </w:numPr>
        <w:shd w:val="clear" w:color="auto" w:fill="FFFFFF"/>
        <w:spacing w:before="120" w:after="120"/>
        <w:ind w:left="567" w:hanging="567"/>
        <w:contextualSpacing w:val="0"/>
        <w:jc w:val="both"/>
        <w:rPr>
          <w:sz w:val="24"/>
          <w:szCs w:val="24"/>
          <w:lang w:val="mk-MK"/>
        </w:rPr>
      </w:pPr>
      <w:r w:rsidRPr="00F94CCC">
        <w:rPr>
          <w:color w:val="000000"/>
          <w:sz w:val="24"/>
          <w:szCs w:val="24"/>
          <w:lang w:val="mk-MK"/>
        </w:rPr>
        <w:t xml:space="preserve">Во согласност со член 21 од Регулативата (ЕУ) 2024/1449, двапати годишно </w:t>
      </w:r>
      <w:r w:rsidR="00F94CCC" w:rsidRPr="00F94CCC">
        <w:rPr>
          <w:color w:val="000000"/>
          <w:sz w:val="24"/>
          <w:szCs w:val="24"/>
          <w:lang w:val="mk-MK"/>
        </w:rPr>
        <w:t>К</w:t>
      </w:r>
      <w:r w:rsidRPr="00F94CCC">
        <w:rPr>
          <w:color w:val="000000"/>
          <w:sz w:val="24"/>
          <w:szCs w:val="24"/>
          <w:lang w:val="mk-MK"/>
        </w:rPr>
        <w:t xml:space="preserve">орисникот треба да побара ослободување на средства во однос на </w:t>
      </w:r>
      <w:r w:rsidRPr="00F94CCC">
        <w:rPr>
          <w:color w:val="000000"/>
          <w:sz w:val="24"/>
          <w:szCs w:val="24"/>
          <w:lang w:val="mk-MK"/>
        </w:rPr>
        <w:lastRenderedPageBreak/>
        <w:t xml:space="preserve">исполнетите услови за плаќање поврзани со квантитативните и квалитативните чекори како што се утврдени во нивните реформски агенди. Поради фактот што </w:t>
      </w:r>
      <w:r w:rsidR="00F94CCC" w:rsidRPr="00F94CCC">
        <w:rPr>
          <w:color w:val="000000"/>
          <w:sz w:val="24"/>
          <w:szCs w:val="24"/>
          <w:lang w:val="mk-MK"/>
        </w:rPr>
        <w:t>К</w:t>
      </w:r>
      <w:r w:rsidRPr="00F94CCC">
        <w:rPr>
          <w:color w:val="000000"/>
          <w:sz w:val="24"/>
          <w:szCs w:val="24"/>
          <w:lang w:val="mk-MK"/>
        </w:rPr>
        <w:t>орисникот не беше во можност да извести за исполнувањето на условите за плаќање и да побара ослободување на средства до 15 јануари 2025 година, бидејќи Спогодбите за инструмент и заем сè уште не беа влезени во сила, во согласност со член 14(5) од Спогодбата за инструмент, грејс</w:t>
      </w:r>
      <w:r w:rsidR="009A7B1D">
        <w:rPr>
          <w:color w:val="000000"/>
          <w:sz w:val="24"/>
          <w:szCs w:val="24"/>
          <w:lang w:val="mk-MK"/>
        </w:rPr>
        <w:t>-</w:t>
      </w:r>
      <w:r w:rsidRPr="00F94CCC">
        <w:rPr>
          <w:color w:val="000000"/>
          <w:sz w:val="24"/>
          <w:szCs w:val="24"/>
          <w:lang w:val="mk-MK"/>
        </w:rPr>
        <w:t xml:space="preserve">периодот од 24 месеци предвиден во член 17(2) од Спогодбата за инструмент беше автоматски активирана. На 23 април 2025 година, </w:t>
      </w:r>
      <w:r w:rsidR="00F94CCC" w:rsidRPr="00F94CCC">
        <w:rPr>
          <w:color w:val="000000"/>
          <w:sz w:val="24"/>
          <w:szCs w:val="24"/>
          <w:lang w:val="mk-MK"/>
        </w:rPr>
        <w:t>К</w:t>
      </w:r>
      <w:r w:rsidRPr="00F94CCC">
        <w:rPr>
          <w:color w:val="000000"/>
          <w:sz w:val="24"/>
          <w:szCs w:val="24"/>
          <w:lang w:val="mk-MK"/>
        </w:rPr>
        <w:t>орисникот извести за исполнувањето на условите за плаќање до 31 декември 2024 година.</w:t>
      </w:r>
    </w:p>
    <w:p w14:paraId="4378D28E" w14:textId="41DFA682" w:rsidR="002C37C7" w:rsidRPr="00F94CCC" w:rsidRDefault="000F01E8" w:rsidP="002F7A13">
      <w:pPr>
        <w:pStyle w:val="ListParagraph"/>
        <w:numPr>
          <w:ilvl w:val="0"/>
          <w:numId w:val="1"/>
        </w:numPr>
        <w:shd w:val="clear" w:color="auto" w:fill="FFFFFF"/>
        <w:spacing w:before="120" w:after="120"/>
        <w:ind w:left="567" w:hanging="567"/>
        <w:contextualSpacing w:val="0"/>
        <w:jc w:val="both"/>
        <w:rPr>
          <w:sz w:val="24"/>
          <w:szCs w:val="24"/>
          <w:lang w:val="mk-MK"/>
        </w:rPr>
      </w:pPr>
      <w:r w:rsidRPr="00F94CCC">
        <w:rPr>
          <w:color w:val="000000"/>
          <w:sz w:val="24"/>
          <w:szCs w:val="24"/>
          <w:lang w:val="mk-MK"/>
        </w:rPr>
        <w:t xml:space="preserve">Северна Македонија побара ослободување на средства во однос на условите за плаќање што беа исполнети во периодот од влегувањето во сила на Регулативата (ЕУ) 2024/1449 на 25 мај 2024 година и до 28 февруари 2025 година. </w:t>
      </w:r>
      <w:r w:rsidR="002729E8" w:rsidRPr="00F94CCC">
        <w:rPr>
          <w:color w:val="000000"/>
          <w:sz w:val="24"/>
          <w:szCs w:val="24"/>
          <w:lang w:val="mk-MK"/>
        </w:rPr>
        <w:t xml:space="preserve">Оваа одлука за спроведување го опфаќа износот на средства што треба да се стават на располагање како финансиска помош директно насочена кон </w:t>
      </w:r>
      <w:r w:rsidR="00F94CCC" w:rsidRPr="00F94CCC">
        <w:rPr>
          <w:color w:val="000000"/>
          <w:sz w:val="24"/>
          <w:szCs w:val="24"/>
          <w:lang w:val="mk-MK"/>
        </w:rPr>
        <w:t>К</w:t>
      </w:r>
      <w:r w:rsidR="002729E8" w:rsidRPr="00F94CCC">
        <w:rPr>
          <w:color w:val="000000"/>
          <w:sz w:val="24"/>
          <w:szCs w:val="24"/>
          <w:lang w:val="mk-MK"/>
        </w:rPr>
        <w:t>орисникот и прелиминарн</w:t>
      </w:r>
      <w:r w:rsidR="00B83CBE">
        <w:rPr>
          <w:color w:val="000000"/>
          <w:sz w:val="24"/>
          <w:szCs w:val="24"/>
          <w:lang w:val="mk-MK"/>
        </w:rPr>
        <w:t>ото</w:t>
      </w:r>
      <w:r w:rsidR="002729E8" w:rsidRPr="00F94CCC">
        <w:rPr>
          <w:color w:val="000000"/>
          <w:sz w:val="24"/>
          <w:szCs w:val="24"/>
          <w:lang w:val="mk-MK"/>
        </w:rPr>
        <w:t xml:space="preserve"> </w:t>
      </w:r>
      <w:r w:rsidR="00B83CBE">
        <w:rPr>
          <w:color w:val="000000"/>
          <w:sz w:val="24"/>
          <w:szCs w:val="24"/>
          <w:lang w:val="mk-MK"/>
        </w:rPr>
        <w:t>потврдување на</w:t>
      </w:r>
      <w:r w:rsidR="002729E8" w:rsidRPr="00F94CCC">
        <w:rPr>
          <w:color w:val="000000"/>
          <w:sz w:val="24"/>
          <w:szCs w:val="24"/>
          <w:lang w:val="mk-MK"/>
        </w:rPr>
        <w:t xml:space="preserve"> износите, вклучително и доделениот процент како што е утврдено во член 5 од Спогодбата за заем, што треба да се исплатат на Северна Македонија и да се стават на располагање преку Инвестициската рамка за Западен Балкан (</w:t>
      </w:r>
      <w:r w:rsidR="00E7170C" w:rsidRPr="00ED0470">
        <w:rPr>
          <w:color w:val="000000"/>
          <w:sz w:val="24"/>
          <w:szCs w:val="24"/>
          <w:lang w:val="mk-MK"/>
        </w:rPr>
        <w:t>ИРЗБ</w:t>
      </w:r>
      <w:r w:rsidR="002729E8" w:rsidRPr="00F94CCC">
        <w:rPr>
          <w:color w:val="000000"/>
          <w:sz w:val="24"/>
          <w:szCs w:val="24"/>
          <w:lang w:val="mk-MK"/>
        </w:rPr>
        <w:t>).</w:t>
      </w:r>
    </w:p>
    <w:p w14:paraId="0D3274A5" w14:textId="55133C97" w:rsidR="002C37C7" w:rsidRPr="00F94CCC" w:rsidRDefault="002729E8" w:rsidP="002F7A13">
      <w:pPr>
        <w:pStyle w:val="ListParagraph"/>
        <w:numPr>
          <w:ilvl w:val="0"/>
          <w:numId w:val="1"/>
        </w:numPr>
        <w:shd w:val="clear" w:color="auto" w:fill="FFFFFF"/>
        <w:spacing w:before="120" w:after="120"/>
        <w:ind w:left="567" w:hanging="567"/>
        <w:contextualSpacing w:val="0"/>
        <w:jc w:val="both"/>
        <w:rPr>
          <w:sz w:val="24"/>
          <w:szCs w:val="24"/>
          <w:lang w:val="mk-MK"/>
        </w:rPr>
      </w:pPr>
      <w:r w:rsidRPr="00F94CCC">
        <w:rPr>
          <w:color w:val="000000"/>
          <w:sz w:val="24"/>
          <w:szCs w:val="24"/>
          <w:lang w:val="mk-MK"/>
        </w:rPr>
        <w:t xml:space="preserve">Во согласност со член 9(3) од Регулативата (ЕУ) 2024/1449, исплатата на поддршката од Унијата во рамките на Инструментот треба да се одвива во согласност со условите на Спогодбата за инструментот, по неговото влегување во сила и по влегувањето во сила на Спогодбата за заем. Покрај тоа, исплатите се условени од усогласеноста на </w:t>
      </w:r>
      <w:r w:rsidR="00F94CCC" w:rsidRPr="00F94CCC">
        <w:rPr>
          <w:color w:val="000000"/>
          <w:sz w:val="24"/>
          <w:szCs w:val="24"/>
          <w:lang w:val="mk-MK"/>
        </w:rPr>
        <w:t>К</w:t>
      </w:r>
      <w:r w:rsidRPr="00F94CCC">
        <w:rPr>
          <w:color w:val="000000"/>
          <w:sz w:val="24"/>
          <w:szCs w:val="24"/>
          <w:lang w:val="mk-MK"/>
        </w:rPr>
        <w:t>орисникот со предусловите утврдени во член 5 од Регулативата (ЕУ) 2024/1449 и со општите услови за плаќање утврдени во член 12 од Регулативата (ЕУ) 2024/1449, како и од задоволително исполнување на условите за плаќање утврдени во Агендата за реформи.</w:t>
      </w:r>
    </w:p>
    <w:p w14:paraId="63B1965C" w14:textId="125A889C" w:rsidR="002C37C7" w:rsidRPr="00F94CCC" w:rsidRDefault="002729E8" w:rsidP="002F7A13">
      <w:pPr>
        <w:pStyle w:val="ListParagraph"/>
        <w:numPr>
          <w:ilvl w:val="0"/>
          <w:numId w:val="1"/>
        </w:numPr>
        <w:shd w:val="clear" w:color="auto" w:fill="FFFFFF"/>
        <w:spacing w:before="120" w:after="120"/>
        <w:ind w:left="567" w:hanging="567"/>
        <w:contextualSpacing w:val="0"/>
        <w:jc w:val="both"/>
        <w:rPr>
          <w:sz w:val="24"/>
          <w:szCs w:val="24"/>
          <w:lang w:val="mk-MK"/>
        </w:rPr>
      </w:pPr>
      <w:r w:rsidRPr="00F94CCC">
        <w:rPr>
          <w:color w:val="000000"/>
          <w:sz w:val="24"/>
          <w:szCs w:val="24"/>
          <w:lang w:val="mk-MK"/>
        </w:rPr>
        <w:t>Во согласност со член 21(2) од Регулативата (ЕУ) 2024/1449, по својата процена, Комисијата заклучи дека Северна Македонија ги исполнува предусловите и општите услови за плаќање.</w:t>
      </w:r>
    </w:p>
    <w:p w14:paraId="2EE23F02" w14:textId="3C03AB57" w:rsidR="002C37C7" w:rsidRPr="00F94CCC" w:rsidRDefault="00FC1A0D" w:rsidP="002F7A13">
      <w:pPr>
        <w:pStyle w:val="ListParagraph"/>
        <w:numPr>
          <w:ilvl w:val="0"/>
          <w:numId w:val="1"/>
        </w:numPr>
        <w:shd w:val="clear" w:color="auto" w:fill="FFFFFF"/>
        <w:spacing w:before="120" w:after="120"/>
        <w:ind w:left="567" w:hanging="567"/>
        <w:contextualSpacing w:val="0"/>
        <w:jc w:val="both"/>
        <w:rPr>
          <w:sz w:val="24"/>
          <w:szCs w:val="24"/>
          <w:lang w:val="mk-MK"/>
        </w:rPr>
      </w:pPr>
      <w:r w:rsidRPr="00F94CCC">
        <w:rPr>
          <w:color w:val="000000"/>
          <w:sz w:val="24"/>
          <w:szCs w:val="24"/>
          <w:lang w:val="mk-MK"/>
        </w:rPr>
        <w:t xml:space="preserve">Во согласност со член 21(2) од Регулативата (ЕУ) 2024/1449, Комисијата го оцени барањето за ослободување на средства од Северна Македонија и заклучи дека таа задоволително исполнила 2 од 5 услови за плаќање поврзани со квантитативните и квалитативните чекори како што се наведени во нејзиното барање и во </w:t>
      </w:r>
      <w:r w:rsidR="00B83CBE" w:rsidRPr="00F94CCC">
        <w:rPr>
          <w:color w:val="000000"/>
          <w:sz w:val="24"/>
          <w:szCs w:val="24"/>
          <w:lang w:val="mk-MK"/>
        </w:rPr>
        <w:t>нејзин</w:t>
      </w:r>
      <w:r w:rsidR="00B83CBE">
        <w:rPr>
          <w:color w:val="000000"/>
          <w:sz w:val="24"/>
          <w:szCs w:val="24"/>
          <w:lang w:val="mk-MK"/>
        </w:rPr>
        <w:t>ата</w:t>
      </w:r>
      <w:r w:rsidR="00B83CBE" w:rsidRPr="00F94CCC">
        <w:rPr>
          <w:color w:val="000000"/>
          <w:sz w:val="24"/>
          <w:szCs w:val="24"/>
          <w:lang w:val="mk-MK"/>
        </w:rPr>
        <w:t xml:space="preserve"> </w:t>
      </w:r>
      <w:r w:rsidR="00B83CBE">
        <w:rPr>
          <w:color w:val="000000"/>
          <w:sz w:val="24"/>
          <w:szCs w:val="24"/>
          <w:lang w:val="mk-MK"/>
        </w:rPr>
        <w:t>реформска агенда</w:t>
      </w:r>
      <w:r w:rsidRPr="00F94CCC">
        <w:rPr>
          <w:color w:val="000000"/>
          <w:sz w:val="24"/>
          <w:szCs w:val="24"/>
          <w:lang w:val="mk-MK"/>
        </w:rPr>
        <w:t>. Процената на Комисијата е вклучена во Анексот кон оваа одлука.</w:t>
      </w:r>
    </w:p>
    <w:p w14:paraId="389805AC" w14:textId="36E80BED" w:rsidR="002C37C7" w:rsidRPr="00F94CCC" w:rsidRDefault="00FC1A0D" w:rsidP="002F7A13">
      <w:pPr>
        <w:pStyle w:val="ListParagraph"/>
        <w:numPr>
          <w:ilvl w:val="0"/>
          <w:numId w:val="1"/>
        </w:numPr>
        <w:shd w:val="clear" w:color="auto" w:fill="FFFFFF"/>
        <w:spacing w:before="120" w:after="120"/>
        <w:ind w:left="567" w:hanging="567"/>
        <w:contextualSpacing w:val="0"/>
        <w:jc w:val="both"/>
        <w:rPr>
          <w:sz w:val="24"/>
          <w:szCs w:val="24"/>
          <w:lang w:val="mk-MK"/>
        </w:rPr>
      </w:pPr>
      <w:r w:rsidRPr="00F94CCC">
        <w:rPr>
          <w:color w:val="000000"/>
          <w:sz w:val="24"/>
          <w:szCs w:val="24"/>
          <w:lang w:val="mk-MK"/>
        </w:rPr>
        <w:t>Предвидената помош треба да биде во согласност со условите и постапките утврдени со рестриктивните мерки</w:t>
      </w:r>
      <w:r w:rsidR="002F7A13" w:rsidRPr="00F94CCC">
        <w:rPr>
          <w:rStyle w:val="FootnoteReference"/>
          <w:color w:val="000000"/>
          <w:sz w:val="24"/>
          <w:szCs w:val="24"/>
          <w:lang w:val="mk-MK"/>
        </w:rPr>
        <w:footnoteReference w:id="4"/>
      </w:r>
      <w:r w:rsidRPr="00F94CCC">
        <w:rPr>
          <w:color w:val="000000"/>
          <w:sz w:val="24"/>
          <w:szCs w:val="24"/>
          <w:lang w:val="mk-MK"/>
        </w:rPr>
        <w:t xml:space="preserve"> донесени во согласност со член 215 од Договорот за функционирање на Европската Унија.</w:t>
      </w:r>
    </w:p>
    <w:p w14:paraId="3B1E5813" w14:textId="7A53B5A7" w:rsidR="002C37C7" w:rsidRPr="001111D8" w:rsidRDefault="00FC1A0D" w:rsidP="002F7A13">
      <w:pPr>
        <w:pStyle w:val="ListParagraph"/>
        <w:numPr>
          <w:ilvl w:val="0"/>
          <w:numId w:val="1"/>
        </w:numPr>
        <w:shd w:val="clear" w:color="auto" w:fill="FFFFFF"/>
        <w:spacing w:before="120" w:after="120"/>
        <w:ind w:left="567" w:hanging="567"/>
        <w:contextualSpacing w:val="0"/>
        <w:jc w:val="both"/>
        <w:rPr>
          <w:sz w:val="24"/>
          <w:szCs w:val="24"/>
          <w:lang w:val="mk-MK"/>
        </w:rPr>
      </w:pPr>
      <w:r w:rsidRPr="00F94CCC">
        <w:rPr>
          <w:color w:val="000000"/>
          <w:sz w:val="24"/>
          <w:szCs w:val="24"/>
          <w:lang w:val="mk-MK"/>
        </w:rPr>
        <w:lastRenderedPageBreak/>
        <w:t>Во согласност со член 1 од Спогодбата за заем, поддршка</w:t>
      </w:r>
      <w:r w:rsidR="00F94CCC" w:rsidRPr="00F94CCC">
        <w:rPr>
          <w:color w:val="000000"/>
          <w:sz w:val="24"/>
          <w:szCs w:val="24"/>
          <w:lang w:val="mk-MK"/>
        </w:rPr>
        <w:t>та за заем</w:t>
      </w:r>
      <w:r w:rsidRPr="00F94CCC">
        <w:rPr>
          <w:color w:val="000000"/>
          <w:sz w:val="24"/>
          <w:szCs w:val="24"/>
          <w:lang w:val="mk-MK"/>
        </w:rPr>
        <w:t xml:space="preserve"> е составена од две компоненти: доделениот процент (34,75 %), кој Северна Македонија е должна да го префрли во Европскиот заеднички фонд за Западен Балкан (EWBJF) во согласност со Аранжман за придонес што треба да се склучи со Управувачи</w:t>
      </w:r>
      <w:r w:rsidR="00EE5D0D">
        <w:rPr>
          <w:color w:val="000000"/>
          <w:sz w:val="24"/>
          <w:szCs w:val="24"/>
          <w:lang w:val="mk-MK"/>
        </w:rPr>
        <w:t>те</w:t>
      </w:r>
      <w:r w:rsidRPr="00F94CCC">
        <w:rPr>
          <w:color w:val="000000"/>
          <w:sz w:val="24"/>
          <w:szCs w:val="24"/>
          <w:lang w:val="mk-MK"/>
        </w:rPr>
        <w:t xml:space="preserve"> со фондот, и преостанатиот дел од заемот.</w:t>
      </w:r>
    </w:p>
    <w:p w14:paraId="4DC16599" w14:textId="73598D6A" w:rsidR="001111D8" w:rsidRPr="00ED0470" w:rsidRDefault="001111D8" w:rsidP="001111D8">
      <w:pPr>
        <w:pStyle w:val="ListParagraph"/>
        <w:numPr>
          <w:ilvl w:val="0"/>
          <w:numId w:val="1"/>
        </w:numPr>
        <w:shd w:val="clear" w:color="auto" w:fill="FFFFFF"/>
        <w:spacing w:before="120" w:after="120"/>
        <w:ind w:left="567" w:hanging="567"/>
        <w:contextualSpacing w:val="0"/>
        <w:jc w:val="both"/>
        <w:rPr>
          <w:sz w:val="24"/>
          <w:szCs w:val="24"/>
          <w:lang w:val="mk-MK"/>
        </w:rPr>
      </w:pPr>
      <w:r w:rsidRPr="00ED0470">
        <w:rPr>
          <w:color w:val="000000"/>
          <w:sz w:val="24"/>
          <w:szCs w:val="24"/>
          <w:lang w:val="mk-MK"/>
        </w:rPr>
        <w:t>Во согласност со член 7 од Спогодба</w:t>
      </w:r>
      <w:r>
        <w:rPr>
          <w:color w:val="000000"/>
          <w:sz w:val="24"/>
          <w:szCs w:val="24"/>
          <w:lang w:val="mk-MK"/>
        </w:rPr>
        <w:t>та</w:t>
      </w:r>
      <w:r w:rsidRPr="00ED0470">
        <w:rPr>
          <w:color w:val="000000"/>
          <w:sz w:val="24"/>
          <w:szCs w:val="24"/>
          <w:lang w:val="mk-MK"/>
        </w:rPr>
        <w:t xml:space="preserve"> за заем, Корисникот поднел барање за плаќање за поддршката од заемот, вклучувајќи го делот што одговара на распределениот процент. </w:t>
      </w:r>
      <w:r w:rsidR="00EE5D0D">
        <w:rPr>
          <w:color w:val="000000"/>
          <w:sz w:val="24"/>
          <w:szCs w:val="24"/>
          <w:lang w:val="mk-MK"/>
        </w:rPr>
        <w:t>Во б</w:t>
      </w:r>
      <w:r w:rsidR="00EE5D0D" w:rsidRPr="00ED0470">
        <w:rPr>
          <w:color w:val="000000"/>
          <w:sz w:val="24"/>
          <w:szCs w:val="24"/>
          <w:lang w:val="mk-MK"/>
        </w:rPr>
        <w:t xml:space="preserve">арањето </w:t>
      </w:r>
      <w:r w:rsidRPr="00ED0470">
        <w:rPr>
          <w:color w:val="000000"/>
          <w:sz w:val="24"/>
          <w:szCs w:val="24"/>
          <w:lang w:val="mk-MK"/>
        </w:rPr>
        <w:t xml:space="preserve">за плаќање </w:t>
      </w:r>
      <w:r w:rsidR="00EE5D0D">
        <w:rPr>
          <w:color w:val="000000"/>
          <w:sz w:val="24"/>
          <w:szCs w:val="24"/>
          <w:lang w:val="mk-MK"/>
        </w:rPr>
        <w:t>се</w:t>
      </w:r>
      <w:r w:rsidR="00EE5D0D" w:rsidRPr="00ED0470">
        <w:rPr>
          <w:color w:val="000000"/>
          <w:sz w:val="24"/>
          <w:szCs w:val="24"/>
          <w:lang w:val="mk-MK"/>
        </w:rPr>
        <w:t xml:space="preserve"> </w:t>
      </w:r>
      <w:r w:rsidRPr="00ED0470">
        <w:rPr>
          <w:color w:val="000000"/>
          <w:sz w:val="24"/>
          <w:szCs w:val="24"/>
          <w:lang w:val="mk-MK"/>
        </w:rPr>
        <w:t>наведува бруто-износот на ратата од заемот. Во согласност со член 6(5) од Спогодба</w:t>
      </w:r>
      <w:r w:rsidR="00EE5D0D">
        <w:rPr>
          <w:color w:val="000000"/>
          <w:sz w:val="24"/>
          <w:szCs w:val="24"/>
          <w:lang w:val="mk-MK"/>
        </w:rPr>
        <w:t>та</w:t>
      </w:r>
      <w:r w:rsidRPr="00ED0470">
        <w:rPr>
          <w:color w:val="000000"/>
          <w:sz w:val="24"/>
          <w:szCs w:val="24"/>
          <w:lang w:val="mk-MK"/>
        </w:rPr>
        <w:t xml:space="preserve"> за заем, Комисијата го утврдува нето-износот што треба да се ослободи, по одобрувањето на соодветниот дел од претфинансирањето. За целите на член 8(4)(ѓ) од Спогодба</w:t>
      </w:r>
      <w:r w:rsidR="00EE5D0D">
        <w:rPr>
          <w:color w:val="000000"/>
          <w:sz w:val="24"/>
          <w:szCs w:val="24"/>
          <w:lang w:val="mk-MK"/>
        </w:rPr>
        <w:t>та</w:t>
      </w:r>
      <w:r w:rsidRPr="00ED0470">
        <w:rPr>
          <w:color w:val="000000"/>
          <w:sz w:val="24"/>
          <w:szCs w:val="24"/>
          <w:lang w:val="mk-MK"/>
        </w:rPr>
        <w:t xml:space="preserve"> за заем, се разјаснува дека Аранжманот за придонес што треба да го склучи Северна Македонија со Управувачите со </w:t>
      </w:r>
      <w:r w:rsidR="00EE5D0D">
        <w:rPr>
          <w:color w:val="000000"/>
          <w:sz w:val="24"/>
          <w:szCs w:val="24"/>
          <w:lang w:val="mk-MK"/>
        </w:rPr>
        <w:t xml:space="preserve">фондот </w:t>
      </w:r>
      <w:r w:rsidRPr="00ED0470">
        <w:rPr>
          <w:color w:val="000000"/>
          <w:sz w:val="24"/>
          <w:szCs w:val="24"/>
          <w:lang w:val="mk-MK"/>
        </w:rPr>
        <w:t>ЕЗФЗБ го одразува нето-износот утврден со оваа Одлука за спроведување, а не бруто-износот наведен во барањето за плаќање.</w:t>
      </w:r>
    </w:p>
    <w:p w14:paraId="0F638370" w14:textId="77777777" w:rsidR="001111D8" w:rsidRPr="00ED0470" w:rsidRDefault="001111D8" w:rsidP="001111D8">
      <w:pPr>
        <w:pStyle w:val="ListParagraph"/>
        <w:numPr>
          <w:ilvl w:val="0"/>
          <w:numId w:val="1"/>
        </w:numPr>
        <w:shd w:val="clear" w:color="auto" w:fill="FFFFFF"/>
        <w:spacing w:before="120" w:after="120"/>
        <w:ind w:left="567" w:hanging="567"/>
        <w:contextualSpacing w:val="0"/>
        <w:jc w:val="both"/>
        <w:rPr>
          <w:sz w:val="24"/>
          <w:szCs w:val="24"/>
          <w:lang w:val="mk-MK"/>
        </w:rPr>
      </w:pPr>
      <w:r w:rsidRPr="00ED0470">
        <w:rPr>
          <w:color w:val="000000"/>
          <w:sz w:val="24"/>
          <w:szCs w:val="24"/>
          <w:lang w:val="mk-MK"/>
        </w:rPr>
        <w:t xml:space="preserve">Во согласност со член 6(5) од Регулативата (ЕУ) 2024/1449, целиот износ на неповратна финансиска поддршка треба да биде достапен во рамките на ЕЗФЗБ преку плаќање придонеси во Европскиот заеднички фонд за Западен Балкан (ЕЗФЗБ), кој е заеднички фонд основан во рамките на ЕЗФЗБ за примање </w:t>
      </w:r>
      <w:r w:rsidRPr="00ED0470">
        <w:rPr>
          <w:rFonts w:eastAsia="Times New Roman"/>
          <w:color w:val="000000"/>
          <w:sz w:val="24"/>
          <w:szCs w:val="24"/>
          <w:lang w:val="mk-MK"/>
        </w:rPr>
        <w:t>придонеси од донатори, каде што ЕИБ и ЕБОР се Управувачи со фондот.</w:t>
      </w:r>
    </w:p>
    <w:p w14:paraId="77B625E4" w14:textId="5FEA1E9D" w:rsidR="001111D8" w:rsidRPr="00ED0470" w:rsidRDefault="001111D8" w:rsidP="001111D8">
      <w:pPr>
        <w:pStyle w:val="ListParagraph"/>
        <w:numPr>
          <w:ilvl w:val="0"/>
          <w:numId w:val="1"/>
        </w:numPr>
        <w:shd w:val="clear" w:color="auto" w:fill="FFFFFF"/>
        <w:spacing w:before="120" w:after="120"/>
        <w:ind w:left="567" w:hanging="567"/>
        <w:contextualSpacing w:val="0"/>
        <w:jc w:val="both"/>
        <w:rPr>
          <w:sz w:val="24"/>
          <w:szCs w:val="24"/>
          <w:lang w:val="mk-MK"/>
        </w:rPr>
      </w:pPr>
      <w:r w:rsidRPr="00ED0470">
        <w:rPr>
          <w:color w:val="000000"/>
          <w:sz w:val="24"/>
          <w:szCs w:val="24"/>
          <w:lang w:val="mk-MK"/>
        </w:rPr>
        <w:t xml:space="preserve">Во согласност со член 12(2) од Регулативата (ЕУ) 2024/1449, во однос на финансирањето извршено преку ИРЗБ, средствата треба да се уплатат во ЕЗФЗБ само по приемот на барањата за плаќање од Управувачите </w:t>
      </w:r>
      <w:r w:rsidR="00CA3345">
        <w:rPr>
          <w:color w:val="000000"/>
          <w:sz w:val="24"/>
          <w:szCs w:val="24"/>
          <w:lang w:val="mk-MK"/>
        </w:rPr>
        <w:t xml:space="preserve">со </w:t>
      </w:r>
      <w:r w:rsidRPr="00ED0470">
        <w:rPr>
          <w:color w:val="000000"/>
          <w:sz w:val="24"/>
          <w:szCs w:val="24"/>
          <w:lang w:val="mk-MK"/>
        </w:rPr>
        <w:t xml:space="preserve">фондот. Во таа смисла, за неповратната поддршка, Комисијата треба да склучи Аранжмани за придонес со </w:t>
      </w:r>
      <w:r w:rsidRPr="00ED0470">
        <w:rPr>
          <w:rFonts w:eastAsia="Times New Roman"/>
          <w:color w:val="000000"/>
          <w:sz w:val="24"/>
          <w:szCs w:val="24"/>
          <w:lang w:val="mk-MK"/>
        </w:rPr>
        <w:t xml:space="preserve">Управувачите </w:t>
      </w:r>
      <w:r w:rsidR="00E7170C">
        <w:rPr>
          <w:color w:val="000000"/>
          <w:sz w:val="24"/>
          <w:szCs w:val="24"/>
          <w:lang w:val="mk-MK"/>
        </w:rPr>
        <w:t>со</w:t>
      </w:r>
      <w:r w:rsidR="00E7170C" w:rsidRPr="00ED0470">
        <w:rPr>
          <w:color w:val="000000"/>
          <w:sz w:val="24"/>
          <w:szCs w:val="24"/>
          <w:lang w:val="mk-MK"/>
        </w:rPr>
        <w:t xml:space="preserve"> </w:t>
      </w:r>
      <w:r w:rsidRPr="00ED0470">
        <w:rPr>
          <w:color w:val="000000"/>
          <w:sz w:val="24"/>
          <w:szCs w:val="24"/>
          <w:lang w:val="mk-MK"/>
        </w:rPr>
        <w:t xml:space="preserve">фондот по позитивното мислење на Оперативниот одбор на ИРЗБ за релевантните предлози за инвестициски проекти, и само по добивање доказ дека Корисникот го потпишал својот соодветен Аранжман за придонес, согласно член 19(2) од Спогодбата за инструмент. За делот од поддршката за заем доделена на ИРЗБ, Корисникот треба да склучи Аранжмани за придонес со </w:t>
      </w:r>
      <w:r w:rsidRPr="00ED0470">
        <w:rPr>
          <w:rFonts w:eastAsia="Times New Roman"/>
          <w:color w:val="000000"/>
          <w:sz w:val="24"/>
          <w:szCs w:val="24"/>
          <w:lang w:val="mk-MK"/>
        </w:rPr>
        <w:t xml:space="preserve">Управувачите </w:t>
      </w:r>
      <w:r w:rsidR="00E7170C">
        <w:rPr>
          <w:color w:val="000000"/>
          <w:sz w:val="24"/>
          <w:szCs w:val="24"/>
          <w:lang w:val="mk-MK"/>
        </w:rPr>
        <w:t>со</w:t>
      </w:r>
      <w:r w:rsidR="00E7170C" w:rsidRPr="00ED0470">
        <w:rPr>
          <w:color w:val="000000"/>
          <w:sz w:val="24"/>
          <w:szCs w:val="24"/>
          <w:lang w:val="mk-MK"/>
        </w:rPr>
        <w:t xml:space="preserve"> </w:t>
      </w:r>
      <w:r w:rsidRPr="00ED0470">
        <w:rPr>
          <w:color w:val="000000"/>
          <w:sz w:val="24"/>
          <w:szCs w:val="24"/>
          <w:lang w:val="mk-MK"/>
        </w:rPr>
        <w:t>фондот по позитивното мислење на Оперативниот одбор на ИРЗБ за релевантните предлози за инвестициски проекти, а Комисијата треба да го исплати соодветниот износ на заемот по приемот на потпишаниот Аранжман за придонес.</w:t>
      </w:r>
    </w:p>
    <w:p w14:paraId="21D8A39A" w14:textId="77777777" w:rsidR="001111D8" w:rsidRPr="00ED0470" w:rsidRDefault="001111D8" w:rsidP="001111D8">
      <w:pPr>
        <w:pStyle w:val="ListParagraph"/>
        <w:numPr>
          <w:ilvl w:val="0"/>
          <w:numId w:val="1"/>
        </w:numPr>
        <w:shd w:val="clear" w:color="auto" w:fill="FFFFFF"/>
        <w:spacing w:before="120" w:after="120"/>
        <w:ind w:left="567" w:hanging="567"/>
        <w:contextualSpacing w:val="0"/>
        <w:jc w:val="both"/>
        <w:rPr>
          <w:sz w:val="24"/>
          <w:szCs w:val="24"/>
          <w:lang w:val="mk-MK"/>
        </w:rPr>
      </w:pPr>
      <w:r w:rsidRPr="00ED0470">
        <w:rPr>
          <w:color w:val="000000"/>
          <w:sz w:val="24"/>
          <w:szCs w:val="24"/>
          <w:lang w:val="mk-MK"/>
        </w:rPr>
        <w:t>Затоа, треба да се одобри ослободувањето на средства, во форма на неповратна финансиска поддршка и кредитна поддршка, за Северна Македонија во рамките на Инструментот за реформи и раст за Западен Балкан.</w:t>
      </w:r>
    </w:p>
    <w:p w14:paraId="0F090385" w14:textId="77777777" w:rsidR="001111D8" w:rsidRPr="00ED0470" w:rsidRDefault="001111D8" w:rsidP="001111D8">
      <w:pPr>
        <w:pStyle w:val="ListParagraph"/>
        <w:numPr>
          <w:ilvl w:val="0"/>
          <w:numId w:val="1"/>
        </w:numPr>
        <w:shd w:val="clear" w:color="auto" w:fill="FFFFFF"/>
        <w:spacing w:before="120" w:after="120"/>
        <w:ind w:left="567" w:hanging="567"/>
        <w:contextualSpacing w:val="0"/>
        <w:jc w:val="both"/>
        <w:rPr>
          <w:sz w:val="24"/>
          <w:szCs w:val="24"/>
          <w:lang w:val="mk-MK"/>
        </w:rPr>
      </w:pPr>
      <w:r w:rsidRPr="00ED0470">
        <w:rPr>
          <w:color w:val="000000"/>
          <w:sz w:val="24"/>
          <w:szCs w:val="24"/>
          <w:lang w:val="mk-MK"/>
        </w:rPr>
        <w:t xml:space="preserve">Во согласност со член 13(3) од Спогодбата за заем и член 6(5) од Спогодбата за инструмент, претфинансирањето на неповратната финансиска поддршка и поддршка за заем треба да се порамни со пропорционално одбивање од исплатата на ратите. Со оглед на тоа што 15.073.967,58 евра од неповратната финансиска поддршка и 37.450.851,13 евра од поддршката за заем беа ослободени во корист на Северна Македонија како претфинансирање, износ од 184.976,51 евра од плаќањето треба да се искористи за порамнување на </w:t>
      </w:r>
      <w:r w:rsidRPr="00ED0470">
        <w:rPr>
          <w:color w:val="000000"/>
          <w:sz w:val="24"/>
          <w:szCs w:val="24"/>
          <w:lang w:val="mk-MK"/>
        </w:rPr>
        <w:lastRenderedPageBreak/>
        <w:t>делот од претфинансирањето што е поврзан со неповратната финансиска поддршка, а износ од 459.568,98 евра од плаќањето треба да се искористи за порамнување на делот од претфинансирањето што е поврзан со поддршката за заем.</w:t>
      </w:r>
    </w:p>
    <w:p w14:paraId="67D8BE1C" w14:textId="3E957E69" w:rsidR="001111D8" w:rsidRPr="00ED0470" w:rsidRDefault="001111D8" w:rsidP="001111D8">
      <w:pPr>
        <w:shd w:val="clear" w:color="auto" w:fill="FFFFFF"/>
        <w:spacing w:before="120" w:after="120"/>
        <w:jc w:val="both"/>
        <w:rPr>
          <w:sz w:val="24"/>
          <w:szCs w:val="24"/>
          <w:lang w:val="mk-MK"/>
        </w:rPr>
      </w:pPr>
      <w:r w:rsidRPr="00ED0470">
        <w:rPr>
          <w:color w:val="000000"/>
          <w:sz w:val="24"/>
          <w:szCs w:val="24"/>
          <w:lang w:val="mk-MK"/>
        </w:rPr>
        <w:t>ОДЛУЧИ</w:t>
      </w:r>
      <w:r w:rsidR="00CA3345">
        <w:rPr>
          <w:color w:val="000000"/>
          <w:sz w:val="24"/>
          <w:szCs w:val="24"/>
          <w:lang w:val="mk-MK"/>
        </w:rPr>
        <w:t xml:space="preserve"> КАКО ШТО СЛЕДУВА</w:t>
      </w:r>
      <w:r w:rsidRPr="00ED0470">
        <w:rPr>
          <w:color w:val="000000"/>
          <w:sz w:val="24"/>
          <w:szCs w:val="24"/>
          <w:lang w:val="mk-MK"/>
        </w:rPr>
        <w:t>:</w:t>
      </w:r>
    </w:p>
    <w:p w14:paraId="01022C3D" w14:textId="77777777" w:rsidR="001111D8" w:rsidRPr="00ED0470" w:rsidRDefault="001111D8" w:rsidP="001111D8">
      <w:pPr>
        <w:shd w:val="clear" w:color="auto" w:fill="FFFFFF"/>
        <w:spacing w:before="120" w:after="120"/>
        <w:jc w:val="center"/>
        <w:rPr>
          <w:i/>
          <w:iCs/>
          <w:color w:val="000000"/>
          <w:sz w:val="24"/>
          <w:szCs w:val="24"/>
          <w:lang w:val="mk-MK"/>
        </w:rPr>
      </w:pPr>
      <w:r w:rsidRPr="00ED0470">
        <w:rPr>
          <w:i/>
          <w:iCs/>
          <w:color w:val="000000"/>
          <w:sz w:val="24"/>
          <w:szCs w:val="24"/>
          <w:lang w:val="mk-MK"/>
        </w:rPr>
        <w:t>Член 1</w:t>
      </w:r>
    </w:p>
    <w:p w14:paraId="4B67E17F" w14:textId="77777777" w:rsidR="001111D8" w:rsidRPr="00ED0470" w:rsidRDefault="001111D8" w:rsidP="001111D8">
      <w:pPr>
        <w:shd w:val="clear" w:color="auto" w:fill="FFFFFF"/>
        <w:spacing w:before="120" w:after="120"/>
        <w:jc w:val="center"/>
        <w:rPr>
          <w:sz w:val="24"/>
          <w:szCs w:val="24"/>
          <w:lang w:val="mk-MK"/>
        </w:rPr>
      </w:pPr>
      <w:r w:rsidRPr="00ED0470">
        <w:rPr>
          <w:i/>
          <w:iCs/>
          <w:color w:val="000000"/>
          <w:sz w:val="24"/>
          <w:szCs w:val="24"/>
          <w:lang w:val="mk-MK"/>
        </w:rPr>
        <w:t>Одобрување за ослободување на неповратната поддршка за Северна Македонија</w:t>
      </w:r>
    </w:p>
    <w:p w14:paraId="6B42ADF6" w14:textId="3C055379" w:rsidR="001111D8" w:rsidRPr="00ED0470" w:rsidRDefault="00CA3345" w:rsidP="00793ADD">
      <w:pPr>
        <w:shd w:val="clear" w:color="auto" w:fill="FFFFFF"/>
        <w:spacing w:before="120" w:after="120"/>
        <w:ind w:left="426" w:hanging="568"/>
        <w:jc w:val="both"/>
        <w:rPr>
          <w:sz w:val="24"/>
          <w:szCs w:val="24"/>
          <w:lang w:val="mk-MK"/>
        </w:rPr>
      </w:pPr>
      <w:r>
        <w:rPr>
          <w:color w:val="000000"/>
          <w:sz w:val="24"/>
          <w:szCs w:val="24"/>
          <w:lang w:val="mk-MK"/>
        </w:rPr>
        <w:t>(1)</w:t>
      </w:r>
      <w:r>
        <w:rPr>
          <w:color w:val="000000"/>
          <w:sz w:val="24"/>
          <w:szCs w:val="24"/>
          <w:lang w:val="mk-MK"/>
        </w:rPr>
        <w:tab/>
      </w:r>
      <w:r w:rsidR="001111D8" w:rsidRPr="00ED0470">
        <w:rPr>
          <w:color w:val="000000"/>
          <w:sz w:val="24"/>
          <w:szCs w:val="24"/>
          <w:lang w:val="mk-MK"/>
        </w:rPr>
        <w:t>Комисијата утврди бруто-износ од 2.457.545,15 евра за Северна Македонија, врз основа на процената на условите за плаќање, што одговара на неповратната компонента за финансиска поддршка од првото барање за ослободување на средства во рамките на Инструментот за реформи и раст за Западен Балкан.</w:t>
      </w:r>
    </w:p>
    <w:p w14:paraId="7818A017" w14:textId="33A545D4" w:rsidR="001111D8" w:rsidRPr="00ED0470" w:rsidRDefault="00CA3345" w:rsidP="00793ADD">
      <w:pPr>
        <w:shd w:val="clear" w:color="auto" w:fill="FFFFFF"/>
        <w:spacing w:before="120" w:after="120"/>
        <w:ind w:left="426" w:hanging="568"/>
        <w:jc w:val="both"/>
        <w:rPr>
          <w:sz w:val="24"/>
          <w:szCs w:val="24"/>
          <w:lang w:val="mk-MK"/>
        </w:rPr>
      </w:pPr>
      <w:r>
        <w:rPr>
          <w:color w:val="000000"/>
          <w:sz w:val="24"/>
          <w:szCs w:val="24"/>
          <w:lang w:val="mk-MK"/>
        </w:rPr>
        <w:t>(2)</w:t>
      </w:r>
      <w:r>
        <w:rPr>
          <w:color w:val="000000"/>
          <w:sz w:val="24"/>
          <w:szCs w:val="24"/>
          <w:lang w:val="mk-MK"/>
        </w:rPr>
        <w:tab/>
      </w:r>
      <w:r w:rsidR="001111D8" w:rsidRPr="00ED0470">
        <w:rPr>
          <w:color w:val="000000"/>
          <w:sz w:val="24"/>
          <w:szCs w:val="24"/>
          <w:lang w:val="mk-MK"/>
        </w:rPr>
        <w:t>Во согласност со член 13(3) од Спогодбата за инструмент, износ од 184</w:t>
      </w:r>
      <w:r>
        <w:rPr>
          <w:color w:val="000000"/>
          <w:sz w:val="24"/>
          <w:szCs w:val="24"/>
          <w:lang w:val="mk-MK"/>
        </w:rPr>
        <w:t>.</w:t>
      </w:r>
      <w:r w:rsidR="001111D8" w:rsidRPr="00ED0470">
        <w:rPr>
          <w:color w:val="000000"/>
          <w:sz w:val="24"/>
          <w:szCs w:val="24"/>
          <w:lang w:val="mk-MK"/>
        </w:rPr>
        <w:t xml:space="preserve">976,51 евра треба да се искористи за порамнување на </w:t>
      </w:r>
      <w:r w:rsidR="001111D8">
        <w:rPr>
          <w:color w:val="000000"/>
          <w:sz w:val="24"/>
          <w:szCs w:val="24"/>
          <w:lang w:val="mk-MK"/>
        </w:rPr>
        <w:t>неповратниот</w:t>
      </w:r>
      <w:r w:rsidR="001111D8" w:rsidRPr="00ED0470">
        <w:rPr>
          <w:color w:val="000000"/>
          <w:sz w:val="24"/>
          <w:szCs w:val="24"/>
          <w:lang w:val="mk-MK"/>
        </w:rPr>
        <w:t xml:space="preserve"> дел од претфинансирањето за финансиска поддршка.</w:t>
      </w:r>
    </w:p>
    <w:p w14:paraId="63C27795" w14:textId="61B66EA1" w:rsidR="001111D8" w:rsidRPr="00ED0470" w:rsidRDefault="00CA3345" w:rsidP="00793ADD">
      <w:pPr>
        <w:shd w:val="clear" w:color="auto" w:fill="FFFFFF"/>
        <w:spacing w:before="120" w:after="120"/>
        <w:ind w:left="426" w:hanging="568"/>
        <w:jc w:val="both"/>
        <w:rPr>
          <w:sz w:val="24"/>
          <w:szCs w:val="24"/>
          <w:lang w:val="mk-MK"/>
        </w:rPr>
      </w:pPr>
      <w:r>
        <w:rPr>
          <w:color w:val="000000"/>
          <w:sz w:val="24"/>
          <w:szCs w:val="24"/>
          <w:lang w:val="mk-MK"/>
        </w:rPr>
        <w:t>(3)</w:t>
      </w:r>
      <w:r>
        <w:rPr>
          <w:color w:val="000000"/>
          <w:sz w:val="24"/>
          <w:szCs w:val="24"/>
          <w:lang w:val="mk-MK"/>
        </w:rPr>
        <w:tab/>
      </w:r>
      <w:r w:rsidR="001111D8" w:rsidRPr="00ED0470">
        <w:rPr>
          <w:color w:val="000000"/>
          <w:sz w:val="24"/>
          <w:szCs w:val="24"/>
          <w:lang w:val="mk-MK"/>
        </w:rPr>
        <w:t xml:space="preserve">Нето-износот од 2.272.568,64 евра </w:t>
      </w:r>
      <w:r>
        <w:rPr>
          <w:color w:val="000000"/>
          <w:sz w:val="24"/>
          <w:szCs w:val="24"/>
          <w:lang w:val="mk-MK"/>
        </w:rPr>
        <w:t xml:space="preserve">се </w:t>
      </w:r>
      <w:r w:rsidR="001111D8" w:rsidRPr="00ED0470">
        <w:rPr>
          <w:color w:val="000000"/>
          <w:sz w:val="24"/>
          <w:szCs w:val="24"/>
          <w:lang w:val="mk-MK"/>
        </w:rPr>
        <w:t>ослободува во согласност со условите од Спогодбата за инструмент.</w:t>
      </w:r>
    </w:p>
    <w:p w14:paraId="36727841" w14:textId="667492DB" w:rsidR="001111D8" w:rsidRPr="00ED0470" w:rsidRDefault="00CA3345" w:rsidP="00793ADD">
      <w:pPr>
        <w:shd w:val="clear" w:color="auto" w:fill="FFFFFF"/>
        <w:spacing w:before="120" w:after="120"/>
        <w:ind w:left="426" w:hanging="568"/>
        <w:jc w:val="both"/>
        <w:rPr>
          <w:sz w:val="24"/>
          <w:szCs w:val="24"/>
          <w:lang w:val="mk-MK"/>
        </w:rPr>
      </w:pPr>
      <w:r>
        <w:rPr>
          <w:color w:val="000000"/>
          <w:sz w:val="24"/>
          <w:szCs w:val="24"/>
          <w:lang w:val="mk-MK"/>
        </w:rPr>
        <w:t>(4)</w:t>
      </w:r>
      <w:r>
        <w:rPr>
          <w:color w:val="000000"/>
          <w:sz w:val="24"/>
          <w:szCs w:val="24"/>
          <w:lang w:val="mk-MK"/>
        </w:rPr>
        <w:tab/>
      </w:r>
      <w:r w:rsidR="001111D8" w:rsidRPr="00ED0470">
        <w:rPr>
          <w:color w:val="000000"/>
          <w:sz w:val="24"/>
          <w:szCs w:val="24"/>
          <w:lang w:val="mk-MK"/>
        </w:rPr>
        <w:t xml:space="preserve">Износот утврден во став 3 се става на располагање на ИРЗБ, под услов Северна Македонија </w:t>
      </w:r>
      <w:r w:rsidR="001111D8" w:rsidRPr="00ED0470">
        <w:rPr>
          <w:rFonts w:eastAsia="Times New Roman"/>
          <w:color w:val="000000"/>
          <w:sz w:val="24"/>
          <w:szCs w:val="24"/>
          <w:lang w:val="mk-MK"/>
        </w:rPr>
        <w:t xml:space="preserve">претходно да го склучи Аранжманот за придонес со </w:t>
      </w:r>
      <w:r w:rsidR="001111D8" w:rsidRPr="00ED0470">
        <w:rPr>
          <w:color w:val="000000"/>
          <w:sz w:val="24"/>
          <w:szCs w:val="24"/>
          <w:lang w:val="mk-MK"/>
        </w:rPr>
        <w:t xml:space="preserve">ЕИБ и ЕБОР, и последователното склучување на такви Аранжмани за придонес од Комисијата со истите институции, во својство на Управувачи со фондот на ЕЗФЗБ. Се исплаќа по приемот на барањата за плаќање од Управувачите </w:t>
      </w:r>
      <w:r>
        <w:rPr>
          <w:color w:val="000000"/>
          <w:sz w:val="24"/>
          <w:szCs w:val="24"/>
          <w:lang w:val="mk-MK"/>
        </w:rPr>
        <w:t>со</w:t>
      </w:r>
      <w:r w:rsidRPr="00ED0470">
        <w:rPr>
          <w:color w:val="000000"/>
          <w:sz w:val="24"/>
          <w:szCs w:val="24"/>
          <w:lang w:val="mk-MK"/>
        </w:rPr>
        <w:t xml:space="preserve"> </w:t>
      </w:r>
      <w:r w:rsidR="001111D8" w:rsidRPr="00ED0470">
        <w:rPr>
          <w:color w:val="000000"/>
          <w:sz w:val="24"/>
          <w:szCs w:val="24"/>
          <w:lang w:val="mk-MK"/>
        </w:rPr>
        <w:t>фондови.</w:t>
      </w:r>
    </w:p>
    <w:p w14:paraId="607C2962" w14:textId="77777777" w:rsidR="001111D8" w:rsidRPr="00ED0470" w:rsidRDefault="001111D8" w:rsidP="001111D8">
      <w:pPr>
        <w:shd w:val="clear" w:color="auto" w:fill="FFFFFF"/>
        <w:spacing w:before="120" w:after="120"/>
        <w:jc w:val="center"/>
        <w:rPr>
          <w:i/>
          <w:iCs/>
          <w:color w:val="000000"/>
          <w:sz w:val="24"/>
          <w:szCs w:val="24"/>
          <w:lang w:val="mk-MK"/>
        </w:rPr>
      </w:pPr>
      <w:r w:rsidRPr="00ED0470">
        <w:rPr>
          <w:i/>
          <w:iCs/>
          <w:color w:val="000000"/>
          <w:sz w:val="24"/>
          <w:szCs w:val="24"/>
          <w:lang w:val="mk-MK"/>
        </w:rPr>
        <w:t>Член 2</w:t>
      </w:r>
    </w:p>
    <w:p w14:paraId="164C714A" w14:textId="77777777" w:rsidR="001111D8" w:rsidRPr="00ED0470" w:rsidRDefault="001111D8" w:rsidP="001111D8">
      <w:pPr>
        <w:shd w:val="clear" w:color="auto" w:fill="FFFFFF"/>
        <w:spacing w:before="120" w:after="120"/>
        <w:jc w:val="center"/>
        <w:rPr>
          <w:sz w:val="24"/>
          <w:szCs w:val="24"/>
          <w:lang w:val="mk-MK"/>
        </w:rPr>
      </w:pPr>
      <w:r w:rsidRPr="00ED0470">
        <w:rPr>
          <w:i/>
          <w:iCs/>
          <w:color w:val="000000"/>
          <w:sz w:val="24"/>
          <w:szCs w:val="24"/>
          <w:lang w:val="mk-MK"/>
        </w:rPr>
        <w:t>Одобрување за ослободување на поддршката за заем за Северна Македонија</w:t>
      </w:r>
    </w:p>
    <w:p w14:paraId="0DA2F1D0" w14:textId="77777777" w:rsidR="001111D8" w:rsidRPr="00ED0470" w:rsidRDefault="001111D8" w:rsidP="001111D8">
      <w:pPr>
        <w:pStyle w:val="ListParagraph"/>
        <w:numPr>
          <w:ilvl w:val="0"/>
          <w:numId w:val="2"/>
        </w:numPr>
        <w:shd w:val="clear" w:color="auto" w:fill="FFFFFF"/>
        <w:spacing w:before="120" w:after="120"/>
        <w:ind w:left="567" w:hanging="567"/>
        <w:contextualSpacing w:val="0"/>
        <w:jc w:val="both"/>
        <w:rPr>
          <w:sz w:val="24"/>
          <w:szCs w:val="24"/>
          <w:lang w:val="mk-MK"/>
        </w:rPr>
      </w:pPr>
      <w:r w:rsidRPr="00ED0470">
        <w:rPr>
          <w:color w:val="000000"/>
          <w:sz w:val="24"/>
          <w:szCs w:val="24"/>
          <w:lang w:val="mk-MK"/>
        </w:rPr>
        <w:t>Комисијата утврди бруто-износ од 6.105.702,24 евра, врз основа на процената на условите за плаќање, што одговара на компонентата за поддршката за заем од првото барање за ослободување на средства во рамките на Инструментот за реформи и раст за Западен Балкан.</w:t>
      </w:r>
    </w:p>
    <w:p w14:paraId="3F236871" w14:textId="2132C848" w:rsidR="001111D8" w:rsidRPr="00ED0470" w:rsidRDefault="001111D8" w:rsidP="001111D8">
      <w:pPr>
        <w:pStyle w:val="ListParagraph"/>
        <w:numPr>
          <w:ilvl w:val="0"/>
          <w:numId w:val="2"/>
        </w:numPr>
        <w:shd w:val="clear" w:color="auto" w:fill="FFFFFF"/>
        <w:spacing w:before="120" w:after="120"/>
        <w:ind w:left="567" w:hanging="567"/>
        <w:contextualSpacing w:val="0"/>
        <w:jc w:val="both"/>
        <w:rPr>
          <w:sz w:val="24"/>
          <w:szCs w:val="24"/>
          <w:lang w:val="mk-MK"/>
        </w:rPr>
      </w:pPr>
      <w:r w:rsidRPr="00ED0470">
        <w:rPr>
          <w:color w:val="000000"/>
          <w:sz w:val="24"/>
          <w:szCs w:val="24"/>
          <w:lang w:val="mk-MK"/>
        </w:rPr>
        <w:t>Во согласност со член 6(5) од Спогодбата за заем, износ од 459</w:t>
      </w:r>
      <w:r w:rsidR="00CA3345">
        <w:rPr>
          <w:color w:val="000000"/>
          <w:sz w:val="24"/>
          <w:szCs w:val="24"/>
          <w:lang w:val="mk-MK"/>
        </w:rPr>
        <w:t>.</w:t>
      </w:r>
      <w:r w:rsidRPr="00ED0470">
        <w:rPr>
          <w:color w:val="000000"/>
          <w:sz w:val="24"/>
          <w:szCs w:val="24"/>
          <w:lang w:val="mk-MK"/>
        </w:rPr>
        <w:t>568,98 евра треба да се искористи за порамнување на делот за поддршка за заем од претфинансирањето.</w:t>
      </w:r>
    </w:p>
    <w:p w14:paraId="4C6A9383" w14:textId="38FB8468" w:rsidR="001111D8" w:rsidRPr="00ED0470" w:rsidRDefault="001111D8" w:rsidP="001111D8">
      <w:pPr>
        <w:pStyle w:val="ListParagraph"/>
        <w:numPr>
          <w:ilvl w:val="0"/>
          <w:numId w:val="2"/>
        </w:numPr>
        <w:shd w:val="clear" w:color="auto" w:fill="FFFFFF"/>
        <w:spacing w:before="120" w:after="120"/>
        <w:ind w:left="567" w:hanging="567"/>
        <w:contextualSpacing w:val="0"/>
        <w:jc w:val="both"/>
        <w:rPr>
          <w:sz w:val="24"/>
          <w:szCs w:val="24"/>
          <w:lang w:val="mk-MK"/>
        </w:rPr>
      </w:pPr>
      <w:r w:rsidRPr="00ED0470">
        <w:rPr>
          <w:color w:val="000000"/>
          <w:sz w:val="24"/>
          <w:szCs w:val="24"/>
          <w:lang w:val="mk-MK"/>
        </w:rPr>
        <w:t>Нето-износот од 5</w:t>
      </w:r>
      <w:r w:rsidR="00CA3345">
        <w:rPr>
          <w:color w:val="000000"/>
          <w:sz w:val="24"/>
          <w:szCs w:val="24"/>
          <w:lang w:val="mk-MK"/>
        </w:rPr>
        <w:t>.</w:t>
      </w:r>
      <w:r w:rsidRPr="00ED0470">
        <w:rPr>
          <w:color w:val="000000"/>
          <w:sz w:val="24"/>
          <w:szCs w:val="24"/>
          <w:lang w:val="mk-MK"/>
        </w:rPr>
        <w:t>646</w:t>
      </w:r>
      <w:r w:rsidR="00CA3345">
        <w:rPr>
          <w:color w:val="000000"/>
          <w:sz w:val="24"/>
          <w:szCs w:val="24"/>
          <w:lang w:val="mk-MK"/>
        </w:rPr>
        <w:t>.</w:t>
      </w:r>
      <w:r w:rsidRPr="00ED0470">
        <w:rPr>
          <w:color w:val="000000"/>
          <w:sz w:val="24"/>
          <w:szCs w:val="24"/>
          <w:lang w:val="mk-MK"/>
        </w:rPr>
        <w:t>133,26 евра се ослободува во согласност со условите на Спогодбата за заем.</w:t>
      </w:r>
    </w:p>
    <w:p w14:paraId="2FA9E7FA" w14:textId="4B94C621" w:rsidR="001111D8" w:rsidRPr="00ED0470" w:rsidRDefault="001111D8" w:rsidP="001111D8">
      <w:pPr>
        <w:pStyle w:val="ListParagraph"/>
        <w:numPr>
          <w:ilvl w:val="0"/>
          <w:numId w:val="2"/>
        </w:numPr>
        <w:shd w:val="clear" w:color="auto" w:fill="FFFFFF"/>
        <w:spacing w:before="120" w:after="120"/>
        <w:ind w:left="567" w:hanging="567"/>
        <w:contextualSpacing w:val="0"/>
        <w:jc w:val="both"/>
        <w:rPr>
          <w:sz w:val="24"/>
          <w:szCs w:val="24"/>
          <w:lang w:val="mk-MK"/>
        </w:rPr>
      </w:pPr>
      <w:r w:rsidRPr="00ED0470">
        <w:rPr>
          <w:color w:val="000000"/>
          <w:sz w:val="24"/>
          <w:szCs w:val="24"/>
          <w:lang w:val="mk-MK"/>
        </w:rPr>
        <w:t>Во согласност со Спогодбата за заем, нето-износот се дели на две компоненти: – 1</w:t>
      </w:r>
      <w:r w:rsidR="00CA3345">
        <w:rPr>
          <w:color w:val="000000"/>
          <w:sz w:val="24"/>
          <w:szCs w:val="24"/>
          <w:lang w:val="mk-MK"/>
        </w:rPr>
        <w:t>.</w:t>
      </w:r>
      <w:r w:rsidRPr="00ED0470">
        <w:rPr>
          <w:color w:val="000000"/>
          <w:sz w:val="24"/>
          <w:szCs w:val="24"/>
          <w:lang w:val="mk-MK"/>
        </w:rPr>
        <w:t>962</w:t>
      </w:r>
      <w:r w:rsidR="00CA3345">
        <w:rPr>
          <w:color w:val="000000"/>
          <w:sz w:val="24"/>
          <w:szCs w:val="24"/>
          <w:lang w:val="mk-MK"/>
        </w:rPr>
        <w:t>.</w:t>
      </w:r>
      <w:r w:rsidRPr="00ED0470">
        <w:rPr>
          <w:color w:val="000000"/>
          <w:sz w:val="24"/>
          <w:szCs w:val="24"/>
          <w:lang w:val="mk-MK"/>
        </w:rPr>
        <w:t>031,31 евра, што одговара на распределениот процент (34,75 %), што ќе биде достапен преку ИРЗБ; и – 3</w:t>
      </w:r>
      <w:r w:rsidR="00CA3345">
        <w:rPr>
          <w:color w:val="000000"/>
          <w:sz w:val="24"/>
          <w:szCs w:val="24"/>
          <w:lang w:val="mk-MK"/>
        </w:rPr>
        <w:t>.</w:t>
      </w:r>
      <w:r w:rsidRPr="00ED0470">
        <w:rPr>
          <w:color w:val="000000"/>
          <w:sz w:val="24"/>
          <w:szCs w:val="24"/>
          <w:lang w:val="mk-MK"/>
        </w:rPr>
        <w:t>684</w:t>
      </w:r>
      <w:r w:rsidR="00CA3345">
        <w:rPr>
          <w:color w:val="000000"/>
          <w:sz w:val="24"/>
          <w:szCs w:val="24"/>
          <w:lang w:val="mk-MK"/>
        </w:rPr>
        <w:t>.</w:t>
      </w:r>
      <w:r w:rsidRPr="00ED0470">
        <w:rPr>
          <w:color w:val="000000"/>
          <w:sz w:val="24"/>
          <w:szCs w:val="24"/>
          <w:lang w:val="mk-MK"/>
        </w:rPr>
        <w:t>101,95 евра што го претставува преостанатиот дел од заемот.</w:t>
      </w:r>
    </w:p>
    <w:p w14:paraId="24351E11" w14:textId="77777777" w:rsidR="001111D8" w:rsidRPr="00ED0470" w:rsidRDefault="001111D8" w:rsidP="001111D8">
      <w:pPr>
        <w:pStyle w:val="ListParagraph"/>
        <w:numPr>
          <w:ilvl w:val="0"/>
          <w:numId w:val="2"/>
        </w:numPr>
        <w:shd w:val="clear" w:color="auto" w:fill="FFFFFF"/>
        <w:spacing w:before="120" w:after="120"/>
        <w:ind w:left="567" w:hanging="567"/>
        <w:contextualSpacing w:val="0"/>
        <w:jc w:val="both"/>
        <w:rPr>
          <w:sz w:val="24"/>
          <w:szCs w:val="24"/>
          <w:lang w:val="mk-MK"/>
        </w:rPr>
      </w:pPr>
      <w:r w:rsidRPr="00ED0470">
        <w:rPr>
          <w:color w:val="000000"/>
          <w:sz w:val="24"/>
          <w:szCs w:val="24"/>
          <w:lang w:val="mk-MK"/>
        </w:rPr>
        <w:lastRenderedPageBreak/>
        <w:t>Комисијата ѝ исплаќа на Северна Македонија износ од 3.684.101,95 евра, што одговара на преостанатиот дел од заемот наведен во став 4.</w:t>
      </w:r>
    </w:p>
    <w:p w14:paraId="24CF2727" w14:textId="51BB215F" w:rsidR="001111D8" w:rsidRPr="00ED0470" w:rsidRDefault="001111D8" w:rsidP="001111D8">
      <w:pPr>
        <w:pStyle w:val="ListParagraph"/>
        <w:numPr>
          <w:ilvl w:val="0"/>
          <w:numId w:val="2"/>
        </w:numPr>
        <w:shd w:val="clear" w:color="auto" w:fill="FFFFFF"/>
        <w:spacing w:before="120" w:after="120"/>
        <w:ind w:left="567" w:hanging="567"/>
        <w:contextualSpacing w:val="0"/>
        <w:jc w:val="both"/>
        <w:rPr>
          <w:sz w:val="24"/>
          <w:szCs w:val="24"/>
          <w:lang w:val="mk-MK"/>
        </w:rPr>
      </w:pPr>
      <w:r w:rsidRPr="00ED0470">
        <w:rPr>
          <w:color w:val="000000"/>
          <w:sz w:val="24"/>
          <w:szCs w:val="24"/>
          <w:lang w:val="mk-MK"/>
        </w:rPr>
        <w:t>Износот од 1</w:t>
      </w:r>
      <w:r w:rsidR="00CA3345">
        <w:rPr>
          <w:color w:val="000000"/>
          <w:sz w:val="24"/>
          <w:szCs w:val="24"/>
          <w:lang w:val="mk-MK"/>
        </w:rPr>
        <w:t>.</w:t>
      </w:r>
      <w:r w:rsidRPr="00ED0470">
        <w:rPr>
          <w:color w:val="000000"/>
          <w:sz w:val="24"/>
          <w:szCs w:val="24"/>
          <w:lang w:val="mk-MK"/>
        </w:rPr>
        <w:t>962</w:t>
      </w:r>
      <w:r w:rsidR="00CA3345">
        <w:rPr>
          <w:color w:val="000000"/>
          <w:sz w:val="24"/>
          <w:szCs w:val="24"/>
          <w:lang w:val="mk-MK"/>
        </w:rPr>
        <w:t>.</w:t>
      </w:r>
      <w:r w:rsidRPr="00ED0470">
        <w:rPr>
          <w:color w:val="000000"/>
          <w:sz w:val="24"/>
          <w:szCs w:val="24"/>
          <w:lang w:val="mk-MK"/>
        </w:rPr>
        <w:t xml:space="preserve">031,31 евра, што одговара на распределениот процент (34,75 %) од поддршката за заем, ѝ се исплаќа на Северна Македонија по приемот од Комисијата на Спогодбата за придонес што го опфаќа истиот износ, склучена помеѓу Северна Македонија и ЕИБ и ЕБОР, во својство како Управувачи </w:t>
      </w:r>
      <w:r w:rsidR="00CA3345">
        <w:rPr>
          <w:color w:val="000000"/>
          <w:sz w:val="24"/>
          <w:szCs w:val="24"/>
          <w:lang w:val="mk-MK"/>
        </w:rPr>
        <w:t>со</w:t>
      </w:r>
      <w:r w:rsidR="00CA3345" w:rsidRPr="00ED0470">
        <w:rPr>
          <w:color w:val="000000"/>
          <w:sz w:val="24"/>
          <w:szCs w:val="24"/>
          <w:lang w:val="mk-MK"/>
        </w:rPr>
        <w:t xml:space="preserve"> </w:t>
      </w:r>
      <w:r w:rsidRPr="00ED0470">
        <w:rPr>
          <w:color w:val="000000"/>
          <w:sz w:val="24"/>
          <w:szCs w:val="24"/>
          <w:lang w:val="mk-MK"/>
        </w:rPr>
        <w:t>фондот ЕЗФЗБ, и по исплатата на делот од поддршката за заем од претфинансирањето поврзан со распределениот процент (34,75%) на Северна Македонија.</w:t>
      </w:r>
    </w:p>
    <w:p w14:paraId="3A1DC6C1" w14:textId="77777777" w:rsidR="001111D8" w:rsidRPr="00ED0470" w:rsidRDefault="001111D8" w:rsidP="001111D8">
      <w:pPr>
        <w:shd w:val="clear" w:color="auto" w:fill="FFFFFF"/>
        <w:spacing w:before="120" w:after="120"/>
        <w:jc w:val="both"/>
        <w:rPr>
          <w:color w:val="000000"/>
          <w:sz w:val="24"/>
          <w:szCs w:val="24"/>
          <w:lang w:val="mk-MK"/>
        </w:rPr>
      </w:pPr>
      <w:r w:rsidRPr="00ED0470">
        <w:rPr>
          <w:color w:val="000000"/>
          <w:sz w:val="24"/>
          <w:szCs w:val="24"/>
          <w:lang w:val="mk-MK"/>
        </w:rPr>
        <w:t>Брисел, 30.7.2025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3"/>
      </w:tblGrid>
      <w:tr w:rsidR="001111D8" w:rsidRPr="00ED0470" w14:paraId="54077FA5" w14:textId="77777777" w:rsidTr="007458E8">
        <w:tc>
          <w:tcPr>
            <w:tcW w:w="4152" w:type="dxa"/>
          </w:tcPr>
          <w:p w14:paraId="235EADCF" w14:textId="77777777" w:rsidR="001111D8" w:rsidRPr="00ED0470" w:rsidRDefault="001111D8" w:rsidP="007458E8">
            <w:pPr>
              <w:spacing w:before="120" w:after="120"/>
              <w:jc w:val="both"/>
              <w:rPr>
                <w:sz w:val="24"/>
                <w:szCs w:val="24"/>
                <w:lang w:val="mk-MK"/>
              </w:rPr>
            </w:pPr>
          </w:p>
        </w:tc>
        <w:tc>
          <w:tcPr>
            <w:tcW w:w="4153" w:type="dxa"/>
          </w:tcPr>
          <w:p w14:paraId="023EB3EC" w14:textId="77777777" w:rsidR="001111D8" w:rsidRPr="00ED0470" w:rsidRDefault="001111D8" w:rsidP="007458E8">
            <w:pPr>
              <w:shd w:val="clear" w:color="auto" w:fill="FFFFFF"/>
              <w:spacing w:before="120" w:after="120"/>
              <w:jc w:val="both"/>
              <w:rPr>
                <w:i/>
                <w:iCs/>
                <w:color w:val="000000"/>
                <w:sz w:val="24"/>
                <w:szCs w:val="24"/>
                <w:lang w:val="mk-MK"/>
              </w:rPr>
            </w:pPr>
            <w:r w:rsidRPr="00ED0470">
              <w:rPr>
                <w:i/>
                <w:iCs/>
                <w:color w:val="000000"/>
                <w:sz w:val="24"/>
                <w:szCs w:val="24"/>
                <w:lang w:val="mk-MK"/>
              </w:rPr>
              <w:t>За Комисијата</w:t>
            </w:r>
          </w:p>
          <w:p w14:paraId="3A89106B" w14:textId="77777777" w:rsidR="001111D8" w:rsidRPr="00ED0470" w:rsidRDefault="001111D8" w:rsidP="007458E8">
            <w:pPr>
              <w:shd w:val="clear" w:color="auto" w:fill="FFFFFF"/>
              <w:spacing w:before="120" w:after="120"/>
              <w:jc w:val="both"/>
              <w:rPr>
                <w:i/>
                <w:iCs/>
                <w:color w:val="000000"/>
                <w:sz w:val="24"/>
                <w:szCs w:val="24"/>
                <w:lang w:val="mk-MK"/>
              </w:rPr>
            </w:pPr>
            <w:r w:rsidRPr="00ED0470">
              <w:rPr>
                <w:i/>
                <w:iCs/>
                <w:color w:val="000000"/>
                <w:sz w:val="24"/>
                <w:szCs w:val="24"/>
                <w:lang w:val="mk-MK"/>
              </w:rPr>
              <w:t>Марта КОС</w:t>
            </w:r>
          </w:p>
          <w:p w14:paraId="3747AEBE" w14:textId="77777777" w:rsidR="001111D8" w:rsidRPr="00ED0470" w:rsidRDefault="001111D8" w:rsidP="007458E8">
            <w:pPr>
              <w:shd w:val="clear" w:color="auto" w:fill="FFFFFF"/>
              <w:spacing w:before="120" w:after="120"/>
              <w:jc w:val="both"/>
              <w:rPr>
                <w:sz w:val="24"/>
                <w:szCs w:val="24"/>
                <w:lang w:val="mk-MK"/>
              </w:rPr>
            </w:pPr>
            <w:r w:rsidRPr="00ED0470">
              <w:rPr>
                <w:i/>
                <w:iCs/>
                <w:color w:val="000000"/>
                <w:sz w:val="24"/>
                <w:szCs w:val="24"/>
                <w:lang w:val="mk-MK"/>
              </w:rPr>
              <w:t>Член на Комисијата</w:t>
            </w:r>
          </w:p>
        </w:tc>
      </w:tr>
    </w:tbl>
    <w:p w14:paraId="48E329A4" w14:textId="77777777" w:rsidR="001111D8" w:rsidRPr="00793ADD" w:rsidRDefault="001111D8" w:rsidP="00793ADD">
      <w:pPr>
        <w:shd w:val="clear" w:color="auto" w:fill="FFFFFF"/>
        <w:spacing w:before="120" w:after="120"/>
        <w:jc w:val="both"/>
        <w:rPr>
          <w:sz w:val="24"/>
          <w:szCs w:val="24"/>
          <w:lang w:val="mk-MK"/>
        </w:rPr>
      </w:pPr>
    </w:p>
    <w:sectPr w:rsidR="001111D8" w:rsidRPr="00793ADD" w:rsidSect="00C14689">
      <w:headerReference w:type="even" r:id="rId10"/>
      <w:headerReference w:type="default" r:id="rId11"/>
      <w:footerReference w:type="even" r:id="rId12"/>
      <w:footerReference w:type="default" r:id="rId13"/>
      <w:headerReference w:type="first" r:id="rId14"/>
      <w:footerReference w:type="first" r:id="rId15"/>
      <w:type w:val="continuous"/>
      <w:pgSz w:w="11909" w:h="16838"/>
      <w:pgMar w:top="1440"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1A64F" w14:textId="77777777" w:rsidR="00322783" w:rsidRDefault="00322783" w:rsidP="002F7A13">
      <w:r>
        <w:separator/>
      </w:r>
    </w:p>
  </w:endnote>
  <w:endnote w:type="continuationSeparator" w:id="0">
    <w:p w14:paraId="553C3D11" w14:textId="77777777" w:rsidR="00322783" w:rsidRDefault="00322783" w:rsidP="002F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91AA" w14:textId="77777777" w:rsidR="00732A44" w:rsidRDefault="00732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C56" w14:textId="77777777" w:rsidR="00732A44" w:rsidRDefault="00732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178D" w14:textId="77777777" w:rsidR="00732A44" w:rsidRDefault="00732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5E26" w14:textId="77777777" w:rsidR="00322783" w:rsidRDefault="00322783" w:rsidP="002F7A13">
      <w:r>
        <w:separator/>
      </w:r>
    </w:p>
  </w:footnote>
  <w:footnote w:type="continuationSeparator" w:id="0">
    <w:p w14:paraId="376F108A" w14:textId="77777777" w:rsidR="00322783" w:rsidRDefault="00322783" w:rsidP="002F7A13">
      <w:r>
        <w:continuationSeparator/>
      </w:r>
    </w:p>
  </w:footnote>
  <w:footnote w:id="1">
    <w:p w14:paraId="59415697" w14:textId="4972F51E" w:rsidR="0032017F" w:rsidRPr="00F94CCC" w:rsidRDefault="0032017F" w:rsidP="00F94CCC">
      <w:pPr>
        <w:pStyle w:val="FootnoteText"/>
        <w:ind w:left="142" w:hanging="142"/>
        <w:jc w:val="both"/>
        <w:rPr>
          <w:lang w:val="mk-MK"/>
        </w:rPr>
      </w:pPr>
      <w:r w:rsidRPr="00F94CCC">
        <w:rPr>
          <w:rStyle w:val="FootnoteReference"/>
          <w:lang w:val="mk-MK"/>
        </w:rPr>
        <w:footnoteRef/>
      </w:r>
      <w:r w:rsidRPr="00F94CCC">
        <w:rPr>
          <w:lang w:val="mk-MK"/>
        </w:rPr>
        <w:t xml:space="preserve"> Сл. весник L, 2024/1449, 24.5.2024 година, ELI:</w:t>
      </w:r>
      <w:hyperlink r:id="rId1" w:history="1">
        <w:r w:rsidR="00F94CCC" w:rsidRPr="00F94CCC">
          <w:rPr>
            <w:rStyle w:val="Hyperlink"/>
            <w:lang w:val="mk-MK"/>
          </w:rPr>
          <w:t xml:space="preserve"> http://data.europa.eu/eli/reg/2024/1449/oj</w:t>
        </w:r>
      </w:hyperlink>
    </w:p>
  </w:footnote>
  <w:footnote w:id="2">
    <w:p w14:paraId="6163A3AA" w14:textId="7699C25F" w:rsidR="002F7A13" w:rsidRPr="00F94CCC" w:rsidRDefault="002F7A13" w:rsidP="00F94CCC">
      <w:pPr>
        <w:shd w:val="clear" w:color="auto" w:fill="FFFFFF"/>
        <w:ind w:left="142" w:hanging="142"/>
        <w:jc w:val="both"/>
        <w:rPr>
          <w:lang w:val="mk-MK"/>
        </w:rPr>
      </w:pPr>
      <w:r w:rsidRPr="00F94CCC">
        <w:rPr>
          <w:rStyle w:val="FootnoteReference"/>
          <w:lang w:val="mk-MK"/>
        </w:rPr>
        <w:t>*</w:t>
      </w:r>
      <w:r w:rsidRPr="00F94CCC">
        <w:rPr>
          <w:lang w:val="mk-MK"/>
        </w:rPr>
        <w:t xml:space="preserve"> </w:t>
      </w:r>
      <w:r w:rsidR="00A87332" w:rsidRPr="00F94CCC">
        <w:rPr>
          <w:color w:val="000000"/>
          <w:lang w:val="mk-MK"/>
        </w:rPr>
        <w:t>Ова означување не е во спротивност со ставовите за статусот и е во согласност со Резолуцијата 1244/1999 на Советот за безбедност на ОН и мислењето на МСП за декларацијата за независност на Косово.</w:t>
      </w:r>
    </w:p>
  </w:footnote>
  <w:footnote w:id="3">
    <w:p w14:paraId="6E7D255C" w14:textId="0FFE25D6" w:rsidR="002F7A13" w:rsidRPr="00F94CCC" w:rsidRDefault="002F7A13" w:rsidP="00F94CCC">
      <w:pPr>
        <w:pStyle w:val="FootnoteText"/>
        <w:ind w:left="142" w:hanging="142"/>
        <w:jc w:val="both"/>
        <w:rPr>
          <w:lang w:val="mk-MK"/>
        </w:rPr>
      </w:pPr>
      <w:r w:rsidRPr="00F94CCC">
        <w:rPr>
          <w:rStyle w:val="FootnoteReference"/>
          <w:lang w:val="mk-MK"/>
        </w:rPr>
        <w:footnoteRef/>
      </w:r>
      <w:r w:rsidRPr="00F94CCC">
        <w:rPr>
          <w:lang w:val="mk-MK"/>
        </w:rPr>
        <w:t xml:space="preserve"> </w:t>
      </w:r>
      <w:r w:rsidR="000F01E8" w:rsidRPr="00F94CCC">
        <w:rPr>
          <w:color w:val="000000"/>
          <w:lang w:val="mk-MK"/>
        </w:rPr>
        <w:t>Одлука за спроведување C(2024)7375 на Комисијата, 23.10.2024 година.</w:t>
      </w:r>
    </w:p>
  </w:footnote>
  <w:footnote w:id="4">
    <w:p w14:paraId="754F5E30" w14:textId="69E9E79A" w:rsidR="002F7A13" w:rsidRPr="00F94CCC" w:rsidRDefault="002F7A13" w:rsidP="00F94CCC">
      <w:pPr>
        <w:shd w:val="clear" w:color="auto" w:fill="FFFFFF"/>
        <w:ind w:left="142" w:hanging="142"/>
        <w:jc w:val="both"/>
        <w:rPr>
          <w:lang w:val="mk-MK"/>
        </w:rPr>
      </w:pPr>
      <w:r w:rsidRPr="00F94CCC">
        <w:rPr>
          <w:rStyle w:val="FootnoteReference"/>
          <w:lang w:val="mk-MK"/>
        </w:rPr>
        <w:footnoteRef/>
      </w:r>
      <w:r w:rsidRPr="00F94CCC">
        <w:rPr>
          <w:lang w:val="mk-MK"/>
        </w:rPr>
        <w:t xml:space="preserve"> </w:t>
      </w:r>
      <w:r w:rsidR="00F94CCC" w:rsidRPr="00F94CCC">
        <w:rPr>
          <w:lang w:val="mk-MK"/>
        </w:rPr>
        <w:t>Види</w:t>
      </w:r>
      <w:hyperlink r:id="rId2" w:history="1">
        <w:r w:rsidRPr="00F94CCC">
          <w:rPr>
            <w:color w:val="0066CC"/>
            <w:u w:val="single"/>
            <w:lang w:val="mk-MK"/>
          </w:rPr>
          <w:t xml:space="preserve"> www.sanctionsmap.eu </w:t>
        </w:r>
      </w:hyperlink>
      <w:r w:rsidRPr="00F94CCC">
        <w:rPr>
          <w:rFonts w:eastAsia="Times New Roman"/>
          <w:color w:val="000000"/>
          <w:lang w:val="mk-MK"/>
        </w:rPr>
        <w:t xml:space="preserve">– </w:t>
      </w:r>
      <w:r w:rsidR="00F94CCC" w:rsidRPr="00F94CCC">
        <w:rPr>
          <w:rFonts w:eastAsia="Times New Roman"/>
          <w:color w:val="000000"/>
          <w:lang w:val="mk-MK"/>
        </w:rPr>
        <w:t>Имајте предвид дека мапата на санкции е ИТ алатка за идентификување на режимите на санкции.</w:t>
      </w:r>
      <w:r w:rsidRPr="00F94CCC">
        <w:rPr>
          <w:rFonts w:eastAsia="Times New Roman"/>
          <w:color w:val="000000"/>
          <w:lang w:val="mk-MK"/>
        </w:rPr>
        <w:t xml:space="preserve"> </w:t>
      </w:r>
      <w:r w:rsidR="00F94CCC" w:rsidRPr="00F94CCC">
        <w:rPr>
          <w:color w:val="000000"/>
          <w:lang w:val="mk-MK"/>
        </w:rPr>
        <w:t>Изворот на санкциите произлегува од правни акти објавени во Службениот весник (Сл. весник)</w:t>
      </w:r>
      <w:r w:rsidRPr="00F94CCC">
        <w:rPr>
          <w:color w:val="000000"/>
          <w:lang w:val="mk-MK"/>
        </w:rPr>
        <w:t xml:space="preserve">. </w:t>
      </w:r>
      <w:r w:rsidR="00F94CCC" w:rsidRPr="00F94CCC">
        <w:rPr>
          <w:color w:val="000000"/>
          <w:lang w:val="mk-MK"/>
        </w:rPr>
        <w:t xml:space="preserve">Во случај на несовпаѓање, </w:t>
      </w:r>
      <w:r w:rsidR="00B83CBE">
        <w:rPr>
          <w:color w:val="000000"/>
          <w:lang w:val="mk-MK"/>
        </w:rPr>
        <w:t>има предност</w:t>
      </w:r>
      <w:r w:rsidR="00B83CBE" w:rsidRPr="00F94CCC">
        <w:rPr>
          <w:color w:val="000000"/>
          <w:lang w:val="mk-MK"/>
        </w:rPr>
        <w:t xml:space="preserve"> </w:t>
      </w:r>
      <w:r w:rsidR="00F94CCC" w:rsidRPr="00F94CCC">
        <w:rPr>
          <w:color w:val="000000"/>
          <w:lang w:val="mk-MK"/>
        </w:rPr>
        <w:t>Сл</w:t>
      </w:r>
      <w:r w:rsidR="00B83CBE">
        <w:rPr>
          <w:color w:val="000000"/>
          <w:lang w:val="mk-MK"/>
        </w:rPr>
        <w:t>ужбениот</w:t>
      </w:r>
      <w:r w:rsidR="00F94CCC" w:rsidRPr="00F94CCC">
        <w:rPr>
          <w:color w:val="000000"/>
          <w:lang w:val="mk-MK"/>
        </w:rPr>
        <w:t xml:space="preserve"> весник.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93A9" w14:textId="77777777" w:rsidR="00732A44" w:rsidRDefault="00732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3CE8" w14:textId="77777777" w:rsidR="00732A44" w:rsidRPr="00684421" w:rsidRDefault="00732A44" w:rsidP="00732A44">
    <w:pPr>
      <w:pStyle w:val="Header"/>
      <w:jc w:val="right"/>
      <w:rPr>
        <w:rFonts w:asciiTheme="minorHAnsi" w:hAnsiTheme="minorHAnsi" w:cstheme="minorHAnsi"/>
        <w:i/>
        <w:iCs/>
        <w:sz w:val="18"/>
        <w:szCs w:val="18"/>
        <w:lang w:val="mk-MK"/>
      </w:rPr>
    </w:pPr>
    <w:proofErr w:type="spellStart"/>
    <w:r w:rsidRPr="00684421">
      <w:rPr>
        <w:rFonts w:asciiTheme="minorHAnsi" w:hAnsiTheme="minorHAnsi" w:cstheme="minorHAnsi"/>
        <w:i/>
        <w:iCs/>
        <w:sz w:val="18"/>
        <w:szCs w:val="18"/>
      </w:rPr>
      <w:t>Неофицијален</w:t>
    </w:r>
    <w:proofErr w:type="spellEnd"/>
    <w:r w:rsidRPr="00684421">
      <w:rPr>
        <w:rFonts w:asciiTheme="minorHAnsi" w:hAnsiTheme="minorHAnsi" w:cstheme="minorHAnsi"/>
        <w:i/>
        <w:iCs/>
        <w:sz w:val="18"/>
        <w:szCs w:val="18"/>
      </w:rPr>
      <w:t xml:space="preserve"> </w:t>
    </w:r>
    <w:proofErr w:type="spellStart"/>
    <w:r w:rsidRPr="00684421">
      <w:rPr>
        <w:rFonts w:asciiTheme="minorHAnsi" w:hAnsiTheme="minorHAnsi" w:cstheme="minorHAnsi"/>
        <w:i/>
        <w:iCs/>
        <w:sz w:val="18"/>
        <w:szCs w:val="18"/>
      </w:rPr>
      <w:t>превод</w:t>
    </w:r>
    <w:proofErr w:type="spellEnd"/>
  </w:p>
  <w:p w14:paraId="2B04D1D9" w14:textId="77777777" w:rsidR="00732A44" w:rsidRDefault="00732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7984" w14:textId="77777777" w:rsidR="00732A44" w:rsidRDefault="0073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3422A"/>
    <w:multiLevelType w:val="hybridMultilevel"/>
    <w:tmpl w:val="2FE25BA0"/>
    <w:lvl w:ilvl="0" w:tplc="E216F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529EC"/>
    <w:multiLevelType w:val="hybridMultilevel"/>
    <w:tmpl w:val="E9D882CA"/>
    <w:lvl w:ilvl="0" w:tplc="E216F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558406">
    <w:abstractNumId w:val="1"/>
  </w:num>
  <w:num w:numId="2" w16cid:durableId="206066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23"/>
    <w:rsid w:val="00041BB2"/>
    <w:rsid w:val="000F01E8"/>
    <w:rsid w:val="001111D8"/>
    <w:rsid w:val="001E2ACC"/>
    <w:rsid w:val="0025503F"/>
    <w:rsid w:val="0027148C"/>
    <w:rsid w:val="002729E8"/>
    <w:rsid w:val="002C37C7"/>
    <w:rsid w:val="002F7A13"/>
    <w:rsid w:val="003063D6"/>
    <w:rsid w:val="0032017F"/>
    <w:rsid w:val="00322783"/>
    <w:rsid w:val="007238F8"/>
    <w:rsid w:val="00732A44"/>
    <w:rsid w:val="00793ADD"/>
    <w:rsid w:val="009556A4"/>
    <w:rsid w:val="009A7B1D"/>
    <w:rsid w:val="00A46D2F"/>
    <w:rsid w:val="00A87332"/>
    <w:rsid w:val="00AB2BB5"/>
    <w:rsid w:val="00B17E99"/>
    <w:rsid w:val="00B83CBE"/>
    <w:rsid w:val="00BE0BDB"/>
    <w:rsid w:val="00C14689"/>
    <w:rsid w:val="00C21323"/>
    <w:rsid w:val="00C630B4"/>
    <w:rsid w:val="00C73E41"/>
    <w:rsid w:val="00CA3345"/>
    <w:rsid w:val="00CB337F"/>
    <w:rsid w:val="00E7170C"/>
    <w:rsid w:val="00EE5D0D"/>
    <w:rsid w:val="00F047DB"/>
    <w:rsid w:val="00F94CCC"/>
    <w:rsid w:val="00FC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7E64E"/>
  <w14:defaultImageDpi w14:val="0"/>
  <w15:docId w15:val="{8956006F-D885-4420-9EF4-77596D83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7A13"/>
  </w:style>
  <w:style w:type="character" w:customStyle="1" w:styleId="FootnoteTextChar">
    <w:name w:val="Footnote Text Char"/>
    <w:basedOn w:val="DefaultParagraphFont"/>
    <w:link w:val="FootnoteText"/>
    <w:uiPriority w:val="99"/>
    <w:semiHidden/>
    <w:rsid w:val="002F7A13"/>
    <w:rPr>
      <w:rFonts w:ascii="Times New Roman" w:hAnsi="Times New Roman" w:cs="Times New Roman"/>
      <w:kern w:val="0"/>
      <w:sz w:val="20"/>
      <w:szCs w:val="20"/>
    </w:rPr>
  </w:style>
  <w:style w:type="character" w:styleId="FootnoteReference">
    <w:name w:val="footnote reference"/>
    <w:basedOn w:val="DefaultParagraphFont"/>
    <w:uiPriority w:val="99"/>
    <w:semiHidden/>
    <w:unhideWhenUsed/>
    <w:rsid w:val="002F7A13"/>
    <w:rPr>
      <w:vertAlign w:val="superscript"/>
    </w:rPr>
  </w:style>
  <w:style w:type="paragraph" w:styleId="ListParagraph">
    <w:name w:val="List Paragraph"/>
    <w:basedOn w:val="Normal"/>
    <w:uiPriority w:val="34"/>
    <w:qFormat/>
    <w:rsid w:val="002F7A13"/>
    <w:pPr>
      <w:ind w:left="720"/>
      <w:contextualSpacing/>
    </w:pPr>
  </w:style>
  <w:style w:type="table" w:styleId="TableGrid">
    <w:name w:val="Table Grid"/>
    <w:basedOn w:val="TableNormal"/>
    <w:uiPriority w:val="39"/>
    <w:rsid w:val="002F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63D6"/>
    <w:rPr>
      <w:sz w:val="16"/>
      <w:szCs w:val="16"/>
    </w:rPr>
  </w:style>
  <w:style w:type="paragraph" w:styleId="CommentText">
    <w:name w:val="annotation text"/>
    <w:basedOn w:val="Normal"/>
    <w:link w:val="CommentTextChar"/>
    <w:uiPriority w:val="99"/>
    <w:semiHidden/>
    <w:unhideWhenUsed/>
    <w:rsid w:val="003063D6"/>
  </w:style>
  <w:style w:type="character" w:customStyle="1" w:styleId="CommentTextChar">
    <w:name w:val="Comment Text Char"/>
    <w:basedOn w:val="DefaultParagraphFont"/>
    <w:link w:val="CommentText"/>
    <w:uiPriority w:val="99"/>
    <w:semiHidden/>
    <w:rsid w:val="003063D6"/>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3063D6"/>
    <w:rPr>
      <w:b/>
      <w:bCs/>
    </w:rPr>
  </w:style>
  <w:style w:type="character" w:customStyle="1" w:styleId="CommentSubjectChar">
    <w:name w:val="Comment Subject Char"/>
    <w:basedOn w:val="CommentTextChar"/>
    <w:link w:val="CommentSubject"/>
    <w:uiPriority w:val="99"/>
    <w:semiHidden/>
    <w:rsid w:val="003063D6"/>
    <w:rPr>
      <w:rFonts w:ascii="Times New Roman" w:hAnsi="Times New Roman" w:cs="Times New Roman"/>
      <w:b/>
      <w:bCs/>
      <w:kern w:val="0"/>
      <w:sz w:val="20"/>
      <w:szCs w:val="20"/>
    </w:rPr>
  </w:style>
  <w:style w:type="character" w:styleId="Hyperlink">
    <w:name w:val="Hyperlink"/>
    <w:basedOn w:val="DefaultParagraphFont"/>
    <w:uiPriority w:val="99"/>
    <w:unhideWhenUsed/>
    <w:rsid w:val="00F94CCC"/>
    <w:rPr>
      <w:color w:val="467886" w:themeColor="hyperlink"/>
      <w:u w:val="single"/>
    </w:rPr>
  </w:style>
  <w:style w:type="character" w:customStyle="1" w:styleId="UnresolvedMention1">
    <w:name w:val="Unresolved Mention1"/>
    <w:basedOn w:val="DefaultParagraphFont"/>
    <w:uiPriority w:val="99"/>
    <w:semiHidden/>
    <w:unhideWhenUsed/>
    <w:rsid w:val="00F94CCC"/>
    <w:rPr>
      <w:color w:val="605E5C"/>
      <w:shd w:val="clear" w:color="auto" w:fill="E1DFDD"/>
    </w:rPr>
  </w:style>
  <w:style w:type="paragraph" w:styleId="BalloonText">
    <w:name w:val="Balloon Text"/>
    <w:basedOn w:val="Normal"/>
    <w:link w:val="BalloonTextChar"/>
    <w:uiPriority w:val="99"/>
    <w:semiHidden/>
    <w:unhideWhenUsed/>
    <w:rsid w:val="00B83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CBE"/>
    <w:rPr>
      <w:rFonts w:ascii="Segoe UI" w:hAnsi="Segoe UI" w:cs="Segoe UI"/>
      <w:kern w:val="0"/>
      <w:sz w:val="18"/>
      <w:szCs w:val="18"/>
    </w:rPr>
  </w:style>
  <w:style w:type="paragraph" w:styleId="Revision">
    <w:name w:val="Revision"/>
    <w:hidden/>
    <w:uiPriority w:val="99"/>
    <w:semiHidden/>
    <w:rsid w:val="00793ADD"/>
    <w:pPr>
      <w:spacing w:after="0" w:line="240" w:lineRule="auto"/>
    </w:pPr>
    <w:rPr>
      <w:rFonts w:ascii="Times New Roman" w:hAnsi="Times New Roman" w:cs="Times New Roman"/>
      <w:kern w:val="0"/>
      <w:sz w:val="20"/>
      <w:szCs w:val="20"/>
    </w:rPr>
  </w:style>
  <w:style w:type="paragraph" w:styleId="Header">
    <w:name w:val="header"/>
    <w:basedOn w:val="Normal"/>
    <w:link w:val="HeaderChar"/>
    <w:uiPriority w:val="99"/>
    <w:unhideWhenUsed/>
    <w:rsid w:val="00732A44"/>
    <w:pPr>
      <w:tabs>
        <w:tab w:val="center" w:pos="4513"/>
        <w:tab w:val="right" w:pos="9026"/>
      </w:tabs>
    </w:pPr>
  </w:style>
  <w:style w:type="character" w:customStyle="1" w:styleId="HeaderChar">
    <w:name w:val="Header Char"/>
    <w:basedOn w:val="DefaultParagraphFont"/>
    <w:link w:val="Header"/>
    <w:uiPriority w:val="99"/>
    <w:rsid w:val="00732A44"/>
    <w:rPr>
      <w:rFonts w:ascii="Times New Roman" w:hAnsi="Times New Roman" w:cs="Times New Roman"/>
      <w:kern w:val="0"/>
      <w:sz w:val="20"/>
      <w:szCs w:val="20"/>
    </w:rPr>
  </w:style>
  <w:style w:type="paragraph" w:styleId="Footer">
    <w:name w:val="footer"/>
    <w:basedOn w:val="Normal"/>
    <w:link w:val="FooterChar"/>
    <w:uiPriority w:val="99"/>
    <w:unhideWhenUsed/>
    <w:rsid w:val="00732A44"/>
    <w:pPr>
      <w:tabs>
        <w:tab w:val="center" w:pos="4513"/>
        <w:tab w:val="right" w:pos="9026"/>
      </w:tabs>
    </w:pPr>
  </w:style>
  <w:style w:type="character" w:customStyle="1" w:styleId="FooterChar">
    <w:name w:val="Footer Char"/>
    <w:basedOn w:val="DefaultParagraphFont"/>
    <w:link w:val="Footer"/>
    <w:uiPriority w:val="99"/>
    <w:rsid w:val="00732A44"/>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sanctionsmap.eu/" TargetMode="External"/><Relationship Id="rId1" Type="http://schemas.openxmlformats.org/officeDocument/2006/relationships/hyperlink" Target="%20http://data.europa.eu/eli/reg/2024/1449/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4C4E-9AAE-4B75-9600-01E44586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Jordanov</dc:creator>
  <cp:keywords/>
  <dc:description/>
  <cp:lastModifiedBy>Hristina Koneska-Beroska</cp:lastModifiedBy>
  <cp:revision>6</cp:revision>
  <dcterms:created xsi:type="dcterms:W3CDTF">2025-08-18T09:27:00Z</dcterms:created>
  <dcterms:modified xsi:type="dcterms:W3CDTF">2025-08-27T07:18:00Z</dcterms:modified>
</cp:coreProperties>
</file>