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2EF988" w14:textId="0B6B95B2" w:rsidR="001F6C02" w:rsidRPr="002C7354" w:rsidRDefault="001F6C02" w:rsidP="002C7354">
      <w:pPr>
        <w:jc w:val="both"/>
        <w:rPr>
          <w:rFonts w:ascii="Roboto" w:hAnsi="Roboto"/>
          <w:b/>
          <w:bCs/>
          <w:lang w:val="mk-MK"/>
        </w:rPr>
      </w:pPr>
      <w:bookmarkStart w:id="0" w:name="_GoBack"/>
      <w:bookmarkEnd w:id="0"/>
      <w:r w:rsidRPr="002C7354">
        <w:rPr>
          <w:rFonts w:ascii="Roboto" w:hAnsi="Roboto"/>
          <w:b/>
          <w:bCs/>
          <w:lang w:val="mk-MK"/>
        </w:rPr>
        <w:t xml:space="preserve">Проектите треба да се фокусираат на една или повеќе од следните </w:t>
      </w:r>
      <w:r w:rsidR="00395F19" w:rsidRPr="002C7354">
        <w:rPr>
          <w:rFonts w:ascii="Roboto" w:hAnsi="Roboto"/>
          <w:b/>
          <w:bCs/>
          <w:lang w:val="mk-MK"/>
        </w:rPr>
        <w:t xml:space="preserve">приоритетни </w:t>
      </w:r>
      <w:r w:rsidRPr="002C7354">
        <w:rPr>
          <w:rFonts w:ascii="Roboto" w:hAnsi="Roboto"/>
          <w:b/>
          <w:bCs/>
          <w:lang w:val="mk-MK"/>
        </w:rPr>
        <w:t>области:</w:t>
      </w:r>
    </w:p>
    <w:p w14:paraId="4627A1A2" w14:textId="77777777" w:rsidR="001F6C02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- Виртуелни светови како нови простори за промоција на европските содржини и развој на публиката.</w:t>
      </w:r>
    </w:p>
    <w:p w14:paraId="7970ABC6" w14:textId="77777777" w:rsidR="001F6C02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- Иновативни деловни алатки за производство, финансирање, дистрибуција и промоција на содржини.</w:t>
      </w:r>
    </w:p>
    <w:p w14:paraId="6B70CD70" w14:textId="07B2113E" w:rsidR="001F6C02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- Развој на поодржливи практики од аспект на животната средина.</w:t>
      </w:r>
    </w:p>
    <w:p w14:paraId="61863DFE" w14:textId="77777777" w:rsidR="001F6C02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Во областа на деловните алатки, особено се релевантни технолошките решенија засновани на вештачка интелигенција, големи бази на податоци (Big Data), блокчејн-технологии, виртуелни светови и незаменливи токени (NFT). Можните примени вклучуваат нови модели за управување со авторските права и нивна монетизација, понуди за претплата што го олеснуваат пристапот до европски културни содржини од различни платформи, системи за собирање и анализа на податоци, како и алатки за предвидување што го поддржуваат создавањето содржини и развојот на публиката.</w:t>
      </w:r>
    </w:p>
    <w:p w14:paraId="7605204C" w14:textId="77777777" w:rsidR="001F6C02" w:rsidRPr="002C7354" w:rsidRDefault="001F6C02" w:rsidP="002C7354">
      <w:pPr>
        <w:jc w:val="both"/>
        <w:rPr>
          <w:rFonts w:ascii="Roboto" w:hAnsi="Roboto"/>
          <w:lang w:val="mk-MK"/>
        </w:rPr>
      </w:pPr>
    </w:p>
    <w:p w14:paraId="62F8C48C" w14:textId="0DC0326A" w:rsidR="001F6C02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Предлог-проектите треба да обезбедат транспарентност и правичен надомест за авторите и уметниците. Тие можат да придонесат и за подобрување на услугите што им се нудат на претплатниците, како и за зголемување на вредноста на европските содржини достапни на онлајн-платформите.</w:t>
      </w:r>
    </w:p>
    <w:p w14:paraId="1A6A791A" w14:textId="215AC90D" w:rsidR="001F6C02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Зелената транзиција е уште еден приоритет на повикот. Поддршката е наменета за практики што го намалуваат влијанието на аудиовизуелните и културните активности врз животната средина, во согласност со целите на Европскиот зелен договор (European Green Deal) и иницијативата „Нов европски Баухаус“ (New European Bauhaus). Апликациите треба да содржат и соодветни стратегии за унапредување на родовата еднаквост, инклузијата, разновидноста и застапеноста.</w:t>
      </w:r>
    </w:p>
    <w:p w14:paraId="07731FE0" w14:textId="32DFC892" w:rsidR="001F6C02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Соработката меѓу секторите е суштински елемент на повикот. Предлог-проектите треба јасно да покажат како ќе се спроведува меѓусекторскиот пристап, кои услови се неопходни за неговата реализација и какви придобивки се очекуваат за вклучените сектори.</w:t>
      </w:r>
    </w:p>
    <w:p w14:paraId="62C25519" w14:textId="167E567E" w:rsidR="00395F19" w:rsidRPr="002C7354" w:rsidRDefault="00395F19" w:rsidP="002C7354">
      <w:pPr>
        <w:jc w:val="both"/>
        <w:rPr>
          <w:rFonts w:ascii="Roboto" w:hAnsi="Roboto"/>
          <w:b/>
          <w:bCs/>
          <w:lang w:val="mk-MK"/>
        </w:rPr>
      </w:pPr>
      <w:r w:rsidRPr="002C7354">
        <w:rPr>
          <w:rFonts w:ascii="Roboto" w:hAnsi="Roboto"/>
          <w:b/>
          <w:bCs/>
          <w:lang w:val="mk-MK"/>
        </w:rPr>
        <w:t>Кој може да аплицира?</w:t>
      </w:r>
    </w:p>
    <w:p w14:paraId="50C52596" w14:textId="4E1E6281" w:rsidR="001F6C02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Можат да учествуваат јавни и приватни субјекти, технолошки компании, стартап-компании и организации од аудиовизуелниот, културниот и креативниот сектор. Се поттикнува и учеството на бизнис-инкубатори и акцелератори, со цел да се создадат услови за развој и зацврстување на иновативните идеи.</w:t>
      </w:r>
    </w:p>
    <w:p w14:paraId="426AC13C" w14:textId="04B9CCF8" w:rsidR="00395F19" w:rsidRPr="002C7354" w:rsidRDefault="00395F19" w:rsidP="002C7354">
      <w:pPr>
        <w:jc w:val="both"/>
        <w:rPr>
          <w:rFonts w:ascii="Roboto" w:hAnsi="Roboto"/>
          <w:b/>
          <w:bCs/>
          <w:lang w:val="mk-MK"/>
        </w:rPr>
      </w:pPr>
      <w:r w:rsidRPr="002C7354">
        <w:rPr>
          <w:rFonts w:ascii="Roboto" w:hAnsi="Roboto"/>
          <w:b/>
          <w:bCs/>
          <w:lang w:val="mk-MK"/>
        </w:rPr>
        <w:t xml:space="preserve">Стапка на кофинансирање на ЕУ: </w:t>
      </w:r>
    </w:p>
    <w:p w14:paraId="4729038F" w14:textId="7EB5C40E" w:rsidR="001F6C02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При оценувањето ќе се земе предвид и способноста на апликантите да привлечат приватни инвестиции и да мобилизираат сопствени средства. Ќе се оценува и соодветноста и оправданоста на побараното финансирање од јавни средства на Европската Унија, при што предност ќе имаат предлог-проектите што бараат понизок процент на кофинансирање од максимално дозволените 80%.</w:t>
      </w:r>
    </w:p>
    <w:p w14:paraId="36ECEE90" w14:textId="77777777" w:rsidR="00395F19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b/>
          <w:bCs/>
          <w:lang w:val="mk-MK"/>
        </w:rPr>
        <w:lastRenderedPageBreak/>
        <w:t xml:space="preserve">Следните активности и содржини не се </w:t>
      </w:r>
      <w:r w:rsidR="00395F19" w:rsidRPr="002C7354">
        <w:rPr>
          <w:rFonts w:ascii="Roboto" w:hAnsi="Roboto"/>
          <w:b/>
          <w:bCs/>
          <w:lang w:val="mk-MK"/>
        </w:rPr>
        <w:t>квалификувани</w:t>
      </w:r>
      <w:r w:rsidRPr="002C7354">
        <w:rPr>
          <w:rFonts w:ascii="Roboto" w:hAnsi="Roboto"/>
          <w:b/>
          <w:bCs/>
          <w:lang w:val="mk-MK"/>
        </w:rPr>
        <w:t xml:space="preserve"> за финансирање:</w:t>
      </w:r>
      <w:r w:rsidRPr="002C7354">
        <w:rPr>
          <w:rFonts w:ascii="Roboto" w:hAnsi="Roboto"/>
          <w:lang w:val="mk-MK"/>
        </w:rPr>
        <w:t xml:space="preserve"> мултимедијални уметнички проекти и инсталации; импресивни посети и настани, музички видеа и импресивни искуства наменети за малопродажба; промотивни или рекламни содржини поврзани со туристички дестинации, производи, брендови или организации; референтни публикации, прирачници и електронски книги, вклучително и интерактивни формати; како и проекти фокусирани на снимки од настапи во живо, телевизиски натпревари, ток-шоуа, кулинарски емисии, списанија, вести, програми за медиумска писменост, реални шоуа, образовни содржини и слични формати.</w:t>
      </w:r>
      <w:r w:rsidR="00395F19" w:rsidRPr="002C7354">
        <w:rPr>
          <w:rFonts w:ascii="Roboto" w:hAnsi="Roboto"/>
          <w:lang w:val="mk-MK"/>
        </w:rPr>
        <w:t xml:space="preserve"> </w:t>
      </w:r>
    </w:p>
    <w:p w14:paraId="126F87A8" w14:textId="7AF8D414" w:rsidR="001F6C02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Исклучени се и документарни филмови чија цел е промоција на туризмот, содржини зад сцената, репортажи за животни, информативни емисии и формати од типот „docu-soap“, како и проекти што содржат порнографски или расистички материјали или промовираат насилство. Платформите за онлајн-учење исто така не се подобни за финансирање.</w:t>
      </w:r>
    </w:p>
    <w:p w14:paraId="2BAAA7C4" w14:textId="3A88E859" w:rsidR="001F6C02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Трошоците поврзани со производството или развојот на содржини, како и со организацијата на културни настани, не се прифатливи во рамките на овој повик. Сепак, дозволено е доделување финансиска поддршка на трети страни во форма на грантови, согласно условите утврдени во повикот.</w:t>
      </w:r>
    </w:p>
    <w:p w14:paraId="18356472" w14:textId="31467699" w:rsidR="001F6C02" w:rsidRPr="002C7354" w:rsidRDefault="001F6C02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Повикот „Creative Innovation Lab 2027“ претставува можност за развој на заеднички решенија во различни културни и креативни области, искористување на потенцијалот на новите технологии и промовирање поконкурентни, поинклузивни и поодржливи деловни модели.</w:t>
      </w:r>
    </w:p>
    <w:p w14:paraId="3B612D90" w14:textId="77777777" w:rsidR="0067057A" w:rsidRPr="002C7354" w:rsidRDefault="0067057A" w:rsidP="002C7354">
      <w:pPr>
        <w:jc w:val="both"/>
        <w:rPr>
          <w:rFonts w:ascii="Roboto" w:hAnsi="Roboto"/>
          <w:b/>
          <w:bCs/>
          <w:lang w:val="mk-MK"/>
        </w:rPr>
      </w:pPr>
      <w:r w:rsidRPr="002C7354">
        <w:rPr>
          <w:rFonts w:ascii="Roboto" w:hAnsi="Roboto"/>
          <w:b/>
          <w:bCs/>
          <w:lang w:val="mk-MK"/>
        </w:rPr>
        <w:t>Рок и начин на аплицирање</w:t>
      </w:r>
    </w:p>
    <w:p w14:paraId="1A1DAECD" w14:textId="3D18713C" w:rsidR="0067057A" w:rsidRPr="002C7354" w:rsidRDefault="0067057A" w:rsidP="002C7354">
      <w:pPr>
        <w:jc w:val="both"/>
        <w:rPr>
          <w:rFonts w:ascii="Roboto" w:hAnsi="Roboto"/>
          <w:b/>
          <w:bCs/>
          <w:lang w:val="mk-MK"/>
        </w:rPr>
      </w:pPr>
      <w:r w:rsidRPr="00AB6754">
        <w:rPr>
          <w:rFonts w:ascii="Roboto" w:hAnsi="Roboto"/>
          <w:lang w:val="mk-MK"/>
        </w:rPr>
        <w:t>Крајниот рок за поднесување на апликациите</w:t>
      </w:r>
      <w:r w:rsidRPr="002C7354">
        <w:rPr>
          <w:rFonts w:ascii="Roboto" w:hAnsi="Roboto"/>
          <w:b/>
          <w:bCs/>
          <w:lang w:val="mk-MK"/>
        </w:rPr>
        <w:t xml:space="preserve"> е 22 април 2027 година, до 17:00 часот по средноевропско време.</w:t>
      </w:r>
    </w:p>
    <w:p w14:paraId="7FC7BEDE" w14:textId="77777777" w:rsidR="0067057A" w:rsidRPr="002C7354" w:rsidRDefault="0067057A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Апликациите се поднесуваат исклучиво електронски преку порталот на Европската комисија за финансирање и тендери (EU Funding &amp; Tenders Portal). Апликациите во хартиена форма не се прифаќаат.</w:t>
      </w:r>
    </w:p>
    <w:p w14:paraId="22D5130B" w14:textId="77777777" w:rsidR="0067057A" w:rsidRPr="002C7354" w:rsidRDefault="0067057A" w:rsidP="002C7354">
      <w:pPr>
        <w:jc w:val="both"/>
        <w:rPr>
          <w:rFonts w:ascii="Roboto" w:hAnsi="Roboto"/>
          <w:b/>
          <w:bCs/>
          <w:lang w:val="mk-MK"/>
        </w:rPr>
      </w:pPr>
      <w:r w:rsidRPr="002C7354">
        <w:rPr>
          <w:rFonts w:ascii="Roboto" w:hAnsi="Roboto"/>
          <w:b/>
          <w:bCs/>
          <w:lang w:val="mk-MK"/>
        </w:rPr>
        <w:t xml:space="preserve">Корисни линкови за повикот: </w:t>
      </w:r>
    </w:p>
    <w:p w14:paraId="0E6111D2" w14:textId="7F387DD7" w:rsidR="003F2089" w:rsidRPr="002C7354" w:rsidRDefault="0067057A" w:rsidP="00AB6754">
      <w:pPr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 xml:space="preserve">Официјален документ на повикот: </w:t>
      </w:r>
      <w:hyperlink r:id="rId5" w:history="1">
        <w:r w:rsidR="003F2089" w:rsidRPr="002C7354">
          <w:rPr>
            <w:rStyle w:val="Hyperlink"/>
            <w:rFonts w:ascii="Roboto" w:hAnsi="Roboto"/>
            <w:lang w:val="mk-MK"/>
          </w:rPr>
          <w:t>https://ec.europa.eu/info/funding-tenders/opportunities/docs/2021-2027/crea/wp-call/2027/call-fiche_crea-cross-2027-innovlab_en.pdf</w:t>
        </w:r>
      </w:hyperlink>
    </w:p>
    <w:p w14:paraId="68E93094" w14:textId="52EB36BC" w:rsidR="0067057A" w:rsidRPr="002C7354" w:rsidRDefault="003F2089" w:rsidP="00AB6754">
      <w:pPr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Официјална в</w:t>
      </w:r>
      <w:r w:rsidR="0067057A" w:rsidRPr="002C7354">
        <w:rPr>
          <w:rFonts w:ascii="Roboto" w:hAnsi="Roboto"/>
          <w:lang w:val="mk-MK"/>
        </w:rPr>
        <w:t xml:space="preserve">еб страница на повикот и електронско аплицирање: </w:t>
      </w:r>
      <w:hyperlink r:id="rId6" w:history="1">
        <w:r w:rsidRPr="002C7354">
          <w:rPr>
            <w:rStyle w:val="Hyperlink"/>
            <w:rFonts w:ascii="Roboto" w:hAnsi="Roboto"/>
            <w:lang w:val="mk-MK"/>
          </w:rPr>
          <w:t>https://ec.europa.eu/info/funding-tenders/opportunities/portal/screen/opportunities/topic-details/CREA-CROSS-2027-INNOVLAB?keywords=Innovation%20Lab&amp;isExactMatch=true&amp;status=31094501,31094502,31094503&amp;order=DESC&amp;pageNumber=1&amp;pageSize=50&amp;sortBy=startDate</w:t>
        </w:r>
      </w:hyperlink>
    </w:p>
    <w:p w14:paraId="0678ECEB" w14:textId="77777777" w:rsidR="0067057A" w:rsidRPr="002C7354" w:rsidRDefault="0067057A" w:rsidP="002C7354">
      <w:pPr>
        <w:jc w:val="both"/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>Заинтересираните организации се охрабруваат внимателно да ја разгледаат целосната документација, да ги проверат условите за подобност и навреме да воспостават партнерства со организации од други земји учеснички во програмата.</w:t>
      </w:r>
    </w:p>
    <w:p w14:paraId="007E6600" w14:textId="68259D7B" w:rsidR="00050C0B" w:rsidRDefault="0067057A" w:rsidP="002C7354">
      <w:pPr>
        <w:jc w:val="both"/>
        <w:rPr>
          <w:rFonts w:ascii="Roboto" w:hAnsi="Roboto"/>
        </w:rPr>
      </w:pPr>
      <w:r w:rsidRPr="002C7354">
        <w:rPr>
          <w:rFonts w:ascii="Roboto" w:hAnsi="Roboto"/>
          <w:lang w:val="mk-MK"/>
        </w:rPr>
        <w:t>Повикот претставува можност за развој на одржливи европски партнерства и иновативни решенија што ќе им помогнат на граѓаните да се информираат критички, одговорно и безбедно во дигиталната средина.</w:t>
      </w:r>
    </w:p>
    <w:p w14:paraId="4667E540" w14:textId="77777777" w:rsidR="00AB6754" w:rsidRPr="00AB6754" w:rsidRDefault="00AB6754" w:rsidP="00AB6754">
      <w:pPr>
        <w:jc w:val="both"/>
        <w:rPr>
          <w:rFonts w:ascii="Roboto" w:hAnsi="Roboto"/>
          <w:b/>
          <w:bCs/>
          <w:u w:val="single"/>
          <w:lang w:val="mk-MK"/>
        </w:rPr>
      </w:pPr>
      <w:r w:rsidRPr="00AB6754">
        <w:rPr>
          <w:rFonts w:ascii="Roboto" w:hAnsi="Roboto"/>
          <w:b/>
          <w:bCs/>
          <w:u w:val="single"/>
          <w:lang w:val="mk-MK"/>
        </w:rPr>
        <w:lastRenderedPageBreak/>
        <w:t xml:space="preserve">Информативна сесија: </w:t>
      </w:r>
    </w:p>
    <w:p w14:paraId="1AD2A5FD" w14:textId="77777777" w:rsidR="00AB6754" w:rsidRPr="002C7354" w:rsidRDefault="00AB6754" w:rsidP="00AB6754">
      <w:pPr>
        <w:jc w:val="both"/>
        <w:rPr>
          <w:rFonts w:ascii="Roboto" w:hAnsi="Roboto"/>
          <w:b/>
          <w:bCs/>
          <w:lang w:val="mk-MK"/>
        </w:rPr>
      </w:pPr>
      <w:r w:rsidRPr="002C7354">
        <w:rPr>
          <w:rFonts w:ascii="Roboto" w:hAnsi="Roboto"/>
          <w:lang w:val="mk-MK"/>
        </w:rPr>
        <w:t xml:space="preserve">Он лаијн информативната сесија за Повикот „Creative Innovation Lab 2027“ во организацијата Европската извршна агенција за образование и култура (EACEA) </w:t>
      </w:r>
      <w:r w:rsidRPr="002C7354">
        <w:rPr>
          <w:rFonts w:ascii="Roboto" w:hAnsi="Roboto"/>
          <w:b/>
          <w:bCs/>
          <w:lang w:val="mk-MK"/>
        </w:rPr>
        <w:t xml:space="preserve">ќе се одржи на 14 јануари 2027 година од 10-12 часот по средноевропско време.  </w:t>
      </w:r>
    </w:p>
    <w:p w14:paraId="1E36974E" w14:textId="77777777" w:rsidR="00AB6754" w:rsidRPr="002C7354" w:rsidRDefault="00AB6754" w:rsidP="005D0553">
      <w:pPr>
        <w:rPr>
          <w:rFonts w:ascii="Roboto" w:hAnsi="Roboto"/>
          <w:lang w:val="mk-MK"/>
        </w:rPr>
      </w:pPr>
      <w:r w:rsidRPr="002C7354">
        <w:rPr>
          <w:rFonts w:ascii="Roboto" w:hAnsi="Roboto"/>
          <w:lang w:val="mk-MK"/>
        </w:rPr>
        <w:t xml:space="preserve">За учество не е потребна претходна регистрација. Деталите се достапни на официјалната страница на Европската комисија на: </w:t>
      </w:r>
      <w:hyperlink r:id="rId7" w:history="1">
        <w:r w:rsidRPr="002C7354">
          <w:rPr>
            <w:rStyle w:val="Hyperlink"/>
            <w:rFonts w:ascii="Roboto" w:hAnsi="Roboto"/>
            <w:lang w:val="mk-MK"/>
          </w:rPr>
          <w:t>https://www.eacea.ec.europa.eu/news-events/events/online-info-sessions-creative-europe-media-and-cross-sectoral-2027-2026-10-12_en</w:t>
        </w:r>
      </w:hyperlink>
    </w:p>
    <w:p w14:paraId="44FC6DC0" w14:textId="77777777" w:rsidR="00AB6754" w:rsidRPr="00AB6754" w:rsidRDefault="00AB6754" w:rsidP="002C7354">
      <w:pPr>
        <w:jc w:val="both"/>
        <w:rPr>
          <w:rFonts w:ascii="Roboto" w:hAnsi="Roboto"/>
        </w:rPr>
      </w:pPr>
    </w:p>
    <w:sectPr w:rsidR="00AB6754" w:rsidRPr="00AB6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F2F6C"/>
    <w:multiLevelType w:val="hybridMultilevel"/>
    <w:tmpl w:val="F3360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7E1"/>
    <w:rsid w:val="00045C5B"/>
    <w:rsid w:val="00050C0B"/>
    <w:rsid w:val="000707E1"/>
    <w:rsid w:val="001F6C02"/>
    <w:rsid w:val="002C7354"/>
    <w:rsid w:val="00307B2F"/>
    <w:rsid w:val="00395F19"/>
    <w:rsid w:val="003F2089"/>
    <w:rsid w:val="00441B69"/>
    <w:rsid w:val="005D0553"/>
    <w:rsid w:val="0067057A"/>
    <w:rsid w:val="00753C70"/>
    <w:rsid w:val="00813EA9"/>
    <w:rsid w:val="00833B15"/>
    <w:rsid w:val="009D5CD8"/>
    <w:rsid w:val="00A36B05"/>
    <w:rsid w:val="00AB6754"/>
    <w:rsid w:val="00AE38E6"/>
    <w:rsid w:val="00DC5B50"/>
    <w:rsid w:val="00E6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C1E4E"/>
  <w15:chartTrackingRefBased/>
  <w15:docId w15:val="{DC28FBF7-A2BE-462D-8850-0D1C527E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7E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7E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7E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7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7E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7E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7E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7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7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7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7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0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0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7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07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07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07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07E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7E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7E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07E1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208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20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D5C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acea.ec.europa.eu/news-events/events/online-info-sessions-creative-europe-media-and-cross-sectoral-2027-2026-10-12_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.europa.eu/info/funding-tenders/opportunities/portal/screen/opportunities/topic-details/CREA-CROSS-2027-INNOVLAB?keywords=Innovation%20Lab&amp;isExactMatch=true&amp;status=31094501,31094502,31094503&amp;order=DESC&amp;pageNumber=1&amp;pageSize=50&amp;sortBy=startDate" TargetMode="External"/><Relationship Id="rId5" Type="http://schemas.openxmlformats.org/officeDocument/2006/relationships/hyperlink" Target="https://ec.europa.eu/info/funding-tenders/opportunities/docs/2021-2027/crea/wp-call/2027/call-fiche_crea-cross-2027-innovlab_en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Prentoska</dc:creator>
  <cp:keywords/>
  <dc:description/>
  <cp:lastModifiedBy>martin.krzalovski</cp:lastModifiedBy>
  <cp:revision>2</cp:revision>
  <dcterms:created xsi:type="dcterms:W3CDTF">2026-10-30T12:49:00Z</dcterms:created>
  <dcterms:modified xsi:type="dcterms:W3CDTF">2026-10-30T12:49:00Z</dcterms:modified>
</cp:coreProperties>
</file>