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E9" w:rsidRPr="004E7000" w:rsidRDefault="00C72CE9" w:rsidP="00C72CE9">
      <w:pPr>
        <w:tabs>
          <w:tab w:val="left" w:pos="0"/>
        </w:tabs>
        <w:jc w:val="center"/>
        <w:rPr>
          <w:rFonts w:ascii="StobiSerif Regular" w:hAnsi="StobiSerif Regular" w:cs="Tahoma"/>
          <w:lang w:val="mk-MK"/>
        </w:rPr>
      </w:pPr>
      <w:r w:rsidRPr="004E7000">
        <w:rPr>
          <w:rFonts w:ascii="StobiSerif Regular" w:hAnsi="StobiSerif Regular" w:cs="Tahoma"/>
          <w:noProof/>
        </w:rPr>
        <w:drawing>
          <wp:inline distT="0" distB="0" distL="0" distR="0" wp14:anchorId="188F1D88" wp14:editId="456CAA8B">
            <wp:extent cx="551815" cy="594995"/>
            <wp:effectExtent l="0" t="0" r="635" b="0"/>
            <wp:docPr id="1" name="Picture 1" descr="Description: 558px-Coat_of_arms_of_the_Republic_of_Macedonia_sv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558px-Coat_of_arms_of_the_Republic_of_Macedonia_svg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 cy="594995"/>
                    </a:xfrm>
                    <a:prstGeom prst="rect">
                      <a:avLst/>
                    </a:prstGeom>
                    <a:noFill/>
                    <a:ln>
                      <a:noFill/>
                    </a:ln>
                  </pic:spPr>
                </pic:pic>
              </a:graphicData>
            </a:graphic>
          </wp:inline>
        </w:drawing>
      </w:r>
    </w:p>
    <w:p w:rsidR="00C72CE9" w:rsidRPr="004E7000" w:rsidRDefault="00C72CE9" w:rsidP="00B86074">
      <w:pPr>
        <w:jc w:val="center"/>
        <w:rPr>
          <w:rFonts w:ascii="StobiSerif Regular" w:hAnsi="StobiSerif Regular" w:cs="Tahoma"/>
          <w:b/>
          <w:lang w:val="mk-MK"/>
        </w:rPr>
      </w:pPr>
      <w:r w:rsidRPr="004E7000">
        <w:rPr>
          <w:rFonts w:ascii="StobiSerif Regular" w:hAnsi="StobiSerif Regular" w:cs="Tahoma"/>
          <w:b/>
          <w:lang w:val="mk-MK"/>
        </w:rPr>
        <w:t xml:space="preserve"> Република  Македонија</w:t>
      </w:r>
    </w:p>
    <w:p w:rsidR="00C72CE9" w:rsidRPr="004E7000" w:rsidRDefault="00C72CE9" w:rsidP="00B86074">
      <w:pPr>
        <w:jc w:val="center"/>
        <w:rPr>
          <w:rFonts w:ascii="StobiSerif Regular" w:hAnsi="StobiSerif Regular" w:cs="Tahoma"/>
          <w:b/>
          <w:lang w:val="mk-MK"/>
        </w:rPr>
      </w:pPr>
      <w:r w:rsidRPr="004E7000">
        <w:rPr>
          <w:rFonts w:ascii="StobiSerif Regular" w:hAnsi="StobiSerif Regular" w:cs="Tahoma"/>
          <w:b/>
          <w:lang w:val="mk-MK"/>
        </w:rPr>
        <w:t xml:space="preserve">        Министерство за информатичко општество и администрација</w:t>
      </w:r>
    </w:p>
    <w:p w:rsidR="00C72CE9" w:rsidRPr="004E7000" w:rsidRDefault="00C72CE9" w:rsidP="00C72CE9">
      <w:pPr>
        <w:ind w:left="-360"/>
        <w:jc w:val="center"/>
        <w:rPr>
          <w:rFonts w:ascii="StobiSerif Regular" w:hAnsi="StobiSerif Regular" w:cs="Tahoma"/>
          <w:lang w:val="mk-MK"/>
        </w:rPr>
      </w:pPr>
    </w:p>
    <w:p w:rsidR="00C72CE9" w:rsidRPr="004E7000" w:rsidRDefault="00C72CE9" w:rsidP="00C72CE9">
      <w:pPr>
        <w:ind w:left="-360"/>
        <w:jc w:val="center"/>
        <w:rPr>
          <w:rFonts w:ascii="StobiSerif Regular" w:hAnsi="StobiSerif Regular" w:cs="Tahoma"/>
          <w:lang w:val="mk-MK"/>
        </w:rPr>
      </w:pPr>
    </w:p>
    <w:p w:rsidR="00C72CE9" w:rsidRPr="004E7000" w:rsidRDefault="00C72CE9" w:rsidP="00C72CE9">
      <w:pPr>
        <w:ind w:left="-360"/>
        <w:jc w:val="center"/>
        <w:rPr>
          <w:rFonts w:ascii="StobiSerif Regular" w:hAnsi="StobiSerif Regular" w:cs="Tahoma"/>
          <w:lang w:val="mk-MK"/>
        </w:rPr>
      </w:pPr>
    </w:p>
    <w:p w:rsidR="00C72CE9" w:rsidRPr="004E7000" w:rsidRDefault="00C72CE9" w:rsidP="00C72CE9">
      <w:pPr>
        <w:tabs>
          <w:tab w:val="left" w:pos="1710"/>
        </w:tabs>
        <w:ind w:left="-360"/>
        <w:rPr>
          <w:rFonts w:ascii="StobiSerif Regular" w:hAnsi="StobiSerif Regular" w:cs="Tahoma"/>
          <w:lang w:val="mk-MK"/>
        </w:rPr>
      </w:pPr>
    </w:p>
    <w:p w:rsidR="00C72CE9" w:rsidRPr="004E7000" w:rsidRDefault="00C72CE9" w:rsidP="00C72CE9">
      <w:pPr>
        <w:tabs>
          <w:tab w:val="left" w:pos="1710"/>
        </w:tabs>
        <w:ind w:left="-360"/>
        <w:rPr>
          <w:rFonts w:ascii="StobiSerif Regular" w:hAnsi="StobiSerif Regular" w:cs="Tahoma"/>
          <w:lang w:val="mk-MK"/>
        </w:rPr>
      </w:pPr>
    </w:p>
    <w:p w:rsidR="00C72CE9" w:rsidRPr="004E7000" w:rsidRDefault="00C72CE9" w:rsidP="00C72CE9">
      <w:pPr>
        <w:tabs>
          <w:tab w:val="left" w:pos="1710"/>
        </w:tabs>
        <w:ind w:left="-360"/>
        <w:rPr>
          <w:rFonts w:ascii="StobiSerif Regular" w:hAnsi="StobiSerif Regular" w:cs="Tahoma"/>
          <w:lang w:val="mk-MK"/>
        </w:rPr>
      </w:pPr>
    </w:p>
    <w:p w:rsidR="00C72CE9" w:rsidRPr="004E7000" w:rsidRDefault="00C72CE9" w:rsidP="00C72CE9">
      <w:pPr>
        <w:ind w:left="-360"/>
        <w:jc w:val="center"/>
        <w:rPr>
          <w:rFonts w:ascii="StobiSerif Regular" w:hAnsi="StobiSerif Regular" w:cs="Tahoma"/>
          <w:lang w:val="mk-MK"/>
        </w:rPr>
      </w:pPr>
      <w:r w:rsidRPr="004E7000">
        <w:rPr>
          <w:rFonts w:ascii="StobiSerif Regular" w:hAnsi="StobiSerif Regular" w:cs="Tahoma"/>
          <w:lang w:val="mk-MK"/>
        </w:rPr>
        <w:t>ИНФОРМАЦИЈА ЗА СТАТУСОТ НА РЕАЛИЗАЦИЈА НА НАЦИОНАЛНИОТ АКЦИСКИ ПЛАН ЗА ОТВОРЕНО ВЛАДИНО ПАРТНЕРСТВО 2016-2018 ГОДИНА</w:t>
      </w:r>
    </w:p>
    <w:p w:rsidR="00C72CE9" w:rsidRPr="004E7000" w:rsidRDefault="00C72CE9" w:rsidP="00C72CE9">
      <w:pPr>
        <w:ind w:left="-360"/>
        <w:jc w:val="center"/>
        <w:rPr>
          <w:rFonts w:ascii="StobiSerif Regular" w:hAnsi="StobiSerif Regular" w:cs="Tahoma"/>
          <w:lang w:val="mk-MK"/>
        </w:rPr>
      </w:pPr>
      <w:r w:rsidRPr="004E7000">
        <w:rPr>
          <w:rFonts w:ascii="StobiSerif Regular" w:hAnsi="StobiSerif Regular" w:cs="Tahoma"/>
          <w:lang w:val="mk-MK"/>
        </w:rPr>
        <w:t xml:space="preserve">(полугодишен извештај </w:t>
      </w:r>
      <w:r w:rsidR="00263FB2" w:rsidRPr="004E7000">
        <w:rPr>
          <w:rFonts w:ascii="StobiSerif Regular" w:hAnsi="StobiSerif Regular" w:cs="Tahoma"/>
          <w:lang w:val="mk-MK"/>
        </w:rPr>
        <w:t>за периодот</w:t>
      </w:r>
      <w:r w:rsidR="00B86074" w:rsidRPr="004E7000">
        <w:rPr>
          <w:rFonts w:ascii="StobiSerif Regular" w:hAnsi="StobiSerif Regular" w:cs="Tahoma"/>
          <w:lang w:val="mk-MK"/>
        </w:rPr>
        <w:t xml:space="preserve"> јануари -</w:t>
      </w:r>
      <w:r w:rsidR="00263FB2" w:rsidRPr="004E7000">
        <w:rPr>
          <w:rFonts w:ascii="StobiSerif Regular" w:hAnsi="StobiSerif Regular" w:cs="Tahoma"/>
          <w:lang w:val="mk-MK"/>
        </w:rPr>
        <w:t xml:space="preserve"> јуни 201</w:t>
      </w:r>
      <w:r w:rsidR="00B86074" w:rsidRPr="004E7000">
        <w:rPr>
          <w:rFonts w:ascii="StobiSerif Regular" w:hAnsi="StobiSerif Regular" w:cs="Tahoma"/>
          <w:lang w:val="mk-MK"/>
        </w:rPr>
        <w:t>7</w:t>
      </w:r>
      <w:r w:rsidR="00263FB2" w:rsidRPr="004E7000">
        <w:rPr>
          <w:rFonts w:ascii="StobiSerif Regular" w:hAnsi="StobiSerif Regular" w:cs="Tahoma"/>
          <w:lang w:val="mk-MK"/>
        </w:rPr>
        <w:t xml:space="preserve"> година</w:t>
      </w:r>
      <w:r w:rsidRPr="004E7000">
        <w:rPr>
          <w:rFonts w:ascii="StobiSerif Regular" w:hAnsi="StobiSerif Regular" w:cs="Tahoma"/>
          <w:lang w:val="mk-MK"/>
        </w:rPr>
        <w:t>)</w:t>
      </w:r>
    </w:p>
    <w:p w:rsidR="00C72CE9" w:rsidRPr="004E7000" w:rsidRDefault="00C72CE9" w:rsidP="00C72CE9">
      <w:pPr>
        <w:ind w:left="-360"/>
        <w:jc w:val="center"/>
        <w:rPr>
          <w:rFonts w:ascii="StobiSerif Regular" w:hAnsi="StobiSerif Regular" w:cs="Tahoma"/>
          <w:lang w:val="mk-MK"/>
        </w:rPr>
      </w:pPr>
    </w:p>
    <w:p w:rsidR="00C72CE9" w:rsidRPr="004E7000" w:rsidRDefault="00C72CE9" w:rsidP="00C72CE9">
      <w:pPr>
        <w:ind w:left="-360"/>
        <w:jc w:val="center"/>
        <w:rPr>
          <w:rFonts w:ascii="StobiSerif Regular" w:hAnsi="StobiSerif Regular" w:cs="Tahoma"/>
          <w:lang w:val="mk-MK"/>
        </w:rPr>
      </w:pPr>
    </w:p>
    <w:p w:rsidR="00C72CE9" w:rsidRPr="004E7000" w:rsidRDefault="00C72CE9" w:rsidP="00C72CE9">
      <w:pPr>
        <w:rPr>
          <w:rFonts w:ascii="StobiSerif Regular" w:hAnsi="StobiSerif Regular" w:cs="Tahoma"/>
          <w:lang w:val="mk-MK"/>
        </w:rPr>
      </w:pPr>
    </w:p>
    <w:p w:rsidR="00263FB2" w:rsidRPr="004E7000" w:rsidRDefault="00263FB2" w:rsidP="00C72CE9">
      <w:pPr>
        <w:rPr>
          <w:rFonts w:ascii="StobiSerif Regular" w:hAnsi="StobiSerif Regular" w:cs="Tahoma"/>
          <w:lang w:val="mk-MK"/>
        </w:rPr>
      </w:pPr>
    </w:p>
    <w:p w:rsidR="00263FB2" w:rsidRPr="004E7000" w:rsidRDefault="00263FB2" w:rsidP="00C72CE9">
      <w:pPr>
        <w:rPr>
          <w:rFonts w:ascii="StobiSerif Regular" w:hAnsi="StobiSerif Regular" w:cs="Tahoma"/>
          <w:lang w:val="mk-MK"/>
        </w:rPr>
      </w:pPr>
    </w:p>
    <w:p w:rsidR="00263FB2" w:rsidRPr="004E7000" w:rsidRDefault="00263FB2" w:rsidP="00C72CE9">
      <w:pPr>
        <w:rPr>
          <w:rFonts w:ascii="StobiSerif Regular" w:hAnsi="StobiSerif Regular" w:cs="Tahoma"/>
          <w:lang w:val="mk-MK"/>
        </w:rPr>
      </w:pPr>
    </w:p>
    <w:p w:rsidR="00263FB2" w:rsidRPr="004E7000" w:rsidRDefault="00263FB2" w:rsidP="00C72CE9">
      <w:pPr>
        <w:rPr>
          <w:rFonts w:ascii="StobiSerif Regular" w:hAnsi="StobiSerif Regular" w:cs="Tahoma"/>
          <w:lang w:val="mk-MK"/>
        </w:rPr>
      </w:pPr>
    </w:p>
    <w:p w:rsidR="00263FB2" w:rsidRPr="004E7000" w:rsidRDefault="00263FB2" w:rsidP="00C72CE9">
      <w:pPr>
        <w:rPr>
          <w:rFonts w:ascii="StobiSerif Regular" w:hAnsi="StobiSerif Regular" w:cs="Tahoma"/>
          <w:lang w:val="mk-MK"/>
        </w:rPr>
      </w:pPr>
    </w:p>
    <w:p w:rsidR="00C72CE9" w:rsidRPr="004E7000" w:rsidRDefault="00C72CE9" w:rsidP="00C72CE9">
      <w:pPr>
        <w:ind w:left="-360"/>
        <w:jc w:val="center"/>
        <w:rPr>
          <w:rFonts w:ascii="StobiSerif Regular" w:hAnsi="StobiSerif Regular" w:cs="Tahoma"/>
          <w:lang w:val="mk-MK"/>
        </w:rPr>
      </w:pPr>
    </w:p>
    <w:p w:rsidR="00C72CE9" w:rsidRPr="004E7000" w:rsidRDefault="00C72CE9" w:rsidP="00C72CE9">
      <w:pPr>
        <w:ind w:left="-360"/>
        <w:jc w:val="center"/>
        <w:rPr>
          <w:rFonts w:ascii="StobiSerif Regular" w:hAnsi="StobiSerif Regular" w:cs="Tahoma"/>
          <w:lang w:val="mk-MK"/>
        </w:rPr>
      </w:pPr>
      <w:r w:rsidRPr="004E7000">
        <w:rPr>
          <w:rFonts w:ascii="StobiSerif Regular" w:hAnsi="StobiSerif Regular" w:cs="Tahoma"/>
          <w:lang w:val="mk-MK"/>
        </w:rPr>
        <w:t xml:space="preserve">Скопје,  </w:t>
      </w:r>
      <w:r w:rsidR="00B86074" w:rsidRPr="004E7000">
        <w:rPr>
          <w:rFonts w:ascii="StobiSerif Regular" w:hAnsi="StobiSerif Regular" w:cs="Tahoma"/>
          <w:lang w:val="mk-MK"/>
        </w:rPr>
        <w:t>август</w:t>
      </w:r>
      <w:r w:rsidRPr="004E7000">
        <w:rPr>
          <w:rFonts w:ascii="StobiSerif Regular" w:hAnsi="StobiSerif Regular" w:cs="Tahoma"/>
          <w:lang w:val="mk-MK"/>
        </w:rPr>
        <w:t xml:space="preserve"> 2017 година</w:t>
      </w:r>
    </w:p>
    <w:p w:rsidR="00C72CE9" w:rsidRPr="004E7000" w:rsidRDefault="00C72CE9" w:rsidP="00C72CE9">
      <w:pPr>
        <w:rPr>
          <w:rFonts w:ascii="StobiSerif Regular" w:hAnsi="StobiSerif Regular" w:cs="Tahoma"/>
          <w:lang w:val="mk-MK"/>
        </w:rPr>
      </w:pPr>
    </w:p>
    <w:p w:rsidR="00C72CE9" w:rsidRPr="004E7000" w:rsidRDefault="00C72CE9" w:rsidP="00C72CE9">
      <w:pPr>
        <w:jc w:val="center"/>
        <w:rPr>
          <w:rFonts w:ascii="StobiSerif Regular" w:hAnsi="StobiSerif Regular" w:cs="Tahoma"/>
          <w:lang w:val="mk-MK"/>
        </w:rPr>
      </w:pPr>
    </w:p>
    <w:p w:rsidR="00C72CE9" w:rsidRPr="004E7000" w:rsidRDefault="00C72CE9" w:rsidP="00C72CE9">
      <w:pPr>
        <w:jc w:val="both"/>
        <w:rPr>
          <w:rFonts w:ascii="StobiSerif Regular" w:hAnsi="StobiSerif Regular" w:cs="Tahoma"/>
        </w:rPr>
      </w:pPr>
    </w:p>
    <w:p w:rsidR="00132528" w:rsidRPr="004E7000" w:rsidRDefault="00132528" w:rsidP="00C01311">
      <w:pPr>
        <w:ind w:firstLine="720"/>
        <w:jc w:val="both"/>
        <w:rPr>
          <w:rFonts w:ascii="StobiSerif Regular" w:hAnsi="StobiSerif Regular" w:cs="Tahoma"/>
          <w:highlight w:val="yellow"/>
          <w:lang w:val="mk-MK"/>
        </w:rPr>
      </w:pPr>
    </w:p>
    <w:p w:rsidR="00132528" w:rsidRPr="004E7000" w:rsidRDefault="00132528" w:rsidP="00C01311">
      <w:pPr>
        <w:ind w:firstLine="720"/>
        <w:jc w:val="both"/>
        <w:rPr>
          <w:rFonts w:ascii="StobiSerif Regular" w:hAnsi="StobiSerif Regular" w:cs="Tahoma"/>
          <w:highlight w:val="yellow"/>
          <w:lang w:val="mk-MK"/>
        </w:rPr>
      </w:pPr>
    </w:p>
    <w:p w:rsidR="00132528" w:rsidRPr="004E7000" w:rsidRDefault="00132528" w:rsidP="00C01311">
      <w:pPr>
        <w:ind w:firstLine="720"/>
        <w:jc w:val="both"/>
        <w:rPr>
          <w:rFonts w:ascii="StobiSerif Regular" w:hAnsi="StobiSerif Regular" w:cs="Tahoma"/>
          <w:highlight w:val="yellow"/>
          <w:lang w:val="mk-MK"/>
        </w:rPr>
      </w:pPr>
    </w:p>
    <w:p w:rsidR="00132528" w:rsidRPr="004E7000" w:rsidRDefault="00132528" w:rsidP="00C01311">
      <w:pPr>
        <w:ind w:firstLine="720"/>
        <w:jc w:val="both"/>
        <w:rPr>
          <w:rFonts w:ascii="StobiSerif Regular" w:hAnsi="StobiSerif Regular" w:cs="Tahoma"/>
          <w:highlight w:val="yellow"/>
          <w:lang w:val="mk-MK"/>
        </w:rPr>
      </w:pPr>
    </w:p>
    <w:p w:rsidR="00C72CE9" w:rsidRPr="004E7000" w:rsidRDefault="00C72CE9" w:rsidP="00C01311">
      <w:pPr>
        <w:ind w:firstLine="720"/>
        <w:jc w:val="both"/>
        <w:rPr>
          <w:rFonts w:ascii="StobiSerif Regular" w:hAnsi="StobiSerif Regular" w:cs="Tahoma"/>
          <w:lang w:val="mk-MK"/>
        </w:rPr>
      </w:pPr>
      <w:r w:rsidRPr="004E7000">
        <w:rPr>
          <w:rFonts w:ascii="StobiSerif Regular" w:hAnsi="StobiSerif Regular" w:cs="Tahoma"/>
          <w:lang w:val="mk-MK"/>
        </w:rPr>
        <w:t xml:space="preserve">Владата на Република Македонија </w:t>
      </w:r>
      <w:r w:rsidR="00C01311" w:rsidRPr="004E7000">
        <w:rPr>
          <w:rFonts w:ascii="StobiSerif Regular" w:hAnsi="StobiSerif Regular" w:cs="Tahoma"/>
          <w:lang w:val="mk-MK"/>
        </w:rPr>
        <w:t xml:space="preserve">на четириесеттата седница одржана на 6.07.2016 година  го  прифати </w:t>
      </w:r>
      <w:r w:rsidR="00C01311" w:rsidRPr="004E7000">
        <w:rPr>
          <w:rFonts w:ascii="StobiSerif Regular" w:hAnsi="StobiSerif Regular"/>
          <w:lang w:val="mk-MK"/>
        </w:rPr>
        <w:t>Третиот Национален Акциски план за Отворено владино партнерство 2016-2018 година</w:t>
      </w:r>
      <w:r w:rsidR="005C22F5" w:rsidRPr="004E7000">
        <w:rPr>
          <w:rStyle w:val="FootnoteReference"/>
          <w:rFonts w:ascii="StobiSerif Regular" w:hAnsi="StobiSerif Regular"/>
          <w:lang w:val="mk-MK"/>
        </w:rPr>
        <w:footnoteReference w:id="1"/>
      </w:r>
      <w:r w:rsidR="002438D0" w:rsidRPr="004E7000">
        <w:rPr>
          <w:rFonts w:ascii="StobiSerif Regular" w:hAnsi="StobiSerif Regular"/>
          <w:lang w:val="mk-MK"/>
        </w:rPr>
        <w:t xml:space="preserve"> во кој се дефинирани </w:t>
      </w:r>
      <w:r w:rsidR="002438D0" w:rsidRPr="004E7000">
        <w:rPr>
          <w:rFonts w:ascii="StobiSerif Regular" w:hAnsi="StobiSerif Regular"/>
        </w:rPr>
        <w:t>100</w:t>
      </w:r>
      <w:r w:rsidR="002438D0" w:rsidRPr="004E7000">
        <w:rPr>
          <w:rFonts w:ascii="StobiSerif Regular" w:hAnsi="StobiSerif Regular"/>
          <w:lang w:val="mk-MK"/>
        </w:rPr>
        <w:t xml:space="preserve"> достигнувања, </w:t>
      </w:r>
      <w:r w:rsidR="002438D0" w:rsidRPr="004E7000">
        <w:rPr>
          <w:rFonts w:ascii="StobiSerif Regular" w:hAnsi="StobiSerif Regular"/>
        </w:rPr>
        <w:t>34</w:t>
      </w:r>
      <w:r w:rsidR="002438D0" w:rsidRPr="004E7000">
        <w:rPr>
          <w:rFonts w:ascii="StobiSerif Regular" w:hAnsi="StobiSerif Regular"/>
          <w:lang w:val="mk-MK"/>
        </w:rPr>
        <w:t xml:space="preserve"> заложби разработени во </w:t>
      </w:r>
      <w:r w:rsidR="00601A78" w:rsidRPr="004E7000">
        <w:rPr>
          <w:rFonts w:ascii="StobiSerif Regular" w:hAnsi="StobiSerif Regular"/>
          <w:lang w:val="mk-MK"/>
        </w:rPr>
        <w:t>осум</w:t>
      </w:r>
      <w:r w:rsidR="002438D0" w:rsidRPr="004E7000">
        <w:rPr>
          <w:rFonts w:ascii="StobiSerif Regular" w:hAnsi="StobiSerif Regular"/>
          <w:lang w:val="mk-MK"/>
        </w:rPr>
        <w:t xml:space="preserve"> приоритетни теми</w:t>
      </w:r>
      <w:r w:rsidR="00601A78" w:rsidRPr="004E7000">
        <w:rPr>
          <w:rFonts w:ascii="StobiSerif Regular" w:hAnsi="StobiSerif Regular"/>
          <w:lang w:val="mk-MK"/>
        </w:rPr>
        <w:t>: партиципативно креирање на политики, отворени податоци, слобода на информации, спречување на корупција и промовирање на доброто владеење, ефикасно управување со јавните ресурси (фискална транспарентност), отвореност на локално ниво, јавни услуги и климатски промени.</w:t>
      </w:r>
    </w:p>
    <w:p w:rsidR="00C72CE9" w:rsidRPr="004E7000" w:rsidRDefault="00C72CE9" w:rsidP="00304B87">
      <w:pPr>
        <w:ind w:firstLine="720"/>
        <w:jc w:val="both"/>
        <w:rPr>
          <w:rFonts w:ascii="StobiSerif Regular" w:hAnsi="StobiSerif Regular" w:cs="Tahoma"/>
          <w:lang w:val="mk-MK"/>
        </w:rPr>
      </w:pPr>
      <w:r w:rsidRPr="004E7000">
        <w:rPr>
          <w:rFonts w:ascii="StobiSerif Regular" w:hAnsi="StobiSerif Regular" w:cs="Tahoma"/>
          <w:lang w:val="mk-MK"/>
        </w:rPr>
        <w:t>За спроведување на Акцискиот план беше формирана работна група</w:t>
      </w:r>
      <w:r w:rsidR="005C22F5" w:rsidRPr="004E7000">
        <w:rPr>
          <w:rStyle w:val="FootnoteReference"/>
          <w:rFonts w:ascii="StobiSerif Regular" w:hAnsi="StobiSerif Regular" w:cs="Tahoma"/>
          <w:lang w:val="mk-MK"/>
        </w:rPr>
        <w:footnoteReference w:id="2"/>
      </w:r>
      <w:r w:rsidRPr="004E7000">
        <w:rPr>
          <w:rFonts w:ascii="StobiSerif Regular" w:hAnsi="StobiSerif Regular" w:cs="Tahoma"/>
          <w:lang w:val="mk-MK"/>
        </w:rPr>
        <w:t xml:space="preserve"> со претставници од сите релевантни институции и претставници од граѓанските организации во соодветните области (односно посебна подгрупа за секој приоритет). </w:t>
      </w:r>
    </w:p>
    <w:p w:rsidR="00C72CE9" w:rsidRPr="004E7000" w:rsidRDefault="00C72CE9" w:rsidP="00304B87">
      <w:pPr>
        <w:ind w:firstLine="720"/>
        <w:jc w:val="both"/>
        <w:rPr>
          <w:rFonts w:ascii="StobiSerif Regular" w:hAnsi="StobiSerif Regular" w:cs="Tahoma"/>
        </w:rPr>
      </w:pPr>
      <w:r w:rsidRPr="004E7000">
        <w:rPr>
          <w:rFonts w:ascii="StobiSerif Regular" w:hAnsi="StobiSerif Regular" w:cs="Tahoma"/>
          <w:lang w:val="mk-MK"/>
        </w:rPr>
        <w:t xml:space="preserve">Информацијата дава </w:t>
      </w:r>
      <w:r w:rsidR="006D313F" w:rsidRPr="004E7000">
        <w:rPr>
          <w:rFonts w:ascii="StobiSerif Regular" w:hAnsi="StobiSerif Regular" w:cs="Tahoma"/>
          <w:lang w:val="mk-MK"/>
        </w:rPr>
        <w:t xml:space="preserve">полугодишен </w:t>
      </w:r>
      <w:r w:rsidRPr="004E7000">
        <w:rPr>
          <w:rFonts w:ascii="StobiSerif Regular" w:hAnsi="StobiSerif Regular" w:cs="Tahoma"/>
          <w:lang w:val="mk-MK"/>
        </w:rPr>
        <w:t xml:space="preserve">осврт на </w:t>
      </w:r>
      <w:r w:rsidR="002438D0" w:rsidRPr="004E7000">
        <w:rPr>
          <w:rFonts w:ascii="StobiSerif Regular" w:hAnsi="StobiSerif Regular" w:cs="Tahoma"/>
          <w:lang w:val="mk-MK"/>
        </w:rPr>
        <w:t>спроведените</w:t>
      </w:r>
      <w:r w:rsidRPr="004E7000">
        <w:rPr>
          <w:rFonts w:ascii="StobiSerif Regular" w:hAnsi="StobiSerif Regular" w:cs="Tahoma"/>
          <w:lang w:val="mk-MK"/>
        </w:rPr>
        <w:t xml:space="preserve"> активности за реализација на </w:t>
      </w:r>
      <w:r w:rsidR="00304B87" w:rsidRPr="004E7000">
        <w:rPr>
          <w:rFonts w:ascii="StobiSerif Regular" w:hAnsi="StobiSerif Regular" w:cs="Tahoma"/>
          <w:lang w:val="mk-MK"/>
        </w:rPr>
        <w:t>заложбите</w:t>
      </w:r>
      <w:r w:rsidRPr="004E7000">
        <w:rPr>
          <w:rFonts w:ascii="StobiSerif Regular" w:hAnsi="StobiSerif Regular" w:cs="Tahoma"/>
          <w:lang w:val="mk-MK"/>
        </w:rPr>
        <w:t xml:space="preserve"> од Акцискиот план по поединечни приоритети </w:t>
      </w:r>
      <w:r w:rsidR="006D313F" w:rsidRPr="004E7000">
        <w:rPr>
          <w:rFonts w:ascii="StobiSerif Regular" w:hAnsi="StobiSerif Regular" w:cs="Tahoma"/>
          <w:lang w:val="mk-MK"/>
        </w:rPr>
        <w:t xml:space="preserve">за </w:t>
      </w:r>
      <w:r w:rsidR="00B86074" w:rsidRPr="004E7000">
        <w:rPr>
          <w:rFonts w:ascii="StobiSerif Regular" w:hAnsi="StobiSerif Regular" w:cs="Tahoma"/>
          <w:lang w:val="mk-MK"/>
        </w:rPr>
        <w:t>периодот јануари - јуни 2017 година</w:t>
      </w:r>
      <w:r w:rsidRPr="004E7000">
        <w:rPr>
          <w:rFonts w:ascii="StobiSerif Regular" w:hAnsi="StobiSerif Regular" w:cs="Tahoma"/>
          <w:lang w:val="mk-MK"/>
        </w:rPr>
        <w:t xml:space="preserve">. Ова е </w:t>
      </w:r>
      <w:r w:rsidR="00B86074" w:rsidRPr="004E7000">
        <w:rPr>
          <w:rFonts w:ascii="StobiSerif Regular" w:hAnsi="StobiSerif Regular" w:cs="Tahoma"/>
          <w:lang w:val="mk-MK"/>
        </w:rPr>
        <w:t>втора</w:t>
      </w:r>
      <w:r w:rsidR="006D313F" w:rsidRPr="004E7000">
        <w:rPr>
          <w:rFonts w:ascii="StobiSerif Regular" w:hAnsi="StobiSerif Regular" w:cs="Tahoma"/>
          <w:lang w:val="mk-MK"/>
        </w:rPr>
        <w:t xml:space="preserve"> информација</w:t>
      </w:r>
      <w:r w:rsidRPr="004E7000">
        <w:rPr>
          <w:rFonts w:ascii="StobiSerif Regular" w:hAnsi="StobiSerif Regular" w:cs="Tahoma"/>
          <w:lang w:val="mk-MK"/>
        </w:rPr>
        <w:t xml:space="preserve"> од формирањето на работните групи, и вакви извештаи се доставуваат на </w:t>
      </w:r>
      <w:r w:rsidR="006D313F" w:rsidRPr="004E7000">
        <w:rPr>
          <w:rFonts w:ascii="StobiSerif Regular" w:hAnsi="StobiSerif Regular" w:cs="Tahoma"/>
          <w:lang w:val="mk-MK"/>
        </w:rPr>
        <w:t xml:space="preserve">полугодишно </w:t>
      </w:r>
      <w:r w:rsidRPr="004E7000">
        <w:rPr>
          <w:rFonts w:ascii="StobiSerif Regular" w:hAnsi="StobiSerif Regular" w:cs="Tahoma"/>
          <w:lang w:val="mk-MK"/>
        </w:rPr>
        <w:t xml:space="preserve">ниво. Истите треба да </w:t>
      </w:r>
      <w:r w:rsidR="002438D0" w:rsidRPr="004E7000">
        <w:rPr>
          <w:rFonts w:ascii="StobiSerif Regular" w:hAnsi="StobiSerif Regular" w:cs="Tahoma"/>
          <w:lang w:val="mk-MK"/>
        </w:rPr>
        <w:t xml:space="preserve">ги презентираат </w:t>
      </w:r>
      <w:r w:rsidRPr="004E7000">
        <w:rPr>
          <w:rFonts w:ascii="StobiSerif Regular" w:hAnsi="StobiSerif Regular" w:cs="Tahoma"/>
          <w:lang w:val="mk-MK"/>
        </w:rPr>
        <w:t>резултати</w:t>
      </w:r>
      <w:r w:rsidR="002438D0" w:rsidRPr="004E7000">
        <w:rPr>
          <w:rFonts w:ascii="StobiSerif Regular" w:hAnsi="StobiSerif Regular" w:cs="Tahoma"/>
          <w:lang w:val="mk-MK"/>
        </w:rPr>
        <w:t>те</w:t>
      </w:r>
      <w:r w:rsidRPr="004E7000">
        <w:rPr>
          <w:rFonts w:ascii="StobiSerif Regular" w:hAnsi="StobiSerif Regular" w:cs="Tahoma"/>
          <w:lang w:val="mk-MK"/>
        </w:rPr>
        <w:t xml:space="preserve"> од заедничката соработка помеѓу институциите и граѓанските организации во спроведување на мерките и </w:t>
      </w:r>
      <w:r w:rsidR="00A75126" w:rsidRPr="004E7000">
        <w:rPr>
          <w:rFonts w:ascii="StobiSerif Regular" w:hAnsi="StobiSerif Regular" w:cs="Tahoma"/>
          <w:lang w:val="mk-MK"/>
        </w:rPr>
        <w:t xml:space="preserve">да дадат </w:t>
      </w:r>
      <w:r w:rsidRPr="004E7000">
        <w:rPr>
          <w:rFonts w:ascii="StobiSerif Regular" w:hAnsi="StobiSerif Regular" w:cs="Tahoma"/>
          <w:lang w:val="mk-MK"/>
        </w:rPr>
        <w:t>препораки со кои можат да се подобрат целите зацртани во Акцискиот план, а кои произлегуваат од Декларацијата за отворено владино партнерство.</w:t>
      </w:r>
    </w:p>
    <w:p w:rsidR="00C72CE9" w:rsidRPr="004E7000" w:rsidRDefault="00C72CE9" w:rsidP="00C72CE9">
      <w:pPr>
        <w:pStyle w:val="ListParagraph"/>
        <w:ind w:left="0" w:firstLine="720"/>
        <w:jc w:val="both"/>
        <w:rPr>
          <w:rFonts w:ascii="StobiSerif Regular" w:hAnsi="StobiSerif Regular" w:cs="Tahoma"/>
        </w:rPr>
      </w:pPr>
      <w:r w:rsidRPr="004E7000">
        <w:rPr>
          <w:rFonts w:ascii="StobiSerif Regular" w:hAnsi="StobiSerif Regular" w:cs="Tahoma"/>
          <w:lang w:val="mk-MK"/>
        </w:rPr>
        <w:t>Подолу во табела 1 е даден преглед  на  напредокот и главните постигнати резултати додека во табела 2 е даден збирен приказ на ниво на реализација за секој поединечен приоритет од Акцискиот план 201</w:t>
      </w:r>
      <w:r w:rsidR="002438D0" w:rsidRPr="004E7000">
        <w:rPr>
          <w:rFonts w:ascii="StobiSerif Regular" w:hAnsi="StobiSerif Regular" w:cs="Tahoma"/>
          <w:lang w:val="mk-MK"/>
        </w:rPr>
        <w:t>6-2018</w:t>
      </w:r>
      <w:r w:rsidRPr="004E7000">
        <w:rPr>
          <w:rFonts w:ascii="StobiSerif Regular" w:hAnsi="StobiSerif Regular" w:cs="Tahoma"/>
          <w:lang w:val="mk-MK"/>
        </w:rPr>
        <w:t xml:space="preserve"> година за кој е започната имплементацијата. </w:t>
      </w:r>
    </w:p>
    <w:p w:rsidR="00C72CE9" w:rsidRPr="004E7000" w:rsidRDefault="00C72CE9" w:rsidP="00C72CE9">
      <w:pPr>
        <w:pStyle w:val="ListParagraph"/>
        <w:ind w:left="0" w:firstLine="720"/>
        <w:jc w:val="both"/>
        <w:rPr>
          <w:rFonts w:ascii="StobiSerif Regular" w:hAnsi="StobiSerif Regular" w:cs="Tahoma"/>
          <w:sz w:val="20"/>
          <w:szCs w:val="20"/>
          <w:lang w:val="mk-MK"/>
        </w:rPr>
      </w:pPr>
    </w:p>
    <w:p w:rsidR="00B760C9" w:rsidRPr="004E7000" w:rsidRDefault="00B760C9" w:rsidP="00C72CE9">
      <w:pPr>
        <w:pStyle w:val="ListParagraph"/>
        <w:ind w:left="0" w:firstLine="720"/>
        <w:jc w:val="both"/>
        <w:rPr>
          <w:rFonts w:ascii="StobiSerif Regular" w:hAnsi="StobiSerif Regular" w:cs="Tahoma"/>
          <w:sz w:val="20"/>
          <w:szCs w:val="20"/>
          <w:lang w:val="mk-MK"/>
        </w:rPr>
      </w:pPr>
    </w:p>
    <w:p w:rsidR="00B760C9" w:rsidRPr="004E7000" w:rsidRDefault="00B760C9" w:rsidP="00C72CE9">
      <w:pPr>
        <w:pStyle w:val="ListParagraph"/>
        <w:ind w:left="0" w:firstLine="720"/>
        <w:jc w:val="both"/>
        <w:rPr>
          <w:rFonts w:ascii="StobiSerif Regular" w:hAnsi="StobiSerif Regular" w:cs="Tahoma"/>
          <w:sz w:val="20"/>
          <w:szCs w:val="20"/>
          <w:lang w:val="mk-MK"/>
        </w:rPr>
      </w:pPr>
    </w:p>
    <w:p w:rsidR="00B760C9" w:rsidRPr="004E7000" w:rsidRDefault="00B760C9" w:rsidP="00C72CE9">
      <w:pPr>
        <w:pStyle w:val="ListParagraph"/>
        <w:ind w:left="0" w:firstLine="720"/>
        <w:jc w:val="both"/>
        <w:rPr>
          <w:rFonts w:ascii="StobiSerif Regular" w:hAnsi="StobiSerif Regular" w:cs="Tahoma"/>
          <w:sz w:val="20"/>
          <w:szCs w:val="20"/>
          <w:lang w:val="mk-MK"/>
        </w:rPr>
      </w:pPr>
    </w:p>
    <w:p w:rsidR="00B760C9" w:rsidRPr="004E7000" w:rsidRDefault="00B760C9" w:rsidP="00C72CE9">
      <w:pPr>
        <w:pStyle w:val="ListParagraph"/>
        <w:ind w:left="0" w:firstLine="720"/>
        <w:jc w:val="both"/>
        <w:rPr>
          <w:rFonts w:ascii="StobiSerif Regular" w:hAnsi="StobiSerif Regular" w:cs="Tahoma"/>
          <w:sz w:val="20"/>
          <w:szCs w:val="20"/>
          <w:lang w:val="mk-MK"/>
        </w:rPr>
      </w:pPr>
    </w:p>
    <w:p w:rsidR="00B760C9" w:rsidRPr="004E7000" w:rsidRDefault="00B760C9" w:rsidP="00C72CE9">
      <w:pPr>
        <w:pStyle w:val="ListParagraph"/>
        <w:ind w:left="0" w:firstLine="720"/>
        <w:jc w:val="both"/>
        <w:rPr>
          <w:rFonts w:ascii="StobiSerif Regular" w:hAnsi="StobiSerif Regular" w:cs="Tahoma"/>
          <w:sz w:val="20"/>
          <w:szCs w:val="20"/>
          <w:lang w:val="mk-MK"/>
        </w:rPr>
      </w:pPr>
    </w:p>
    <w:p w:rsidR="00C72CE9" w:rsidRPr="004E7000" w:rsidRDefault="00C72CE9" w:rsidP="00C72CE9">
      <w:pPr>
        <w:jc w:val="both"/>
        <w:rPr>
          <w:rFonts w:ascii="StobiSerif Regular" w:hAnsi="StobiSerif Regular" w:cs="Tahoma"/>
          <w:b/>
          <w:lang w:val="mk-MK"/>
        </w:rPr>
      </w:pPr>
      <w:r w:rsidRPr="004E7000">
        <w:rPr>
          <w:rFonts w:ascii="StobiSerif Regular" w:hAnsi="StobiSerif Regular" w:cs="Tahoma"/>
          <w:b/>
          <w:lang w:val="mk-MK"/>
        </w:rPr>
        <w:lastRenderedPageBreak/>
        <w:t>Табела 1. Преглед  на  напредокот и главните постигнати резултати за секој поединечен приоритет од Акцискиот план 201</w:t>
      </w:r>
      <w:r w:rsidRPr="004E7000">
        <w:rPr>
          <w:rFonts w:ascii="StobiSerif Regular" w:hAnsi="StobiSerif Regular" w:cs="Tahoma"/>
          <w:b/>
        </w:rPr>
        <w:t>6</w:t>
      </w:r>
      <w:r w:rsidRPr="004E7000">
        <w:rPr>
          <w:rFonts w:ascii="StobiSerif Regular" w:hAnsi="StobiSerif Regular" w:cs="Tahoma"/>
          <w:b/>
          <w:lang w:val="mk-MK"/>
        </w:rPr>
        <w:t>-201</w:t>
      </w:r>
      <w:r w:rsidRPr="004E7000">
        <w:rPr>
          <w:rFonts w:ascii="StobiSerif Regular" w:hAnsi="StobiSerif Regular" w:cs="Tahoma"/>
          <w:b/>
        </w:rPr>
        <w:t>8</w:t>
      </w:r>
      <w:r w:rsidRPr="004E7000">
        <w:rPr>
          <w:rFonts w:ascii="StobiSerif Regular" w:hAnsi="StobiSerif Regular" w:cs="Tahoma"/>
          <w:b/>
          <w:lang w:val="mk-MK"/>
        </w:rPr>
        <w:t xml:space="preserve"> година за кој е започната имплементацијата</w:t>
      </w:r>
    </w:p>
    <w:tbl>
      <w:tblPr>
        <w:tblW w:w="9924" w:type="dxa"/>
        <w:tblInd w:w="-318" w:type="dxa"/>
        <w:tblLayout w:type="fixed"/>
        <w:tblLook w:val="04A0" w:firstRow="1" w:lastRow="0" w:firstColumn="1" w:lastColumn="0" w:noHBand="0" w:noVBand="1"/>
      </w:tblPr>
      <w:tblGrid>
        <w:gridCol w:w="1896"/>
        <w:gridCol w:w="2783"/>
        <w:gridCol w:w="5245"/>
      </w:tblGrid>
      <w:tr w:rsidR="00A75126" w:rsidRPr="004E7000" w:rsidTr="00833255">
        <w:trPr>
          <w:trHeight w:val="794"/>
        </w:trPr>
        <w:tc>
          <w:tcPr>
            <w:tcW w:w="9924" w:type="dxa"/>
            <w:gridSpan w:val="3"/>
            <w:tcBorders>
              <w:top w:val="single" w:sz="8" w:space="0" w:color="auto"/>
              <w:left w:val="single" w:sz="8" w:space="0" w:color="auto"/>
              <w:bottom w:val="single" w:sz="8" w:space="0" w:color="auto"/>
              <w:right w:val="single" w:sz="8" w:space="0" w:color="000000"/>
            </w:tcBorders>
            <w:shd w:val="clear" w:color="auto" w:fill="92D050"/>
            <w:vAlign w:val="center"/>
            <w:hideMark/>
          </w:tcPr>
          <w:p w:rsidR="00A75126" w:rsidRPr="004E7000" w:rsidRDefault="00A75126" w:rsidP="00A75126">
            <w:pPr>
              <w:pStyle w:val="Heading1"/>
              <w:numPr>
                <w:ilvl w:val="0"/>
                <w:numId w:val="2"/>
              </w:numPr>
              <w:rPr>
                <w:rFonts w:ascii="StobiSerif Regular" w:hAnsi="StobiSerif Regular"/>
                <w:lang w:val="mk-MK"/>
              </w:rPr>
            </w:pPr>
            <w:bookmarkStart w:id="0" w:name="_Toc453059099"/>
            <w:bookmarkStart w:id="1" w:name="_Toc453059191"/>
            <w:bookmarkStart w:id="2" w:name="_Toc453059237"/>
            <w:r w:rsidRPr="004E7000">
              <w:rPr>
                <w:rFonts w:ascii="StobiSerif Regular" w:hAnsi="StobiSerif Regular"/>
                <w:lang w:val="mk-MK"/>
              </w:rPr>
              <w:t>ПАРТИЦИПАТИВНО КРЕИРАЊЕ НА ПОЛИТИКИ</w:t>
            </w:r>
            <w:bookmarkEnd w:id="0"/>
            <w:bookmarkEnd w:id="1"/>
            <w:bookmarkEnd w:id="2"/>
          </w:p>
        </w:tc>
      </w:tr>
      <w:tr w:rsidR="00A75126" w:rsidRPr="004E7000" w:rsidTr="00833255">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A75126" w:rsidRPr="004E7000" w:rsidRDefault="00A75126" w:rsidP="00704F14">
            <w:pPr>
              <w:spacing w:after="0"/>
              <w:jc w:val="center"/>
              <w:rPr>
                <w:rFonts w:ascii="StobiSerif Regular" w:hAnsi="StobiSerif Regular"/>
                <w:b/>
                <w:sz w:val="20"/>
                <w:szCs w:val="20"/>
                <w:lang w:val="mk-MK"/>
              </w:rPr>
            </w:pPr>
            <w:r w:rsidRPr="004E7000">
              <w:rPr>
                <w:rFonts w:ascii="StobiSerif Regular" w:hAnsi="StobiSerif Regular"/>
                <w:b/>
                <w:sz w:val="20"/>
                <w:szCs w:val="20"/>
                <w:lang w:val="mk-MK"/>
              </w:rPr>
              <w:t>1.1 Унапредување на процесот за консултација со засегнатите страни во</w:t>
            </w:r>
          </w:p>
          <w:p w:rsidR="00A75126" w:rsidRPr="004E7000" w:rsidRDefault="00A75126" w:rsidP="00704F14">
            <w:pPr>
              <w:pStyle w:val="Heading1"/>
              <w:rPr>
                <w:rFonts w:ascii="StobiSerif Regular" w:hAnsi="StobiSerif Regular"/>
                <w:lang w:val="mk-MK"/>
              </w:rPr>
            </w:pPr>
            <w:r w:rsidRPr="004E7000">
              <w:rPr>
                <w:rFonts w:ascii="StobiSerif Regular" w:hAnsi="StobiSerif Regular"/>
                <w:lang w:val="mk-MK"/>
              </w:rPr>
              <w:t>процесот на креирање на политики</w:t>
            </w:r>
          </w:p>
        </w:tc>
      </w:tr>
      <w:tr w:rsidR="00A75126" w:rsidRPr="004E7000" w:rsidTr="00833255">
        <w:trPr>
          <w:trHeight w:val="68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5126" w:rsidRPr="004E7000" w:rsidRDefault="00A75126" w:rsidP="00CA0059">
            <w:pPr>
              <w:spacing w:after="0"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A75126" w:rsidRPr="004E7000" w:rsidRDefault="00A75126" w:rsidP="00CA0059">
            <w:pPr>
              <w:spacing w:after="0"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(0</w:t>
            </w:r>
            <w:r w:rsidRPr="004E7000">
              <w:rPr>
                <w:rFonts w:ascii="StobiSerif Regular" w:hAnsi="StobiSerif Regular"/>
                <w:sz w:val="20"/>
                <w:szCs w:val="20"/>
              </w:rPr>
              <w:t>7</w:t>
            </w:r>
            <w:r w:rsidRPr="004E7000">
              <w:rPr>
                <w:rFonts w:ascii="StobiSerif Regular" w:hAnsi="StobiSerif Regular"/>
                <w:sz w:val="20"/>
                <w:szCs w:val="20"/>
                <w:lang w:val="mk-MK"/>
              </w:rPr>
              <w:t>/2016–</w:t>
            </w:r>
            <w:r w:rsidRPr="004E7000">
              <w:rPr>
                <w:rFonts w:ascii="StobiSerif Regular" w:hAnsi="StobiSerif Regular"/>
                <w:sz w:val="20"/>
                <w:szCs w:val="20"/>
              </w:rPr>
              <w:t>0</w:t>
            </w:r>
            <w:r w:rsidRPr="004E7000">
              <w:rPr>
                <w:rFonts w:ascii="StobiSerif Regular" w:hAnsi="StobiSerif Regular"/>
                <w:sz w:val="20"/>
                <w:szCs w:val="20"/>
                <w:lang w:val="mk-MK"/>
              </w:rPr>
              <w:t>6/2018)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75126" w:rsidRPr="004E7000" w:rsidRDefault="00A75126" w:rsidP="00CA0059">
            <w:pPr>
              <w:spacing w:after="0"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тековна обврска</w:t>
            </w:r>
          </w:p>
          <w:p w:rsidR="00A75126" w:rsidRPr="004E7000" w:rsidRDefault="00A75126" w:rsidP="00CA0059">
            <w:pPr>
              <w:spacing w:after="0" w:line="240" w:lineRule="auto"/>
              <w:jc w:val="center"/>
              <w:rPr>
                <w:rFonts w:ascii="StobiSerif Regular" w:hAnsi="StobiSerif Regular"/>
                <w:sz w:val="20"/>
                <w:szCs w:val="20"/>
                <w:lang w:val="mk-MK"/>
              </w:rPr>
            </w:pPr>
          </w:p>
        </w:tc>
      </w:tr>
      <w:tr w:rsidR="00A75126" w:rsidRPr="004E7000" w:rsidTr="00833255">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A75126" w:rsidRPr="004E7000" w:rsidRDefault="00A75126" w:rsidP="00AB56B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w:t>
            </w:r>
            <w:r w:rsidR="00AB56B2" w:rsidRPr="004E7000">
              <w:rPr>
                <w:rFonts w:ascii="StobiSerif Regular" w:hAnsi="StobiSerif Regular"/>
                <w:sz w:val="20"/>
                <w:szCs w:val="20"/>
                <w:lang w:val="mk-MK"/>
              </w:rPr>
              <w:t>уција за спроведување</w:t>
            </w:r>
          </w:p>
        </w:tc>
        <w:tc>
          <w:tcPr>
            <w:tcW w:w="5245" w:type="dxa"/>
            <w:tcBorders>
              <w:top w:val="nil"/>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информатичко општество и администрација</w:t>
            </w:r>
          </w:p>
        </w:tc>
      </w:tr>
      <w:tr w:rsidR="00A75126" w:rsidRPr="004E7000" w:rsidTr="00833255">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Гордана Гапиќ Димитровска </w:t>
            </w:r>
          </w:p>
          <w:p w:rsidR="00A75126" w:rsidRPr="004E7000" w:rsidRDefault="00A75126" w:rsidP="00CA0059">
            <w:pPr>
              <w:spacing w:after="0"/>
              <w:ind w:left="720"/>
              <w:rPr>
                <w:rFonts w:ascii="StobiSerif Regular" w:hAnsi="StobiSerif Regular"/>
                <w:sz w:val="20"/>
                <w:szCs w:val="20"/>
                <w:lang w:val="mk-MK"/>
              </w:rPr>
            </w:pPr>
            <w:r w:rsidRPr="004E7000">
              <w:rPr>
                <w:rFonts w:ascii="StobiSerif Regular" w:hAnsi="StobiSerif Regular"/>
                <w:sz w:val="20"/>
                <w:szCs w:val="20"/>
                <w:lang w:val="mk-MK"/>
              </w:rPr>
              <w:t xml:space="preserve">             Марина Шаф-Радеска</w:t>
            </w:r>
          </w:p>
        </w:tc>
      </w:tr>
      <w:tr w:rsidR="00A75126" w:rsidRPr="004E7000" w:rsidTr="00C5554A">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A75126" w:rsidRPr="004E7000" w:rsidRDefault="00A75126" w:rsidP="00CA0059">
            <w:pPr>
              <w:spacing w:after="0"/>
              <w:jc w:val="center"/>
              <w:rPr>
                <w:rFonts w:ascii="StobiSerif Regular"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Раководител на Одделение за управување со процесот на проценка, објава и следење на регулативата</w:t>
            </w:r>
          </w:p>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Помлад соработник во Одделение за управување со процесот на проценка,</w:t>
            </w:r>
            <w:r w:rsidR="008963B1" w:rsidRPr="004E7000">
              <w:rPr>
                <w:rFonts w:ascii="StobiSerif Regular" w:hAnsi="StobiSerif Regular"/>
                <w:sz w:val="20"/>
                <w:szCs w:val="20"/>
              </w:rPr>
              <w:t xml:space="preserve"> </w:t>
            </w:r>
            <w:r w:rsidRPr="004E7000">
              <w:rPr>
                <w:rFonts w:ascii="StobiSerif Regular" w:hAnsi="StobiSerif Regular"/>
                <w:sz w:val="20"/>
                <w:szCs w:val="20"/>
                <w:lang w:val="mk-MK"/>
              </w:rPr>
              <w:t>објава и следење на регулативата</w:t>
            </w:r>
          </w:p>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Сектор за регулаторна реформа </w:t>
            </w:r>
          </w:p>
        </w:tc>
      </w:tr>
      <w:tr w:rsidR="00A75126" w:rsidRPr="004E7000" w:rsidTr="00833255">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8963B1">
            <w:pPr>
              <w:spacing w:after="0"/>
              <w:jc w:val="center"/>
              <w:rPr>
                <w:rFonts w:ascii="StobiSerif Regular" w:hAnsi="StobiSerif Regular"/>
                <w:sz w:val="20"/>
                <w:szCs w:val="20"/>
              </w:rPr>
            </w:pPr>
            <w:r w:rsidRPr="004E7000">
              <w:rPr>
                <w:rFonts w:ascii="StobiSerif Regular" w:hAnsi="StobiSerif Regular"/>
                <w:sz w:val="20"/>
                <w:szCs w:val="20"/>
                <w:lang w:val="mk-MK"/>
              </w:rPr>
              <w:t>gordana.dimitrovska@mioa.gov.mk</w:t>
            </w:r>
          </w:p>
          <w:p w:rsidR="00A75126" w:rsidRPr="004E7000" w:rsidRDefault="00A75126" w:rsidP="008963B1">
            <w:pPr>
              <w:spacing w:after="0"/>
              <w:jc w:val="center"/>
              <w:rPr>
                <w:rFonts w:ascii="StobiSerif Regular" w:hAnsi="StobiSerif Regular"/>
                <w:sz w:val="20"/>
                <w:szCs w:val="20"/>
              </w:rPr>
            </w:pPr>
            <w:r w:rsidRPr="004E7000">
              <w:rPr>
                <w:rFonts w:ascii="StobiSerif Regular" w:hAnsi="StobiSerif Regular"/>
                <w:sz w:val="20"/>
                <w:szCs w:val="20"/>
              </w:rPr>
              <w:t>marina.shaf@mioa.gov.mk</w:t>
            </w:r>
          </w:p>
        </w:tc>
      </w:tr>
      <w:tr w:rsidR="00A75126" w:rsidRPr="004E7000" w:rsidTr="00833255">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+389 3200 944</w:t>
            </w:r>
          </w:p>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+389 3200 919</w:t>
            </w:r>
          </w:p>
        </w:tc>
      </w:tr>
      <w:tr w:rsidR="00A75126" w:rsidRPr="004E7000" w:rsidTr="00366950">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366950" w:rsidP="00366950">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366950">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w:t>
            </w:r>
            <w:r w:rsidR="00366950" w:rsidRPr="004E7000">
              <w:rPr>
                <w:rFonts w:ascii="StobiSerif Regular" w:hAnsi="StobiSerif Regular"/>
                <w:sz w:val="20"/>
                <w:szCs w:val="20"/>
                <w:lang w:val="mk-MK"/>
              </w:rPr>
              <w:t>стојни органи на државна управа</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75126" w:rsidRPr="004E7000" w:rsidRDefault="00A75126" w:rsidP="00CA0059">
            <w:pPr>
              <w:spacing w:after="0"/>
              <w:rPr>
                <w:rFonts w:ascii="StobiSerif Regular" w:hAnsi="StobiSerif Regular"/>
                <w:sz w:val="20"/>
                <w:szCs w:val="20"/>
                <w:lang w:val="mk-MK"/>
              </w:rPr>
            </w:pPr>
            <w:r w:rsidRPr="004E7000">
              <w:rPr>
                <w:rFonts w:ascii="StobiSerif Regular" w:hAnsi="StobiSerif Regular"/>
                <w:sz w:val="20"/>
                <w:szCs w:val="20"/>
                <w:lang w:val="mk-MK"/>
              </w:rPr>
              <w:t>МИОА, ГС на ВРМ,</w:t>
            </w:r>
            <w:r w:rsidRPr="004E7000">
              <w:rPr>
                <w:rFonts w:ascii="StobiSerif Regular" w:hAnsi="StobiSerif Regular"/>
                <w:sz w:val="20"/>
                <w:szCs w:val="20"/>
              </w:rPr>
              <w:t xml:space="preserve"> </w:t>
            </w:r>
            <w:r w:rsidRPr="004E7000">
              <w:rPr>
                <w:rFonts w:ascii="StobiSerif Regular" w:hAnsi="StobiSerif Regular"/>
                <w:sz w:val="20"/>
                <w:szCs w:val="20"/>
                <w:lang w:val="mk-MK"/>
              </w:rPr>
              <w:t>ЦРМ,  министерства </w:t>
            </w: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val="restart"/>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366950">
            <w:pPr>
              <w:spacing w:after="0"/>
              <w:jc w:val="center"/>
              <w:rPr>
                <w:rFonts w:ascii="StobiSerif Regular" w:hAnsi="StobiSerif Regular"/>
                <w:sz w:val="20"/>
                <w:szCs w:val="20"/>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2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МЦМС,</w:t>
            </w:r>
            <w:r w:rsidRPr="004E7000">
              <w:rPr>
                <w:rFonts w:ascii="StobiSerif Regular" w:hAnsi="StobiSerif Regular"/>
                <w:sz w:val="20"/>
                <w:szCs w:val="20"/>
              </w:rPr>
              <w:t xml:space="preserve"> </w:t>
            </w:r>
            <w:r w:rsidRPr="004E7000">
              <w:rPr>
                <w:rFonts w:ascii="StobiSerif Regular" w:hAnsi="StobiSerif Regular"/>
                <w:sz w:val="20"/>
                <w:szCs w:val="20"/>
                <w:lang w:val="mk-MK"/>
              </w:rPr>
              <w:t>ЦИКП</w:t>
            </w:r>
          </w:p>
        </w:tc>
      </w:tr>
      <w:tr w:rsidR="00A75126" w:rsidRPr="004E7000" w:rsidTr="00833255">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4" w:space="0" w:color="auto"/>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783" w:type="dxa"/>
            <w:vMerge/>
            <w:tcBorders>
              <w:top w:val="nil"/>
              <w:left w:val="single" w:sz="8" w:space="0" w:color="auto"/>
              <w:bottom w:val="single" w:sz="4" w:space="0" w:color="auto"/>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245"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283"/>
        </w:trPr>
        <w:tc>
          <w:tcPr>
            <w:tcW w:w="4679" w:type="dxa"/>
            <w:gridSpan w:val="2"/>
            <w:tcBorders>
              <w:top w:val="single" w:sz="4"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Вклучувањето на јавноста во процесите на креирање политики и подготовка на закони се </w:t>
            </w:r>
            <w:r w:rsidRPr="004E7000">
              <w:rPr>
                <w:rFonts w:ascii="StobiSerif Regular" w:hAnsi="StobiSerif Regular"/>
                <w:sz w:val="20"/>
                <w:szCs w:val="20"/>
                <w:lang w:val="mk-MK"/>
              </w:rPr>
              <w:lastRenderedPageBreak/>
              <w:t xml:space="preserve">уште не е на задоволително ниво. Иако е воспоставен уште во 2009 година, Единствениот национален електронски регистар на прописи, сеуште не се користи доволно за онлајн консултации за предлог-законите. Минималниот период за консултации не се почитува кај сите предлог-закони и тој е значително пократок во однос на стандардите поставени во земјите на ЕУ и регионот. Јавноста нема увид во ефектите од процесот на консултации и во моментов не се достапни сумирани повратни информации од спроведениот процес на консултација. </w:t>
            </w:r>
          </w:p>
        </w:tc>
      </w:tr>
      <w:tr w:rsidR="00A75126" w:rsidRPr="004E7000" w:rsidTr="00833255">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Главна цел</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Афирмирање и унапредување на воспоставените практики за партиципативно креирање на политики поддржано од владиниот и граѓанскиот  сектор. </w:t>
            </w:r>
          </w:p>
        </w:tc>
      </w:tr>
      <w:tr w:rsidR="00A75126" w:rsidRPr="004E7000" w:rsidTr="00833255">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A75126" w:rsidRPr="004E7000" w:rsidRDefault="00A75126" w:rsidP="00CA0059">
            <w:pPr>
              <w:spacing w:after="0"/>
              <w:jc w:val="center"/>
              <w:rPr>
                <w:rFonts w:ascii="StobiSerif Regular" w:hAnsi="StobiSerif Regular"/>
                <w:sz w:val="20"/>
                <w:szCs w:val="20"/>
                <w:lang w:val="mk-MK"/>
              </w:rPr>
            </w:pP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Јакнењето на односите помеѓу Владата и граѓанскиот сектор е клучно начело за добро владеење и преставува неопходна инвестиција во процесот на креирање квалитетни политики.</w:t>
            </w:r>
          </w:p>
        </w:tc>
      </w:tr>
      <w:tr w:rsidR="00A75126" w:rsidRPr="004E7000" w:rsidTr="00833255">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AB56B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w:t>
            </w:r>
            <w:r w:rsidR="00AB56B2" w:rsidRPr="004E7000">
              <w:rPr>
                <w:rFonts w:ascii="StobiSerif Regular" w:hAnsi="StobiSerif Regular"/>
                <w:sz w:val="20"/>
                <w:szCs w:val="20"/>
                <w:lang w:val="mk-MK"/>
              </w:rPr>
              <w:t xml:space="preserve"> предизвик опфатен со обврската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rPr>
            </w:pPr>
            <w:r w:rsidRPr="004E7000">
              <w:rPr>
                <w:rFonts w:ascii="StobiSerif Regular" w:hAnsi="StobiSerif Regular"/>
                <w:sz w:val="20"/>
                <w:szCs w:val="20"/>
                <w:lang w:val="mk-MK"/>
              </w:rPr>
              <w:t>Со мерките предвидени во овој приоритет се придонесува кон подобрување на јавните услуги и  зголемување на јавниот интегритет.</w:t>
            </w:r>
            <w:r w:rsidRPr="004E7000">
              <w:rPr>
                <w:rFonts w:ascii="StobiSerif Regular" w:hAnsi="StobiSerif Regular"/>
                <w:color w:val="212121"/>
                <w:sz w:val="20"/>
                <w:szCs w:val="20"/>
                <w:shd w:val="clear" w:color="auto" w:fill="FFFFFF"/>
                <w:lang w:val="mk-MK"/>
              </w:rPr>
              <w:t xml:space="preserve"> </w:t>
            </w:r>
          </w:p>
        </w:tc>
      </w:tr>
      <w:tr w:rsidR="00A75126" w:rsidRPr="004E7000" w:rsidTr="00833255">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75126" w:rsidRPr="004E7000" w:rsidRDefault="00A75126"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245"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w:t>
            </w:r>
          </w:p>
          <w:p w:rsidR="00A75126" w:rsidRPr="004E7000" w:rsidRDefault="00A75126"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Таргет 16.7: Да се обезбеди репрезентативно одлучување на сите нивоа, со кое ќе се реагира на проблемите, а ќе биде засновано на вклученост и партиципација на засегнатите страни</w:t>
            </w:r>
          </w:p>
          <w:p w:rsidR="00A75126" w:rsidRPr="004E7000" w:rsidRDefault="00A75126"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мерките од оваа заложба се придонесува кон поквалитетно одлучување од страна на креаторите на политики засновано на консултација со  засегнатите страни.  </w:t>
            </w:r>
          </w:p>
        </w:tc>
      </w:tr>
      <w:tr w:rsidR="00A75126" w:rsidRPr="004E7000" w:rsidTr="00833255">
        <w:trPr>
          <w:trHeight w:val="4195"/>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Важност</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Процесот на консултации со засегнати страни овозможува Владата да има пристап до нови извори на идеи, информации и ресурси кои се важни во процесот на креирање на политики и донесување на одлуки.</w:t>
            </w:r>
          </w:p>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Афирмирањето и унапредувањето на воспоставените практики и процедури за креирање на политики поддржани од владиниот и јавниот сектор претставуваат основа за унапредување на транспарентноста и одговорноста на Владата пред јавноста. Исто така, информатичката технологија која ги поддржува воспоставените процедури за креирање на политики овозможува поголема отвореност, навременост и одговорност на јавниот сектор. </w:t>
            </w:r>
          </w:p>
        </w:tc>
      </w:tr>
      <w:tr w:rsidR="00A75126" w:rsidRPr="004E7000" w:rsidTr="00833255">
        <w:trPr>
          <w:trHeight w:val="1682"/>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245"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Со оваа заложба се очекува во период од две години да се зголеми отчетноста и отвореноста на владата преку подобрување на процесот на спроведените консултации со јавноста:</w:t>
            </w:r>
          </w:p>
          <w:p w:rsidR="00A75126" w:rsidRPr="004E7000" w:rsidRDefault="00A75126" w:rsidP="00CA0059">
            <w:pPr>
              <w:numPr>
                <w:ilvl w:val="1"/>
                <w:numId w:val="1"/>
              </w:numPr>
              <w:spacing w:after="0" w:line="240" w:lineRule="auto"/>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 xml:space="preserve">во процесот на подготовка на ex ante и ex post проценка на влијанието на регулативата преку подготовка и објава на Годишен извештај за спроведени консултации, </w:t>
            </w:r>
          </w:p>
          <w:p w:rsidR="00A75126" w:rsidRPr="004E7000" w:rsidRDefault="00A75126" w:rsidP="00CA0059">
            <w:pPr>
              <w:numPr>
                <w:ilvl w:val="1"/>
                <w:numId w:val="1"/>
              </w:numPr>
              <w:spacing w:after="0" w:line="240" w:lineRule="auto"/>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споделување на резултатите од независното следење на отвореноста на Владини институции во процесите на креирање политики и подготовка на закони од страна на невладина организација,</w:t>
            </w:r>
          </w:p>
          <w:p w:rsidR="00A75126" w:rsidRPr="004E7000" w:rsidRDefault="00A75126" w:rsidP="00CA0059">
            <w:pPr>
              <w:numPr>
                <w:ilvl w:val="1"/>
                <w:numId w:val="1"/>
              </w:numPr>
              <w:spacing w:after="0" w:line="240" w:lineRule="auto"/>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зголемување на рокот за консултација со засегнатите страни во процесот на подготовка извештајот за проценка на влијанието на регулативата и подготовката на предлозите на закони</w:t>
            </w:r>
          </w:p>
          <w:p w:rsidR="00A75126" w:rsidRPr="004E7000" w:rsidRDefault="00A75126" w:rsidP="00CA0059">
            <w:pPr>
              <w:numPr>
                <w:ilvl w:val="1"/>
                <w:numId w:val="1"/>
              </w:numPr>
              <w:spacing w:after="0" w:line="240" w:lineRule="auto"/>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објавување на информација од одржани седници на Влада за утврдени предлози на закони, донесени одлуки и други мерки</w:t>
            </w:r>
          </w:p>
          <w:p w:rsidR="00A75126" w:rsidRPr="004E7000" w:rsidRDefault="00A75126" w:rsidP="00CA0059">
            <w:pPr>
              <w:numPr>
                <w:ilvl w:val="1"/>
                <w:numId w:val="1"/>
              </w:numPr>
              <w:spacing w:after="0" w:line="240" w:lineRule="auto"/>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објавување на основни податоци за граѓански организации и деловни субјекти на веб страната на Централен регистар на РМ.</w:t>
            </w:r>
          </w:p>
        </w:tc>
      </w:tr>
    </w:tbl>
    <w:tbl>
      <w:tblPr>
        <w:tblStyle w:val="TableGrid"/>
        <w:tblW w:w="9924" w:type="dxa"/>
        <w:tblInd w:w="-318" w:type="dxa"/>
        <w:tblLayout w:type="fixed"/>
        <w:tblLook w:val="04A0" w:firstRow="1" w:lastRow="0" w:firstColumn="1" w:lastColumn="0" w:noHBand="0" w:noVBand="1"/>
      </w:tblPr>
      <w:tblGrid>
        <w:gridCol w:w="4679"/>
        <w:gridCol w:w="1417"/>
        <w:gridCol w:w="1276"/>
        <w:gridCol w:w="1410"/>
        <w:gridCol w:w="1142"/>
      </w:tblGrid>
      <w:tr w:rsidR="00A75126" w:rsidRPr="004E7000" w:rsidTr="00723EC6">
        <w:trPr>
          <w:trHeight w:val="443"/>
        </w:trPr>
        <w:tc>
          <w:tcPr>
            <w:tcW w:w="4679" w:type="dxa"/>
            <w:vMerge w:val="restart"/>
          </w:tcPr>
          <w:p w:rsidR="00A75126" w:rsidRPr="004E7000" w:rsidRDefault="00A75126" w:rsidP="00AB56B2">
            <w:pPr>
              <w:jc w:val="center"/>
              <w:rPr>
                <w:rFonts w:ascii="StobiSerif Regular" w:hAnsi="StobiSerif Regular" w:cs="Tahoma"/>
                <w:sz w:val="20"/>
                <w:szCs w:val="20"/>
                <w:lang w:val="mk-MK"/>
              </w:rPr>
            </w:pPr>
          </w:p>
          <w:p w:rsidR="00A75126" w:rsidRPr="004E7000" w:rsidRDefault="00A75126" w:rsidP="00AB56B2">
            <w:pPr>
              <w:jc w:val="center"/>
              <w:rPr>
                <w:rFonts w:ascii="StobiSerif Regular" w:hAnsi="StobiSerif Regular" w:cs="Tahoma"/>
                <w:sz w:val="20"/>
                <w:szCs w:val="20"/>
                <w:lang w:val="mk-MK"/>
              </w:rPr>
            </w:pPr>
            <w:r w:rsidRPr="004E7000">
              <w:rPr>
                <w:rFonts w:ascii="StobiSerif Regular" w:hAnsi="StobiSerif Regular"/>
                <w:sz w:val="20"/>
                <w:szCs w:val="20"/>
                <w:lang w:val="mk-MK"/>
              </w:rPr>
              <w:t>Статус на реализација на заложба</w:t>
            </w:r>
          </w:p>
        </w:tc>
        <w:tc>
          <w:tcPr>
            <w:tcW w:w="1417"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76"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410"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142"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A75126" w:rsidRPr="004E7000" w:rsidTr="00723EC6">
        <w:trPr>
          <w:trHeight w:val="373"/>
        </w:trPr>
        <w:tc>
          <w:tcPr>
            <w:tcW w:w="4679" w:type="dxa"/>
            <w:vMerge/>
          </w:tcPr>
          <w:p w:rsidR="00A75126" w:rsidRPr="004E7000" w:rsidRDefault="00A75126" w:rsidP="00AB56B2">
            <w:pPr>
              <w:jc w:val="center"/>
              <w:rPr>
                <w:rFonts w:ascii="StobiSerif Regular" w:hAnsi="StobiSerif Regular" w:cs="Tahoma"/>
                <w:sz w:val="20"/>
                <w:szCs w:val="20"/>
                <w:lang w:val="mk-MK"/>
              </w:rPr>
            </w:pPr>
          </w:p>
        </w:tc>
        <w:tc>
          <w:tcPr>
            <w:tcW w:w="1417" w:type="dxa"/>
          </w:tcPr>
          <w:p w:rsidR="00A75126" w:rsidRPr="004E7000" w:rsidRDefault="00A75126" w:rsidP="00CA0059">
            <w:pPr>
              <w:jc w:val="both"/>
              <w:rPr>
                <w:rFonts w:ascii="StobiSerif Regular" w:hAnsi="StobiSerif Regular" w:cs="Tahoma"/>
                <w:sz w:val="16"/>
                <w:szCs w:val="16"/>
                <w:lang w:val="mk-MK"/>
              </w:rPr>
            </w:pPr>
          </w:p>
        </w:tc>
        <w:tc>
          <w:tcPr>
            <w:tcW w:w="1276" w:type="dxa"/>
            <w:shd w:val="clear" w:color="auto" w:fill="FFFFFF" w:themeFill="background1"/>
          </w:tcPr>
          <w:p w:rsidR="00A75126" w:rsidRPr="004E7000" w:rsidRDefault="00A75126" w:rsidP="00CA0059">
            <w:pPr>
              <w:jc w:val="both"/>
              <w:rPr>
                <w:rFonts w:ascii="StobiSerif Regular" w:hAnsi="StobiSerif Regular" w:cs="Tahoma"/>
                <w:sz w:val="16"/>
                <w:szCs w:val="16"/>
                <w:lang w:val="mk-MK"/>
              </w:rPr>
            </w:pPr>
          </w:p>
        </w:tc>
        <w:tc>
          <w:tcPr>
            <w:tcW w:w="1410" w:type="dxa"/>
            <w:shd w:val="clear" w:color="auto" w:fill="548DD4" w:themeFill="text2" w:themeFillTint="99"/>
          </w:tcPr>
          <w:p w:rsidR="00A75126" w:rsidRPr="004E7000" w:rsidRDefault="00A75126" w:rsidP="00CA0059">
            <w:pPr>
              <w:jc w:val="both"/>
              <w:rPr>
                <w:rFonts w:ascii="StobiSerif Regular" w:hAnsi="StobiSerif Regular" w:cs="Tahoma"/>
                <w:sz w:val="16"/>
                <w:szCs w:val="16"/>
                <w:lang w:val="mk-MK"/>
              </w:rPr>
            </w:pPr>
          </w:p>
        </w:tc>
        <w:tc>
          <w:tcPr>
            <w:tcW w:w="1142" w:type="dxa"/>
            <w:shd w:val="clear" w:color="auto" w:fill="auto"/>
          </w:tcPr>
          <w:p w:rsidR="00A75126" w:rsidRPr="004E7000" w:rsidRDefault="00A75126" w:rsidP="00CA0059">
            <w:pPr>
              <w:jc w:val="both"/>
              <w:rPr>
                <w:rFonts w:ascii="StobiSerif Regular" w:hAnsi="StobiSerif Regular" w:cs="Tahoma"/>
                <w:sz w:val="16"/>
                <w:szCs w:val="16"/>
                <w:lang w:val="mk-MK"/>
              </w:rPr>
            </w:pPr>
          </w:p>
        </w:tc>
      </w:tr>
      <w:tr w:rsidR="00A75126" w:rsidRPr="004E7000" w:rsidTr="00B86074">
        <w:trPr>
          <w:trHeight w:val="607"/>
        </w:trPr>
        <w:tc>
          <w:tcPr>
            <w:tcW w:w="4679" w:type="dxa"/>
            <w:shd w:val="clear" w:color="auto" w:fill="DBE5F1" w:themeFill="accent1" w:themeFillTint="33"/>
            <w:vAlign w:val="center"/>
          </w:tcPr>
          <w:p w:rsidR="00A75126" w:rsidRPr="004E7000" w:rsidRDefault="00B86074" w:rsidP="00AB56B2">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Назив</w:t>
            </w:r>
            <w:r w:rsidR="00F7686E" w:rsidRPr="004E7000">
              <w:rPr>
                <w:rFonts w:ascii="StobiSerif Regular" w:hAnsi="StobiSerif Regular"/>
                <w:sz w:val="20"/>
                <w:szCs w:val="20"/>
                <w:lang w:val="mk-MK"/>
              </w:rPr>
              <w:t xml:space="preserve"> на достигнување</w:t>
            </w:r>
          </w:p>
        </w:tc>
        <w:tc>
          <w:tcPr>
            <w:tcW w:w="5245" w:type="dxa"/>
            <w:gridSpan w:val="4"/>
            <w:shd w:val="clear" w:color="auto" w:fill="DBE5F1" w:themeFill="accent1" w:themeFillTint="33"/>
            <w:vAlign w:val="center"/>
          </w:tcPr>
          <w:p w:rsidR="00A75126" w:rsidRPr="004E7000" w:rsidRDefault="00A75126" w:rsidP="00CA005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Кус опис на превземени активности и постигнати резултати по достигнување</w:t>
            </w:r>
          </w:p>
        </w:tc>
      </w:tr>
      <w:tr w:rsidR="00A75126" w:rsidRPr="004E7000" w:rsidTr="00833255">
        <w:trPr>
          <w:trHeight w:val="1255"/>
        </w:trPr>
        <w:tc>
          <w:tcPr>
            <w:tcW w:w="4679" w:type="dxa"/>
            <w:vAlign w:val="center"/>
          </w:tcPr>
          <w:p w:rsidR="00A75126" w:rsidRPr="004E7000" w:rsidRDefault="00A75126" w:rsidP="00CA0059">
            <w:pPr>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 xml:space="preserve">1.1.1 Развој на методологија за следење, собирање и обработка на податоци за спроведени консултации во процесот на подготовка на предлог закони од страна на министерствата </w:t>
            </w:r>
          </w:p>
        </w:tc>
        <w:tc>
          <w:tcPr>
            <w:tcW w:w="5245" w:type="dxa"/>
            <w:gridSpan w:val="4"/>
            <w:vAlign w:val="center"/>
          </w:tcPr>
          <w:p w:rsidR="00A75126" w:rsidRPr="004E7000" w:rsidRDefault="00A75126" w:rsidP="00CA0059">
            <w:pPr>
              <w:numPr>
                <w:ilvl w:val="1"/>
                <w:numId w:val="1"/>
              </w:numPr>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Врз основа на анализата за процесите на консултации при подготовка на предлог-закони која опфати преглед на законската и институционалната рамка за вклучување на јавноста во процесите на подготовка на законите; искуствата и капацитетите на органите на државната управа за спроведување на консултации со засегнатите страни и меѓународните стандарди и пракса за вклучување на јавноста во процесите на подготовка на законите се подготвија  предлог Насоки за оценка на процесот на консултации со засегнатите страни при подготовка на предлог закони. Составен дел на насоките се Прашалник за оценка на процесот на консултации со засегнатите страни при подготовка на поединечни предлог закони (за администрација)</w:t>
            </w:r>
            <w:r w:rsidR="00132528" w:rsidRPr="004E7000">
              <w:rPr>
                <w:rFonts w:ascii="StobiSerif Regular" w:hAnsi="StobiSerif Regular"/>
                <w:sz w:val="20"/>
                <w:szCs w:val="20"/>
                <w:lang w:val="mk-MK"/>
              </w:rPr>
              <w:t xml:space="preserve"> </w:t>
            </w:r>
            <w:r w:rsidRPr="004E7000">
              <w:rPr>
                <w:rFonts w:ascii="StobiSerif Regular" w:hAnsi="StobiSerif Regular"/>
                <w:sz w:val="20"/>
                <w:szCs w:val="20"/>
                <w:lang w:val="mk-MK"/>
              </w:rPr>
              <w:t>и Прашалник за вклучување на јавноста во процесот на подготовка на предлог-закон (за засегнати страни)</w:t>
            </w:r>
          </w:p>
          <w:p w:rsidR="00A75126" w:rsidRPr="004E7000" w:rsidRDefault="003A672A" w:rsidP="003A672A">
            <w:pPr>
              <w:numPr>
                <w:ilvl w:val="1"/>
                <w:numId w:val="1"/>
              </w:numPr>
              <w:ind w:left="175" w:hanging="184"/>
              <w:jc w:val="both"/>
              <w:rPr>
                <w:rFonts w:ascii="StobiSerif Regular" w:hAnsi="StobiSerif Regular"/>
                <w:sz w:val="20"/>
                <w:szCs w:val="20"/>
                <w:lang w:val="mk-MK"/>
              </w:rPr>
            </w:pPr>
            <w:r w:rsidRPr="004E7000">
              <w:rPr>
                <w:rFonts w:ascii="StobiSerif Regular" w:hAnsi="StobiSerif Regular"/>
                <w:sz w:val="20"/>
                <w:szCs w:val="20"/>
                <w:lang w:val="mk-MK"/>
              </w:rPr>
              <w:t xml:space="preserve">Во третиот кавртал на </w:t>
            </w:r>
            <w:r w:rsidR="00A75126" w:rsidRPr="004E7000">
              <w:rPr>
                <w:rFonts w:ascii="StobiSerif Regular" w:hAnsi="StobiSerif Regular"/>
                <w:sz w:val="20"/>
                <w:szCs w:val="20"/>
                <w:lang w:val="mk-MK"/>
              </w:rPr>
              <w:t xml:space="preserve"> 2017 година </w:t>
            </w:r>
            <w:r w:rsidRPr="004E7000">
              <w:rPr>
                <w:rFonts w:ascii="StobiSerif Regular" w:hAnsi="StobiSerif Regular"/>
                <w:sz w:val="20"/>
                <w:szCs w:val="20"/>
                <w:lang w:val="mk-MK"/>
              </w:rPr>
              <w:t>ќе се спроведе</w:t>
            </w:r>
            <w:r w:rsidR="00A75126" w:rsidRPr="004E7000">
              <w:rPr>
                <w:rFonts w:ascii="StobiSerif Regular" w:hAnsi="StobiSerif Regular"/>
                <w:sz w:val="20"/>
                <w:szCs w:val="20"/>
                <w:lang w:val="mk-MK"/>
              </w:rPr>
              <w:t xml:space="preserve"> консултација на Предлог насоките за оценка на процесот на консултации со засегнатите страни п</w:t>
            </w:r>
            <w:r w:rsidRPr="004E7000">
              <w:rPr>
                <w:rFonts w:ascii="StobiSerif Regular" w:hAnsi="StobiSerif Regular"/>
                <w:sz w:val="20"/>
                <w:szCs w:val="20"/>
                <w:lang w:val="mk-MK"/>
              </w:rPr>
              <w:t>ри подготовка на предлог закони, а очекувано е н</w:t>
            </w:r>
            <w:r w:rsidR="00CA6F85">
              <w:rPr>
                <w:rFonts w:ascii="StobiSerif Regular" w:hAnsi="StobiSerif Regular"/>
                <w:sz w:val="20"/>
                <w:szCs w:val="20"/>
                <w:lang w:val="mk-MK"/>
              </w:rPr>
              <w:t>и</w:t>
            </w:r>
            <w:r w:rsidRPr="004E7000">
              <w:rPr>
                <w:rFonts w:ascii="StobiSerif Regular" w:hAnsi="StobiSerif Regular"/>
                <w:sz w:val="20"/>
                <w:szCs w:val="20"/>
                <w:lang w:val="mk-MK"/>
              </w:rPr>
              <w:t>вна примена да отпочне во 2018 година.</w:t>
            </w:r>
          </w:p>
        </w:tc>
      </w:tr>
      <w:tr w:rsidR="00A75126" w:rsidRPr="004E7000" w:rsidTr="00833255">
        <w:trPr>
          <w:trHeight w:val="1132"/>
        </w:trPr>
        <w:tc>
          <w:tcPr>
            <w:tcW w:w="4679" w:type="dxa"/>
            <w:vAlign w:val="center"/>
          </w:tcPr>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1.1.2. Изработка и објава на Годишен извештај за спроведени консултации во процесот на подготовка на предлог закони од страна на министерствата</w:t>
            </w:r>
          </w:p>
        </w:tc>
        <w:tc>
          <w:tcPr>
            <w:tcW w:w="5245" w:type="dxa"/>
            <w:gridSpan w:val="4"/>
            <w:vAlign w:val="center"/>
          </w:tcPr>
          <w:p w:rsidR="00A75126" w:rsidRPr="004E7000" w:rsidRDefault="00A75126" w:rsidP="004E7000">
            <w:pPr>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Планирано е брз основа на насоките за оценка на процесот на консултации со засегнатите страни при подготовка на предлог закони преку поединечни квалитативни и квантитативни анализи за спроведените консултации за секој предлог закон од страна на органите на државната управа да се подготвува  сумарен годишен извештај за процесот на консултации кој ќе содржи информации за релевантноста на консултациите и за перформансите на соодветните органи на државната управа во овој процес.</w:t>
            </w:r>
          </w:p>
        </w:tc>
      </w:tr>
      <w:tr w:rsidR="00A75126" w:rsidRPr="004E7000" w:rsidTr="00833255">
        <w:trPr>
          <w:trHeight w:val="1132"/>
        </w:trPr>
        <w:tc>
          <w:tcPr>
            <w:tcW w:w="4679" w:type="dxa"/>
            <w:vAlign w:val="center"/>
          </w:tcPr>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1.1.3. Надворешно следење на Единствениот национален електронски регистар на прописи (ЕНЕР)</w:t>
            </w:r>
          </w:p>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-јавно објавени резултати и широко дистрибуирани до носителите на одлуки</w:t>
            </w:r>
          </w:p>
        </w:tc>
        <w:tc>
          <w:tcPr>
            <w:tcW w:w="5245" w:type="dxa"/>
            <w:gridSpan w:val="4"/>
            <w:vAlign w:val="center"/>
          </w:tcPr>
          <w:p w:rsidR="00132528" w:rsidRPr="004E7000" w:rsidRDefault="00D175E2" w:rsidP="004E7000">
            <w:pPr>
              <w:ind w:left="175"/>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w:t>
            </w:r>
            <w:r w:rsidR="00132528" w:rsidRPr="004E7000">
              <w:rPr>
                <w:rFonts w:ascii="StobiSerif Regular" w:hAnsi="StobiSerif Regular" w:cs="Tahoma"/>
                <w:sz w:val="20"/>
                <w:szCs w:val="20"/>
                <w:lang w:val="mk-MK"/>
              </w:rPr>
              <w:t>МЦМС продолжи со следење на објаву</w:t>
            </w:r>
            <w:r w:rsidR="00CA6F85">
              <w:rPr>
                <w:rFonts w:ascii="StobiSerif Regular" w:hAnsi="StobiSerif Regular" w:cs="Tahoma"/>
                <w:sz w:val="20"/>
                <w:szCs w:val="20"/>
                <w:lang w:val="mk-MK"/>
              </w:rPr>
              <w:t>вање на предлог закони на ЕНЕР</w:t>
            </w:r>
            <w:r w:rsidR="00132528" w:rsidRPr="004E7000">
              <w:rPr>
                <w:rFonts w:ascii="StobiSerif Regular" w:hAnsi="StobiSerif Regular" w:cs="Tahoma"/>
                <w:sz w:val="20"/>
                <w:szCs w:val="20"/>
                <w:lang w:val="mk-MK"/>
              </w:rPr>
              <w:t xml:space="preserve"> во 2017 г. Иако беше предвидено да биде објавен краток документ со резултати од следењето на ЕНЕР сепак поради малиот број предлог закони објавени на ЕНЕР, а и поради малиот број изгласани закони извештајот </w:t>
            </w:r>
            <w:r w:rsidR="00132528" w:rsidRPr="004E7000">
              <w:rPr>
                <w:rFonts w:ascii="StobiSerif Regular" w:hAnsi="StobiSerif Regular" w:cs="Tahoma"/>
                <w:sz w:val="20"/>
                <w:szCs w:val="20"/>
                <w:lang w:val="mk-MK"/>
              </w:rPr>
              <w:lastRenderedPageBreak/>
              <w:t>ќе се објави на крајот на 2017 или почетокот на 2018 година и ќе го опфати целиот период. Имено, во периодот јануари-јуни 2017 г. на ЕНЕР се објавени две известувања за почеток на процесот за изработка на закони. Малиот број на објавени предлог закони се должи на фактот што нова Влада се избра на 31.05.2017г.</w:t>
            </w:r>
          </w:p>
          <w:p w:rsidR="00A75126" w:rsidRPr="004E7000" w:rsidRDefault="00132528" w:rsidP="004E7000">
            <w:pPr>
              <w:ind w:left="175"/>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периодот јануари-јуни до Собранието е доставен еден предлог-закон на предлог на Владата односно на Министерството за земјоделство, шумарство и водостопанство. Предлог-закон за дополнување на Законот за земјоделство и рурален развој е донесен од страна на Собранието, и истиот не беше претходно објавен за консултации на ЕНЕР.</w:t>
            </w:r>
          </w:p>
        </w:tc>
      </w:tr>
      <w:tr w:rsidR="00A75126" w:rsidRPr="004E7000" w:rsidTr="00833255">
        <w:trPr>
          <w:trHeight w:val="1132"/>
        </w:trPr>
        <w:tc>
          <w:tcPr>
            <w:tcW w:w="4679" w:type="dxa"/>
            <w:vAlign w:val="center"/>
          </w:tcPr>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1.1.4. Зголемување на рокот за консултација со засегнатите страни во процесот на подготовка на предлог законите од страна на министерствата</w:t>
            </w:r>
          </w:p>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 Зголемување на рокот од објавување на ЕНЕР на Известувањето за почетокот на процесот за подготовка на предлог законот  до објава на нацрт на закон од 5 на 15 дена</w:t>
            </w:r>
          </w:p>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 Зголемување на рокот за консултации на ЕНЕР по нацрт Извештај за ПВР и нацрт на закон од најмалку 10 на најмалку 20 дена</w:t>
            </w:r>
          </w:p>
        </w:tc>
        <w:tc>
          <w:tcPr>
            <w:tcW w:w="5245" w:type="dxa"/>
            <w:gridSpan w:val="4"/>
            <w:vAlign w:val="center"/>
          </w:tcPr>
          <w:p w:rsidR="00A75126" w:rsidRPr="004E7000" w:rsidRDefault="00132528" w:rsidP="004E7000">
            <w:pPr>
              <w:ind w:left="172"/>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планот 3-6-9 кој што го објави Владата на 5 јули 2017, предвидено е Зголемување на минималниот број денови за консултации на ЕНЕР од 10 на 20 дена, со измена на Деловникот за работа на Владата.</w:t>
            </w:r>
          </w:p>
          <w:p w:rsidR="003A672A" w:rsidRPr="004E7000" w:rsidRDefault="003A672A" w:rsidP="004E7000">
            <w:pPr>
              <w:ind w:left="172"/>
              <w:jc w:val="both"/>
              <w:rPr>
                <w:rFonts w:ascii="StobiSerif Regular" w:hAnsi="StobiSerif Regular" w:cs="Tahoma"/>
                <w:sz w:val="20"/>
                <w:szCs w:val="20"/>
                <w:lang w:val="mk-MK"/>
              </w:rPr>
            </w:pPr>
            <w:r w:rsidRPr="004E7000">
              <w:rPr>
                <w:rFonts w:ascii="StobiSerif Regular" w:hAnsi="StobiSerif Regular" w:cs="Tahoma"/>
                <w:sz w:val="20"/>
                <w:szCs w:val="20"/>
                <w:lang w:val="mk-MK"/>
              </w:rPr>
              <w:t>Владата на РМ на 12-та седница одржана на 4.07.2017 година го задолжи Генералниот секретаријат на ВРМ во соработка со МИОА во рок од 60 дена да достави до Владата Предлог –деловник за изменување и дополнување на Деловникот за работа на Владата.</w:t>
            </w:r>
          </w:p>
        </w:tc>
      </w:tr>
      <w:tr w:rsidR="00A75126" w:rsidRPr="004E7000" w:rsidTr="004E7000">
        <w:trPr>
          <w:trHeight w:val="800"/>
        </w:trPr>
        <w:tc>
          <w:tcPr>
            <w:tcW w:w="4679" w:type="dxa"/>
            <w:vAlign w:val="center"/>
          </w:tcPr>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1.1.5 Објавување на Соопштение за јавност од одржани седници на Влада за утврдени предлози на закони, донесени одлуки и други мерки</w:t>
            </w:r>
          </w:p>
        </w:tc>
        <w:tc>
          <w:tcPr>
            <w:tcW w:w="5245" w:type="dxa"/>
            <w:gridSpan w:val="4"/>
            <w:vAlign w:val="center"/>
          </w:tcPr>
          <w:p w:rsidR="00A75126" w:rsidRPr="004E7000" w:rsidRDefault="00B80BC1" w:rsidP="004E7000">
            <w:pPr>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Тековно, од страна на службата за односи со јавност во Владата на Република Македонија – Генерален секретаријат, јавноста се информира преку соопштенија во пишаните  и електронските медиуми, како и на официјалната веб страна на Владата, за одржаните седници на Владата, за утврдените предлог Закони кои се доставуваат до Собранието на Република Македонија на усвојување, донесените одлуки (кои се објавуваат во Службен весник на Република Македонија), други одлуки кои не се објавуваат во Службен весник на РМ, но е потребно јавноста да биде информирана за истите, како и други мерки кои се однесуваат на различни права и обврски од страна на граѓаните на Република Македонија</w:t>
            </w:r>
          </w:p>
        </w:tc>
      </w:tr>
      <w:tr w:rsidR="00A75126" w:rsidRPr="004E7000" w:rsidTr="00833255">
        <w:trPr>
          <w:trHeight w:val="1132"/>
        </w:trPr>
        <w:tc>
          <w:tcPr>
            <w:tcW w:w="4679" w:type="dxa"/>
            <w:vAlign w:val="center"/>
          </w:tcPr>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1.1.6 Дефинирање на листа за објавување на основни (агрегирани) податоци за граѓански организации и деловни субјекти на веб страната на Централен регистар на РМ</w:t>
            </w:r>
          </w:p>
        </w:tc>
        <w:tc>
          <w:tcPr>
            <w:tcW w:w="5245" w:type="dxa"/>
            <w:gridSpan w:val="4"/>
            <w:vAlign w:val="center"/>
          </w:tcPr>
          <w:p w:rsidR="00F764E0" w:rsidRPr="004E7000" w:rsidRDefault="00F764E0" w:rsidP="004E7000">
            <w:pPr>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Централниот регистар на РМ (ЦРРМ) дефинира листа на основни (агрегирани) податоци за граѓански организации и деловни субјекти кои би се објавувале на веб страната на ЦРРМ. </w:t>
            </w:r>
            <w:r w:rsidRPr="004E7000">
              <w:rPr>
                <w:rFonts w:ascii="StobiSerif Regular" w:hAnsi="StobiSerif Regular" w:cs="Tahoma"/>
                <w:sz w:val="20"/>
                <w:szCs w:val="20"/>
                <w:lang w:val="mk-MK"/>
              </w:rPr>
              <w:lastRenderedPageBreak/>
              <w:t>Податоците ќе ги опфатат субјектите за кои ЦРРМ има податоци – трговски друштва и други правни лица, и тоа поделени по Организационен облик, Сектор на дејности (индустрија) и статистички региони, односно опфатени ќе бидат  податоци за:</w:t>
            </w:r>
          </w:p>
          <w:p w:rsidR="00F764E0" w:rsidRPr="004E7000" w:rsidRDefault="00F764E0" w:rsidP="004E7000">
            <w:pPr>
              <w:pStyle w:val="ListParagraph"/>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Број на субјекти од трговскиот регистар и регистарот на други правни лица</w:t>
            </w:r>
            <w:r w:rsidR="00132528" w:rsidRPr="004E7000">
              <w:rPr>
                <w:rFonts w:ascii="StobiSerif Regular" w:hAnsi="StobiSerif Regular" w:cs="Tahoma"/>
                <w:sz w:val="20"/>
                <w:szCs w:val="20"/>
                <w:lang w:val="mk-MK"/>
              </w:rPr>
              <w:t xml:space="preserve"> </w:t>
            </w:r>
            <w:r w:rsidRPr="004E7000">
              <w:rPr>
                <w:rFonts w:ascii="StobiSerif Regular" w:hAnsi="StobiSerif Regular" w:cs="Tahoma"/>
                <w:sz w:val="20"/>
                <w:szCs w:val="20"/>
                <w:lang w:val="mk-MK"/>
              </w:rPr>
              <w:t>(основани и избришани во предметната година)</w:t>
            </w:r>
          </w:p>
          <w:p w:rsidR="00A75126" w:rsidRPr="004E7000" w:rsidRDefault="00F764E0" w:rsidP="004E7000">
            <w:pPr>
              <w:pStyle w:val="ListParagraph"/>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Број на поднесени годишни сметки и финансиски податоци</w:t>
            </w:r>
            <w:r w:rsidR="00132528" w:rsidRPr="004E7000">
              <w:rPr>
                <w:rFonts w:ascii="StobiSerif Regular" w:hAnsi="StobiSerif Regular" w:cs="Tahoma"/>
                <w:sz w:val="20"/>
                <w:szCs w:val="20"/>
                <w:lang w:val="mk-MK"/>
              </w:rPr>
              <w:t xml:space="preserve"> </w:t>
            </w:r>
            <w:r w:rsidRPr="004E7000">
              <w:rPr>
                <w:rFonts w:ascii="StobiSerif Regular" w:hAnsi="StobiSerif Regular" w:cs="Tahoma"/>
                <w:sz w:val="20"/>
                <w:szCs w:val="20"/>
                <w:lang w:val="mk-MK"/>
              </w:rPr>
              <w:t xml:space="preserve">(приходи, расходи, вработени) за сите типови на обработка  на годишни сметки (видови на обрасци и дополнително за непрофитни по секој организационен облик од глава- 10.0 - Општествени организации, фондации и здружение на граѓани) </w:t>
            </w:r>
          </w:p>
        </w:tc>
      </w:tr>
      <w:tr w:rsidR="00A75126" w:rsidRPr="004E7000" w:rsidTr="00833255">
        <w:trPr>
          <w:trHeight w:val="1132"/>
        </w:trPr>
        <w:tc>
          <w:tcPr>
            <w:tcW w:w="4679" w:type="dxa"/>
            <w:vAlign w:val="center"/>
          </w:tcPr>
          <w:p w:rsidR="00A75126" w:rsidRPr="004E7000" w:rsidRDefault="00A75126" w:rsidP="002460F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1.1.7 Објавување на основни (агрегирани) податоци за граѓански организации и деловни субјекти на веб страната на Централен регистар на РМ</w:t>
            </w:r>
          </w:p>
        </w:tc>
        <w:tc>
          <w:tcPr>
            <w:tcW w:w="5245" w:type="dxa"/>
            <w:gridSpan w:val="4"/>
            <w:vAlign w:val="center"/>
          </w:tcPr>
          <w:p w:rsidR="005525CE" w:rsidRPr="004E7000" w:rsidRDefault="005525CE" w:rsidP="004E7000">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периодот јануари – јуни 2017 година изработени се сите предвидени податоци за објавување и започната е нивна контрола која се планира да заврши месец јули 2017 година, кога и податоците ќе се објават на  веб страницата на Централен регистар на РМ. Предвидени податоци за објавување се:</w:t>
            </w:r>
          </w:p>
          <w:p w:rsidR="005525CE" w:rsidRPr="004E7000" w:rsidRDefault="005525CE" w:rsidP="004E7000">
            <w:pPr>
              <w:pStyle w:val="ListParagraph"/>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Број на субјекти од трговскиот регистар и регистарот на други правни лица (основани и избришани во предметната година, поединечно по НКД –сектор, организационен облик и статистички регион), за години 2015 и 2016 </w:t>
            </w:r>
          </w:p>
          <w:p w:rsidR="005525CE" w:rsidRPr="004E7000" w:rsidRDefault="005525CE" w:rsidP="004E7000">
            <w:pPr>
              <w:pStyle w:val="ListParagraph"/>
              <w:numPr>
                <w:ilvl w:val="1"/>
                <w:numId w:val="1"/>
              </w:numPr>
              <w:ind w:left="175" w:hanging="184"/>
              <w:jc w:val="both"/>
              <w:rPr>
                <w:rFonts w:ascii="StobiSerif Regular" w:hAnsi="StobiSerif Regular" w:cs="Tahoma"/>
                <w:sz w:val="20"/>
                <w:szCs w:val="20"/>
                <w:lang w:val="mk-MK"/>
              </w:rPr>
            </w:pPr>
            <w:r w:rsidRPr="004E7000">
              <w:rPr>
                <w:rFonts w:ascii="StobiSerif Regular" w:hAnsi="StobiSerif Regular" w:cs="Tahoma"/>
                <w:sz w:val="20"/>
                <w:szCs w:val="20"/>
                <w:lang w:val="mk-MK"/>
              </w:rPr>
              <w:t>Број на поднесени годишни сметки и финансиски податоци(приходи, расходи, вработени, поединечно по НКД –сектор и статистички регион) за сите типови на обработка (видови на обрасци и дополнително за непрофитни по секој организационен облик од глава- 10.0 - Општествени организации, фондации и здружение на граѓани) на годишни сметки, за години 2015 и 2016.</w:t>
            </w:r>
            <w:bookmarkStart w:id="3" w:name="_MailEndCompose"/>
            <w:r w:rsidRPr="004E7000">
              <w:rPr>
                <w:rFonts w:ascii="StobiSerif Regular" w:hAnsi="StobiSerif Regular" w:cs="Tahoma"/>
                <w:sz w:val="20"/>
                <w:szCs w:val="20"/>
                <w:lang w:val="mk-MK"/>
              </w:rPr>
              <w:t>“</w:t>
            </w:r>
            <w:bookmarkEnd w:id="3"/>
          </w:p>
          <w:p w:rsidR="005525CE" w:rsidRPr="004E7000" w:rsidRDefault="005525CE" w:rsidP="002460F8">
            <w:pPr>
              <w:pStyle w:val="ListParagraph"/>
              <w:ind w:left="1440"/>
              <w:jc w:val="center"/>
              <w:rPr>
                <w:rFonts w:ascii="StobiSerif Regular" w:hAnsi="StobiSerif Regular" w:cs="Tahoma"/>
                <w:sz w:val="20"/>
                <w:szCs w:val="20"/>
                <w:lang w:val="mk-MK"/>
              </w:rPr>
            </w:pPr>
          </w:p>
        </w:tc>
      </w:tr>
    </w:tbl>
    <w:p w:rsidR="00CA0059" w:rsidRPr="004E7000" w:rsidRDefault="00CA0059" w:rsidP="00A75126">
      <w:pPr>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96"/>
        <w:gridCol w:w="2925"/>
        <w:gridCol w:w="5103"/>
      </w:tblGrid>
      <w:tr w:rsidR="00A75126" w:rsidRPr="004E7000" w:rsidTr="00833255">
        <w:trPr>
          <w:trHeight w:val="300"/>
        </w:trPr>
        <w:tc>
          <w:tcPr>
            <w:tcW w:w="9924" w:type="dxa"/>
            <w:gridSpan w:val="3"/>
            <w:tcBorders>
              <w:top w:val="single" w:sz="8" w:space="0" w:color="auto"/>
              <w:left w:val="single" w:sz="8" w:space="0" w:color="auto"/>
              <w:bottom w:val="nil"/>
              <w:right w:val="single" w:sz="8" w:space="0" w:color="000000"/>
            </w:tcBorders>
            <w:shd w:val="clear" w:color="auto" w:fill="548DD4"/>
            <w:vAlign w:val="center"/>
            <w:hideMark/>
          </w:tcPr>
          <w:p w:rsidR="00A75126" w:rsidRPr="004E7000" w:rsidRDefault="00A75126" w:rsidP="00CA0059">
            <w:pPr>
              <w:spacing w:after="0"/>
              <w:jc w:val="center"/>
              <w:rPr>
                <w:rFonts w:ascii="StobiSerif Regular" w:hAnsi="StobiSerif Regular"/>
                <w:sz w:val="20"/>
                <w:szCs w:val="20"/>
                <w:lang w:val="mk-MK"/>
              </w:rPr>
            </w:pPr>
            <w:bookmarkStart w:id="4" w:name="_Toc453059102"/>
            <w:bookmarkStart w:id="5" w:name="_Toc453059194"/>
            <w:bookmarkStart w:id="6" w:name="_Toc453059240"/>
            <w:r w:rsidRPr="004E7000">
              <w:rPr>
                <w:rFonts w:ascii="StobiSerif Regular" w:hAnsi="StobiSerif Regular"/>
                <w:b/>
                <w:sz w:val="20"/>
                <w:szCs w:val="20"/>
                <w:lang w:val="mk-MK"/>
              </w:rPr>
              <w:t>1.2  Унапредување на соработката со граѓанскиот сектор</w:t>
            </w:r>
            <w:bookmarkEnd w:id="4"/>
            <w:bookmarkEnd w:id="5"/>
            <w:bookmarkEnd w:id="6"/>
          </w:p>
        </w:tc>
      </w:tr>
      <w:tr w:rsidR="00A75126" w:rsidRPr="004E7000" w:rsidTr="00833255">
        <w:trPr>
          <w:trHeight w:val="68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rPr>
              <w:t>7/</w:t>
            </w:r>
            <w:r w:rsidRPr="004E7000">
              <w:rPr>
                <w:rFonts w:ascii="StobiSerif Regular" w:hAnsi="StobiSerif Regular"/>
                <w:sz w:val="20"/>
                <w:szCs w:val="20"/>
                <w:lang w:val="mk-MK"/>
              </w:rPr>
              <w:t xml:space="preserve">2016 – </w:t>
            </w:r>
            <w:r w:rsidRPr="004E7000">
              <w:rPr>
                <w:rFonts w:ascii="StobiSerif Regular" w:hAnsi="StobiSerif Regular"/>
                <w:sz w:val="20"/>
                <w:szCs w:val="20"/>
              </w:rPr>
              <w:t>1/</w:t>
            </w:r>
            <w:r w:rsidRPr="004E7000">
              <w:rPr>
                <w:rFonts w:ascii="StobiSerif Regular" w:hAnsi="StobiSerif Regular"/>
                <w:sz w:val="20"/>
                <w:szCs w:val="20"/>
                <w:lang w:val="mk-MK"/>
              </w:rPr>
              <w:t>2018)</w:t>
            </w:r>
          </w:p>
        </w:tc>
        <w:tc>
          <w:tcPr>
            <w:tcW w:w="5103" w:type="dxa"/>
            <w:tcBorders>
              <w:top w:val="single" w:sz="4" w:space="0" w:color="auto"/>
              <w:left w:val="nil"/>
              <w:bottom w:val="single" w:sz="4" w:space="0" w:color="auto"/>
              <w:right w:val="single" w:sz="4" w:space="0" w:color="auto"/>
            </w:tcBorders>
            <w:shd w:val="clear" w:color="auto" w:fill="auto"/>
            <w:vAlign w:val="center"/>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тековна обврска</w:t>
            </w:r>
          </w:p>
          <w:p w:rsidR="00A75126" w:rsidRPr="004E7000" w:rsidRDefault="00A75126" w:rsidP="00CA0059">
            <w:pPr>
              <w:spacing w:after="0"/>
              <w:rPr>
                <w:rFonts w:ascii="StobiSerif Regular" w:hAnsi="StobiSerif Regular"/>
                <w:sz w:val="20"/>
                <w:szCs w:val="20"/>
                <w:lang w:val="mk-MK"/>
              </w:rPr>
            </w:pPr>
          </w:p>
        </w:tc>
      </w:tr>
      <w:tr w:rsidR="00A75126" w:rsidRPr="004E7000" w:rsidTr="00833255">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75126" w:rsidRPr="004E7000" w:rsidRDefault="00A75126" w:rsidP="001923BE">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1923BE" w:rsidRPr="004E7000">
              <w:rPr>
                <w:rFonts w:ascii="StobiSerif Regular" w:hAnsi="StobiSerif Regular"/>
                <w:sz w:val="20"/>
                <w:szCs w:val="20"/>
                <w:lang w:val="mk-MK"/>
              </w:rPr>
              <w:t>чка институција за спроведување</w:t>
            </w:r>
          </w:p>
        </w:tc>
        <w:tc>
          <w:tcPr>
            <w:tcW w:w="5103" w:type="dxa"/>
            <w:tcBorders>
              <w:top w:val="nil"/>
              <w:left w:val="nil"/>
              <w:bottom w:val="single" w:sz="8" w:space="0" w:color="auto"/>
              <w:right w:val="single" w:sz="8" w:space="0" w:color="000000"/>
            </w:tcBorders>
            <w:shd w:val="clear" w:color="auto" w:fill="auto"/>
            <w:vAlign w:val="center"/>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Генерален секретаријат на Влада на РМ </w:t>
            </w:r>
          </w:p>
        </w:tc>
      </w:tr>
      <w:tr w:rsidR="00A75126" w:rsidRPr="004E7000" w:rsidTr="00833255">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Име на одговорно лице во институцијата за спроведување</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Весна Василева </w:t>
            </w:r>
          </w:p>
        </w:tc>
      </w:tr>
      <w:tr w:rsidR="00A75126" w:rsidRPr="004E7000" w:rsidTr="00833255">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A75126" w:rsidRPr="004E7000" w:rsidRDefault="00A75126" w:rsidP="00CA0059">
            <w:pPr>
              <w:spacing w:after="0"/>
              <w:jc w:val="center"/>
              <w:rPr>
                <w:rFonts w:ascii="StobiSerif Regular" w:hAnsi="StobiSerif Regular"/>
                <w:sz w:val="20"/>
                <w:szCs w:val="20"/>
                <w:lang w:val="mk-MK"/>
              </w:rPr>
            </w:pP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Помошник раководител на Сектор,</w:t>
            </w:r>
          </w:p>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Сектор за анализа на политиките и координација </w:t>
            </w:r>
          </w:p>
        </w:tc>
      </w:tr>
      <w:tr w:rsidR="00A75126" w:rsidRPr="004E7000" w:rsidTr="00833255">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vesna.vasileva@gs.gov.mk </w:t>
            </w:r>
          </w:p>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60"/>
        </w:trPr>
        <w:tc>
          <w:tcPr>
            <w:tcW w:w="4821" w:type="dxa"/>
            <w:gridSpan w:val="2"/>
            <w:tcBorders>
              <w:top w:val="single" w:sz="8" w:space="0" w:color="auto"/>
              <w:left w:val="single" w:sz="8" w:space="0" w:color="auto"/>
              <w:bottom w:val="single" w:sz="4" w:space="0" w:color="auto"/>
              <w:right w:val="single" w:sz="8" w:space="0" w:color="000000"/>
            </w:tcBorders>
            <w:shd w:val="clear" w:color="auto" w:fill="DBE5F1"/>
            <w:noWrap/>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rPr>
              <w:t>0</w:t>
            </w:r>
            <w:r w:rsidRPr="004E7000">
              <w:rPr>
                <w:rFonts w:ascii="StobiSerif Regular" w:hAnsi="StobiSerif Regular"/>
                <w:sz w:val="20"/>
                <w:szCs w:val="20"/>
                <w:lang w:val="mk-MK"/>
              </w:rPr>
              <w:t>0</w:t>
            </w:r>
            <w:r w:rsidRPr="004E7000">
              <w:rPr>
                <w:rFonts w:ascii="StobiSerif Regular" w:hAnsi="StobiSerif Regular"/>
                <w:sz w:val="20"/>
                <w:szCs w:val="20"/>
              </w:rPr>
              <w:t xml:space="preserve">389 </w:t>
            </w:r>
            <w:r w:rsidRPr="004E7000">
              <w:rPr>
                <w:rFonts w:ascii="StobiSerif Regular" w:hAnsi="StobiSerif Regular"/>
                <w:sz w:val="20"/>
                <w:szCs w:val="20"/>
                <w:lang w:val="mk-MK"/>
              </w:rPr>
              <w:t>76 490 881, 00389 23 118 022</w:t>
            </w:r>
          </w:p>
        </w:tc>
      </w:tr>
      <w:tr w:rsidR="00A75126" w:rsidRPr="004E7000" w:rsidTr="00366950">
        <w:trPr>
          <w:trHeight w:val="355"/>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75126" w:rsidRPr="004E7000" w:rsidRDefault="00A75126" w:rsidP="00CA0059">
            <w:pPr>
              <w:spacing w:after="0"/>
              <w:rPr>
                <w:rFonts w:ascii="StobiSerif Regular" w:hAnsi="StobiSerif Regular"/>
                <w:sz w:val="20"/>
                <w:szCs w:val="20"/>
                <w:lang w:val="mk-MK"/>
              </w:rPr>
            </w:pPr>
            <w:r w:rsidRPr="004E7000">
              <w:rPr>
                <w:rFonts w:ascii="StobiSerif Regular" w:hAnsi="StobiSerif Regular"/>
                <w:sz w:val="20"/>
                <w:szCs w:val="20"/>
                <w:lang w:val="mk-MK"/>
              </w:rPr>
              <w:t>Генерален секретаријат на Влада на РМ</w:t>
            </w: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w:t>
            </w:r>
          </w:p>
        </w:tc>
      </w:tr>
      <w:tr w:rsidR="00A75126" w:rsidRPr="004E7000" w:rsidTr="0036695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833255">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B86074">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A75126" w:rsidRPr="004E7000" w:rsidRDefault="00A75126" w:rsidP="00CA0059">
            <w:pPr>
              <w:spacing w:after="0"/>
              <w:rPr>
                <w:rFonts w:ascii="StobiSerif Regular" w:hAnsi="StobiSerif Regular"/>
                <w:sz w:val="20"/>
                <w:szCs w:val="20"/>
                <w:lang w:val="mk-MK"/>
              </w:rPr>
            </w:pPr>
          </w:p>
        </w:tc>
        <w:tc>
          <w:tcPr>
            <w:tcW w:w="5103" w:type="dxa"/>
            <w:vMerge/>
            <w:tcBorders>
              <w:top w:val="single" w:sz="8" w:space="0" w:color="auto"/>
              <w:left w:val="single" w:sz="8" w:space="0" w:color="auto"/>
              <w:bottom w:val="single" w:sz="8" w:space="0" w:color="000000"/>
              <w:right w:val="single" w:sz="8" w:space="0" w:color="000000"/>
            </w:tcBorders>
            <w:vAlign w:val="center"/>
            <w:hideMark/>
          </w:tcPr>
          <w:p w:rsidR="00A75126" w:rsidRPr="004E7000" w:rsidRDefault="00A75126" w:rsidP="00CA0059">
            <w:pPr>
              <w:spacing w:after="0"/>
              <w:rPr>
                <w:rFonts w:ascii="StobiSerif Regular" w:hAnsi="StobiSerif Regular"/>
                <w:sz w:val="20"/>
                <w:szCs w:val="20"/>
                <w:lang w:val="mk-MK"/>
              </w:rPr>
            </w:pPr>
          </w:p>
        </w:tc>
      </w:tr>
      <w:tr w:rsidR="00A75126" w:rsidRPr="004E7000" w:rsidTr="00833255">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03"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Потреба за поактивно вклучување на граѓанските организации во дефинирање на политиките што го засегаат граѓанскиот сектор и поголема соработка во спроведување и следење на заеднички иницијативи.</w:t>
            </w:r>
          </w:p>
        </w:tc>
      </w:tr>
      <w:tr w:rsidR="00A75126" w:rsidRPr="004E7000" w:rsidTr="00833255">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Унапредување на соработката на Владата со граѓанскиот сектор преку формирање на советодавното тело за соработка, дијалог и поттикнување на развојот на граѓанскиот сектор, партиципативно креирање политики преку зголемен број на иницијативи од граѓанските организации за годишната Програма за работа на Владата, согласно Кодексот за добри практики за учество на граѓанскиот сектор во процесот на креирање на политики и продолжување на соработката преку партиципативна подготовка на новата Стратегија за соработка на Владата со граѓанскиот сектор 2018-2022.</w:t>
            </w:r>
          </w:p>
        </w:tc>
      </w:tr>
      <w:tr w:rsidR="00A75126" w:rsidRPr="004E7000" w:rsidTr="00833255">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Кус опис на обврската</w:t>
            </w:r>
          </w:p>
          <w:p w:rsidR="00A75126" w:rsidRPr="004E7000" w:rsidRDefault="00A75126" w:rsidP="00CA0059">
            <w:pPr>
              <w:spacing w:after="0"/>
              <w:jc w:val="center"/>
              <w:rPr>
                <w:rFonts w:ascii="StobiSerif Regular" w:hAnsi="StobiSerif Regular"/>
                <w:sz w:val="20"/>
                <w:szCs w:val="20"/>
                <w:lang w:val="mk-MK"/>
              </w:rPr>
            </w:pP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ind w:left="-7"/>
              <w:jc w:val="both"/>
              <w:rPr>
                <w:rFonts w:ascii="StobiSerif Regular" w:hAnsi="StobiSerif Regular"/>
                <w:sz w:val="20"/>
                <w:szCs w:val="20"/>
              </w:rPr>
            </w:pPr>
            <w:r w:rsidRPr="004E7000">
              <w:rPr>
                <w:rFonts w:ascii="StobiSerif Regular" w:hAnsi="StobiSerif Regular"/>
                <w:sz w:val="20"/>
                <w:szCs w:val="20"/>
                <w:lang w:val="mk-MK"/>
              </w:rPr>
              <w:t>Ф</w:t>
            </w:r>
            <w:r w:rsidRPr="004E7000">
              <w:rPr>
                <w:rFonts w:ascii="StobiSerif Regular" w:hAnsi="StobiSerif Regular"/>
                <w:sz w:val="20"/>
                <w:szCs w:val="20"/>
              </w:rPr>
              <w:t>ормирање на Совет за соработка на Владата со граѓанскиот сектор и формирање на Советот</w:t>
            </w:r>
          </w:p>
          <w:p w:rsidR="00A75126" w:rsidRPr="004E7000" w:rsidRDefault="00A75126" w:rsidP="00CA0059">
            <w:pPr>
              <w:spacing w:after="0"/>
              <w:ind w:left="-7"/>
              <w:jc w:val="both"/>
              <w:rPr>
                <w:rFonts w:ascii="StobiSerif Regular" w:hAnsi="StobiSerif Regular"/>
                <w:sz w:val="20"/>
                <w:szCs w:val="20"/>
                <w:lang w:val="mk-MK"/>
              </w:rPr>
            </w:pPr>
            <w:r w:rsidRPr="004E7000">
              <w:rPr>
                <w:rFonts w:ascii="StobiSerif Regular" w:hAnsi="StobiSerif Regular"/>
                <w:sz w:val="20"/>
                <w:szCs w:val="20"/>
                <w:lang w:val="mk-MK"/>
              </w:rPr>
              <w:t>Објавување на повик за придонес на граѓанскиот сектор во подготвување на Годишната програма за работа на Владата;</w:t>
            </w:r>
          </w:p>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Подготовка на новата Стратегија за соработка на Владата со граѓанскиот сектор 2018-2022 преку партиципативно учество на граѓанските организации во работни групи, јавни дебати и други форми на консултации.</w:t>
            </w:r>
          </w:p>
        </w:tc>
      </w:tr>
      <w:tr w:rsidR="00A75126" w:rsidRPr="004E7000" w:rsidTr="00833255">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1923BE">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w:t>
            </w:r>
            <w:r w:rsidR="001923BE" w:rsidRPr="004E7000">
              <w:rPr>
                <w:rFonts w:ascii="StobiSerif Regular" w:hAnsi="StobiSerif Regular"/>
                <w:sz w:val="20"/>
                <w:szCs w:val="20"/>
                <w:lang w:val="mk-MK"/>
              </w:rPr>
              <w:t xml:space="preserve"> предизвик опфатен со обврската</w:t>
            </w:r>
          </w:p>
        </w:tc>
        <w:tc>
          <w:tcPr>
            <w:tcW w:w="5103" w:type="dxa"/>
            <w:tcBorders>
              <w:top w:val="single" w:sz="8" w:space="0" w:color="auto"/>
              <w:left w:val="nil"/>
              <w:bottom w:val="single" w:sz="8" w:space="0" w:color="auto"/>
              <w:right w:val="single" w:sz="8" w:space="0" w:color="000000"/>
            </w:tcBorders>
            <w:shd w:val="clear" w:color="auto" w:fill="auto"/>
            <w:vAlign w:val="center"/>
            <w:hideMark/>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Граѓанско учество</w:t>
            </w:r>
          </w:p>
        </w:tc>
      </w:tr>
      <w:tr w:rsidR="00A75126" w:rsidRPr="004E7000" w:rsidTr="00833255">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A75126" w:rsidRPr="004E7000" w:rsidRDefault="00A75126"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w:t>
            </w:r>
          </w:p>
          <w:p w:rsidR="00A75126" w:rsidRPr="004E7000" w:rsidRDefault="00A75126"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Таргет 16.7: Да се обезбеди репрезентативно одлучување на сите нивоа, со кое ќе се реагира на проблемите, а ќе биде засновано на вклученост и партиципација на засегнатите страни</w:t>
            </w:r>
            <w:r w:rsidRPr="004E7000">
              <w:rPr>
                <w:rFonts w:ascii="StobiSerif Regular" w:hAnsi="StobiSerif Regular"/>
                <w:color w:val="000000"/>
                <w:sz w:val="20"/>
                <w:szCs w:val="20"/>
              </w:rPr>
              <w:t>.</w:t>
            </w:r>
          </w:p>
          <w:p w:rsidR="00A75126" w:rsidRPr="004E7000" w:rsidRDefault="00A75126"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за поквалитетно одлучување од страна на креаторите на политики засновано на консултација со  засегнатите страни</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 xml:space="preserve">, со посебна нагласка на учеството на граѓанското општество како важен чинител во градењето на политиките.  </w:t>
            </w:r>
          </w:p>
        </w:tc>
      </w:tr>
      <w:tr w:rsidR="00A75126" w:rsidRPr="004E7000" w:rsidTr="00833255">
        <w:trPr>
          <w:trHeight w:val="56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spacing w:after="0"/>
              <w:jc w:val="both"/>
              <w:rPr>
                <w:rFonts w:ascii="StobiSerif Regular" w:hAnsi="StobiSerif Regular"/>
                <w:sz w:val="20"/>
                <w:szCs w:val="20"/>
                <w:lang w:val="mk-MK"/>
              </w:rPr>
            </w:pPr>
            <w:r w:rsidRPr="004E7000">
              <w:rPr>
                <w:rFonts w:ascii="StobiSerif Regular" w:hAnsi="StobiSerif Regular"/>
                <w:sz w:val="20"/>
                <w:szCs w:val="20"/>
                <w:lang w:val="mk-MK"/>
              </w:rPr>
              <w:t>Граѓанско учество во процесот на креирање политики</w:t>
            </w:r>
          </w:p>
        </w:tc>
      </w:tr>
      <w:tr w:rsidR="00A75126" w:rsidRPr="004E7000" w:rsidTr="00833255">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75126" w:rsidRPr="004E7000" w:rsidRDefault="00A75126" w:rsidP="00CA005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03" w:type="dxa"/>
            <w:tcBorders>
              <w:top w:val="single" w:sz="8" w:space="0" w:color="auto"/>
              <w:left w:val="nil"/>
              <w:bottom w:val="single" w:sz="8" w:space="0" w:color="auto"/>
              <w:right w:val="single" w:sz="8" w:space="0" w:color="000000"/>
            </w:tcBorders>
            <w:shd w:val="clear" w:color="auto" w:fill="auto"/>
            <w:vAlign w:val="center"/>
          </w:tcPr>
          <w:p w:rsidR="00A75126" w:rsidRPr="004E7000" w:rsidRDefault="00A75126" w:rsidP="00CA0059">
            <w:pPr>
              <w:numPr>
                <w:ilvl w:val="0"/>
                <w:numId w:val="3"/>
              </w:numPr>
              <w:spacing w:after="0" w:line="240" w:lineRule="auto"/>
              <w:ind w:hanging="185"/>
              <w:jc w:val="both"/>
              <w:rPr>
                <w:rFonts w:ascii="StobiSerif Regular" w:hAnsi="StobiSerif Regular"/>
                <w:sz w:val="20"/>
                <w:szCs w:val="20"/>
                <w:lang w:val="mk-MK"/>
              </w:rPr>
            </w:pPr>
            <w:r w:rsidRPr="004E7000">
              <w:rPr>
                <w:rFonts w:ascii="StobiSerif Regular" w:hAnsi="StobiSerif Regular"/>
                <w:sz w:val="20"/>
                <w:szCs w:val="20"/>
                <w:lang w:val="mk-MK"/>
              </w:rPr>
              <w:t xml:space="preserve">да се обезбеди подобро окружување за развој на граѓанскиот сектор; </w:t>
            </w:r>
          </w:p>
          <w:p w:rsidR="00A75126" w:rsidRPr="004E7000" w:rsidRDefault="00A75126" w:rsidP="00CA0059">
            <w:pPr>
              <w:numPr>
                <w:ilvl w:val="0"/>
                <w:numId w:val="3"/>
              </w:numPr>
              <w:spacing w:after="0" w:line="240" w:lineRule="auto"/>
              <w:ind w:hanging="185"/>
              <w:jc w:val="both"/>
              <w:rPr>
                <w:rFonts w:ascii="StobiSerif Regular" w:hAnsi="StobiSerif Regular"/>
                <w:sz w:val="20"/>
                <w:szCs w:val="20"/>
                <w:lang w:val="mk-MK"/>
              </w:rPr>
            </w:pPr>
            <w:r w:rsidRPr="004E7000">
              <w:rPr>
                <w:rFonts w:ascii="StobiSerif Regular" w:hAnsi="StobiSerif Regular"/>
                <w:sz w:val="20"/>
                <w:szCs w:val="20"/>
                <w:lang w:val="mk-MK"/>
              </w:rPr>
              <w:t>да се поттикне граѓански активизам во општествените процеси;</w:t>
            </w:r>
          </w:p>
          <w:p w:rsidR="00A75126" w:rsidRPr="004E7000" w:rsidRDefault="00A75126" w:rsidP="00CA0059">
            <w:pPr>
              <w:numPr>
                <w:ilvl w:val="0"/>
                <w:numId w:val="3"/>
              </w:numPr>
              <w:spacing w:after="0" w:line="240" w:lineRule="auto"/>
              <w:ind w:hanging="185"/>
              <w:jc w:val="both"/>
              <w:rPr>
                <w:rFonts w:ascii="StobiSerif Regular" w:hAnsi="StobiSerif Regular"/>
                <w:sz w:val="20"/>
                <w:szCs w:val="20"/>
                <w:lang w:val="mk-MK"/>
              </w:rPr>
            </w:pPr>
            <w:r w:rsidRPr="004E7000">
              <w:rPr>
                <w:rFonts w:ascii="StobiSerif Regular" w:hAnsi="StobiSerif Regular"/>
                <w:sz w:val="20"/>
                <w:szCs w:val="20"/>
                <w:lang w:val="mk-MK"/>
              </w:rPr>
              <w:t>да се зајакнат постојните и создадат нови механизми на соработка;</w:t>
            </w:r>
          </w:p>
          <w:p w:rsidR="00A75126" w:rsidRPr="004E7000" w:rsidRDefault="00A75126" w:rsidP="00CA0059">
            <w:pPr>
              <w:numPr>
                <w:ilvl w:val="0"/>
                <w:numId w:val="3"/>
              </w:numPr>
              <w:spacing w:after="0" w:line="240" w:lineRule="auto"/>
              <w:ind w:hanging="185"/>
              <w:jc w:val="both"/>
              <w:rPr>
                <w:rFonts w:ascii="StobiSerif Regular" w:hAnsi="StobiSerif Regular"/>
                <w:sz w:val="20"/>
                <w:szCs w:val="20"/>
                <w:lang w:val="mk-MK"/>
              </w:rPr>
            </w:pPr>
            <w:r w:rsidRPr="004E7000">
              <w:rPr>
                <w:rFonts w:ascii="StobiSerif Regular" w:hAnsi="StobiSerif Regular"/>
                <w:sz w:val="20"/>
                <w:szCs w:val="20"/>
                <w:lang w:val="mk-MK"/>
              </w:rPr>
              <w:t>да им се овозможи на граѓанските организации да придонесат кон процесите за економски развој, креирање на закони и политики, европска интеграција и кон развој на демократијата и задоволување на потребите на заедницата.</w:t>
            </w:r>
          </w:p>
        </w:tc>
      </w:tr>
    </w:tbl>
    <w:tbl>
      <w:tblPr>
        <w:tblStyle w:val="TableGrid"/>
        <w:tblW w:w="9924" w:type="dxa"/>
        <w:tblInd w:w="-318" w:type="dxa"/>
        <w:tblLayout w:type="fixed"/>
        <w:tblLook w:val="04A0" w:firstRow="1" w:lastRow="0" w:firstColumn="1" w:lastColumn="0" w:noHBand="0" w:noVBand="1"/>
      </w:tblPr>
      <w:tblGrid>
        <w:gridCol w:w="4821"/>
        <w:gridCol w:w="1417"/>
        <w:gridCol w:w="1276"/>
        <w:gridCol w:w="1268"/>
        <w:gridCol w:w="1142"/>
      </w:tblGrid>
      <w:tr w:rsidR="00A75126" w:rsidRPr="004E7000" w:rsidTr="009D34DA">
        <w:trPr>
          <w:trHeight w:val="443"/>
        </w:trPr>
        <w:tc>
          <w:tcPr>
            <w:tcW w:w="4821" w:type="dxa"/>
            <w:vMerge w:val="restart"/>
          </w:tcPr>
          <w:p w:rsidR="00A75126" w:rsidRPr="004E7000" w:rsidRDefault="00A75126" w:rsidP="00AB56B2">
            <w:pPr>
              <w:jc w:val="center"/>
              <w:rPr>
                <w:rFonts w:ascii="StobiSerif Regular" w:hAnsi="StobiSerif Regular" w:cs="Tahoma"/>
                <w:sz w:val="20"/>
                <w:szCs w:val="20"/>
                <w:lang w:val="mk-MK"/>
              </w:rPr>
            </w:pPr>
          </w:p>
          <w:p w:rsidR="00A75126" w:rsidRPr="004E7000" w:rsidRDefault="00A75126" w:rsidP="00AB56B2">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417"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76"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268"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142" w:type="dxa"/>
          </w:tcPr>
          <w:p w:rsidR="00A75126" w:rsidRPr="004E7000" w:rsidRDefault="00A75126" w:rsidP="00CA0059">
            <w:pPr>
              <w:jc w:val="both"/>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A75126" w:rsidRPr="004E7000" w:rsidTr="009D34DA">
        <w:trPr>
          <w:trHeight w:val="373"/>
        </w:trPr>
        <w:tc>
          <w:tcPr>
            <w:tcW w:w="4821" w:type="dxa"/>
            <w:vMerge/>
          </w:tcPr>
          <w:p w:rsidR="00A75126" w:rsidRPr="004E7000" w:rsidRDefault="00A75126" w:rsidP="00AB56B2">
            <w:pPr>
              <w:jc w:val="center"/>
              <w:rPr>
                <w:rFonts w:ascii="StobiSerif Regular" w:hAnsi="StobiSerif Regular" w:cs="Tahoma"/>
                <w:sz w:val="20"/>
                <w:szCs w:val="20"/>
                <w:lang w:val="mk-MK"/>
              </w:rPr>
            </w:pPr>
          </w:p>
        </w:tc>
        <w:tc>
          <w:tcPr>
            <w:tcW w:w="1417" w:type="dxa"/>
          </w:tcPr>
          <w:p w:rsidR="00A75126" w:rsidRPr="004E7000" w:rsidRDefault="00A75126" w:rsidP="00CA0059">
            <w:pPr>
              <w:jc w:val="both"/>
              <w:rPr>
                <w:rFonts w:ascii="StobiSerif Regular" w:hAnsi="StobiSerif Regular" w:cs="Tahoma"/>
                <w:sz w:val="16"/>
                <w:szCs w:val="16"/>
                <w:lang w:val="mk-MK"/>
              </w:rPr>
            </w:pPr>
          </w:p>
        </w:tc>
        <w:tc>
          <w:tcPr>
            <w:tcW w:w="1276" w:type="dxa"/>
            <w:shd w:val="clear" w:color="auto" w:fill="548DD4" w:themeFill="text2" w:themeFillTint="99"/>
          </w:tcPr>
          <w:p w:rsidR="00A75126" w:rsidRPr="004E7000" w:rsidRDefault="00A75126" w:rsidP="00CA0059">
            <w:pPr>
              <w:jc w:val="both"/>
              <w:rPr>
                <w:rFonts w:ascii="StobiSerif Regular" w:hAnsi="StobiSerif Regular" w:cs="Tahoma"/>
                <w:sz w:val="16"/>
                <w:szCs w:val="16"/>
                <w:lang w:val="mk-MK"/>
              </w:rPr>
            </w:pPr>
          </w:p>
        </w:tc>
        <w:tc>
          <w:tcPr>
            <w:tcW w:w="1268" w:type="dxa"/>
          </w:tcPr>
          <w:p w:rsidR="00A75126" w:rsidRPr="004E7000" w:rsidRDefault="00A75126" w:rsidP="00CA0059">
            <w:pPr>
              <w:jc w:val="both"/>
              <w:rPr>
                <w:rFonts w:ascii="StobiSerif Regular" w:hAnsi="StobiSerif Regular" w:cs="Tahoma"/>
                <w:sz w:val="16"/>
                <w:szCs w:val="16"/>
                <w:lang w:val="mk-MK"/>
              </w:rPr>
            </w:pPr>
          </w:p>
        </w:tc>
        <w:tc>
          <w:tcPr>
            <w:tcW w:w="1142" w:type="dxa"/>
            <w:shd w:val="clear" w:color="auto" w:fill="auto"/>
          </w:tcPr>
          <w:p w:rsidR="00A75126" w:rsidRPr="004E7000" w:rsidRDefault="00A75126" w:rsidP="00CA0059">
            <w:pPr>
              <w:jc w:val="both"/>
              <w:rPr>
                <w:rFonts w:ascii="StobiSerif Regular" w:hAnsi="StobiSerif Regular" w:cs="Tahoma"/>
                <w:sz w:val="16"/>
                <w:szCs w:val="16"/>
                <w:lang w:val="mk-MK"/>
              </w:rPr>
            </w:pPr>
          </w:p>
        </w:tc>
      </w:tr>
      <w:tr w:rsidR="00A75126" w:rsidRPr="004E7000" w:rsidTr="00F7686E">
        <w:trPr>
          <w:trHeight w:val="607"/>
        </w:trPr>
        <w:tc>
          <w:tcPr>
            <w:tcW w:w="4821" w:type="dxa"/>
            <w:shd w:val="clear" w:color="auto" w:fill="DBE5F1" w:themeFill="accent1" w:themeFillTint="33"/>
            <w:vAlign w:val="center"/>
          </w:tcPr>
          <w:p w:rsidR="00A75126" w:rsidRPr="004E7000" w:rsidRDefault="00B86074" w:rsidP="00AB56B2">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Назив</w:t>
            </w:r>
            <w:r w:rsidR="00F7686E" w:rsidRPr="004E7000">
              <w:rPr>
                <w:rFonts w:ascii="StobiSerif Regular" w:hAnsi="StobiSerif Regular" w:cs="Tahoma"/>
                <w:sz w:val="20"/>
                <w:szCs w:val="20"/>
                <w:lang w:val="mk-MK"/>
              </w:rPr>
              <w:t xml:space="preserve"> на достигнување</w:t>
            </w:r>
          </w:p>
        </w:tc>
        <w:tc>
          <w:tcPr>
            <w:tcW w:w="5103" w:type="dxa"/>
            <w:gridSpan w:val="4"/>
            <w:shd w:val="clear" w:color="auto" w:fill="DBE5F1" w:themeFill="accent1" w:themeFillTint="33"/>
          </w:tcPr>
          <w:p w:rsidR="00A75126" w:rsidRPr="004E7000" w:rsidRDefault="00A75126" w:rsidP="00CA005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Кус опис на превземени активности и постигнати резултати по достигнување</w:t>
            </w:r>
          </w:p>
        </w:tc>
      </w:tr>
      <w:tr w:rsidR="00A75126" w:rsidRPr="004E7000" w:rsidTr="004E7000">
        <w:trPr>
          <w:trHeight w:val="710"/>
        </w:trPr>
        <w:tc>
          <w:tcPr>
            <w:tcW w:w="4821" w:type="dxa"/>
            <w:vAlign w:val="center"/>
          </w:tcPr>
          <w:p w:rsidR="00A75126" w:rsidRPr="004E7000" w:rsidRDefault="00A75126" w:rsidP="00CA0059">
            <w:pPr>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1.2.1. Формирање на советодавно тело за унапредување на соработката, дијалогот и поттикнување на развојот на граѓанскиот сектор составенo од претставници на Владата, органите на државната управа и ГО</w:t>
            </w:r>
          </w:p>
        </w:tc>
        <w:tc>
          <w:tcPr>
            <w:tcW w:w="5103" w:type="dxa"/>
            <w:gridSpan w:val="4"/>
            <w:vAlign w:val="center"/>
          </w:tcPr>
          <w:p w:rsidR="00AC476D" w:rsidRPr="004E7000" w:rsidRDefault="00AC476D" w:rsidP="00CA005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текот на 2015 година со цел воведување нов институционален механизам за соработка на Владата и органите на државната управа со граѓанскиот сектор, се спроведоа подготвителни активности за формирање на советодавно тело за унапредување на соработката, дијалогот и поттикнување на развојот на граѓанскиот</w:t>
            </w:r>
            <w:r w:rsidR="00933729" w:rsidRPr="004E7000">
              <w:rPr>
                <w:rFonts w:ascii="StobiSerif Regular" w:hAnsi="StobiSerif Regular" w:cs="Tahoma"/>
                <w:sz w:val="20"/>
                <w:szCs w:val="20"/>
                <w:lang w:val="mk-MK"/>
              </w:rPr>
              <w:t xml:space="preserve"> </w:t>
            </w:r>
            <w:r w:rsidRPr="004E7000">
              <w:rPr>
                <w:rFonts w:ascii="StobiSerif Regular" w:hAnsi="StobiSerif Regular" w:cs="Tahoma"/>
                <w:sz w:val="20"/>
                <w:szCs w:val="20"/>
                <w:lang w:val="mk-MK"/>
              </w:rPr>
              <w:t>сектор (подготвена е текст на предлог-одлука и спроведен е консултативен процес со граѓанскиот сектор).</w:t>
            </w:r>
          </w:p>
          <w:p w:rsidR="00AC476D" w:rsidRPr="004E7000" w:rsidRDefault="00AC476D" w:rsidP="00CA005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Генералниот секретаријат - Одделение за соработка со невладини организации на 13 мај 2016 година (петок), организираше консултативна средба со граѓанскиот сектор за Предлог-одлуката за формирање на Совет за соработка помеѓу Владата и граѓанскиот сектор.</w:t>
            </w:r>
          </w:p>
          <w:p w:rsidR="00AC476D" w:rsidRPr="004E7000" w:rsidRDefault="00AC476D" w:rsidP="00CA005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На 17 мај 2016 година, Владата на Република Македонија, ја донесе Одлуката за формирање на Совет за соработка помеѓу Владата и граѓанскиот сектор.</w:t>
            </w:r>
          </w:p>
          <w:p w:rsidR="00A75126" w:rsidRPr="004E7000" w:rsidRDefault="00AC476D" w:rsidP="00CA005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По донесување на одлуката, Владата на Република Македонија објави јавен повик за избор на 13 членови на Советот за соработка помеѓу Владата и граѓанскиот сектор од редот на здруженијата и фондациите</w:t>
            </w:r>
            <w:r w:rsidR="00097796" w:rsidRPr="004E7000">
              <w:rPr>
                <w:rFonts w:ascii="StobiSerif Regular" w:hAnsi="StobiSerif Regular" w:cs="Tahoma"/>
                <w:sz w:val="20"/>
                <w:szCs w:val="20"/>
                <w:lang w:val="mk-MK"/>
              </w:rPr>
              <w:t>.</w:t>
            </w:r>
          </w:p>
          <w:p w:rsidR="00097796" w:rsidRPr="004E7000" w:rsidRDefault="00097796" w:rsidP="00CA0059">
            <w:pPr>
              <w:jc w:val="both"/>
              <w:rPr>
                <w:rFonts w:ascii="StobiSerif Regular" w:hAnsi="StobiSerif Regular" w:cs="Tahoma"/>
                <w:sz w:val="20"/>
                <w:szCs w:val="20"/>
                <w:lang w:val="mk-MK"/>
              </w:rPr>
            </w:pPr>
          </w:p>
          <w:p w:rsidR="00097796" w:rsidRPr="004E7000" w:rsidRDefault="00097796" w:rsidP="00CA0059">
            <w:pPr>
              <w:jc w:val="both"/>
              <w:rPr>
                <w:rFonts w:ascii="StobiSerif Regular" w:hAnsi="StobiSerif Regular" w:cs="Tahoma"/>
                <w:color w:val="FF0000"/>
                <w:sz w:val="20"/>
                <w:szCs w:val="20"/>
                <w:lang w:val="mk-MK"/>
              </w:rPr>
            </w:pPr>
            <w:r w:rsidRPr="004E7000">
              <w:rPr>
                <w:rFonts w:ascii="StobiSerif Regular" w:hAnsi="StobiSerif Regular" w:cs="Tahoma"/>
                <w:sz w:val="20"/>
                <w:szCs w:val="20"/>
                <w:lang w:val="mk-MK"/>
              </w:rPr>
              <w:t>Во Планот 3-6-9 на Владата на Република Македонија, во делот Граѓанско општество, предвидена е мерка „Воспоставување функционален Совет за соработка помеѓу Владата и граѓанскиот сектор, преку изменување на Одлуката за формирање на Совет за соработка  и повторување на постапката за избор на членови на Советот во консултации со граѓанскиот сектор“. Процесот на консултации со граѓанскиот сектор е започнат со организирање консултативна средба на 13.7.2017 во Скопје, во Клубот на органите на управата.</w:t>
            </w:r>
          </w:p>
        </w:tc>
      </w:tr>
      <w:tr w:rsidR="00A75126" w:rsidRPr="004E7000" w:rsidTr="008963B1">
        <w:trPr>
          <w:trHeight w:val="558"/>
        </w:trPr>
        <w:tc>
          <w:tcPr>
            <w:tcW w:w="4821" w:type="dxa"/>
            <w:vAlign w:val="center"/>
          </w:tcPr>
          <w:p w:rsidR="00A75126" w:rsidRPr="004E7000" w:rsidRDefault="00A75126" w:rsidP="00CA0059">
            <w:pPr>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 xml:space="preserve">1.2.2. Унапредена примена на Кодексот за добри практики за учество на граѓанскиот сектор во процесот на креирање на политики преку зголемување на бројот на иницијативи од граѓанскиот сектор за годишната </w:t>
            </w:r>
            <w:r w:rsidRPr="004E7000">
              <w:rPr>
                <w:rFonts w:ascii="StobiSerif Regular" w:hAnsi="StobiSerif Regular" w:cs="Tahoma"/>
                <w:b/>
                <w:i/>
                <w:sz w:val="20"/>
                <w:szCs w:val="20"/>
                <w:lang w:val="mk-MK"/>
              </w:rPr>
              <w:lastRenderedPageBreak/>
              <w:t>Програма за работа на Владата на Република Македонија</w:t>
            </w:r>
          </w:p>
        </w:tc>
        <w:tc>
          <w:tcPr>
            <w:tcW w:w="5103" w:type="dxa"/>
            <w:gridSpan w:val="4"/>
            <w:vAlign w:val="center"/>
          </w:tcPr>
          <w:p w:rsidR="00A75126" w:rsidRPr="004E7000" w:rsidRDefault="00AC476D" w:rsidP="008963B1">
            <w:pPr>
              <w:jc w:val="both"/>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 xml:space="preserve">Еднаш годишно, во август,  Генералниот секретаријат на Владата на Република Македонија објавува повик до граѓанскиот сектор за придонес во подготвувањето на Програмата за работа на Влада на Република Македонија. По </w:t>
            </w:r>
            <w:r w:rsidRPr="004E7000">
              <w:rPr>
                <w:rFonts w:ascii="StobiSerif Regular" w:hAnsi="StobiSerif Regular" w:cs="Tahoma"/>
                <w:sz w:val="20"/>
                <w:szCs w:val="20"/>
                <w:lang w:val="mk-MK"/>
              </w:rPr>
              <w:lastRenderedPageBreak/>
              <w:t>објавениот повик, беа доставени 8 иницијативи од страна на граѓанскиот сектор, коишто Одделението за соработка со невладини организации ги проследи до ресорните министерства. Иницијативите од граѓанските организации и одговорите од министерствата се објавуваат на веб страницата на Одделението www.nvosorabotka.gov.mk</w:t>
            </w:r>
          </w:p>
        </w:tc>
      </w:tr>
      <w:tr w:rsidR="00A75126" w:rsidRPr="004E7000" w:rsidTr="008963B1">
        <w:trPr>
          <w:trHeight w:val="835"/>
        </w:trPr>
        <w:tc>
          <w:tcPr>
            <w:tcW w:w="4821" w:type="dxa"/>
            <w:vAlign w:val="center"/>
          </w:tcPr>
          <w:p w:rsidR="00A75126" w:rsidRPr="004E7000" w:rsidRDefault="00A75126" w:rsidP="00CA0059">
            <w:pPr>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lastRenderedPageBreak/>
              <w:t>1.2.3. Партиципативна подготовка на новата Стратегија за соработка на Владата со граѓанскиот сектор 2018-2022</w:t>
            </w:r>
          </w:p>
        </w:tc>
        <w:tc>
          <w:tcPr>
            <w:tcW w:w="5103" w:type="dxa"/>
            <w:gridSpan w:val="4"/>
            <w:vAlign w:val="center"/>
          </w:tcPr>
          <w:p w:rsidR="00677FFE" w:rsidRPr="004E7000" w:rsidRDefault="00BA2CBB" w:rsidP="00677FF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Планот 3-6-9 на Владата на Република Македонија, во делот Граѓанско општество, предвидена е мерка „Оценка на актуелноста на нереализираните мерки и активности од Стратегијата за соработка на Владата со граѓанскиот сектор (2012-2017)“. Подготвен е Извештај за преземените мерки и активности од Акцискиот план за спроведување на Стратегијата за соработка на Владата со граѓанскиот сектор (2012-2017) и на 10.7.2017 година е доставен до ресорните министерства, Секретаријатот за европски прашања, Секретаријатот за спроведување на Рамковниот договор и Агенцијата за млади и спорт, со барање за негово дополнување со спроведени активности, оценка на актуелноста на нереализираните мерки и ажурирање на составот на мрежата на административни службеници одговорни за соработка со граѓанскиот сектор.</w:t>
            </w:r>
          </w:p>
        </w:tc>
      </w:tr>
    </w:tbl>
    <w:p w:rsidR="00BA49B9" w:rsidRDefault="00BA49B9" w:rsidP="00BA49B9">
      <w:pPr>
        <w:rPr>
          <w:rFonts w:ascii="StobiSerif Regular" w:hAnsi="StobiSerif Regular"/>
          <w:sz w:val="20"/>
          <w:szCs w:val="20"/>
          <w:lang w:val="mk-MK"/>
        </w:rPr>
      </w:pPr>
    </w:p>
    <w:p w:rsidR="004E7000" w:rsidRDefault="004E7000" w:rsidP="00BA49B9">
      <w:pPr>
        <w:rPr>
          <w:rFonts w:ascii="StobiSerif Regular" w:hAnsi="StobiSerif Regular"/>
          <w:sz w:val="20"/>
          <w:szCs w:val="20"/>
          <w:lang w:val="mk-MK"/>
        </w:rPr>
      </w:pPr>
    </w:p>
    <w:p w:rsidR="004E7000" w:rsidRDefault="004E7000" w:rsidP="00BA49B9">
      <w:pPr>
        <w:rPr>
          <w:rFonts w:ascii="StobiSerif Regular" w:hAnsi="StobiSerif Regular"/>
          <w:sz w:val="20"/>
          <w:szCs w:val="20"/>
          <w:lang w:val="mk-MK"/>
        </w:rPr>
      </w:pPr>
    </w:p>
    <w:p w:rsidR="004E7000" w:rsidRDefault="004E7000" w:rsidP="00BA49B9">
      <w:pPr>
        <w:rPr>
          <w:rFonts w:ascii="StobiSerif Regular" w:hAnsi="StobiSerif Regular"/>
          <w:sz w:val="20"/>
          <w:szCs w:val="20"/>
          <w:lang w:val="mk-MK"/>
        </w:rPr>
      </w:pPr>
    </w:p>
    <w:p w:rsidR="004E7000" w:rsidRDefault="004E7000" w:rsidP="00BA49B9">
      <w:pPr>
        <w:rPr>
          <w:rFonts w:ascii="StobiSerif Regular" w:hAnsi="StobiSerif Regular"/>
          <w:sz w:val="20"/>
          <w:szCs w:val="20"/>
          <w:lang w:val="mk-MK"/>
        </w:rPr>
      </w:pPr>
    </w:p>
    <w:p w:rsidR="00CA6F85" w:rsidRDefault="00CA6F85" w:rsidP="00BA49B9">
      <w:pPr>
        <w:rPr>
          <w:rFonts w:ascii="StobiSerif Regular" w:hAnsi="StobiSerif Regular"/>
          <w:sz w:val="20"/>
          <w:szCs w:val="20"/>
          <w:lang w:val="mk-MK"/>
        </w:rPr>
      </w:pPr>
    </w:p>
    <w:p w:rsidR="00CA6F85" w:rsidRDefault="00CA6F85" w:rsidP="00BA49B9">
      <w:pPr>
        <w:rPr>
          <w:rFonts w:ascii="StobiSerif Regular" w:hAnsi="StobiSerif Regular"/>
          <w:sz w:val="20"/>
          <w:szCs w:val="20"/>
          <w:lang w:val="mk-MK"/>
        </w:rPr>
      </w:pPr>
    </w:p>
    <w:p w:rsidR="00CA6F85" w:rsidRDefault="00CA6F85" w:rsidP="00BA49B9">
      <w:pPr>
        <w:rPr>
          <w:rFonts w:ascii="StobiSerif Regular" w:hAnsi="StobiSerif Regular"/>
          <w:sz w:val="20"/>
          <w:szCs w:val="20"/>
          <w:lang w:val="mk-MK"/>
        </w:rPr>
      </w:pPr>
    </w:p>
    <w:p w:rsidR="00CA6F85" w:rsidRDefault="00CA6F85" w:rsidP="00BA49B9">
      <w:pPr>
        <w:rPr>
          <w:rFonts w:ascii="StobiSerif Regular" w:hAnsi="StobiSerif Regular"/>
          <w:sz w:val="20"/>
          <w:szCs w:val="20"/>
          <w:lang w:val="mk-MK"/>
        </w:rPr>
      </w:pPr>
    </w:p>
    <w:p w:rsidR="00CA6F85" w:rsidRDefault="00CA6F85" w:rsidP="00BA49B9">
      <w:pPr>
        <w:rPr>
          <w:rFonts w:ascii="StobiSerif Regular" w:hAnsi="StobiSerif Regular"/>
          <w:sz w:val="20"/>
          <w:szCs w:val="20"/>
          <w:lang w:val="mk-MK"/>
        </w:rPr>
      </w:pPr>
    </w:p>
    <w:p w:rsidR="004E7000" w:rsidRPr="004E7000" w:rsidRDefault="004E7000" w:rsidP="00BA49B9">
      <w:pPr>
        <w:rPr>
          <w:rFonts w:ascii="StobiSerif Regular"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BA49B9" w:rsidRPr="004E7000" w:rsidTr="001C304E">
        <w:trPr>
          <w:trHeight w:val="831"/>
        </w:trPr>
        <w:tc>
          <w:tcPr>
            <w:tcW w:w="9974" w:type="dxa"/>
            <w:gridSpan w:val="6"/>
            <w:tcBorders>
              <w:top w:val="single" w:sz="8" w:space="0" w:color="auto"/>
              <w:left w:val="single" w:sz="8" w:space="0" w:color="auto"/>
              <w:bottom w:val="single" w:sz="8" w:space="0" w:color="auto"/>
              <w:right w:val="single" w:sz="8" w:space="0" w:color="000000"/>
            </w:tcBorders>
            <w:shd w:val="clear" w:color="auto" w:fill="92D050"/>
            <w:vAlign w:val="center"/>
            <w:hideMark/>
          </w:tcPr>
          <w:p w:rsidR="00BA49B9" w:rsidRPr="004E7000" w:rsidRDefault="004A693E" w:rsidP="00CA0059">
            <w:pPr>
              <w:spacing w:after="0" w:line="240" w:lineRule="auto"/>
              <w:ind w:left="540"/>
              <w:jc w:val="center"/>
              <w:rPr>
                <w:rFonts w:ascii="StobiSerif Regular" w:hAnsi="StobiSerif Regular"/>
                <w:sz w:val="20"/>
                <w:szCs w:val="20"/>
                <w:lang w:val="mk-MK"/>
              </w:rPr>
            </w:pPr>
            <w:bookmarkStart w:id="7" w:name="_Toc453059103"/>
            <w:bookmarkStart w:id="8" w:name="_Toc453059195"/>
            <w:bookmarkStart w:id="9" w:name="_Toc453059241"/>
            <w:r w:rsidRPr="004E7000">
              <w:rPr>
                <w:rFonts w:ascii="StobiSerif Regular" w:hAnsi="StobiSerif Regular"/>
                <w:b/>
                <w:sz w:val="20"/>
                <w:szCs w:val="20"/>
                <w:lang w:val="mk-MK"/>
              </w:rPr>
              <w:lastRenderedPageBreak/>
              <w:t>2.</w:t>
            </w:r>
            <w:r w:rsidR="00BA49B9" w:rsidRPr="004E7000">
              <w:rPr>
                <w:rFonts w:ascii="StobiSerif Regular" w:hAnsi="StobiSerif Regular"/>
                <w:b/>
                <w:sz w:val="20"/>
                <w:szCs w:val="20"/>
                <w:lang w:val="mk-MK"/>
              </w:rPr>
              <w:t>ОТВОРЕНИ ПОДАТОЦИ</w:t>
            </w:r>
            <w:bookmarkEnd w:id="7"/>
            <w:bookmarkEnd w:id="8"/>
            <w:bookmarkEnd w:id="9"/>
          </w:p>
        </w:tc>
      </w:tr>
      <w:tr w:rsidR="00BA49B9" w:rsidRPr="004E7000" w:rsidTr="001C304E">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BA49B9" w:rsidRPr="004E7000" w:rsidRDefault="00BA49B9" w:rsidP="00CA0059">
            <w:pPr>
              <w:spacing w:after="0"/>
              <w:jc w:val="center"/>
              <w:rPr>
                <w:rFonts w:ascii="StobiSerif Regular" w:hAnsi="StobiSerif Regular"/>
                <w:b/>
                <w:sz w:val="20"/>
                <w:szCs w:val="20"/>
                <w:lang w:val="mk-MK"/>
              </w:rPr>
            </w:pPr>
            <w:bookmarkStart w:id="10" w:name="_Toc453059104"/>
            <w:bookmarkStart w:id="11" w:name="_Toc453059196"/>
            <w:bookmarkStart w:id="12" w:name="_Toc453059242"/>
            <w:r w:rsidRPr="004E7000">
              <w:rPr>
                <w:rFonts w:ascii="StobiSerif Regular" w:hAnsi="StobiSerif Regular"/>
                <w:b/>
                <w:sz w:val="20"/>
                <w:szCs w:val="20"/>
                <w:lang w:val="mk-MK"/>
              </w:rPr>
              <w:t>2.1 Креирање на стандарди за отворени податоци</w:t>
            </w:r>
            <w:bookmarkEnd w:id="10"/>
            <w:bookmarkEnd w:id="11"/>
            <w:bookmarkEnd w:id="12"/>
          </w:p>
          <w:p w:rsidR="00BA49B9" w:rsidRPr="004E7000" w:rsidRDefault="00BA49B9" w:rsidP="00CA0059">
            <w:pPr>
              <w:pStyle w:val="Heading1"/>
              <w:rPr>
                <w:rFonts w:ascii="StobiSerif Regular" w:hAnsi="StobiSerif Regular"/>
                <w:lang w:val="mk-MK"/>
              </w:rPr>
            </w:pPr>
          </w:p>
        </w:tc>
      </w:tr>
      <w:tr w:rsidR="00BA49B9" w:rsidRPr="004E7000" w:rsidTr="001C304E">
        <w:trPr>
          <w:trHeight w:val="79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Почетен и краен датум на обврската </w:t>
            </w:r>
          </w:p>
          <w:p w:rsidR="00BA49B9" w:rsidRPr="004E7000" w:rsidRDefault="00BA49B9" w:rsidP="001923BE">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(7/ 2016 – 6/</w:t>
            </w:r>
            <w:r w:rsidR="001923BE" w:rsidRPr="004E7000">
              <w:rPr>
                <w:rFonts w:ascii="StobiSerif Regular" w:hAnsi="StobiSerif Regular"/>
                <w:color w:val="000000"/>
                <w:sz w:val="20"/>
                <w:szCs w:val="20"/>
                <w:lang w:val="mk-MK"/>
              </w:rPr>
              <w:t>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Нова обврска</w:t>
            </w:r>
          </w:p>
          <w:p w:rsidR="00BA49B9" w:rsidRPr="004E7000" w:rsidRDefault="00BA49B9" w:rsidP="00CA0059">
            <w:pPr>
              <w:spacing w:after="0"/>
              <w:jc w:val="center"/>
              <w:rPr>
                <w:rFonts w:ascii="StobiSerif Regular" w:hAnsi="StobiSerif Regular"/>
                <w:color w:val="000000"/>
                <w:sz w:val="20"/>
                <w:szCs w:val="20"/>
              </w:rPr>
            </w:pPr>
          </w:p>
        </w:tc>
      </w:tr>
      <w:tr w:rsidR="00BA49B9" w:rsidRPr="004E7000" w:rsidTr="001C304E">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Воде</w:t>
            </w:r>
            <w:r w:rsidR="00AB56B2" w:rsidRPr="004E7000">
              <w:rPr>
                <w:rFonts w:ascii="StobiSerif Regular" w:hAnsi="StobiSerif Regular"/>
                <w:color w:val="000000"/>
                <w:sz w:val="20"/>
                <w:szCs w:val="20"/>
                <w:lang w:val="mk-MK"/>
              </w:rPr>
              <w:t>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BA49B9" w:rsidRPr="004E7000" w:rsidRDefault="00BA49B9" w:rsidP="00CA005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Министерство за информатичко општество и администрација</w:t>
            </w:r>
          </w:p>
        </w:tc>
      </w:tr>
      <w:tr w:rsidR="00BA49B9" w:rsidRPr="004E7000" w:rsidTr="001C304E">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Име на одговорно лице во институцијата за спроведување</w:t>
            </w:r>
          </w:p>
          <w:p w:rsidR="00BA49B9" w:rsidRPr="004E7000" w:rsidRDefault="00BA49B9" w:rsidP="00CA005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Филип Маневски – координатор</w:t>
            </w:r>
          </w:p>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Надица Јосифовски – заменик координатор</w:t>
            </w:r>
          </w:p>
          <w:p w:rsidR="00BA49B9" w:rsidRPr="004E7000" w:rsidRDefault="00BA49B9" w:rsidP="00CA005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Владимир Радосављевиќ – заменик координатор</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AB56B2"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CA005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Помлад соработник</w:t>
            </w:r>
            <w:r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563C1"/>
                <w:sz w:val="20"/>
                <w:szCs w:val="20"/>
                <w:u w:val="single"/>
                <w:lang w:val="mk-MK"/>
              </w:rPr>
              <w:t>Filip.manevski@mioa.gov.mk</w:t>
            </w:r>
          </w:p>
          <w:p w:rsidR="00BA49B9" w:rsidRPr="004E7000" w:rsidRDefault="00ED060C" w:rsidP="00CA0059">
            <w:pPr>
              <w:spacing w:after="0"/>
              <w:rPr>
                <w:rFonts w:ascii="StobiSerif Regular" w:hAnsi="StobiSerif Regular"/>
                <w:color w:val="000000"/>
                <w:sz w:val="20"/>
                <w:szCs w:val="20"/>
                <w:lang w:val="mk-MK"/>
              </w:rPr>
            </w:pPr>
            <w:hyperlink r:id="rId9" w:history="1">
              <w:r w:rsidR="00BA49B9" w:rsidRPr="004E7000">
                <w:rPr>
                  <w:rFonts w:ascii="StobiSerif Regular" w:hAnsi="StobiSerif Regular"/>
                  <w:color w:val="0563C1"/>
                  <w:sz w:val="20"/>
                  <w:szCs w:val="20"/>
                  <w:u w:val="single"/>
                  <w:lang w:val="mk-MK"/>
                </w:rPr>
                <w:t>Nadica.Josifovski@mioa.gov.mk</w:t>
              </w:r>
            </w:hyperlink>
          </w:p>
          <w:p w:rsidR="00BA49B9" w:rsidRPr="004E7000" w:rsidRDefault="00ED060C" w:rsidP="00CA0059">
            <w:pPr>
              <w:spacing w:after="0"/>
              <w:rPr>
                <w:rFonts w:ascii="StobiSerif Regular" w:hAnsi="StobiSerif Regular"/>
                <w:color w:val="000000"/>
                <w:sz w:val="20"/>
                <w:szCs w:val="20"/>
              </w:rPr>
            </w:pPr>
            <w:hyperlink r:id="rId10" w:history="1">
              <w:r w:rsidR="00BA49B9" w:rsidRPr="004E7000">
                <w:rPr>
                  <w:rFonts w:ascii="StobiSerif Regular" w:hAnsi="StobiSerif Regular"/>
                  <w:color w:val="0563C1"/>
                  <w:sz w:val="20"/>
                  <w:szCs w:val="20"/>
                  <w:u w:val="single"/>
                  <w:lang w:val="mk-MK"/>
                </w:rPr>
                <w:t>vladimir.radosavljevik@mioa.gov.mk</w:t>
              </w:r>
            </w:hyperlink>
            <w:r w:rsidR="00BA49B9"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+389(0)2 320-0870</w:t>
            </w:r>
          </w:p>
          <w:p w:rsidR="00BA49B9" w:rsidRPr="004E7000" w:rsidRDefault="00BA49B9" w:rsidP="00CA005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+389(0)2 320-0878</w:t>
            </w:r>
            <w:r w:rsidRPr="004E7000">
              <w:rPr>
                <w:rFonts w:ascii="StobiSerif Regular" w:hAnsi="StobiSerif Regular"/>
                <w:color w:val="000000"/>
                <w:sz w:val="20"/>
                <w:szCs w:val="20"/>
              </w:rPr>
              <w:t> </w:t>
            </w:r>
          </w:p>
        </w:tc>
      </w:tr>
      <w:tr w:rsidR="00C74231" w:rsidRPr="004E7000" w:rsidTr="00C74231">
        <w:trPr>
          <w:trHeight w:val="355"/>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74231" w:rsidRPr="004E7000" w:rsidRDefault="00C74231" w:rsidP="00C74231">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Министерството за информатичко општество и администрација</w:t>
            </w: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jc w:val="center"/>
              <w:rPr>
                <w:rFonts w:ascii="StobiSerif Regular" w:hAnsi="StobiSerif Regular"/>
                <w:color w:val="000000"/>
                <w:sz w:val="20"/>
                <w:szCs w:val="20"/>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74231" w:rsidRPr="004E7000" w:rsidRDefault="00C74231" w:rsidP="00C74231">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ЦУП, Фондација за интернет и општество-Метаморфозис, Реактор</w:t>
            </w:r>
          </w:p>
        </w:tc>
      </w:tr>
      <w:tr w:rsidR="00BA49B9" w:rsidRPr="004E7000" w:rsidTr="001C304E">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BA49B9" w:rsidRPr="004E7000" w:rsidRDefault="00BA49B9" w:rsidP="00CA0059">
            <w:pPr>
              <w:spacing w:after="0"/>
              <w:rPr>
                <w:rFonts w:ascii="StobiSerif Regular" w:hAnsi="StobiSerif Regular"/>
                <w:color w:val="000000"/>
                <w:sz w:val="20"/>
                <w:szCs w:val="20"/>
              </w:rPr>
            </w:pPr>
          </w:p>
        </w:tc>
      </w:tr>
      <w:tr w:rsidR="00BA49B9"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BA49B9" w:rsidRPr="004E7000" w:rsidRDefault="00BA49B9" w:rsidP="00CA0059">
            <w:pPr>
              <w:spacing w:after="0"/>
              <w:rPr>
                <w:rFonts w:ascii="StobiSerif Regular" w:hAnsi="StobiSerif Regular"/>
                <w:color w:val="000000"/>
                <w:sz w:val="20"/>
                <w:szCs w:val="20"/>
              </w:rPr>
            </w:pPr>
          </w:p>
        </w:tc>
      </w:tr>
      <w:tr w:rsidR="00BA49B9"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BA49B9" w:rsidRPr="004E7000" w:rsidRDefault="00BA49B9" w:rsidP="00CA0059">
            <w:pPr>
              <w:spacing w:after="0"/>
              <w:rPr>
                <w:rFonts w:ascii="StobiSerif Regular" w:hAnsi="StobiSerif Regular"/>
                <w:color w:val="000000"/>
                <w:sz w:val="20"/>
                <w:szCs w:val="20"/>
              </w:rPr>
            </w:pPr>
          </w:p>
        </w:tc>
      </w:tr>
      <w:tr w:rsidR="00BA49B9"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BA49B9" w:rsidRPr="004E7000" w:rsidRDefault="00BA49B9" w:rsidP="00CA0059">
            <w:pPr>
              <w:spacing w:after="0"/>
              <w:rPr>
                <w:rFonts w:ascii="StobiSerif Regular" w:hAnsi="StobiSerif Regular"/>
                <w:color w:val="000000"/>
                <w:sz w:val="20"/>
                <w:szCs w:val="20"/>
              </w:rPr>
            </w:pPr>
          </w:p>
        </w:tc>
      </w:tr>
      <w:tr w:rsidR="00BA49B9"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 моментот во Македонија нема развиени стандарди за отворени податоци и секоја институција ги објавува податоците согласно своите технички можности. Притоа сродни податочни сетови од различни институции се случува да бидат објавени со различна структура и опис на податоците.</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Воспоставување на стандарди за отворени податоци</w:t>
            </w:r>
            <w:r w:rsidRPr="004E7000">
              <w:rPr>
                <w:rFonts w:ascii="StobiSerif Regular" w:hAnsi="StobiSerif Regular"/>
                <w:color w:val="000000"/>
                <w:sz w:val="20"/>
                <w:szCs w:val="20"/>
              </w:rPr>
              <w:t> </w:t>
            </w:r>
            <w:r w:rsidRPr="004E7000">
              <w:rPr>
                <w:rFonts w:ascii="StobiSerif Regular" w:hAnsi="StobiSerif Regular"/>
                <w:color w:val="000000"/>
                <w:sz w:val="20"/>
                <w:szCs w:val="20"/>
                <w:lang w:val="mk-MK"/>
              </w:rPr>
              <w:t xml:space="preserve"> со што ќе се овозможи стандардизирано објавување на податочните сетови од институциите и полесна обработка и користење на истите.</w:t>
            </w:r>
          </w:p>
        </w:tc>
      </w:tr>
      <w:tr w:rsidR="00BA49B9"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Кус опис на обврската</w:t>
            </w:r>
          </w:p>
          <w:p w:rsidR="00BA49B9" w:rsidRPr="004E7000" w:rsidRDefault="00BA49B9" w:rsidP="00CA005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Развој на стандарди за отворени податоци најмалку во дефинирањето на стандардите за метаподатоците за отворените податоци.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ОВП</w:t>
            </w:r>
            <w:r w:rsidR="00AB56B2" w:rsidRPr="004E7000">
              <w:rPr>
                <w:rFonts w:ascii="StobiSerif Regular" w:hAnsi="StobiSerif Regular"/>
                <w:color w:val="000000"/>
                <w:sz w:val="20"/>
                <w:szCs w:val="20"/>
                <w:lang w:val="mk-MK"/>
              </w:rPr>
              <w:t xml:space="preserve"> предизвик опфатен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hideMark/>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Создавање на поволна средина за полесна идентификација, обработка и консумирање на објавените податочни сетови.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w:t>
            </w:r>
          </w:p>
          <w:p w:rsidR="00BA49B9" w:rsidRPr="004E7000" w:rsidRDefault="00BA49B9"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мерките од оваа заложба се придонесува за унапредување на квалитетот и достапноста на  информациите и податоците од јавен карактер преку нивна стандардизација. </w:t>
            </w:r>
          </w:p>
        </w:tc>
      </w:tr>
      <w:tr w:rsidR="00BA49B9" w:rsidRPr="004E7000" w:rsidTr="001C304E">
        <w:trPr>
          <w:trHeight w:val="45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Согласно Законот за користење на податоци од јавниот сектор институциите во Република Македонија</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 xml:space="preserve">се обврзани да ги објават во компјутерски читлив формат податоците од отворен карактер согласно своите технички можности. Во овој момент на порталот </w:t>
            </w:r>
            <w:r w:rsidRPr="004E7000">
              <w:rPr>
                <w:rFonts w:ascii="StobiSerif Regular" w:hAnsi="StobiSerif Regular"/>
                <w:color w:val="000000"/>
                <w:sz w:val="20"/>
                <w:szCs w:val="20"/>
              </w:rPr>
              <w:t xml:space="preserve">otvorenipodatoci.gov.mk </w:t>
            </w:r>
            <w:r w:rsidRPr="004E7000">
              <w:rPr>
                <w:rFonts w:ascii="StobiSerif Regular" w:hAnsi="StobiSerif Regular"/>
                <w:color w:val="000000"/>
                <w:sz w:val="20"/>
                <w:szCs w:val="20"/>
                <w:lang w:val="mk-MK"/>
              </w:rPr>
              <w:t xml:space="preserve">имаме објавено 154 податочни сетови, бројка која со текот на времето очекуваме значително да се зголеми. Со тоа неопходен станува развојот на стандарди за отворените податоци со цел полесен пристап до информациите како и идентификација и употреба на објавените податочни сетови. Преку развојот на стандардите податочните сетови ќе се направат попристапни за граѓаните, полесни за развој на соодветни апликации на база на отворените податоци со што ќе се зголеми јавната одговорност на институциите.  </w:t>
            </w:r>
          </w:p>
        </w:tc>
      </w:tr>
      <w:tr w:rsidR="00BA49B9" w:rsidRPr="004E7000" w:rsidTr="001C304E">
        <w:trPr>
          <w:trHeight w:val="181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 оваа заложба се предвидува развој на стандарди за отворени податоци со што ќе се придонесе за полесна идентификација и употреба на отворените податоци. Со тоа граѓаните полесно ќе можат да ги идентификуваат податоците од интерес како и да го следат нивното навремено ажурирање.</w:t>
            </w:r>
          </w:p>
        </w:tc>
      </w:tr>
      <w:tr w:rsidR="00BA49B9" w:rsidRPr="004E7000" w:rsidTr="00AB56B2">
        <w:trPr>
          <w:trHeight w:val="415"/>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BA49B9" w:rsidRPr="004E7000" w:rsidRDefault="00BA49B9"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C74231" w:rsidRPr="004E7000">
              <w:rPr>
                <w:rFonts w:ascii="StobiSerif Regular" w:hAnsi="StobiSerif Regular" w:cs="Tahoma"/>
                <w:sz w:val="20"/>
                <w:szCs w:val="20"/>
                <w:lang w:val="mk-MK"/>
              </w:rPr>
              <w:t>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BA49B9" w:rsidRPr="004E7000" w:rsidRDefault="00BA49B9"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BA49B9" w:rsidRPr="004E7000" w:rsidRDefault="00BA49B9"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BA49B9" w:rsidRPr="004E7000" w:rsidRDefault="00BA49B9"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BA49B9" w:rsidRPr="004E7000" w:rsidRDefault="00BA49B9"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BA49B9" w:rsidRPr="004E7000" w:rsidTr="0070420D">
        <w:trPr>
          <w:trHeight w:val="373"/>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BA49B9" w:rsidRPr="004E7000" w:rsidRDefault="00BA49B9" w:rsidP="00AB56B2">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49B9" w:rsidRPr="004E7000" w:rsidRDefault="00BA49B9" w:rsidP="00CA0059">
            <w:pPr>
              <w:spacing w:after="0" w:line="240" w:lineRule="auto"/>
              <w:jc w:val="both"/>
              <w:rPr>
                <w:rFonts w:ascii="StobiSerif Regular"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49B9" w:rsidRPr="004E7000" w:rsidRDefault="00BA49B9" w:rsidP="00CA0059">
            <w:pPr>
              <w:spacing w:after="0" w:line="240" w:lineRule="auto"/>
              <w:jc w:val="both"/>
              <w:rPr>
                <w:rFonts w:ascii="StobiSerif Regular"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BA49B9" w:rsidRPr="004E7000" w:rsidRDefault="00BA49B9" w:rsidP="00CA0059">
            <w:pPr>
              <w:spacing w:after="0" w:line="240" w:lineRule="auto"/>
              <w:jc w:val="both"/>
              <w:rPr>
                <w:rFonts w:ascii="StobiSerif Regular"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49B9" w:rsidRPr="004E7000" w:rsidRDefault="00BA49B9" w:rsidP="00CA0059">
            <w:pPr>
              <w:spacing w:after="0" w:line="240" w:lineRule="auto"/>
              <w:jc w:val="both"/>
              <w:rPr>
                <w:rFonts w:ascii="StobiSerif Regular" w:hAnsi="StobiSerif Regular" w:cs="Tahoma"/>
                <w:sz w:val="16"/>
                <w:szCs w:val="16"/>
                <w:lang w:val="mk-MK"/>
              </w:rPr>
            </w:pPr>
          </w:p>
        </w:tc>
      </w:tr>
      <w:tr w:rsidR="00BA49B9" w:rsidRPr="004E7000" w:rsidTr="00AB56B2">
        <w:trPr>
          <w:trHeight w:val="582"/>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BA49B9" w:rsidRPr="004E7000" w:rsidRDefault="00166430"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BA49B9" w:rsidRPr="004E7000" w:rsidRDefault="00BA49B9" w:rsidP="00CA005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BA49B9" w:rsidRPr="004E7000" w:rsidTr="00780F6F">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BA49B9" w:rsidRPr="004E7000" w:rsidRDefault="00BA49B9" w:rsidP="00CA0059">
            <w:pPr>
              <w:spacing w:after="0" w:line="240" w:lineRule="auto"/>
              <w:jc w:val="both"/>
              <w:rPr>
                <w:rFonts w:ascii="StobiSerif Regular" w:hAnsi="StobiSerif Regular" w:cs="Tahoma"/>
                <w:sz w:val="20"/>
                <w:szCs w:val="20"/>
                <w:lang w:val="mk-MK"/>
              </w:rPr>
            </w:pPr>
            <w:r w:rsidRPr="004E7000">
              <w:rPr>
                <w:rFonts w:ascii="StobiSerif Regular" w:hAnsi="StobiSerif Regular"/>
                <w:b/>
                <w:i/>
                <w:color w:val="000000"/>
                <w:sz w:val="20"/>
                <w:szCs w:val="20"/>
                <w:lang w:val="mk-MK"/>
              </w:rPr>
              <w:t>2.1.1 Развој на стандарди за метаподатоци за отворени владини податоци</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70420D" w:rsidRPr="004E7000" w:rsidRDefault="00780F6F" w:rsidP="00CA005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Изготвена драфт верзија на стандардите за метаподатоци за отворени податоци. Во тек е нивно објавув</w:t>
            </w:r>
            <w:r w:rsidR="00132528" w:rsidRPr="004E7000">
              <w:rPr>
                <w:rFonts w:ascii="StobiSerif Regular" w:eastAsia="Times New Roman" w:hAnsi="StobiSerif Regular" w:cs="Times New Roman"/>
                <w:sz w:val="20"/>
                <w:szCs w:val="20"/>
                <w:lang w:val="mk-MK"/>
              </w:rPr>
              <w:t>а</w:t>
            </w:r>
            <w:r w:rsidRPr="004E7000">
              <w:rPr>
                <w:rFonts w:ascii="StobiSerif Regular" w:eastAsia="Times New Roman" w:hAnsi="StobiSerif Regular" w:cs="Times New Roman"/>
                <w:sz w:val="20"/>
                <w:szCs w:val="20"/>
                <w:lang w:val="mk-MK"/>
              </w:rPr>
              <w:t xml:space="preserve">ње на страната </w:t>
            </w:r>
            <w:hyperlink r:id="rId11" w:history="1">
              <w:r w:rsidRPr="004E7000">
                <w:rPr>
                  <w:rFonts w:ascii="StobiSerif Regular" w:eastAsia="Times New Roman" w:hAnsi="StobiSerif Regular" w:cs="Times New Roman"/>
                  <w:sz w:val="20"/>
                  <w:szCs w:val="20"/>
                  <w:lang w:val="mk-MK"/>
                </w:rPr>
                <w:t>www.otvorenipodatoci.gov.mk</w:t>
              </w:r>
            </w:hyperlink>
            <w:r w:rsidRPr="004E7000">
              <w:rPr>
                <w:rFonts w:ascii="StobiSerif Regular" w:eastAsia="Times New Roman" w:hAnsi="StobiSerif Regular" w:cs="Times New Roman"/>
                <w:sz w:val="20"/>
                <w:szCs w:val="20"/>
                <w:lang w:val="mk-MK"/>
              </w:rPr>
              <w:t xml:space="preserve"> за консултација со сите заинтересирани страни.</w:t>
            </w:r>
          </w:p>
        </w:tc>
      </w:tr>
    </w:tbl>
    <w:p w:rsidR="0070420D" w:rsidRPr="004E7000" w:rsidRDefault="0070420D" w:rsidP="002460F8">
      <w:pPr>
        <w:spacing w:after="0" w:line="240" w:lineRule="auto"/>
        <w:jc w:val="center"/>
        <w:rPr>
          <w:rFonts w:ascii="StobiSerif Regular" w:hAnsi="StobiSerif Regular"/>
          <w:b/>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BA49B9" w:rsidRPr="004E7000" w:rsidTr="001C304E">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BA49B9" w:rsidRPr="004E7000" w:rsidRDefault="00BA49B9" w:rsidP="00CA0059">
            <w:pPr>
              <w:spacing w:after="0"/>
              <w:jc w:val="center"/>
              <w:rPr>
                <w:rFonts w:ascii="StobiSerif Regular" w:hAnsi="StobiSerif Regular"/>
                <w:b/>
                <w:sz w:val="20"/>
                <w:szCs w:val="20"/>
                <w:lang w:val="mk-MK"/>
              </w:rPr>
            </w:pPr>
            <w:bookmarkStart w:id="13" w:name="_Toc453059105"/>
            <w:bookmarkStart w:id="14" w:name="_Toc453059197"/>
            <w:bookmarkStart w:id="15" w:name="_Toc453059243"/>
            <w:r w:rsidRPr="004E7000">
              <w:rPr>
                <w:rFonts w:ascii="StobiSerif Regular" w:hAnsi="StobiSerif Regular"/>
                <w:b/>
                <w:sz w:val="20"/>
                <w:szCs w:val="20"/>
                <w:lang w:val="mk-MK"/>
              </w:rPr>
              <w:t>2.2  Подобрување на платформата за отворени податоци и нејзино приближување кон граѓаните</w:t>
            </w:r>
            <w:bookmarkEnd w:id="13"/>
            <w:bookmarkEnd w:id="14"/>
            <w:bookmarkEnd w:id="15"/>
          </w:p>
        </w:tc>
      </w:tr>
      <w:tr w:rsidR="00BA49B9" w:rsidRPr="004E7000" w:rsidTr="00CA0059">
        <w:trPr>
          <w:trHeight w:val="738"/>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Почетен и краен датум на обврската </w:t>
            </w:r>
          </w:p>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(7/ 2016 – 6/2018)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BA49B9" w:rsidRPr="004E7000" w:rsidRDefault="0070420D"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Нова обврска</w:t>
            </w:r>
          </w:p>
        </w:tc>
      </w:tr>
      <w:tr w:rsidR="00BA49B9" w:rsidRPr="004E7000" w:rsidTr="001C304E">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Воде</w:t>
            </w:r>
            <w:r w:rsidR="00AB56B2" w:rsidRPr="004E7000">
              <w:rPr>
                <w:rFonts w:ascii="StobiSerif Regular" w:hAnsi="StobiSerif Regular"/>
                <w:color w:val="000000"/>
                <w:sz w:val="20"/>
                <w:szCs w:val="20"/>
                <w:lang w:val="mk-MK"/>
              </w:rPr>
              <w:t>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BA49B9" w:rsidRPr="004E7000" w:rsidRDefault="00BA49B9" w:rsidP="00CA005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Министерство за информатичко општество и администрација</w:t>
            </w:r>
          </w:p>
        </w:tc>
      </w:tr>
      <w:tr w:rsidR="00BA49B9" w:rsidRPr="004E7000" w:rsidTr="001C304E">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Име на одговорно лице во институцијата за спроведување</w:t>
            </w:r>
          </w:p>
          <w:p w:rsidR="00BA49B9" w:rsidRPr="004E7000" w:rsidRDefault="00BA49B9" w:rsidP="00CA005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Филип Маневски – координатор</w:t>
            </w:r>
          </w:p>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Надица Јосифовски – заменик координатор</w:t>
            </w:r>
          </w:p>
          <w:p w:rsidR="00BA49B9" w:rsidRPr="004E7000" w:rsidRDefault="00BA49B9" w:rsidP="00CA005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Владимир Радосављевиќ – заменик координатор</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AB56B2"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CA005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Помлад соработник</w:t>
            </w:r>
            <w:r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ED060C" w:rsidP="00CA0059">
            <w:pPr>
              <w:spacing w:after="0"/>
              <w:rPr>
                <w:rFonts w:ascii="StobiSerif Regular" w:hAnsi="StobiSerif Regular"/>
                <w:color w:val="000000"/>
                <w:sz w:val="20"/>
                <w:szCs w:val="20"/>
                <w:lang w:val="mk-MK"/>
              </w:rPr>
            </w:pPr>
            <w:hyperlink r:id="rId12" w:history="1">
              <w:r w:rsidR="00BA49B9" w:rsidRPr="004E7000">
                <w:rPr>
                  <w:rFonts w:ascii="StobiSerif Regular" w:hAnsi="StobiSerif Regular"/>
                  <w:color w:val="0563C1"/>
                  <w:sz w:val="20"/>
                  <w:szCs w:val="20"/>
                  <w:u w:val="single"/>
                  <w:lang w:val="mk-MK"/>
                </w:rPr>
                <w:t>filip.manevski@mioa.gov.mk</w:t>
              </w:r>
            </w:hyperlink>
          </w:p>
          <w:p w:rsidR="00BA49B9" w:rsidRPr="004E7000" w:rsidRDefault="00ED060C" w:rsidP="00CA0059">
            <w:pPr>
              <w:spacing w:after="0"/>
              <w:rPr>
                <w:rFonts w:ascii="StobiSerif Regular" w:hAnsi="StobiSerif Regular"/>
                <w:color w:val="000000"/>
                <w:sz w:val="20"/>
                <w:szCs w:val="20"/>
                <w:lang w:val="mk-MK"/>
              </w:rPr>
            </w:pPr>
            <w:hyperlink r:id="rId13" w:history="1">
              <w:r w:rsidR="00BA49B9" w:rsidRPr="004E7000">
                <w:rPr>
                  <w:rFonts w:ascii="StobiSerif Regular" w:hAnsi="StobiSerif Regular"/>
                  <w:color w:val="0563C1"/>
                  <w:sz w:val="20"/>
                  <w:szCs w:val="20"/>
                  <w:u w:val="single"/>
                  <w:lang w:val="mk-MK"/>
                </w:rPr>
                <w:t>nadica.josifovski@mioa.gov.mk</w:t>
              </w:r>
            </w:hyperlink>
          </w:p>
          <w:p w:rsidR="00BA49B9" w:rsidRPr="004E7000" w:rsidRDefault="00ED060C" w:rsidP="00CA0059">
            <w:pPr>
              <w:spacing w:after="0"/>
              <w:rPr>
                <w:rFonts w:ascii="StobiSerif Regular" w:hAnsi="StobiSerif Regular"/>
                <w:color w:val="000000"/>
                <w:sz w:val="20"/>
                <w:szCs w:val="20"/>
              </w:rPr>
            </w:pPr>
            <w:hyperlink r:id="rId14" w:history="1">
              <w:r w:rsidR="00BA49B9" w:rsidRPr="004E7000">
                <w:rPr>
                  <w:rFonts w:ascii="StobiSerif Regular" w:hAnsi="StobiSerif Regular"/>
                  <w:color w:val="0563C1"/>
                  <w:sz w:val="20"/>
                  <w:szCs w:val="20"/>
                  <w:u w:val="single"/>
                  <w:lang w:val="mk-MK"/>
                </w:rPr>
                <w:t>vladimir.radosavljevik@mioa.gov.mk</w:t>
              </w:r>
            </w:hyperlink>
            <w:r w:rsidR="00BA49B9"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+389(0)2 320-0870</w:t>
            </w:r>
          </w:p>
          <w:p w:rsidR="00BA49B9" w:rsidRPr="004E7000" w:rsidRDefault="00BA49B9" w:rsidP="00CA005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+389(0)2 320-0878</w:t>
            </w:r>
            <w:r w:rsidRPr="004E7000">
              <w:rPr>
                <w:rFonts w:ascii="StobiSerif Regular" w:hAnsi="StobiSerif Regular"/>
                <w:color w:val="000000"/>
                <w:sz w:val="20"/>
                <w:szCs w:val="20"/>
              </w:rPr>
              <w:t> </w:t>
            </w:r>
          </w:p>
        </w:tc>
      </w:tr>
      <w:tr w:rsidR="00C74231" w:rsidRPr="004E7000" w:rsidTr="00C74231">
        <w:trPr>
          <w:trHeight w:val="355"/>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74231" w:rsidRPr="004E7000" w:rsidRDefault="00C74231" w:rsidP="00C74231">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Министерството за информатичко општество и администрација </w:t>
            </w:r>
          </w:p>
          <w:p w:rsidR="00C74231" w:rsidRPr="004E7000" w:rsidRDefault="00C74231" w:rsidP="00C74231">
            <w:pPr>
              <w:spacing w:after="0"/>
              <w:rPr>
                <w:rFonts w:ascii="StobiSerif Regular" w:hAnsi="StobiSerif Regular"/>
                <w:b/>
                <w:color w:val="000000"/>
                <w:sz w:val="20"/>
                <w:szCs w:val="20"/>
                <w:lang w:val="en-GB"/>
              </w:rPr>
            </w:pPr>
            <w:r w:rsidRPr="004E7000">
              <w:rPr>
                <w:rFonts w:ascii="StobiSerif Regular" w:hAnsi="StobiSerif Regular"/>
                <w:color w:val="000000"/>
                <w:sz w:val="20"/>
                <w:szCs w:val="20"/>
                <w:lang w:val="mk-MK"/>
              </w:rPr>
              <w:t>Државни институции кои објавуваат податоци на порталот www.otvorenipodatoci.gov.mk</w:t>
            </w: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C74231" w:rsidRPr="004E7000" w:rsidRDefault="00C74231" w:rsidP="00C74231">
            <w:pPr>
              <w:spacing w:after="0"/>
              <w:rPr>
                <w:rFonts w:ascii="StobiSerif Regular" w:hAnsi="StobiSerif Regular"/>
                <w:color w:val="000000"/>
                <w:sz w:val="20"/>
                <w:szCs w:val="20"/>
              </w:rPr>
            </w:pPr>
          </w:p>
        </w:tc>
      </w:tr>
      <w:tr w:rsidR="00C74231"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rPr>
                <w:rFonts w:ascii="StobiSerif Regular" w:hAnsi="StobiSerif Regular"/>
                <w:color w:val="000000"/>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74231" w:rsidRPr="004E7000" w:rsidRDefault="00C74231" w:rsidP="00C74231">
            <w:pPr>
              <w:spacing w:after="0"/>
              <w:jc w:val="center"/>
              <w:rPr>
                <w:rFonts w:ascii="StobiSerif Regular" w:hAnsi="StobiSerif Regular"/>
                <w:color w:val="000000"/>
                <w:sz w:val="20"/>
                <w:szCs w:val="20"/>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74231" w:rsidRPr="004E7000" w:rsidRDefault="00C74231" w:rsidP="00C74231">
            <w:pPr>
              <w:spacing w:after="0"/>
              <w:rPr>
                <w:rFonts w:ascii="StobiSerif Regular" w:hAnsi="StobiSerif Regular"/>
                <w:color w:val="000000"/>
                <w:sz w:val="20"/>
                <w:szCs w:val="20"/>
                <w:lang w:val="en-GB"/>
              </w:rPr>
            </w:pPr>
            <w:r w:rsidRPr="004E7000">
              <w:rPr>
                <w:rFonts w:ascii="StobiSerif Regular" w:hAnsi="StobiSerif Regular"/>
                <w:color w:val="000000"/>
                <w:sz w:val="20"/>
                <w:szCs w:val="20"/>
                <w:lang w:val="mk-MK"/>
              </w:rPr>
              <w:t>Слободен Софтвер</w:t>
            </w:r>
          </w:p>
          <w:p w:rsidR="00C74231" w:rsidRPr="004E7000" w:rsidRDefault="00C74231" w:rsidP="00C74231">
            <w:pPr>
              <w:spacing w:after="0"/>
              <w:rPr>
                <w:rFonts w:ascii="StobiSerif Regular" w:hAnsi="StobiSerif Regular"/>
                <w:color w:val="000000"/>
                <w:sz w:val="20"/>
                <w:szCs w:val="20"/>
                <w:lang w:val="mk-MK"/>
              </w:rPr>
            </w:pPr>
          </w:p>
        </w:tc>
      </w:tr>
      <w:tr w:rsidR="00BA49B9"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CA0059">
            <w:pPr>
              <w:spacing w:after="0"/>
              <w:rPr>
                <w:rFonts w:ascii="StobiSerif Regular" w:hAnsi="StobiSerif Regular"/>
                <w:color w:val="000000"/>
                <w:sz w:val="20"/>
                <w:szCs w:val="20"/>
              </w:rPr>
            </w:pPr>
          </w:p>
        </w:tc>
      </w:tr>
      <w:tr w:rsidR="00BA49B9"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CA0059">
            <w:pPr>
              <w:spacing w:after="0"/>
              <w:rPr>
                <w:rFonts w:ascii="StobiSerif Regular" w:hAnsi="StobiSerif Regular"/>
                <w:color w:val="000000"/>
                <w:sz w:val="20"/>
                <w:szCs w:val="20"/>
              </w:rPr>
            </w:pPr>
          </w:p>
        </w:tc>
      </w:tr>
      <w:tr w:rsidR="00BA49B9" w:rsidRPr="004E7000" w:rsidTr="00C7423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CA0059">
            <w:pPr>
              <w:spacing w:after="0"/>
              <w:rPr>
                <w:rFonts w:ascii="StobiSerif Regular" w:hAnsi="StobiSerif Regular"/>
                <w:color w:val="000000"/>
                <w:sz w:val="20"/>
                <w:szCs w:val="20"/>
              </w:rPr>
            </w:pPr>
          </w:p>
        </w:tc>
      </w:tr>
      <w:tr w:rsidR="00BA49B9" w:rsidRPr="004E7000" w:rsidTr="00CA005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CA005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CA0059">
            <w:pPr>
              <w:spacing w:after="0"/>
              <w:rPr>
                <w:rFonts w:ascii="StobiSerif Regular" w:hAnsi="StobiSerif Regular"/>
                <w:color w:val="000000"/>
                <w:sz w:val="20"/>
                <w:szCs w:val="20"/>
              </w:rPr>
            </w:pPr>
          </w:p>
        </w:tc>
      </w:tr>
      <w:tr w:rsidR="00BA49B9"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en-GB"/>
              </w:rPr>
            </w:pPr>
            <w:r w:rsidRPr="004E7000">
              <w:rPr>
                <w:rFonts w:ascii="StobiSerif Regular" w:hAnsi="StobiSerif Regular"/>
                <w:color w:val="000000"/>
                <w:sz w:val="20"/>
                <w:szCs w:val="20"/>
                <w:lang w:val="mk-MK"/>
              </w:rPr>
              <w:t xml:space="preserve">Во моментот во Македонија нема воспоставено лиценцен модел за отворени податоци, а на сајтот </w:t>
            </w:r>
            <w:hyperlink r:id="rId15" w:history="1">
              <w:r w:rsidRPr="004E7000">
                <w:rPr>
                  <w:rFonts w:ascii="StobiSerif Regular" w:hAnsi="StobiSerif Regular"/>
                  <w:color w:val="0563C1"/>
                  <w:sz w:val="20"/>
                  <w:szCs w:val="20"/>
                  <w:u w:val="single"/>
                  <w:lang w:val="en-GB"/>
                </w:rPr>
                <w:t>www.otvorenipodatoci.gov.mk</w:t>
              </w:r>
            </w:hyperlink>
            <w:r w:rsidRPr="004E7000">
              <w:rPr>
                <w:rFonts w:ascii="StobiSerif Regular" w:hAnsi="StobiSerif Regular"/>
                <w:color w:val="000000"/>
                <w:sz w:val="20"/>
                <w:szCs w:val="20"/>
                <w:lang w:val="en-GB"/>
              </w:rPr>
              <w:t xml:space="preserve"> подато</w:t>
            </w:r>
            <w:r w:rsidRPr="004E7000">
              <w:rPr>
                <w:rFonts w:ascii="StobiSerif Regular" w:hAnsi="StobiSerif Regular"/>
                <w:color w:val="000000"/>
                <w:sz w:val="20"/>
                <w:szCs w:val="20"/>
                <w:lang w:val="mk-MK"/>
              </w:rPr>
              <w:t>чните сетови</w:t>
            </w:r>
            <w:r w:rsidRPr="004E7000">
              <w:rPr>
                <w:rFonts w:ascii="StobiSerif Regular" w:hAnsi="StobiSerif Regular"/>
                <w:color w:val="000000"/>
                <w:sz w:val="20"/>
                <w:szCs w:val="20"/>
                <w:lang w:val="en-GB"/>
              </w:rPr>
              <w:t xml:space="preserve"> се превземаат без лиценци. </w:t>
            </w:r>
          </w:p>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На  сајтот </w:t>
            </w:r>
            <w:hyperlink r:id="rId16" w:history="1">
              <w:r w:rsidRPr="004E7000">
                <w:rPr>
                  <w:rFonts w:ascii="StobiSerif Regular" w:hAnsi="StobiSerif Regular"/>
                  <w:color w:val="0563C1"/>
                  <w:sz w:val="20"/>
                  <w:szCs w:val="20"/>
                  <w:u w:val="single"/>
                  <w:lang w:val="en-GB"/>
                </w:rPr>
                <w:t>www.otvorenipodatoci.gov.mk</w:t>
              </w:r>
            </w:hyperlink>
            <w:r w:rsidRPr="004E7000">
              <w:rPr>
                <w:rFonts w:ascii="StobiSerif Regular" w:hAnsi="StobiSerif Regular"/>
                <w:color w:val="000000"/>
                <w:sz w:val="20"/>
                <w:szCs w:val="20"/>
                <w:lang w:val="mk-MK"/>
              </w:rPr>
              <w:t xml:space="preserve"> постои можност да се чува историјат од под</w:t>
            </w:r>
            <w:r w:rsidR="00026784" w:rsidRPr="004E7000">
              <w:rPr>
                <w:rFonts w:ascii="StobiSerif Regular" w:hAnsi="StobiSerif Regular"/>
                <w:color w:val="000000"/>
                <w:sz w:val="20"/>
                <w:szCs w:val="20"/>
                <w:lang w:val="mk-MK"/>
              </w:rPr>
              <w:t>аточните сетови кои се објавени</w:t>
            </w:r>
            <w:r w:rsidRPr="004E7000">
              <w:rPr>
                <w:rFonts w:ascii="StobiSerif Regular" w:hAnsi="StobiSerif Regular"/>
                <w:color w:val="000000"/>
                <w:sz w:val="20"/>
                <w:szCs w:val="20"/>
                <w:lang w:val="mk-MK"/>
              </w:rPr>
              <w:t xml:space="preserve"> и тоа при објавувањето на податоците е опција која е дадена на избор на самата институција која објавува одреден податочен сет.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Дефинирање/избор на лиценцен модел за отворени податоци и поставување на лиценците на порталот за отворени податоци.</w:t>
            </w:r>
          </w:p>
          <w:p w:rsidR="00BA49B9" w:rsidRPr="004E7000" w:rsidRDefault="00BA49B9" w:rsidP="00CA0059">
            <w:pPr>
              <w:spacing w:after="0"/>
              <w:jc w:val="both"/>
              <w:rPr>
                <w:rFonts w:ascii="StobiSerif Regular" w:hAnsi="StobiSerif Regular"/>
                <w:color w:val="000000"/>
                <w:sz w:val="20"/>
                <w:szCs w:val="20"/>
                <w:lang w:val="en-GB"/>
              </w:rPr>
            </w:pPr>
            <w:r w:rsidRPr="004E7000">
              <w:rPr>
                <w:rFonts w:ascii="StobiSerif Regular" w:hAnsi="StobiSerif Regular"/>
                <w:color w:val="000000"/>
                <w:sz w:val="20"/>
                <w:szCs w:val="20"/>
                <w:lang w:val="mk-MK"/>
              </w:rPr>
              <w:t>Овозможување на поголема партиципативност и отчетност на порталот на отворени податоци преку воспоставување на архива на објавени податочни сетови.</w:t>
            </w:r>
          </w:p>
        </w:tc>
      </w:tr>
      <w:tr w:rsidR="00BA49B9"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Кус опис на обврската</w:t>
            </w:r>
          </w:p>
          <w:p w:rsidR="00BA49B9" w:rsidRPr="004E7000" w:rsidRDefault="00BA49B9" w:rsidP="00CA005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Поставување на лиценците на порталот за отворени податоци за превземените податочни сетови.</w:t>
            </w:r>
          </w:p>
          <w:p w:rsidR="00BA49B9" w:rsidRPr="004E7000" w:rsidRDefault="00BA49B9"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Воспоставување на архива од сите податочни сетови според можностите на институцијата која ги објавува податочните сетови.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ОВП предизвик опфатен со обврската</w:t>
            </w:r>
          </w:p>
          <w:p w:rsidR="00BA49B9" w:rsidRPr="004E7000" w:rsidRDefault="00BA49B9" w:rsidP="00CA005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Избор на лиценцен модел кој би бил најсоодветен за Македонија и н</w:t>
            </w:r>
            <w:r w:rsidR="00780F6F" w:rsidRPr="004E7000">
              <w:rPr>
                <w:rFonts w:ascii="StobiSerif Regular" w:hAnsi="StobiSerif Regular"/>
                <w:color w:val="000000"/>
                <w:sz w:val="20"/>
                <w:szCs w:val="20"/>
                <w:lang w:val="mk-MK"/>
              </w:rPr>
              <w:t xml:space="preserve">егова имплементација на сајтот. </w:t>
            </w:r>
            <w:r w:rsidRPr="004E7000">
              <w:rPr>
                <w:rFonts w:ascii="StobiSerif Regular" w:hAnsi="StobiSerif Regular"/>
                <w:color w:val="000000"/>
                <w:sz w:val="20"/>
                <w:szCs w:val="20"/>
                <w:lang w:val="mk-MK"/>
              </w:rPr>
              <w:t>Создавање на поволна средина за полесна идентификација и компарација на податочни сетови во различни временски моменти и утврдување на трендови на одредени податочни сетови.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Таргет 16.10: Да се обезбеди пристап до </w:t>
            </w:r>
            <w:r w:rsidRPr="004E7000">
              <w:rPr>
                <w:rFonts w:ascii="StobiSerif Regular" w:hAnsi="StobiSerif Regular"/>
                <w:color w:val="000000"/>
                <w:sz w:val="20"/>
                <w:szCs w:val="20"/>
                <w:lang w:val="mk-MK"/>
              </w:rPr>
              <w:lastRenderedPageBreak/>
              <w:t xml:space="preserve">информации и заштита на фундаменталните слободи, во согласност со националното законодавство и меѓународните договори </w:t>
            </w:r>
          </w:p>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BA49B9" w:rsidRPr="004E7000" w:rsidTr="001C304E">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Согласно Законот за користење на податоци од јавниот сектор институциите во Република Македонија се обврзани да ги објават во компјутерски читлив формат податоците од отворен карактер согласно своите технички можности. Во овој момент на порталот </w:t>
            </w:r>
            <w:r w:rsidRPr="004E7000">
              <w:rPr>
                <w:rFonts w:ascii="StobiSerif Regular" w:hAnsi="StobiSerif Regular"/>
                <w:color w:val="000000"/>
                <w:sz w:val="20"/>
                <w:szCs w:val="20"/>
              </w:rPr>
              <w:t xml:space="preserve">otvorenipodatoci.gov.mk </w:t>
            </w:r>
            <w:r w:rsidRPr="004E7000">
              <w:rPr>
                <w:rFonts w:ascii="StobiSerif Regular" w:hAnsi="StobiSerif Regular"/>
                <w:color w:val="000000"/>
                <w:sz w:val="20"/>
                <w:szCs w:val="20"/>
                <w:lang w:val="mk-MK"/>
              </w:rPr>
              <w:t>имаме објавено 154 податочни сетови, бројка која со текот на времето очекуваме значително да се зголеми. Со зголемувањето на бројот на отворени податочни сетови, се зголемува и потребата од воспоставување на соодветен лиценцен модел, кој ќе овозможи непречен пристап до податоците од отворен карактер, но истовремено ќе ги заштити институциите кои ги креираат податоците пред се преку спречување на злоупотреба на отворените податоци.</w:t>
            </w:r>
          </w:p>
        </w:tc>
      </w:tr>
      <w:tr w:rsidR="00BA49B9" w:rsidRPr="004E7000" w:rsidTr="001C304E">
        <w:trPr>
          <w:trHeight w:val="21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CA005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CA005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Во оваа заложба се предвидува воспоставување на лиценци за отворени податоци и воспоставување на архива на отворени податоци на сајтот </w:t>
            </w:r>
            <w:hyperlink r:id="rId17" w:history="1">
              <w:r w:rsidRPr="004E7000">
                <w:rPr>
                  <w:rFonts w:ascii="StobiSerif Regular" w:hAnsi="StobiSerif Regular"/>
                  <w:color w:val="0563C1"/>
                  <w:sz w:val="20"/>
                  <w:szCs w:val="20"/>
                  <w:u w:val="single"/>
                  <w:lang w:val="en-GB"/>
                </w:rPr>
                <w:t>www.otvorenipodatoci.gov.mk</w:t>
              </w:r>
            </w:hyperlink>
            <w:r w:rsidRPr="004E7000">
              <w:rPr>
                <w:rFonts w:ascii="StobiSerif Regular" w:hAnsi="StobiSerif Regular"/>
                <w:color w:val="000000"/>
                <w:sz w:val="20"/>
                <w:szCs w:val="20"/>
                <w:lang w:val="en-GB"/>
              </w:rPr>
              <w:t xml:space="preserve">. </w:t>
            </w:r>
            <w:r w:rsidRPr="004E7000">
              <w:rPr>
                <w:rFonts w:ascii="StobiSerif Regular" w:hAnsi="StobiSerif Regular"/>
                <w:color w:val="000000"/>
                <w:sz w:val="20"/>
                <w:szCs w:val="20"/>
                <w:lang w:val="mk-MK"/>
              </w:rPr>
              <w:t>Со тоа ќе се придонесе за полесна идентификација и употреба на отворените податоци, за полесно следење на трендовите во одредени области. Од друга страна, ќе се придонесе и за спречување на злоупотребата на податочните сетови и заштита на институциите кои ги продуцираат овие податочни сетови.</w:t>
            </w:r>
          </w:p>
        </w:tc>
      </w:tr>
      <w:tr w:rsidR="00780F6F" w:rsidRPr="004E7000" w:rsidTr="00AB56B2">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80F6F" w:rsidRPr="004E7000" w:rsidRDefault="00780F6F"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Статус на реализација на </w:t>
            </w:r>
            <w:r w:rsidR="00C74231" w:rsidRPr="004E7000">
              <w:rPr>
                <w:rFonts w:ascii="StobiSerif Regular" w:hAnsi="StobiSerif Regular" w:cs="Tahoma"/>
                <w:sz w:val="20"/>
                <w:szCs w:val="20"/>
                <w:lang w:val="mk-MK"/>
              </w:rPr>
              <w:t>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780F6F" w:rsidRPr="004E7000" w:rsidRDefault="00780F6F"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780F6F" w:rsidRPr="004E7000" w:rsidRDefault="00780F6F"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780F6F" w:rsidRPr="004E7000" w:rsidRDefault="00780F6F"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780F6F" w:rsidRPr="004E7000" w:rsidRDefault="00780F6F"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780F6F" w:rsidRPr="004E7000" w:rsidTr="00411AD4">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780F6F" w:rsidRPr="004E7000" w:rsidRDefault="00780F6F" w:rsidP="00AB56B2">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80F6F" w:rsidRPr="004E7000" w:rsidRDefault="00780F6F" w:rsidP="00CA0059">
            <w:pPr>
              <w:spacing w:after="0" w:line="240" w:lineRule="auto"/>
              <w:jc w:val="both"/>
              <w:rPr>
                <w:rFonts w:ascii="StobiSerif Regular"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80F6F" w:rsidRPr="004E7000" w:rsidRDefault="00780F6F" w:rsidP="00CA0059">
            <w:pPr>
              <w:spacing w:after="0" w:line="240" w:lineRule="auto"/>
              <w:jc w:val="both"/>
              <w:rPr>
                <w:rFonts w:ascii="StobiSerif Regular"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0F6F" w:rsidRPr="004E7000" w:rsidRDefault="00780F6F" w:rsidP="00CA0059">
            <w:pPr>
              <w:spacing w:after="0" w:line="240" w:lineRule="auto"/>
              <w:jc w:val="both"/>
              <w:rPr>
                <w:rFonts w:ascii="StobiSerif Regular"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0F6F" w:rsidRPr="004E7000" w:rsidRDefault="00780F6F" w:rsidP="00CA0059">
            <w:pPr>
              <w:spacing w:after="0" w:line="240" w:lineRule="auto"/>
              <w:jc w:val="both"/>
              <w:rPr>
                <w:rFonts w:ascii="StobiSerif Regular" w:hAnsi="StobiSerif Regular" w:cs="Tahoma"/>
                <w:sz w:val="16"/>
                <w:szCs w:val="16"/>
                <w:lang w:val="mk-MK"/>
              </w:rPr>
            </w:pPr>
          </w:p>
        </w:tc>
      </w:tr>
      <w:tr w:rsidR="00780F6F" w:rsidRPr="004E7000" w:rsidTr="00F7686E">
        <w:trPr>
          <w:trHeight w:val="531"/>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780F6F" w:rsidRPr="004E7000" w:rsidRDefault="00C74231"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780F6F" w:rsidRPr="004E7000" w:rsidRDefault="00780F6F" w:rsidP="00CA005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780F6F" w:rsidRPr="004E7000" w:rsidTr="004E7000">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780F6F" w:rsidRPr="004E7000" w:rsidRDefault="00780F6F" w:rsidP="00CA0059">
            <w:pPr>
              <w:spacing w:after="0"/>
              <w:jc w:val="both"/>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lastRenderedPageBreak/>
              <w:t>2.2.1  Избор на лиценцен модел</w:t>
            </w:r>
          </w:p>
        </w:tc>
        <w:tc>
          <w:tcPr>
            <w:tcW w:w="515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411AD4" w:rsidRPr="004E7000" w:rsidRDefault="00411AD4" w:rsidP="00677FFE">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 оваа фаза предложено е да се искористи Creative Commons лиценцниот модел, поточно CC-BY.</w:t>
            </w:r>
          </w:p>
          <w:p w:rsidR="00780F6F" w:rsidRPr="004E7000" w:rsidRDefault="00411AD4" w:rsidP="00677FFE">
            <w:pPr>
              <w:spacing w:after="0"/>
              <w:jc w:val="both"/>
              <w:rPr>
                <w:rFonts w:ascii="StobiSerif Regular" w:hAnsi="StobiSerif Regular" w:cs="Tahoma"/>
                <w:sz w:val="20"/>
                <w:szCs w:val="20"/>
                <w:lang w:val="mk-MK"/>
              </w:rPr>
            </w:pPr>
            <w:r w:rsidRPr="004E7000">
              <w:rPr>
                <w:rFonts w:ascii="StobiSerif Regular" w:hAnsi="StobiSerif Regular"/>
                <w:color w:val="000000"/>
                <w:sz w:val="20"/>
                <w:szCs w:val="20"/>
                <w:lang w:val="mk-MK"/>
              </w:rPr>
              <w:t>Во тек е изработка на детална техничка спецификација за надградба на порталот за отворени податоци со што треба да се затворат повеќе отворени прашања предвидени со овој акциски план.</w:t>
            </w:r>
          </w:p>
        </w:tc>
      </w:tr>
      <w:tr w:rsidR="00780F6F" w:rsidRPr="004E7000" w:rsidTr="004A693E">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780F6F" w:rsidRPr="004E7000" w:rsidRDefault="00780F6F" w:rsidP="00CA0059">
            <w:pPr>
              <w:spacing w:after="0"/>
              <w:jc w:val="both"/>
              <w:rPr>
                <w:rFonts w:ascii="StobiSerif Regular" w:hAnsi="StobiSerif Regular"/>
                <w:b/>
                <w:i/>
                <w:color w:val="000000"/>
                <w:sz w:val="20"/>
                <w:szCs w:val="20"/>
                <w:lang w:val="en-GB"/>
              </w:rPr>
            </w:pPr>
            <w:r w:rsidRPr="004E7000">
              <w:rPr>
                <w:rFonts w:ascii="StobiSerif Regular" w:hAnsi="StobiSerif Regular"/>
                <w:b/>
                <w:i/>
                <w:color w:val="000000"/>
                <w:sz w:val="20"/>
                <w:szCs w:val="20"/>
                <w:lang w:val="mk-MK"/>
              </w:rPr>
              <w:t xml:space="preserve">2.2.2 Имплементација на лиценцниот модел на сајтот </w:t>
            </w:r>
            <w:hyperlink r:id="rId18" w:history="1">
              <w:r w:rsidRPr="004E7000">
                <w:rPr>
                  <w:rFonts w:ascii="StobiSerif Regular" w:hAnsi="StobiSerif Regular"/>
                  <w:b/>
                  <w:i/>
                  <w:color w:val="0563C1"/>
                  <w:sz w:val="20"/>
                  <w:szCs w:val="20"/>
                  <w:u w:val="single"/>
                  <w:lang w:val="en-GB"/>
                </w:rPr>
                <w:t>www.otvorenipodatoci.gov.mk</w:t>
              </w:r>
            </w:hyperlink>
          </w:p>
        </w:tc>
        <w:tc>
          <w:tcPr>
            <w:tcW w:w="515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780F6F" w:rsidRPr="004E7000" w:rsidRDefault="00780F6F" w:rsidP="00CA005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780F6F" w:rsidRPr="004E7000" w:rsidTr="004A693E">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780F6F" w:rsidRPr="004E7000" w:rsidRDefault="00780F6F" w:rsidP="00CA0059">
            <w:pPr>
              <w:spacing w:after="0"/>
              <w:jc w:val="both"/>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t xml:space="preserve">2.2.3 Анализа на можностите за чување на податочните сетови во архива на сајтот </w:t>
            </w:r>
            <w:hyperlink r:id="rId19" w:history="1">
              <w:r w:rsidRPr="004E7000">
                <w:rPr>
                  <w:rFonts w:ascii="StobiSerif Regular" w:hAnsi="StobiSerif Regular"/>
                  <w:b/>
                  <w:i/>
                  <w:color w:val="0563C1"/>
                  <w:sz w:val="20"/>
                  <w:szCs w:val="20"/>
                  <w:u w:val="single"/>
                  <w:lang w:val="en-GB"/>
                </w:rPr>
                <w:t>www.otvorenipodatoci.gov.mk</w:t>
              </w:r>
            </w:hyperlink>
            <w:r w:rsidRPr="004E7000">
              <w:rPr>
                <w:rFonts w:ascii="StobiSerif Regular" w:hAnsi="StobiSerif Regular"/>
                <w:b/>
                <w:i/>
                <w:color w:val="000000"/>
                <w:sz w:val="20"/>
                <w:szCs w:val="20"/>
                <w:lang w:val="mk-MK"/>
              </w:rPr>
              <w:t xml:space="preserve"> (по институција)</w:t>
            </w:r>
          </w:p>
        </w:tc>
        <w:tc>
          <w:tcPr>
            <w:tcW w:w="5153"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780F6F" w:rsidRPr="004E7000" w:rsidRDefault="00780F6F" w:rsidP="00CA005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780F6F" w:rsidRPr="004E7000" w:rsidTr="00C74231">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80F6F" w:rsidRPr="004E7000" w:rsidRDefault="00780F6F" w:rsidP="00CA0059">
            <w:pPr>
              <w:spacing w:after="0"/>
              <w:jc w:val="both"/>
              <w:rPr>
                <w:rFonts w:ascii="StobiSerif Regular" w:hAnsi="StobiSerif Regular"/>
                <w:b/>
                <w:i/>
                <w:color w:val="FF0000"/>
                <w:sz w:val="20"/>
                <w:szCs w:val="20"/>
                <w:lang w:val="mk-MK"/>
              </w:rPr>
            </w:pPr>
            <w:r w:rsidRPr="004E7000">
              <w:rPr>
                <w:rFonts w:ascii="StobiSerif Regular" w:hAnsi="StobiSerif Regular"/>
                <w:b/>
                <w:i/>
                <w:color w:val="000000"/>
                <w:sz w:val="20"/>
                <w:szCs w:val="20"/>
                <w:lang w:val="mk-MK"/>
              </w:rPr>
              <w:t xml:space="preserve">2.2.4 Прилагодување на сајтот </w:t>
            </w:r>
            <w:hyperlink r:id="rId20" w:history="1">
              <w:r w:rsidRPr="004E7000">
                <w:rPr>
                  <w:rFonts w:ascii="StobiSerif Regular" w:hAnsi="StobiSerif Regular"/>
                  <w:b/>
                  <w:i/>
                  <w:color w:val="0563C1"/>
                  <w:sz w:val="20"/>
                  <w:szCs w:val="20"/>
                  <w:u w:val="single"/>
                  <w:lang w:val="en-GB"/>
                </w:rPr>
                <w:t>www.otvorenipodatoci.gov.mk</w:t>
              </w:r>
            </w:hyperlink>
            <w:r w:rsidRPr="004E7000">
              <w:rPr>
                <w:rFonts w:ascii="StobiSerif Regular" w:hAnsi="StobiSerif Regular"/>
                <w:b/>
                <w:i/>
                <w:color w:val="000000"/>
                <w:sz w:val="20"/>
                <w:szCs w:val="20"/>
                <w:lang w:val="mk-MK"/>
              </w:rPr>
              <w:t xml:space="preserve"> за потребите на  моделот архива на податочни сетови (по институција)</w:t>
            </w:r>
          </w:p>
        </w:tc>
        <w:tc>
          <w:tcPr>
            <w:tcW w:w="5153"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780F6F" w:rsidRPr="004E7000" w:rsidRDefault="00780F6F" w:rsidP="00CA005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C74231" w:rsidRPr="004E7000" w:rsidTr="00C74231">
        <w:trPr>
          <w:trHeight w:val="270"/>
        </w:trPr>
        <w:tc>
          <w:tcPr>
            <w:tcW w:w="4821" w:type="dxa"/>
            <w:gridSpan w:val="2"/>
            <w:tcBorders>
              <w:top w:val="single" w:sz="4" w:space="0" w:color="auto"/>
              <w:bottom w:val="single" w:sz="4" w:space="0" w:color="auto"/>
            </w:tcBorders>
            <w:shd w:val="clear" w:color="auto" w:fill="auto"/>
            <w:vAlign w:val="center"/>
          </w:tcPr>
          <w:p w:rsidR="00C74231" w:rsidRPr="004E7000" w:rsidRDefault="00C74231" w:rsidP="00CA0059">
            <w:pPr>
              <w:spacing w:after="0"/>
              <w:jc w:val="both"/>
              <w:rPr>
                <w:rFonts w:ascii="StobiSerif Regular" w:hAnsi="StobiSerif Regular"/>
                <w:b/>
                <w:i/>
                <w:color w:val="000000"/>
                <w:sz w:val="20"/>
                <w:szCs w:val="20"/>
                <w:lang w:val="mk-MK"/>
              </w:rPr>
            </w:pPr>
          </w:p>
        </w:tc>
        <w:tc>
          <w:tcPr>
            <w:tcW w:w="5153" w:type="dxa"/>
            <w:gridSpan w:val="4"/>
            <w:tcBorders>
              <w:top w:val="single" w:sz="4" w:space="0" w:color="auto"/>
              <w:bottom w:val="single" w:sz="4" w:space="0" w:color="auto"/>
            </w:tcBorders>
            <w:shd w:val="clear" w:color="auto" w:fill="auto"/>
            <w:vAlign w:val="center"/>
          </w:tcPr>
          <w:p w:rsidR="00C74231" w:rsidRPr="004E7000" w:rsidRDefault="00C74231" w:rsidP="00CA0059">
            <w:pPr>
              <w:spacing w:after="0" w:line="240" w:lineRule="auto"/>
              <w:jc w:val="both"/>
              <w:rPr>
                <w:rFonts w:ascii="StobiSerif Regular" w:hAnsi="StobiSerif Regular" w:cs="Tahoma"/>
                <w:sz w:val="20"/>
                <w:szCs w:val="20"/>
                <w:lang w:val="mk-MK"/>
              </w:rPr>
            </w:pPr>
          </w:p>
          <w:p w:rsidR="00C74231" w:rsidRPr="004E7000" w:rsidRDefault="00C74231" w:rsidP="00CA0059">
            <w:pPr>
              <w:spacing w:after="0" w:line="240" w:lineRule="auto"/>
              <w:jc w:val="both"/>
              <w:rPr>
                <w:rFonts w:ascii="StobiSerif Regular" w:hAnsi="StobiSerif Regular" w:cs="Tahoma"/>
                <w:sz w:val="20"/>
                <w:szCs w:val="20"/>
                <w:lang w:val="mk-MK"/>
              </w:rPr>
            </w:pPr>
          </w:p>
        </w:tc>
      </w:tr>
      <w:tr w:rsidR="00BA49B9" w:rsidRPr="004E7000" w:rsidTr="00C74231">
        <w:trPr>
          <w:trHeight w:val="300"/>
        </w:trPr>
        <w:tc>
          <w:tcPr>
            <w:tcW w:w="9974" w:type="dxa"/>
            <w:gridSpan w:val="6"/>
            <w:tcBorders>
              <w:top w:val="single" w:sz="4" w:space="0" w:color="auto"/>
              <w:left w:val="single" w:sz="8" w:space="0" w:color="auto"/>
              <w:bottom w:val="nil"/>
              <w:right w:val="single" w:sz="8" w:space="0" w:color="000000"/>
            </w:tcBorders>
            <w:shd w:val="clear" w:color="auto" w:fill="548DD4"/>
            <w:vAlign w:val="center"/>
            <w:hideMark/>
          </w:tcPr>
          <w:p w:rsidR="00BA49B9" w:rsidRPr="004E7000" w:rsidRDefault="00BA49B9" w:rsidP="00993DE9">
            <w:pPr>
              <w:spacing w:after="0"/>
              <w:jc w:val="center"/>
              <w:rPr>
                <w:rFonts w:ascii="StobiSerif Regular" w:hAnsi="StobiSerif Regular"/>
                <w:color w:val="000000"/>
                <w:sz w:val="20"/>
                <w:szCs w:val="20"/>
                <w:lang w:val="mk-MK"/>
              </w:rPr>
            </w:pPr>
            <w:bookmarkStart w:id="16" w:name="_Toc453059106"/>
            <w:bookmarkStart w:id="17" w:name="_Toc453059198"/>
            <w:bookmarkStart w:id="18" w:name="_Toc453059244"/>
            <w:r w:rsidRPr="004E7000">
              <w:rPr>
                <w:rFonts w:ascii="StobiSerif Regular" w:hAnsi="StobiSerif Regular"/>
                <w:b/>
                <w:sz w:val="20"/>
                <w:szCs w:val="20"/>
                <w:lang w:val="mk-MK"/>
              </w:rPr>
              <w:t>2.3  Зголемување на свеста за отворени податоци</w:t>
            </w:r>
            <w:bookmarkEnd w:id="16"/>
            <w:bookmarkEnd w:id="17"/>
            <w:bookmarkEnd w:id="18"/>
          </w:p>
        </w:tc>
      </w:tr>
      <w:tr w:rsidR="00BA49B9" w:rsidRPr="004E7000" w:rsidTr="001C304E">
        <w:trPr>
          <w:trHeight w:val="73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Почетен и краен датум на обврската </w:t>
            </w:r>
          </w:p>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(7/ 2016 – 6/2018)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Нова обврска</w:t>
            </w:r>
          </w:p>
        </w:tc>
      </w:tr>
      <w:tr w:rsidR="00BA49B9" w:rsidRPr="004E7000" w:rsidTr="001C304E">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Воде</w:t>
            </w:r>
            <w:r w:rsidR="00AB56B2" w:rsidRPr="004E7000">
              <w:rPr>
                <w:rFonts w:ascii="StobiSerif Regular" w:hAnsi="StobiSerif Regular"/>
                <w:color w:val="000000"/>
                <w:sz w:val="20"/>
                <w:szCs w:val="20"/>
                <w:lang w:val="mk-MK"/>
              </w:rPr>
              <w:t>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Министерство за информатичко општество и администрација</w:t>
            </w:r>
          </w:p>
        </w:tc>
      </w:tr>
      <w:tr w:rsidR="00BA49B9" w:rsidRPr="004E7000" w:rsidTr="001C304E">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Име на одговорно лице во институцијата за спроведување</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Филип Маневски – координатор</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Надица Јосифовски – заменик координатор</w:t>
            </w:r>
          </w:p>
          <w:p w:rsidR="00BA49B9" w:rsidRPr="004E7000" w:rsidRDefault="00BA49B9" w:rsidP="00993DE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Владимир Радосављевиќ – заменик координатор</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AB56B2"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993DE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Помлад соработник</w:t>
            </w:r>
            <w:r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ED060C" w:rsidP="00993DE9">
            <w:pPr>
              <w:spacing w:after="0"/>
              <w:rPr>
                <w:rFonts w:ascii="StobiSerif Regular" w:hAnsi="StobiSerif Regular"/>
                <w:color w:val="000000"/>
                <w:sz w:val="20"/>
                <w:szCs w:val="20"/>
                <w:lang w:val="mk-MK"/>
              </w:rPr>
            </w:pPr>
            <w:hyperlink r:id="rId21" w:history="1">
              <w:r w:rsidR="00BA49B9" w:rsidRPr="004E7000">
                <w:rPr>
                  <w:rFonts w:ascii="StobiSerif Regular" w:hAnsi="StobiSerif Regular"/>
                  <w:color w:val="0563C1"/>
                  <w:sz w:val="20"/>
                  <w:szCs w:val="20"/>
                  <w:u w:val="single"/>
                  <w:lang w:val="mk-MK"/>
                </w:rPr>
                <w:t>Filip.manevski@mioa.gov.mk</w:t>
              </w:r>
            </w:hyperlink>
          </w:p>
          <w:p w:rsidR="00BA49B9" w:rsidRPr="004E7000" w:rsidRDefault="00ED060C" w:rsidP="00993DE9">
            <w:pPr>
              <w:spacing w:after="0"/>
              <w:rPr>
                <w:rFonts w:ascii="StobiSerif Regular" w:hAnsi="StobiSerif Regular"/>
                <w:color w:val="000000"/>
                <w:sz w:val="20"/>
                <w:szCs w:val="20"/>
                <w:lang w:val="mk-MK"/>
              </w:rPr>
            </w:pPr>
            <w:hyperlink r:id="rId22" w:history="1">
              <w:r w:rsidR="00BA49B9" w:rsidRPr="004E7000">
                <w:rPr>
                  <w:rFonts w:ascii="StobiSerif Regular" w:hAnsi="StobiSerif Regular"/>
                  <w:color w:val="0563C1"/>
                  <w:sz w:val="20"/>
                  <w:szCs w:val="20"/>
                  <w:u w:val="single"/>
                  <w:lang w:val="mk-MK"/>
                </w:rPr>
                <w:t>Nadica.Josifovski@mioa.gov.mk</w:t>
              </w:r>
            </w:hyperlink>
          </w:p>
          <w:p w:rsidR="00BA49B9" w:rsidRPr="004E7000" w:rsidRDefault="00ED060C" w:rsidP="00993DE9">
            <w:pPr>
              <w:spacing w:after="0"/>
              <w:rPr>
                <w:rFonts w:ascii="StobiSerif Regular" w:hAnsi="StobiSerif Regular"/>
                <w:color w:val="000000"/>
                <w:sz w:val="20"/>
                <w:szCs w:val="20"/>
              </w:rPr>
            </w:pPr>
            <w:hyperlink r:id="rId23" w:history="1">
              <w:r w:rsidR="00BA49B9" w:rsidRPr="004E7000">
                <w:rPr>
                  <w:rFonts w:ascii="StobiSerif Regular" w:hAnsi="StobiSerif Regular"/>
                  <w:color w:val="0563C1"/>
                  <w:sz w:val="20"/>
                  <w:szCs w:val="20"/>
                  <w:u w:val="single"/>
                  <w:lang w:val="mk-MK"/>
                </w:rPr>
                <w:t>vladimir.radosavljevik@mioa.gov.mk</w:t>
              </w:r>
            </w:hyperlink>
            <w:r w:rsidR="00BA49B9"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+389(0)2 320-0870</w:t>
            </w:r>
          </w:p>
          <w:p w:rsidR="00BA49B9" w:rsidRPr="004E7000" w:rsidRDefault="00BA49B9" w:rsidP="00993DE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+389(0)2 320-0878</w:t>
            </w:r>
            <w:r w:rsidRPr="004E7000">
              <w:rPr>
                <w:rFonts w:ascii="StobiSerif Regular" w:hAnsi="StobiSerif Regular"/>
                <w:color w:val="000000"/>
                <w:sz w:val="20"/>
                <w:szCs w:val="20"/>
              </w:rPr>
              <w:t> </w:t>
            </w:r>
          </w:p>
        </w:tc>
      </w:tr>
      <w:tr w:rsidR="003D4892" w:rsidRPr="004E7000" w:rsidTr="003D4892">
        <w:trPr>
          <w:trHeight w:val="355"/>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D4892" w:rsidRPr="004E7000" w:rsidRDefault="003D4892" w:rsidP="003D4892">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Министерството за информатичко општество и администрација</w:t>
            </w: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jc w:val="center"/>
              <w:rPr>
                <w:rFonts w:ascii="StobiSerif Regular" w:hAnsi="StobiSerif Regular"/>
                <w:color w:val="000000"/>
                <w:sz w:val="20"/>
                <w:szCs w:val="20"/>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4892" w:rsidRPr="004E7000" w:rsidRDefault="003D4892" w:rsidP="003D4892">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Слободен софтвер</w:t>
            </w:r>
          </w:p>
          <w:p w:rsidR="003D4892" w:rsidRPr="004E7000" w:rsidRDefault="003D4892" w:rsidP="003D4892">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Реактор</w:t>
            </w:r>
          </w:p>
        </w:tc>
      </w:tr>
      <w:tr w:rsidR="00BA49B9" w:rsidRPr="004E7000" w:rsidTr="001C304E">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993DE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Министерството за информатичко општество и администрација во текот на 2014 година постави модерна платформа за отворени податоци на која се објавуваат отворените податочни сетови од институциите. Од тогаш министерството одржа повеќе настани за промоција на порталот како и прв хакатон натпревар за развој на апликации на база на отворените податоци. И покрај тие активности, посетеноста на порталот е во просек од 700 поединечни посети месечно, далеку од посакуваните цели за посетеност. Ние сметаме дека ова се должи на недоволната популаризација на отворените податоци како концепт и малата свест кај граѓаните за значењето и потенцијалот на отворените податоци.</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Главна цел на оваа заложба е популаризирање на концептот на отворени податоци и поттикнување на граѓанскиот сектор и приватните компании за поголемо користење на овие податоци преку презентација на потенцијалот и значењето на отворените податоци.</w:t>
            </w:r>
          </w:p>
        </w:tc>
      </w:tr>
      <w:tr w:rsidR="00BA49B9"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Кус опис на обврската</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rPr>
              <w:t>Кампања за популаризирање на отворените податоци кај граѓаните</w:t>
            </w:r>
            <w:r w:rsidRPr="004E7000">
              <w:rPr>
                <w:rFonts w:ascii="StobiSerif Regular" w:hAnsi="StobiSerif Regular"/>
                <w:color w:val="000000"/>
                <w:sz w:val="20"/>
                <w:szCs w:val="20"/>
                <w:lang w:val="mk-MK"/>
              </w:rPr>
              <w:t>.</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ОВП предизвик опфатен со обврската</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Подигање на свеста за бенефитот од отворените податоци кај давателите (институциите) и корисниците (граѓаните и приватниот сектор) на податоците.</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Таргет 16.10: Да се обезбеди пристап до </w:t>
            </w:r>
            <w:r w:rsidRPr="004E7000">
              <w:rPr>
                <w:rFonts w:ascii="StobiSerif Regular" w:hAnsi="StobiSerif Regular"/>
                <w:color w:val="000000"/>
                <w:sz w:val="20"/>
                <w:szCs w:val="20"/>
                <w:lang w:val="mk-MK"/>
              </w:rPr>
              <w:lastRenderedPageBreak/>
              <w:t xml:space="preserve">информации и заштита на фундаменталните слободи, во согласност со националното законодавство и меѓународните договори </w:t>
            </w:r>
          </w:p>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пристапот до  информациите и податоците од јавен карактер преку подигнување на јавната свест за значењето и ползата од отворените податоци.</w:t>
            </w:r>
            <w:r w:rsidRPr="004E7000">
              <w:rPr>
                <w:rFonts w:ascii="StobiSerif Regular" w:hAnsi="StobiSerif Regular" w:cs="Calibri"/>
                <w:color w:val="000000"/>
                <w:sz w:val="20"/>
                <w:szCs w:val="20"/>
                <w:lang w:val="mk-MK"/>
              </w:rPr>
              <w:t xml:space="preserve"> </w:t>
            </w:r>
          </w:p>
        </w:tc>
      </w:tr>
      <w:tr w:rsidR="00BA49B9" w:rsidRPr="004E7000" w:rsidTr="001C304E">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Од спроведените анализи и контакти со невладиниот сектор и граѓаните наше согледување е дека сеуште не се прави разлика помеѓу концептот на отворени податоци и концептот на слободен пристап до информации. Со цел зголемување на граѓанското учество и користење на отворените податоци, што би довело и до полесен пристап до информациите, јавна одговорност и поголема отвореност и отчет, сметаме дека е неопходно да се изврши дополнителна едукација на клучните чинители во институциите како и поголема презентација и популаризација на концептот за отворени податоци меѓу граѓаните.</w:t>
            </w:r>
          </w:p>
        </w:tc>
      </w:tr>
      <w:tr w:rsidR="00BA49B9" w:rsidRPr="004E7000" w:rsidTr="001C304E">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оваа заложба се предвидува покренување на кампања за популаризација на концептот за отворени податоци. </w:t>
            </w:r>
          </w:p>
        </w:tc>
      </w:tr>
      <w:tr w:rsidR="00CF3B20" w:rsidRPr="004E7000" w:rsidTr="00AB56B2">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CF3B20" w:rsidRPr="004E7000" w:rsidRDefault="00CF3B20"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F7686E" w:rsidRPr="004E7000">
              <w:rPr>
                <w:rFonts w:ascii="StobiSerif Regular" w:hAnsi="StobiSerif Regular" w:cs="Tahoma"/>
                <w:sz w:val="20"/>
                <w:szCs w:val="20"/>
                <w:lang w:val="mk-MK"/>
              </w:rPr>
              <w:t>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CF3B20" w:rsidRPr="004E7000" w:rsidRDefault="00CF3B20"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CF3B20" w:rsidRPr="004E7000" w:rsidRDefault="00CF3B20"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CF3B20" w:rsidRPr="004E7000" w:rsidRDefault="00CF3B20"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CF3B20" w:rsidRPr="004E7000" w:rsidRDefault="00CF3B20"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CF3B20" w:rsidRPr="004E7000" w:rsidTr="00CA6F85">
        <w:trPr>
          <w:trHeight w:val="349"/>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CF3B20" w:rsidRPr="004E7000" w:rsidRDefault="00CF3B20" w:rsidP="00AB56B2">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3B20" w:rsidRPr="004E7000" w:rsidRDefault="00CF3B20" w:rsidP="00993DE9">
            <w:pPr>
              <w:spacing w:after="0" w:line="240" w:lineRule="auto"/>
              <w:jc w:val="both"/>
              <w:rPr>
                <w:rFonts w:ascii="StobiSerif Regular"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CF3B20" w:rsidRPr="004E7000" w:rsidRDefault="00CF3B20" w:rsidP="00993DE9">
            <w:pPr>
              <w:spacing w:after="0" w:line="240" w:lineRule="auto"/>
              <w:jc w:val="both"/>
              <w:rPr>
                <w:rFonts w:ascii="StobiSerif Regular"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3B20" w:rsidRPr="004E7000" w:rsidRDefault="00CF3B20" w:rsidP="00993DE9">
            <w:pPr>
              <w:spacing w:after="0" w:line="240" w:lineRule="auto"/>
              <w:jc w:val="both"/>
              <w:rPr>
                <w:rFonts w:ascii="StobiSerif Regular"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3B20" w:rsidRPr="004E7000" w:rsidRDefault="00CF3B20" w:rsidP="00993DE9">
            <w:pPr>
              <w:spacing w:after="0" w:line="240" w:lineRule="auto"/>
              <w:jc w:val="both"/>
              <w:rPr>
                <w:rFonts w:ascii="StobiSerif Regular" w:hAnsi="StobiSerif Regular" w:cs="Tahoma"/>
                <w:sz w:val="16"/>
                <w:szCs w:val="16"/>
                <w:lang w:val="mk-MK"/>
              </w:rPr>
            </w:pPr>
          </w:p>
        </w:tc>
      </w:tr>
      <w:tr w:rsidR="00CF3B20" w:rsidRPr="004E7000" w:rsidTr="00CF3B20">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F3B20" w:rsidRPr="004E7000" w:rsidRDefault="00CF3B20"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CF3B20" w:rsidRPr="004E7000" w:rsidRDefault="00CF3B20"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CF3B20" w:rsidRPr="004E7000" w:rsidTr="00CF3B20">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CF3B20" w:rsidRPr="004E7000" w:rsidRDefault="00CF3B20" w:rsidP="00993DE9">
            <w:pPr>
              <w:spacing w:after="0"/>
              <w:jc w:val="both"/>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t>2.3.1 Спроведување на анкета за запознаеност на граѓаните со концептот на отворени податоци</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CF3B20" w:rsidRPr="004E7000" w:rsidRDefault="00CA6F85" w:rsidP="00993DE9">
            <w:pPr>
              <w:spacing w:after="0" w:line="240" w:lineRule="auto"/>
              <w:jc w:val="both"/>
              <w:rPr>
                <w:rFonts w:ascii="StobiSerif Regular" w:hAnsi="StobiSerif Regular" w:cs="Tahoma"/>
                <w:sz w:val="20"/>
                <w:szCs w:val="20"/>
                <w:lang w:val="mk-MK"/>
              </w:rPr>
            </w:pPr>
            <w:r>
              <w:rPr>
                <w:rFonts w:ascii="StobiSerif Regular" w:hAnsi="StobiSerif Regular" w:cs="Tahoma"/>
                <w:sz w:val="20"/>
                <w:szCs w:val="20"/>
                <w:lang w:val="mk-MK"/>
              </w:rPr>
              <w:t xml:space="preserve">Отпочната е активност за подготовка на </w:t>
            </w:r>
            <w:r w:rsidRPr="00CA6F85">
              <w:rPr>
                <w:rFonts w:ascii="StobiSerif Regular" w:hAnsi="StobiSerif Regular" w:cs="Tahoma"/>
                <w:sz w:val="20"/>
                <w:szCs w:val="20"/>
                <w:lang w:val="mk-MK"/>
              </w:rPr>
              <w:t>анкета за запознаеност на граѓаните со концептот на отворени податоци</w:t>
            </w:r>
          </w:p>
        </w:tc>
      </w:tr>
      <w:tr w:rsidR="00CF3B20" w:rsidRPr="004E7000" w:rsidTr="00CF3B20">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CF3B20" w:rsidRPr="004E7000" w:rsidRDefault="00CF3B20" w:rsidP="00993DE9">
            <w:pPr>
              <w:spacing w:after="0"/>
              <w:jc w:val="both"/>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t>2.3.2 Одржување на обуки за идентификација и објавување на отворени податоци за најмалку 20 институции</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CF3B20" w:rsidRPr="004E7000" w:rsidRDefault="00CF3B20"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CF3B20" w:rsidRPr="004E7000" w:rsidTr="00CF3B20">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CF3B20" w:rsidRPr="004E7000" w:rsidRDefault="00CF3B20" w:rsidP="00993DE9">
            <w:pPr>
              <w:spacing w:after="0"/>
              <w:jc w:val="both"/>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t xml:space="preserve">2.3.3 Спроведување на најмалку две рекламни кампањи за концептот за отворени податоци </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CF3B20" w:rsidRPr="004E7000" w:rsidRDefault="00CF3B20"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CF3B20" w:rsidRPr="004E7000" w:rsidTr="00CF3B20">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CF3B20" w:rsidRPr="004E7000" w:rsidRDefault="00CF3B20" w:rsidP="00993DE9">
            <w:pPr>
              <w:spacing w:after="0"/>
              <w:jc w:val="both"/>
              <w:rPr>
                <w:rFonts w:ascii="StobiSerif Regular" w:hAnsi="StobiSerif Regular"/>
                <w:b/>
                <w:i/>
                <w:color w:val="FF0000"/>
                <w:sz w:val="20"/>
                <w:szCs w:val="20"/>
                <w:lang w:val="mk-MK"/>
              </w:rPr>
            </w:pPr>
            <w:r w:rsidRPr="004E7000">
              <w:rPr>
                <w:rFonts w:ascii="StobiSerif Regular" w:hAnsi="StobiSerif Regular"/>
                <w:b/>
                <w:i/>
                <w:color w:val="000000"/>
                <w:sz w:val="20"/>
                <w:szCs w:val="20"/>
                <w:lang w:val="mk-MK"/>
              </w:rPr>
              <w:lastRenderedPageBreak/>
              <w:t>2.3.4 Одржување на најмалку еден натпревар – хакатон за развој на апликации на база на отворените податоци</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CF3B20" w:rsidRPr="004E7000" w:rsidRDefault="00CF3B20"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bl>
    <w:p w:rsidR="0070420D" w:rsidRPr="004E7000" w:rsidRDefault="0070420D" w:rsidP="00BA49B9">
      <w:pPr>
        <w:tabs>
          <w:tab w:val="left" w:pos="1340"/>
        </w:tabs>
        <w:rPr>
          <w:rFonts w:ascii="StobiSerif Regular" w:eastAsia="MS Mincho"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BA49B9" w:rsidRPr="004E7000" w:rsidTr="001C304E">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BA49B9" w:rsidRPr="004E7000" w:rsidRDefault="00BA49B9" w:rsidP="00993DE9">
            <w:pPr>
              <w:spacing w:after="0"/>
              <w:jc w:val="center"/>
              <w:rPr>
                <w:rFonts w:ascii="StobiSerif Regular" w:hAnsi="StobiSerif Regular"/>
                <w:color w:val="000000"/>
                <w:sz w:val="20"/>
                <w:szCs w:val="20"/>
                <w:lang w:val="mk-MK"/>
              </w:rPr>
            </w:pPr>
            <w:bookmarkStart w:id="19" w:name="_Toc453059107"/>
            <w:bookmarkStart w:id="20" w:name="_Toc453059199"/>
            <w:bookmarkStart w:id="21" w:name="_Toc453059245"/>
            <w:r w:rsidRPr="004E7000">
              <w:rPr>
                <w:rFonts w:ascii="StobiSerif Regular" w:hAnsi="StobiSerif Regular"/>
                <w:b/>
                <w:sz w:val="20"/>
                <w:szCs w:val="20"/>
                <w:lang w:val="mk-MK"/>
              </w:rPr>
              <w:t>2.4  Каталогизација и категоризација на податочните сетови на државните институции</w:t>
            </w:r>
            <w:bookmarkEnd w:id="19"/>
            <w:bookmarkEnd w:id="20"/>
            <w:bookmarkEnd w:id="21"/>
          </w:p>
        </w:tc>
      </w:tr>
      <w:tr w:rsidR="00BA49B9" w:rsidRPr="004E7000" w:rsidTr="00993DE9">
        <w:trPr>
          <w:trHeight w:val="708"/>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Почетен и краен датум на обврската </w:t>
            </w:r>
          </w:p>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(7/ 2016 – 6/2018)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Нова обврска</w:t>
            </w:r>
          </w:p>
          <w:p w:rsidR="00BA49B9" w:rsidRPr="004E7000" w:rsidRDefault="00BA49B9" w:rsidP="00993DE9">
            <w:pPr>
              <w:spacing w:after="0"/>
              <w:jc w:val="center"/>
              <w:rPr>
                <w:rFonts w:ascii="StobiSerif Regular" w:hAnsi="StobiSerif Regular"/>
                <w:color w:val="000000"/>
                <w:sz w:val="20"/>
                <w:szCs w:val="20"/>
              </w:rPr>
            </w:pPr>
          </w:p>
        </w:tc>
      </w:tr>
      <w:tr w:rsidR="00BA49B9" w:rsidRPr="004E7000" w:rsidTr="001C304E">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Воде</w:t>
            </w:r>
            <w:r w:rsidR="00AB56B2" w:rsidRPr="004E7000">
              <w:rPr>
                <w:rFonts w:ascii="StobiSerif Regular" w:hAnsi="StobiSerif Regular"/>
                <w:color w:val="000000"/>
                <w:sz w:val="20"/>
                <w:szCs w:val="20"/>
                <w:lang w:val="mk-MK"/>
              </w:rPr>
              <w:t>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Министерство за информатичко општество и администрација</w:t>
            </w:r>
          </w:p>
        </w:tc>
      </w:tr>
      <w:tr w:rsidR="00BA49B9" w:rsidRPr="004E7000" w:rsidTr="001C304E">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Име на одговорно лице во институцијата за спроведување</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Филип Маневски – координатор</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Надица Јосифовски – заменик координатор</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Владимир Радосављевиќ – заменик координатор</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AB56B2" w:rsidRPr="004E7000" w:rsidRDefault="00AB56B2"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Помлад соработник</w:t>
            </w:r>
            <w:r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ED060C" w:rsidP="00993DE9">
            <w:pPr>
              <w:spacing w:after="0"/>
              <w:rPr>
                <w:rFonts w:ascii="StobiSerif Regular" w:hAnsi="StobiSerif Regular"/>
                <w:color w:val="000000"/>
                <w:sz w:val="20"/>
                <w:szCs w:val="20"/>
                <w:lang w:val="mk-MK"/>
              </w:rPr>
            </w:pPr>
            <w:hyperlink r:id="rId24" w:history="1">
              <w:r w:rsidR="00BA49B9" w:rsidRPr="004E7000">
                <w:rPr>
                  <w:rFonts w:ascii="StobiSerif Regular" w:hAnsi="StobiSerif Regular"/>
                  <w:color w:val="0563C1"/>
                  <w:sz w:val="20"/>
                  <w:szCs w:val="20"/>
                  <w:u w:val="single"/>
                  <w:lang w:val="mk-MK"/>
                </w:rPr>
                <w:t>filip.manevski@mioa.gov.mk</w:t>
              </w:r>
            </w:hyperlink>
          </w:p>
          <w:p w:rsidR="00BA49B9" w:rsidRPr="004E7000" w:rsidRDefault="00ED060C" w:rsidP="00993DE9">
            <w:pPr>
              <w:spacing w:after="0"/>
              <w:rPr>
                <w:rFonts w:ascii="StobiSerif Regular" w:hAnsi="StobiSerif Regular"/>
                <w:color w:val="000000"/>
                <w:sz w:val="20"/>
                <w:szCs w:val="20"/>
                <w:lang w:val="mk-MK"/>
              </w:rPr>
            </w:pPr>
            <w:hyperlink r:id="rId25" w:history="1">
              <w:r w:rsidR="00BA49B9" w:rsidRPr="004E7000">
                <w:rPr>
                  <w:rFonts w:ascii="StobiSerif Regular" w:hAnsi="StobiSerif Regular"/>
                  <w:color w:val="0563C1"/>
                  <w:sz w:val="20"/>
                  <w:szCs w:val="20"/>
                  <w:u w:val="single"/>
                  <w:lang w:val="mk-MK"/>
                </w:rPr>
                <w:t>nadica.josifovski@mioa.gov.mk</w:t>
              </w:r>
            </w:hyperlink>
          </w:p>
          <w:p w:rsidR="00BA49B9" w:rsidRPr="004E7000" w:rsidRDefault="00ED060C" w:rsidP="00993DE9">
            <w:pPr>
              <w:spacing w:after="0"/>
              <w:rPr>
                <w:rFonts w:ascii="StobiSerif Regular" w:hAnsi="StobiSerif Regular"/>
                <w:color w:val="000000"/>
                <w:sz w:val="20"/>
                <w:szCs w:val="20"/>
                <w:lang w:val="mk-MK"/>
              </w:rPr>
            </w:pPr>
            <w:hyperlink r:id="rId26" w:history="1">
              <w:r w:rsidR="00BA49B9" w:rsidRPr="004E7000">
                <w:rPr>
                  <w:rFonts w:ascii="StobiSerif Regular" w:hAnsi="StobiSerif Regular"/>
                  <w:color w:val="0563C1"/>
                  <w:sz w:val="20"/>
                  <w:szCs w:val="20"/>
                  <w:u w:val="single"/>
                  <w:lang w:val="mk-MK"/>
                </w:rPr>
                <w:t>vladimir.radosavljevik@mioa.gov.mk</w:t>
              </w:r>
            </w:hyperlink>
            <w:r w:rsidR="00BA49B9"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+389(0)2 320-0870</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+389(0)2 320-0878</w:t>
            </w:r>
            <w:r w:rsidRPr="004E7000">
              <w:rPr>
                <w:rFonts w:ascii="StobiSerif Regular" w:hAnsi="StobiSerif Regular"/>
                <w:color w:val="000000"/>
                <w:sz w:val="20"/>
                <w:szCs w:val="20"/>
              </w:rPr>
              <w:t> </w:t>
            </w:r>
          </w:p>
        </w:tc>
      </w:tr>
      <w:tr w:rsidR="003D4892" w:rsidRPr="004E7000" w:rsidTr="003D4892">
        <w:trPr>
          <w:trHeight w:val="355"/>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D4892" w:rsidRPr="004E7000" w:rsidRDefault="003D4892" w:rsidP="003D4892">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Министерство за информатичко општество и администрација</w:t>
            </w: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3D4892" w:rsidRPr="004E7000" w:rsidRDefault="003D4892" w:rsidP="003D4892">
            <w:pPr>
              <w:spacing w:after="0"/>
              <w:rPr>
                <w:rFonts w:ascii="StobiSerif Regular" w:hAnsi="StobiSerif Regular"/>
                <w:color w:val="000000"/>
                <w:sz w:val="20"/>
                <w:szCs w:val="20"/>
              </w:rPr>
            </w:pPr>
          </w:p>
        </w:tc>
      </w:tr>
      <w:tr w:rsidR="003D4892"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rPr>
                <w:rFonts w:ascii="StobiSerif Regular" w:hAnsi="StobiSerif Regular"/>
                <w:color w:val="000000"/>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3D4892" w:rsidRPr="004E7000" w:rsidRDefault="003D4892" w:rsidP="003D4892">
            <w:pPr>
              <w:spacing w:after="0"/>
              <w:jc w:val="center"/>
              <w:rPr>
                <w:rFonts w:ascii="StobiSerif Regular" w:hAnsi="StobiSerif Regular"/>
                <w:color w:val="000000"/>
                <w:sz w:val="20"/>
                <w:szCs w:val="20"/>
                <w:lang w:val="mk-MK"/>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4892" w:rsidRPr="004E7000" w:rsidRDefault="003D4892" w:rsidP="003D4892">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ЦУП</w:t>
            </w:r>
          </w:p>
          <w:p w:rsidR="003D4892" w:rsidRPr="004E7000" w:rsidRDefault="003D4892" w:rsidP="003D4892">
            <w:pPr>
              <w:spacing w:after="0"/>
              <w:rPr>
                <w:rFonts w:ascii="StobiSerif Regular" w:hAnsi="StobiSerif Regular"/>
                <w:color w:val="000000"/>
                <w:sz w:val="20"/>
                <w:szCs w:val="20"/>
                <w:lang w:val="en-GB"/>
              </w:rPr>
            </w:pPr>
            <w:r w:rsidRPr="004E7000">
              <w:rPr>
                <w:rFonts w:ascii="StobiSerif Regular" w:hAnsi="StobiSerif Regular"/>
                <w:color w:val="000000"/>
                <w:sz w:val="20"/>
                <w:szCs w:val="20"/>
                <w:lang w:val="mk-MK"/>
              </w:rPr>
              <w:t>Други НВО</w:t>
            </w:r>
          </w:p>
          <w:p w:rsidR="003D4892" w:rsidRPr="004E7000" w:rsidRDefault="003D4892" w:rsidP="003D4892">
            <w:pPr>
              <w:spacing w:after="0"/>
              <w:rPr>
                <w:rFonts w:ascii="StobiSerif Regular" w:hAnsi="StobiSerif Regular"/>
                <w:color w:val="000000"/>
                <w:sz w:val="20"/>
                <w:szCs w:val="20"/>
                <w:lang w:val="mk-MK"/>
              </w:rPr>
            </w:pPr>
          </w:p>
        </w:tc>
      </w:tr>
      <w:tr w:rsidR="00BA49B9"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3D4892">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993DE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Во согласност со Член 7 од Законот за користење на податоците од јавниот сектор, органите и институциите од јавниот сектор се должни до Министерството за информатичко општество и администрација да достават во електронска форма каталог на податоците кои ги создаваат во остварувањето на своите надлежности кои ги </w:t>
            </w:r>
            <w:r w:rsidRPr="004E7000">
              <w:rPr>
                <w:rFonts w:ascii="StobiSerif Regular" w:hAnsi="StobiSerif Regular"/>
                <w:color w:val="000000"/>
                <w:sz w:val="20"/>
                <w:szCs w:val="20"/>
                <w:lang w:val="mk-MK"/>
              </w:rPr>
              <w:lastRenderedPageBreak/>
              <w:t>објавуваат за користење, вклучувајќи и датум за објавување на податоците (по податочни сетови) за нивно користење, динамика на нивно ажурирање (дневно, неделно, месечно и квартално) и поединечен линк, односно веб локација до местото каде што органот или институцијата од јавниот сектор ги објавува податоците. Нашето искуство од досегашната имплементација на оваа одредба покажува дека на органите и институциите од јавниот сектор им е потребна дополнителна помош при изготвување на овие каталози.</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Спроведување интерна анализа од страна на сите државни институции кои по Законот за користење на податоци од јавниот сектор се задолжени да објавуваат отворени податоци и изработка на соодветен Каталог на податочни сетови за секоја институција опфатена со мерката.</w:t>
            </w:r>
          </w:p>
        </w:tc>
      </w:tr>
      <w:tr w:rsidR="00BA49B9"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Кус опис на обврската</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Оваа мерка подразбира спроведување интерна анализа од страна на сите државни институции кои по Законот за користење на податоци од јавниот сектор се задолжени да објавуваат отворени податоци. Како резултат на интерната анализа, секоја институција треба да изработи свој Каталог на податочни сетови, како насока за тоа кои податочни сетови треба да ги прибира и објавува во иднина. Каталогот треба да се направи врз база на анализа на законската рамка која ја уредува работата на институцијата за водење на различни евиденции од нејзина надлежност, како и врз база на соработка со граѓанскиот и бизнис секторот од аспект на тоа кои специфични податоци од јавен интерес им се ним потребни.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ОВП предизвик опфатен со обврската</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креирање на каталогот на податочни сетови за секоја институција ќе се добие јасна слика за сите достапни податочни сетови од институциите кои потоа ќе може да се рангираат и приоретизираат за објавување на порталот за отворени податоци.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пристапот, употребата и следењето на трендовите во однос на информациите и податоците од јавен карактер.</w:t>
            </w:r>
          </w:p>
        </w:tc>
      </w:tr>
      <w:tr w:rsidR="00BA49B9" w:rsidRPr="004E7000" w:rsidTr="001C304E">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Согласно Законот за користење на податоци од јавниот сектор институциите во РМ се обврзани да водат каталог на податочни сетови и за истото редовно да го известуваат Министерството за информатичко општество и администрација. Ова претставува централна заложба за воспоставување на одржлив раст и развој на платформата за отворени податоци.</w:t>
            </w:r>
          </w:p>
        </w:tc>
      </w:tr>
      <w:tr w:rsidR="00BA49B9" w:rsidRPr="004E7000" w:rsidTr="001C304E">
        <w:trPr>
          <w:trHeight w:val="12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Како резултат на интерната анализа, секоја институција треба да изработи свој Каталог на податочни сетови, како насока за тоа кои податочни сетови треба да ги прибира и објавува во иднина.</w:t>
            </w:r>
          </w:p>
        </w:tc>
      </w:tr>
      <w:tr w:rsidR="008377BD" w:rsidRPr="004E7000" w:rsidTr="00AB56B2">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8377BD" w:rsidRPr="004E7000" w:rsidRDefault="008377BD"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166430" w:rsidRPr="004E7000">
              <w:rPr>
                <w:rFonts w:ascii="StobiSerif Regular" w:hAnsi="StobiSerif Regular" w:cs="Tahoma"/>
                <w:sz w:val="20"/>
                <w:szCs w:val="20"/>
                <w:lang w:val="mk-MK"/>
              </w:rPr>
              <w:t>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8377BD" w:rsidRPr="004E7000" w:rsidTr="004A693E">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8377BD" w:rsidRPr="004E7000" w:rsidRDefault="008377BD" w:rsidP="00AB56B2">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r>
      <w:tr w:rsidR="008377BD" w:rsidRPr="004E7000" w:rsidTr="000C6DF5">
        <w:trPr>
          <w:trHeight w:val="661"/>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8377BD" w:rsidRPr="004E7000" w:rsidRDefault="00166430"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8377BD" w:rsidRPr="004E7000" w:rsidRDefault="008377BD"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8377BD" w:rsidRPr="004E7000" w:rsidTr="001C304E">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8377BD" w:rsidRPr="004E7000" w:rsidRDefault="008377BD" w:rsidP="00993DE9">
            <w:pPr>
              <w:spacing w:after="0"/>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t>2.4.1 Идентификација на институциите кои се опфатени со оваа мерка согласно одредбите од Законот</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8377BD" w:rsidRPr="004E7000" w:rsidRDefault="008377BD"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8377BD" w:rsidRPr="004E7000" w:rsidTr="001C304E">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8377BD" w:rsidRPr="004E7000" w:rsidRDefault="008377BD" w:rsidP="00993DE9">
            <w:pPr>
              <w:spacing w:after="0"/>
              <w:jc w:val="both"/>
              <w:rPr>
                <w:rFonts w:ascii="StobiSerif Regular" w:hAnsi="StobiSerif Regular"/>
                <w:b/>
                <w:i/>
                <w:color w:val="000000"/>
                <w:sz w:val="20"/>
                <w:szCs w:val="20"/>
                <w:lang w:val="en-GB"/>
              </w:rPr>
            </w:pPr>
            <w:r w:rsidRPr="004E7000">
              <w:rPr>
                <w:rFonts w:ascii="StobiSerif Regular" w:hAnsi="StobiSerif Regular"/>
                <w:b/>
                <w:i/>
                <w:color w:val="000000"/>
                <w:sz w:val="20"/>
                <w:szCs w:val="20"/>
                <w:lang w:val="mk-MK"/>
              </w:rPr>
              <w:t>2.4.2 Анализа на податочните сетови во институциите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8377BD" w:rsidRPr="004E7000" w:rsidRDefault="00677FFE" w:rsidP="00677FFE">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rPr>
              <w:t>/</w:t>
            </w:r>
          </w:p>
        </w:tc>
      </w:tr>
      <w:tr w:rsidR="008377BD" w:rsidRPr="004E7000" w:rsidTr="001C304E">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rsidR="008377BD" w:rsidRPr="004E7000" w:rsidRDefault="008377BD" w:rsidP="00993DE9">
            <w:pPr>
              <w:spacing w:after="0"/>
              <w:jc w:val="both"/>
              <w:rPr>
                <w:rFonts w:ascii="StobiSerif Regular" w:hAnsi="StobiSerif Regular"/>
                <w:b/>
                <w:i/>
                <w:color w:val="000000"/>
                <w:sz w:val="20"/>
                <w:szCs w:val="20"/>
                <w:lang w:val="mk-MK"/>
              </w:rPr>
            </w:pPr>
            <w:r w:rsidRPr="004E7000">
              <w:rPr>
                <w:rFonts w:ascii="StobiSerif Regular" w:hAnsi="StobiSerif Regular"/>
                <w:b/>
                <w:i/>
                <w:color w:val="000000"/>
                <w:sz w:val="20"/>
                <w:szCs w:val="20"/>
                <w:lang w:val="mk-MK"/>
              </w:rPr>
              <w:t>2.4.3 Креирање на централниот каталог на податочни сетови од сите институции</w:t>
            </w:r>
          </w:p>
        </w:tc>
        <w:tc>
          <w:tcPr>
            <w:tcW w:w="5153" w:type="dxa"/>
            <w:gridSpan w:val="4"/>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8377BD" w:rsidRPr="004E7000" w:rsidRDefault="008377BD"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Датум на започнување 10/2017</w:t>
            </w:r>
          </w:p>
        </w:tc>
      </w:tr>
      <w:tr w:rsidR="008377BD" w:rsidRPr="004E7000" w:rsidTr="001C304E">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jc w:val="both"/>
              <w:rPr>
                <w:rFonts w:ascii="StobiSerif Regular" w:hAnsi="StobiSerif Regular"/>
                <w:b/>
                <w:i/>
                <w:color w:val="FF0000"/>
                <w:sz w:val="20"/>
                <w:szCs w:val="20"/>
                <w:lang w:val="mk-MK"/>
              </w:rPr>
            </w:pPr>
            <w:r w:rsidRPr="004E7000">
              <w:rPr>
                <w:rFonts w:ascii="StobiSerif Regular" w:hAnsi="StobiSerif Regular"/>
                <w:b/>
                <w:i/>
                <w:color w:val="000000"/>
                <w:sz w:val="20"/>
                <w:szCs w:val="20"/>
                <w:lang w:val="mk-MK"/>
              </w:rPr>
              <w:t>2.4.4 Приоритизација на податочни сетови за објавување и изготвување на план за објавување</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Датум на започнување 01/2018</w:t>
            </w:r>
          </w:p>
        </w:tc>
      </w:tr>
    </w:tbl>
    <w:p w:rsidR="0070420D" w:rsidRPr="004E7000" w:rsidRDefault="0070420D" w:rsidP="00BA49B9">
      <w:pPr>
        <w:tabs>
          <w:tab w:val="left" w:pos="1340"/>
        </w:tabs>
        <w:rPr>
          <w:rFonts w:ascii="StobiSerif Regular" w:eastAsia="MS Mincho"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BA49B9" w:rsidRPr="004E7000" w:rsidTr="001C304E">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BA49B9" w:rsidRPr="004E7000" w:rsidRDefault="00BA49B9" w:rsidP="00993DE9">
            <w:pPr>
              <w:pStyle w:val="Heading1"/>
              <w:rPr>
                <w:rFonts w:ascii="StobiSerif Regular" w:hAnsi="StobiSerif Regular"/>
                <w:color w:val="000000"/>
                <w:lang w:val="mk-MK"/>
              </w:rPr>
            </w:pPr>
            <w:bookmarkStart w:id="22" w:name="_Toc453059108"/>
            <w:bookmarkStart w:id="23" w:name="_Toc453059200"/>
            <w:bookmarkStart w:id="24" w:name="_Toc453059246"/>
            <w:r w:rsidRPr="004E7000">
              <w:rPr>
                <w:rFonts w:ascii="StobiSerif Regular" w:hAnsi="StobiSerif Regular"/>
                <w:lang w:val="mk-MK"/>
              </w:rPr>
              <w:lastRenderedPageBreak/>
              <w:t>2.5  Линкување на отворените податоци на порталите на државните институции</w:t>
            </w:r>
            <w:bookmarkEnd w:id="22"/>
            <w:bookmarkEnd w:id="23"/>
            <w:bookmarkEnd w:id="24"/>
          </w:p>
        </w:tc>
      </w:tr>
      <w:tr w:rsidR="00BA49B9" w:rsidRPr="004E7000" w:rsidTr="001C304E">
        <w:trPr>
          <w:trHeight w:val="62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Почетен и краен датум на обврската </w:t>
            </w:r>
          </w:p>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(31 јули 2016 – 30 јуни 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Нова обврска</w:t>
            </w:r>
          </w:p>
          <w:p w:rsidR="00BA49B9" w:rsidRPr="004E7000" w:rsidRDefault="00BA49B9" w:rsidP="00993DE9">
            <w:pPr>
              <w:spacing w:after="0"/>
              <w:jc w:val="center"/>
              <w:rPr>
                <w:rFonts w:ascii="StobiSerif Regular" w:hAnsi="StobiSerif Regular"/>
                <w:color w:val="000000"/>
                <w:sz w:val="20"/>
                <w:szCs w:val="20"/>
              </w:rPr>
            </w:pPr>
          </w:p>
        </w:tc>
      </w:tr>
      <w:tr w:rsidR="00BA49B9" w:rsidRPr="004E7000" w:rsidTr="001C304E">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Воде</w:t>
            </w:r>
            <w:r w:rsidR="00AB56B2" w:rsidRPr="004E7000">
              <w:rPr>
                <w:rFonts w:ascii="StobiSerif Regular" w:hAnsi="StobiSerif Regular"/>
                <w:color w:val="000000"/>
                <w:sz w:val="20"/>
                <w:szCs w:val="20"/>
                <w:lang w:val="mk-MK"/>
              </w:rPr>
              <w:t>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Министерство за информатичко општество и администрација</w:t>
            </w:r>
          </w:p>
        </w:tc>
      </w:tr>
      <w:tr w:rsidR="00BA49B9" w:rsidRPr="004E7000" w:rsidTr="001C304E">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Име на одговорно лице во институцијата за спроведување</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Филип Маневски – координатор</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Надица Јосифовски – заменик координатор</w:t>
            </w:r>
          </w:p>
          <w:p w:rsidR="00BA49B9" w:rsidRPr="004E7000" w:rsidRDefault="00BA49B9" w:rsidP="00993DE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Владимир Радосављевиќ – заменик координатор</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AB56B2">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ИКТ Советник</w:t>
            </w:r>
          </w:p>
          <w:p w:rsidR="00BA49B9" w:rsidRPr="004E7000" w:rsidRDefault="00BA49B9" w:rsidP="00993DE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Помлад соработник</w:t>
            </w:r>
            <w:r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ED060C" w:rsidP="00993DE9">
            <w:pPr>
              <w:spacing w:after="0"/>
              <w:rPr>
                <w:rFonts w:ascii="StobiSerif Regular" w:hAnsi="StobiSerif Regular"/>
                <w:color w:val="000000"/>
                <w:sz w:val="20"/>
                <w:szCs w:val="20"/>
                <w:lang w:val="mk-MK"/>
              </w:rPr>
            </w:pPr>
            <w:hyperlink r:id="rId27" w:history="1">
              <w:r w:rsidR="00BA49B9" w:rsidRPr="004E7000">
                <w:rPr>
                  <w:rFonts w:ascii="StobiSerif Regular" w:hAnsi="StobiSerif Regular"/>
                  <w:color w:val="0563C1"/>
                  <w:sz w:val="20"/>
                  <w:szCs w:val="20"/>
                  <w:u w:val="single"/>
                  <w:lang w:val="mk-MK"/>
                </w:rPr>
                <w:t>filip.manevski@mioa.gov.mk</w:t>
              </w:r>
            </w:hyperlink>
          </w:p>
          <w:p w:rsidR="00BA49B9" w:rsidRPr="004E7000" w:rsidRDefault="00ED060C" w:rsidP="00993DE9">
            <w:pPr>
              <w:spacing w:after="0"/>
              <w:rPr>
                <w:rFonts w:ascii="StobiSerif Regular" w:hAnsi="StobiSerif Regular"/>
                <w:color w:val="000000"/>
                <w:sz w:val="20"/>
                <w:szCs w:val="20"/>
                <w:lang w:val="mk-MK"/>
              </w:rPr>
            </w:pPr>
            <w:hyperlink r:id="rId28" w:history="1">
              <w:r w:rsidR="00BA49B9" w:rsidRPr="004E7000">
                <w:rPr>
                  <w:rFonts w:ascii="StobiSerif Regular" w:hAnsi="StobiSerif Regular"/>
                  <w:color w:val="0563C1"/>
                  <w:sz w:val="20"/>
                  <w:szCs w:val="20"/>
                  <w:u w:val="single"/>
                  <w:lang w:val="mk-MK"/>
                </w:rPr>
                <w:t>nadica.josifovski@mioa.gov.mk</w:t>
              </w:r>
            </w:hyperlink>
          </w:p>
          <w:p w:rsidR="00BA49B9" w:rsidRPr="004E7000" w:rsidRDefault="00ED060C" w:rsidP="00993DE9">
            <w:pPr>
              <w:spacing w:after="0"/>
              <w:rPr>
                <w:rFonts w:ascii="StobiSerif Regular" w:hAnsi="StobiSerif Regular"/>
                <w:color w:val="000000"/>
                <w:sz w:val="20"/>
                <w:szCs w:val="20"/>
              </w:rPr>
            </w:pPr>
            <w:hyperlink r:id="rId29" w:history="1">
              <w:r w:rsidR="00BA49B9" w:rsidRPr="004E7000">
                <w:rPr>
                  <w:rFonts w:ascii="StobiSerif Regular" w:hAnsi="StobiSerif Regular"/>
                  <w:color w:val="0563C1"/>
                  <w:sz w:val="20"/>
                  <w:szCs w:val="20"/>
                  <w:u w:val="single"/>
                  <w:lang w:val="mk-MK"/>
                </w:rPr>
                <w:t>vladimir.radosavljevik@mioa.gov.mk</w:t>
              </w:r>
            </w:hyperlink>
            <w:r w:rsidR="00BA49B9" w:rsidRPr="004E7000">
              <w:rPr>
                <w:rFonts w:ascii="StobiSerif Regular" w:hAnsi="StobiSerif Regular"/>
                <w:color w:val="000000"/>
                <w:sz w:val="20"/>
                <w:szCs w:val="20"/>
              </w:rPr>
              <w:t> </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+389(0)2 320-0870</w:t>
            </w:r>
          </w:p>
          <w:p w:rsidR="00BA49B9" w:rsidRPr="004E7000" w:rsidRDefault="00BA49B9" w:rsidP="00993DE9">
            <w:pPr>
              <w:spacing w:after="0"/>
              <w:rPr>
                <w:rFonts w:ascii="StobiSerif Regular" w:hAnsi="StobiSerif Regular"/>
                <w:color w:val="000000"/>
                <w:sz w:val="20"/>
                <w:szCs w:val="20"/>
              </w:rPr>
            </w:pPr>
            <w:r w:rsidRPr="004E7000">
              <w:rPr>
                <w:rFonts w:ascii="StobiSerif Regular" w:hAnsi="StobiSerif Regular"/>
                <w:color w:val="000000"/>
                <w:sz w:val="20"/>
                <w:szCs w:val="20"/>
                <w:lang w:val="mk-MK"/>
              </w:rPr>
              <w:t>+389(0)2 320-0878</w:t>
            </w:r>
            <w:r w:rsidRPr="004E7000">
              <w:rPr>
                <w:rFonts w:ascii="StobiSerif Regular" w:hAnsi="StobiSerif Regular"/>
                <w:color w:val="000000"/>
                <w:sz w:val="20"/>
                <w:szCs w:val="20"/>
              </w:rPr>
              <w:t> </w:t>
            </w:r>
          </w:p>
        </w:tc>
      </w:tr>
      <w:tr w:rsidR="00166430" w:rsidRPr="004E7000" w:rsidTr="00166430">
        <w:trPr>
          <w:trHeight w:val="355"/>
        </w:trPr>
        <w:tc>
          <w:tcPr>
            <w:tcW w:w="1896"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single" w:sz="4" w:space="0" w:color="auto"/>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66430" w:rsidRPr="004E7000" w:rsidRDefault="00166430" w:rsidP="00166430">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Министерство за информатичко општество и администрација </w:t>
            </w:r>
          </w:p>
          <w:p w:rsidR="00166430" w:rsidRPr="004E7000" w:rsidRDefault="00166430" w:rsidP="00166430">
            <w:pPr>
              <w:spacing w:after="0"/>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Органи и институции од јавниот сектор кои имаат објавено податочни сетови на порталот за отворени податоци</w:t>
            </w:r>
          </w:p>
        </w:tc>
      </w:tr>
      <w:tr w:rsidR="00166430" w:rsidRPr="004E7000" w:rsidTr="0016643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166430" w:rsidRPr="004E7000" w:rsidRDefault="00166430" w:rsidP="00166430">
            <w:pPr>
              <w:spacing w:after="0"/>
              <w:rPr>
                <w:rFonts w:ascii="StobiSerif Regular" w:hAnsi="StobiSerif Regular"/>
                <w:color w:val="000000"/>
                <w:sz w:val="20"/>
                <w:szCs w:val="20"/>
              </w:rPr>
            </w:pPr>
          </w:p>
        </w:tc>
      </w:tr>
      <w:tr w:rsidR="00166430" w:rsidRPr="004E7000" w:rsidTr="0016643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166430" w:rsidRPr="004E7000" w:rsidRDefault="00166430" w:rsidP="00166430">
            <w:pPr>
              <w:spacing w:after="0"/>
              <w:rPr>
                <w:rFonts w:ascii="StobiSerif Regular" w:hAnsi="StobiSerif Regular"/>
                <w:color w:val="000000"/>
                <w:sz w:val="20"/>
                <w:szCs w:val="20"/>
              </w:rPr>
            </w:pPr>
          </w:p>
        </w:tc>
      </w:tr>
      <w:tr w:rsidR="00166430" w:rsidRPr="004E7000" w:rsidTr="0016643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166430" w:rsidRPr="004E7000" w:rsidRDefault="00166430" w:rsidP="00166430">
            <w:pPr>
              <w:spacing w:after="0"/>
              <w:rPr>
                <w:rFonts w:ascii="StobiSerif Regular" w:hAnsi="StobiSerif Regular"/>
                <w:color w:val="000000"/>
                <w:sz w:val="20"/>
                <w:szCs w:val="20"/>
              </w:rPr>
            </w:pPr>
          </w:p>
        </w:tc>
      </w:tr>
      <w:tr w:rsidR="00166430" w:rsidRPr="004E7000" w:rsidTr="00993DE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166430" w:rsidRPr="004E7000" w:rsidRDefault="00166430" w:rsidP="00166430">
            <w:pPr>
              <w:spacing w:after="0"/>
              <w:rPr>
                <w:rFonts w:ascii="StobiSerif Regular" w:hAnsi="StobiSerif Regular"/>
                <w:color w:val="000000"/>
                <w:sz w:val="20"/>
                <w:szCs w:val="20"/>
              </w:rPr>
            </w:pPr>
          </w:p>
        </w:tc>
      </w:tr>
      <w:tr w:rsidR="00166430" w:rsidRPr="004E7000" w:rsidTr="0016643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rPr>
                <w:rFonts w:ascii="StobiSerif Regular" w:hAnsi="StobiSerif Regular"/>
                <w:color w:val="000000"/>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166430" w:rsidRPr="004E7000" w:rsidRDefault="00166430" w:rsidP="00166430">
            <w:pPr>
              <w:spacing w:after="0"/>
              <w:jc w:val="center"/>
              <w:rPr>
                <w:rFonts w:ascii="StobiSerif Regular" w:hAnsi="StobiSerif Regular"/>
                <w:color w:val="000000"/>
                <w:sz w:val="20"/>
                <w:szCs w:val="20"/>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6430" w:rsidRPr="004E7000" w:rsidRDefault="00166430" w:rsidP="00166430">
            <w:pPr>
              <w:spacing w:after="0"/>
              <w:rPr>
                <w:rFonts w:ascii="StobiSerif Regular" w:hAnsi="StobiSerif Regular"/>
                <w:color w:val="000000"/>
                <w:sz w:val="20"/>
                <w:szCs w:val="20"/>
                <w:lang w:val="en-GB"/>
              </w:rPr>
            </w:pPr>
            <w:r w:rsidRPr="004E7000">
              <w:rPr>
                <w:rFonts w:ascii="StobiSerif Regular" w:hAnsi="StobiSerif Regular"/>
                <w:color w:val="000000"/>
                <w:sz w:val="20"/>
                <w:szCs w:val="20"/>
                <w:lang w:val="mk-MK"/>
              </w:rPr>
              <w:t>/</w:t>
            </w:r>
          </w:p>
          <w:p w:rsidR="00166430" w:rsidRPr="004E7000" w:rsidRDefault="00166430" w:rsidP="00166430">
            <w:pPr>
              <w:spacing w:after="0"/>
              <w:rPr>
                <w:rFonts w:ascii="StobiSerif Regular" w:hAnsi="StobiSerif Regular"/>
                <w:color w:val="000000"/>
                <w:sz w:val="20"/>
                <w:szCs w:val="20"/>
                <w:lang w:val="mk-MK"/>
              </w:rPr>
            </w:pPr>
          </w:p>
        </w:tc>
      </w:tr>
      <w:tr w:rsidR="00BA49B9" w:rsidRPr="004E7000" w:rsidTr="0016643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166430">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1C304E">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993DE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BA49B9" w:rsidRPr="004E7000" w:rsidRDefault="00BA49B9" w:rsidP="00993DE9">
            <w:pPr>
              <w:spacing w:after="0"/>
              <w:rPr>
                <w:rFonts w:ascii="StobiSerif Regular" w:hAnsi="StobiSerif Regular"/>
                <w:color w:val="000000"/>
                <w:sz w:val="20"/>
                <w:szCs w:val="20"/>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BA49B9" w:rsidRPr="004E7000" w:rsidRDefault="00BA49B9" w:rsidP="00993DE9">
            <w:pPr>
              <w:spacing w:after="0"/>
              <w:rPr>
                <w:rFonts w:ascii="StobiSerif Regular" w:hAnsi="StobiSerif Regular"/>
                <w:color w:val="000000"/>
                <w:sz w:val="20"/>
                <w:szCs w:val="20"/>
              </w:rPr>
            </w:pPr>
          </w:p>
        </w:tc>
      </w:tr>
      <w:tr w:rsidR="00BA49B9"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rPr>
            </w:pPr>
            <w:r w:rsidRPr="004E7000">
              <w:rPr>
                <w:rFonts w:ascii="StobiSerif Regular" w:hAnsi="StobiSerif Regular"/>
                <w:color w:val="000000"/>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Полесна идентификација и пронаоѓање на објавените податочни сетови директно од веб страните на институциите сопственици на податоците.</w:t>
            </w:r>
          </w:p>
        </w:tc>
      </w:tr>
      <w:tr w:rsidR="00BA49B9"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eastAsia="MS Mincho" w:hAnsi="StobiSerif Regular"/>
                <w:sz w:val="20"/>
                <w:szCs w:val="20"/>
                <w:lang w:val="mk-MK"/>
              </w:rPr>
              <w:t>Секоја институција која објавува отворени податоци на порталот, да има посебна секција на својата веб страница за отворени податоци, каде ќе бидат излистани податочните сетови кои ги има објавено, со соодветен линк до централниот портал за отворени податоци.</w:t>
            </w:r>
          </w:p>
        </w:tc>
      </w:tr>
      <w:tr w:rsidR="00BA49B9"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Кус опис на обврската</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eastAsia="MS Mincho" w:hAnsi="StobiSerif Regular"/>
                <w:sz w:val="20"/>
                <w:szCs w:val="20"/>
                <w:lang w:val="mk-MK"/>
              </w:rPr>
              <w:t>Симулирајќи обичен граѓанин кој бара одредени податоци на порталите на државните институции (претпоставувајќи дека таму истите ќе смета дека може да ги најде), ќе се соочиме со ситуација граѓанинот да не успее да најде потребни податоци, иако истите се објавени на порталот за отворени податоци. Според тоа, потребно е секоја институција која објавува отворени податоци на порталот, да има посебна секција на својата веб страница за отворени податоци, каде ќе бидат излистани податочните сетови кои ги има објавено, со соодветен линк до централниот портал за отворени податоци.</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ОВП предизвик опфатен со обврската</w:t>
            </w:r>
          </w:p>
          <w:p w:rsidR="00BA49B9" w:rsidRPr="004E7000" w:rsidRDefault="00BA49B9" w:rsidP="00993DE9">
            <w:pPr>
              <w:spacing w:after="0"/>
              <w:jc w:val="center"/>
              <w:rPr>
                <w:rFonts w:ascii="StobiSerif Regular" w:hAnsi="StobiSerif Regular"/>
                <w:color w:val="000000"/>
                <w:sz w:val="20"/>
                <w:szCs w:val="20"/>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Полесна идентификација и пронаоѓање на објавените податочни сетови директно од веб страните на институциите сопственици на податоците.</w:t>
            </w:r>
          </w:p>
        </w:tc>
      </w:tr>
      <w:tr w:rsidR="00BA49B9"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Врска со Цел 16 ,,Мир, правда и силни институции“ </w:t>
            </w:r>
          </w:p>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 xml:space="preserve">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пристапот</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и употребата податочни сетови на институциите сопственици на податоците.</w:t>
            </w:r>
          </w:p>
        </w:tc>
      </w:tr>
      <w:tr w:rsidR="00BA49B9" w:rsidRPr="004E7000" w:rsidTr="001C304E">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rPr>
            </w:pPr>
            <w:r w:rsidRPr="004E7000">
              <w:rPr>
                <w:rFonts w:ascii="StobiSerif Regular" w:hAnsi="StobiSerif Regular"/>
                <w:color w:val="000000"/>
                <w:sz w:val="20"/>
                <w:szCs w:val="20"/>
                <w:lang w:val="mk-MK"/>
              </w:rPr>
              <w:t>Со имплементацијата на оваа мерка ќе се обезбеди сеопфатен пристап кон објавувањето и консумирањето на објавените податочни сетови. Со тоа ќе се елиминираат случаите на двојно објавени податочни сетови.</w:t>
            </w:r>
          </w:p>
        </w:tc>
      </w:tr>
      <w:tr w:rsidR="00BA49B9" w:rsidRPr="004E7000" w:rsidTr="001C304E">
        <w:trPr>
          <w:trHeight w:val="12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BA49B9" w:rsidRPr="004E7000" w:rsidRDefault="00BA49B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BA49B9" w:rsidRPr="004E7000" w:rsidRDefault="00BA49B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Објавување на сите податочни сетови централно на порталот за отворени податоци, и поставување на директни линкови до тие податочни сетови на веб порталите на институциите сопственици на податоците.</w:t>
            </w:r>
          </w:p>
        </w:tc>
      </w:tr>
      <w:tr w:rsidR="008377BD" w:rsidRPr="004E7000" w:rsidTr="00AB56B2">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8377BD" w:rsidRPr="004E7000" w:rsidRDefault="008377BD"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166430" w:rsidRPr="004E7000">
              <w:rPr>
                <w:rFonts w:ascii="StobiSerif Regular" w:hAnsi="StobiSerif Regular" w:cs="Tahoma"/>
                <w:sz w:val="20"/>
                <w:szCs w:val="20"/>
                <w:lang w:val="mk-MK"/>
              </w:rPr>
              <w:t>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8377BD" w:rsidRPr="004E7000" w:rsidRDefault="008377BD" w:rsidP="00AB56B2">
            <w:pPr>
              <w:spacing w:after="0" w:line="240" w:lineRule="auto"/>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8377BD" w:rsidRPr="004E7000" w:rsidTr="008377BD">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8377BD" w:rsidRPr="004E7000" w:rsidRDefault="008377BD" w:rsidP="00AB56B2">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7BD" w:rsidRPr="004E7000" w:rsidRDefault="008377BD" w:rsidP="00993DE9">
            <w:pPr>
              <w:spacing w:after="0" w:line="240" w:lineRule="auto"/>
              <w:jc w:val="both"/>
              <w:rPr>
                <w:rFonts w:ascii="StobiSerif Regular" w:hAnsi="StobiSerif Regular" w:cs="Tahoma"/>
                <w:sz w:val="16"/>
                <w:szCs w:val="16"/>
                <w:lang w:val="mk-MK"/>
              </w:rPr>
            </w:pPr>
          </w:p>
        </w:tc>
      </w:tr>
      <w:tr w:rsidR="008377BD" w:rsidRPr="004E7000" w:rsidTr="00F7686E">
        <w:trPr>
          <w:trHeight w:val="547"/>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8377BD" w:rsidRPr="004E7000" w:rsidRDefault="00166430" w:rsidP="00AB56B2">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8377BD" w:rsidRPr="004E7000" w:rsidRDefault="008377BD"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8377BD" w:rsidRPr="004E7000" w:rsidTr="0001088C">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8377BD" w:rsidRPr="004E7000" w:rsidRDefault="0001088C" w:rsidP="00993DE9">
            <w:pPr>
              <w:spacing w:after="0" w:line="240" w:lineRule="auto"/>
              <w:jc w:val="both"/>
              <w:rPr>
                <w:rFonts w:ascii="StobiSerif Regular" w:hAnsi="StobiSerif Regular" w:cs="Tahoma"/>
                <w:sz w:val="20"/>
                <w:szCs w:val="20"/>
                <w:lang w:val="mk-MK"/>
              </w:rPr>
            </w:pPr>
            <w:r w:rsidRPr="004E7000">
              <w:rPr>
                <w:rFonts w:ascii="StobiSerif Regular" w:hAnsi="StobiSerif Regular"/>
                <w:b/>
                <w:i/>
                <w:color w:val="000000"/>
                <w:sz w:val="20"/>
                <w:szCs w:val="20"/>
                <w:lang w:val="mk-MK"/>
              </w:rPr>
              <w:t>2.5.1 Поставување на директни линкови на веб порталите на институциите сопственици на податоците до нивните податочни сетови објавени на порталот за отворени податоци</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01088C" w:rsidRPr="004E7000" w:rsidRDefault="00026784" w:rsidP="00993DE9">
            <w:pPr>
              <w:spacing w:after="0"/>
              <w:rPr>
                <w:rFonts w:ascii="StobiSerif Regular" w:hAnsi="StobiSerif Regular"/>
                <w:sz w:val="20"/>
                <w:szCs w:val="20"/>
              </w:rPr>
            </w:pPr>
            <w:r w:rsidRPr="004E7000">
              <w:rPr>
                <w:rFonts w:ascii="StobiSerif Regular" w:hAnsi="StobiSerif Regular"/>
                <w:color w:val="000000"/>
                <w:sz w:val="20"/>
                <w:szCs w:val="20"/>
              </w:rPr>
              <w:t>/</w:t>
            </w:r>
          </w:p>
          <w:p w:rsidR="008377BD" w:rsidRPr="004E7000" w:rsidRDefault="008377BD" w:rsidP="00993DE9">
            <w:pPr>
              <w:spacing w:after="0" w:line="240" w:lineRule="auto"/>
              <w:jc w:val="both"/>
              <w:rPr>
                <w:rFonts w:ascii="StobiSerif Regular" w:hAnsi="StobiSerif Regular" w:cs="Tahoma"/>
                <w:sz w:val="20"/>
                <w:szCs w:val="20"/>
                <w:lang w:val="mk-MK"/>
              </w:rPr>
            </w:pPr>
          </w:p>
        </w:tc>
      </w:tr>
    </w:tbl>
    <w:p w:rsidR="00BA49B9" w:rsidRPr="004E7000" w:rsidRDefault="00BA49B9" w:rsidP="00BA49B9">
      <w:pPr>
        <w:rPr>
          <w:rFonts w:ascii="StobiSerif Regular" w:hAnsi="StobiSerif Regular"/>
          <w:sz w:val="20"/>
          <w:szCs w:val="20"/>
          <w:lang w:val="mk-MK"/>
        </w:rPr>
      </w:pPr>
    </w:p>
    <w:tbl>
      <w:tblPr>
        <w:tblW w:w="9975" w:type="dxa"/>
        <w:tblInd w:w="-318" w:type="dxa"/>
        <w:tblLayout w:type="fixed"/>
        <w:tblLook w:val="04A0" w:firstRow="1" w:lastRow="0" w:firstColumn="1" w:lastColumn="0" w:noHBand="0" w:noVBand="1"/>
      </w:tblPr>
      <w:tblGrid>
        <w:gridCol w:w="1897"/>
        <w:gridCol w:w="2925"/>
        <w:gridCol w:w="5153"/>
      </w:tblGrid>
      <w:tr w:rsidR="00833289" w:rsidRPr="004E7000" w:rsidTr="00833255">
        <w:trPr>
          <w:trHeight w:val="831"/>
        </w:trPr>
        <w:tc>
          <w:tcPr>
            <w:tcW w:w="9975" w:type="dxa"/>
            <w:gridSpan w:val="3"/>
            <w:tcBorders>
              <w:top w:val="single" w:sz="8" w:space="0" w:color="auto"/>
              <w:left w:val="single" w:sz="8" w:space="0" w:color="auto"/>
              <w:bottom w:val="single" w:sz="8" w:space="0" w:color="auto"/>
              <w:right w:val="single" w:sz="8" w:space="0" w:color="000000"/>
            </w:tcBorders>
            <w:shd w:val="clear" w:color="auto" w:fill="92D050"/>
            <w:vAlign w:val="center"/>
            <w:hideMark/>
          </w:tcPr>
          <w:p w:rsidR="00833289" w:rsidRPr="004E7000" w:rsidRDefault="00833289" w:rsidP="00993DE9">
            <w:pPr>
              <w:pStyle w:val="Heading1"/>
              <w:rPr>
                <w:rFonts w:ascii="StobiSerif Regular" w:hAnsi="StobiSerif Regular"/>
                <w:lang w:val="mk-MK"/>
              </w:rPr>
            </w:pPr>
            <w:bookmarkStart w:id="25" w:name="_Toc453059109"/>
            <w:bookmarkStart w:id="26" w:name="_Toc453059201"/>
            <w:bookmarkStart w:id="27" w:name="_Toc453059247"/>
            <w:r w:rsidRPr="004E7000">
              <w:rPr>
                <w:rFonts w:ascii="StobiSerif Regular" w:hAnsi="StobiSerif Regular"/>
                <w:lang w:val="mk-MK"/>
              </w:rPr>
              <w:t>3. СЛОБОДА НА ИНФОРМАЦИИ</w:t>
            </w:r>
            <w:bookmarkEnd w:id="25"/>
            <w:bookmarkEnd w:id="26"/>
            <w:bookmarkEnd w:id="27"/>
          </w:p>
        </w:tc>
      </w:tr>
      <w:tr w:rsidR="00833289" w:rsidRPr="004E7000" w:rsidTr="00833255">
        <w:trPr>
          <w:trHeight w:val="300"/>
        </w:trPr>
        <w:tc>
          <w:tcPr>
            <w:tcW w:w="9975" w:type="dxa"/>
            <w:gridSpan w:val="3"/>
            <w:tcBorders>
              <w:top w:val="single" w:sz="8" w:space="0" w:color="auto"/>
              <w:left w:val="single" w:sz="8" w:space="0" w:color="auto"/>
              <w:bottom w:val="nil"/>
              <w:right w:val="single" w:sz="8" w:space="0" w:color="000000"/>
            </w:tcBorders>
            <w:shd w:val="clear" w:color="auto" w:fill="548DD4"/>
            <w:vAlign w:val="center"/>
            <w:hideMark/>
          </w:tcPr>
          <w:p w:rsidR="00833289" w:rsidRPr="004E7000" w:rsidRDefault="00833289" w:rsidP="001923BE">
            <w:pPr>
              <w:pStyle w:val="Heading1"/>
              <w:spacing w:before="120"/>
              <w:rPr>
                <w:rFonts w:ascii="StobiSerif Regular" w:hAnsi="StobiSerif Regular"/>
                <w:lang w:val="mk-MK"/>
              </w:rPr>
            </w:pPr>
            <w:bookmarkStart w:id="28" w:name="_Toc453059110"/>
            <w:bookmarkStart w:id="29" w:name="_Toc453059202"/>
            <w:bookmarkStart w:id="30" w:name="_Toc453059248"/>
            <w:r w:rsidRPr="004E7000">
              <w:rPr>
                <w:rFonts w:ascii="StobiSerif Regular" w:hAnsi="StobiSerif Regular"/>
                <w:lang w:val="mk-MK"/>
              </w:rPr>
              <w:t>3.1 Унапредување и олеснување на пристапот до информации</w:t>
            </w:r>
            <w:bookmarkEnd w:id="28"/>
            <w:bookmarkEnd w:id="29"/>
            <w:bookmarkEnd w:id="30"/>
          </w:p>
        </w:tc>
      </w:tr>
      <w:tr w:rsidR="00833289" w:rsidRPr="004E7000" w:rsidTr="00833255">
        <w:trPr>
          <w:trHeight w:val="773"/>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w:t>
            </w:r>
            <w:r w:rsidRPr="004E7000">
              <w:rPr>
                <w:rFonts w:ascii="StobiSerif Regular" w:hAnsi="StobiSerif Regular"/>
                <w:sz w:val="20"/>
                <w:szCs w:val="20"/>
              </w:rPr>
              <w:t>/</w:t>
            </w:r>
            <w:r w:rsidRPr="004E7000">
              <w:rPr>
                <w:rFonts w:ascii="StobiSerif Regular" w:hAnsi="StobiSerif Regular"/>
                <w:sz w:val="20"/>
                <w:szCs w:val="20"/>
                <w:lang w:val="mk-MK"/>
              </w:rPr>
              <w:t xml:space="preserve"> 2016 – </w:t>
            </w:r>
            <w:r w:rsidRPr="004E7000">
              <w:rPr>
                <w:rFonts w:ascii="StobiSerif Regular" w:hAnsi="StobiSerif Regular"/>
                <w:sz w:val="20"/>
                <w:szCs w:val="20"/>
              </w:rPr>
              <w:t>6/</w:t>
            </w:r>
            <w:r w:rsidRPr="004E7000">
              <w:rPr>
                <w:rFonts w:ascii="StobiSerif Regular" w:hAnsi="StobiSerif Regular"/>
                <w:sz w:val="20"/>
                <w:szCs w:val="20"/>
                <w:lang w:val="mk-MK"/>
              </w:rPr>
              <w:t xml:space="preserve"> 2018)</w:t>
            </w:r>
          </w:p>
        </w:tc>
        <w:tc>
          <w:tcPr>
            <w:tcW w:w="5153" w:type="dxa"/>
            <w:tcBorders>
              <w:top w:val="single" w:sz="4" w:space="0" w:color="auto"/>
              <w:left w:val="nil"/>
              <w:bottom w:val="single" w:sz="4" w:space="0" w:color="auto"/>
              <w:right w:val="single" w:sz="4" w:space="0" w:color="auto"/>
            </w:tcBorders>
            <w:vAlign w:val="center"/>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тековна обврска</w:t>
            </w:r>
          </w:p>
          <w:p w:rsidR="00833289" w:rsidRPr="004E7000" w:rsidRDefault="00833289" w:rsidP="00993DE9">
            <w:pPr>
              <w:spacing w:after="0"/>
              <w:jc w:val="center"/>
              <w:rPr>
                <w:rFonts w:ascii="StobiSerif Regular" w:hAnsi="StobiSerif Regular"/>
                <w:sz w:val="20"/>
                <w:szCs w:val="20"/>
                <w:lang w:val="mk-MK"/>
              </w:rPr>
            </w:pPr>
          </w:p>
        </w:tc>
      </w:tr>
      <w:tr w:rsidR="00833289" w:rsidRPr="004E7000" w:rsidTr="00833255">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153" w:type="dxa"/>
            <w:tcBorders>
              <w:top w:val="nil"/>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Комисија за заштита на правото за слободен пристап до информациите од јавен карактер</w:t>
            </w:r>
          </w:p>
        </w:tc>
      </w:tr>
      <w:tr w:rsidR="00833289" w:rsidRPr="004E7000" w:rsidTr="00833255">
        <w:trPr>
          <w:trHeight w:val="9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Оливер Серафимовски, координатор</w:t>
            </w:r>
          </w:p>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Цвета Трајковска, заменик координатор</w:t>
            </w:r>
          </w:p>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Инџи Хоџа, заменик координатор </w:t>
            </w:r>
          </w:p>
        </w:tc>
      </w:tr>
      <w:tr w:rsidR="00833289" w:rsidRPr="004E7000" w:rsidTr="00833255">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Помлад соработник, Одделение за соработка  со имателите на информации и информирање на јавноста</w:t>
            </w:r>
          </w:p>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Раководител на Одделение за аналитика и едукација на барателите и имателите од јавен карактер</w:t>
            </w:r>
          </w:p>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Помлад соработник, Одделение за постапки по жалби, правни и општи работи </w:t>
            </w:r>
          </w:p>
        </w:tc>
      </w:tr>
      <w:tr w:rsidR="00833289" w:rsidRPr="004E7000" w:rsidTr="00833255">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center"/>
              <w:rPr>
                <w:rFonts w:ascii="StobiSerif Regular" w:hAnsi="StobiSerif Regular"/>
                <w:sz w:val="20"/>
                <w:szCs w:val="20"/>
              </w:rPr>
            </w:pPr>
            <w:r w:rsidRPr="004E7000">
              <w:rPr>
                <w:rFonts w:ascii="StobiSerif Regular" w:hAnsi="StobiSerif Regular"/>
                <w:sz w:val="20"/>
                <w:szCs w:val="20"/>
                <w:lang w:val="mk-MK"/>
              </w:rPr>
              <w:t> </w:t>
            </w:r>
            <w:hyperlink r:id="rId30" w:history="1">
              <w:r w:rsidR="009B1E9A" w:rsidRPr="004E7000">
                <w:rPr>
                  <w:rStyle w:val="Hyperlink"/>
                  <w:rFonts w:ascii="StobiSerif Regular" w:hAnsi="StobiSerif Regular"/>
                  <w:sz w:val="20"/>
                  <w:szCs w:val="20"/>
                  <w:lang w:val="mk-MK"/>
                </w:rPr>
                <w:t>oliverserafimovski@komspi.mk</w:t>
              </w:r>
            </w:hyperlink>
          </w:p>
          <w:p w:rsidR="009B1E9A" w:rsidRPr="004E7000" w:rsidRDefault="00ED060C" w:rsidP="00993DE9">
            <w:pPr>
              <w:spacing w:after="0"/>
              <w:jc w:val="center"/>
              <w:rPr>
                <w:rFonts w:ascii="StobiSerif Regular" w:hAnsi="StobiSerif Regular"/>
                <w:sz w:val="20"/>
                <w:szCs w:val="20"/>
              </w:rPr>
            </w:pPr>
            <w:hyperlink r:id="rId31" w:history="1">
              <w:r w:rsidR="00D11F2A" w:rsidRPr="004E7000">
                <w:rPr>
                  <w:rStyle w:val="Hyperlink"/>
                  <w:rFonts w:ascii="StobiSerif Regular" w:hAnsi="StobiSerif Regular"/>
                  <w:sz w:val="20"/>
                  <w:szCs w:val="20"/>
                </w:rPr>
                <w:t>cveta@komspi.mk</w:t>
              </w:r>
            </w:hyperlink>
          </w:p>
          <w:p w:rsidR="00D11F2A" w:rsidRPr="004E7000" w:rsidRDefault="00D11F2A" w:rsidP="00993DE9">
            <w:pPr>
              <w:spacing w:after="0"/>
              <w:jc w:val="center"/>
              <w:rPr>
                <w:rFonts w:ascii="StobiSerif Regular" w:hAnsi="StobiSerif Regular"/>
                <w:sz w:val="20"/>
                <w:szCs w:val="20"/>
              </w:rPr>
            </w:pPr>
            <w:r w:rsidRPr="004E7000">
              <w:rPr>
                <w:rFonts w:ascii="StobiSerif Regular" w:hAnsi="StobiSerif Regular"/>
                <w:sz w:val="20"/>
                <w:szCs w:val="20"/>
              </w:rPr>
              <w:t>inxhihoxha@komspi.mk</w:t>
            </w:r>
          </w:p>
        </w:tc>
      </w:tr>
      <w:tr w:rsidR="00833289" w:rsidRPr="004E7000" w:rsidTr="00833255">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02/3118-038</w:t>
            </w:r>
          </w:p>
        </w:tc>
      </w:tr>
      <w:tr w:rsidR="00833289" w:rsidRPr="004E7000" w:rsidTr="00166430">
        <w:trPr>
          <w:trHeight w:val="355"/>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vMerge w:val="restart"/>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Комисија за заштита на правото за слободен пристап до информациите од јавен карактер</w:t>
            </w: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Невладин сектор, деловни субјекти, синдикати, </w:t>
            </w:r>
            <w:r w:rsidRPr="004E7000">
              <w:rPr>
                <w:rFonts w:ascii="StobiSerif Regular" w:hAnsi="StobiSerif Regular"/>
                <w:sz w:val="20"/>
                <w:szCs w:val="20"/>
                <w:lang w:val="mk-MK"/>
              </w:rPr>
              <w:lastRenderedPageBreak/>
              <w:t xml:space="preserve">стопански комори, здруженија и фондации </w:t>
            </w:r>
          </w:p>
        </w:tc>
        <w:tc>
          <w:tcPr>
            <w:tcW w:w="5153" w:type="dxa"/>
            <w:vMerge w:val="restart"/>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lastRenderedPageBreak/>
              <w:t xml:space="preserve">Центар за граѓански комуникации, Здружение за еманципација, солидарност и еднаквост на </w:t>
            </w:r>
            <w:r w:rsidRPr="004E7000">
              <w:rPr>
                <w:rFonts w:ascii="StobiSerif Regular" w:hAnsi="StobiSerif Regular"/>
                <w:sz w:val="20"/>
                <w:szCs w:val="20"/>
                <w:lang w:val="mk-MK"/>
              </w:rPr>
              <w:lastRenderedPageBreak/>
              <w:t>жените (ЕСЕ) и Фондација отворено општество-Македонија</w:t>
            </w: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166430">
        <w:trPr>
          <w:trHeight w:val="355"/>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2C7E80">
        <w:trPr>
          <w:trHeight w:val="362"/>
        </w:trPr>
        <w:tc>
          <w:tcPr>
            <w:tcW w:w="1897"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833289" w:rsidRPr="004E7000" w:rsidRDefault="00833289" w:rsidP="00993DE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833289" w:rsidRPr="004E7000" w:rsidRDefault="00833289" w:rsidP="00993DE9">
            <w:pPr>
              <w:spacing w:after="0"/>
              <w:rPr>
                <w:rFonts w:ascii="StobiSerif Regular" w:hAnsi="StobiSerif Regular"/>
                <w:sz w:val="20"/>
                <w:szCs w:val="20"/>
                <w:lang w:val="mk-MK"/>
              </w:rPr>
            </w:pPr>
          </w:p>
        </w:tc>
      </w:tr>
      <w:tr w:rsidR="00833289" w:rsidRPr="004E7000" w:rsidTr="00833255">
        <w:trPr>
          <w:trHeight w:val="60"/>
        </w:trPr>
        <w:tc>
          <w:tcPr>
            <w:tcW w:w="4822"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53" w:type="dxa"/>
            <w:tcBorders>
              <w:top w:val="single" w:sz="8" w:space="0" w:color="000000"/>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Ограничениот пристап до информациите од јавен карактер, односно молкот на имателите на информации, поради  непостапувањето  на  имателите  на  информации по  барањата  за слободен  пристап  до  информации  од  јавен  карактер  во  законски предвидениот рок од 30, односно 40 дена, е главната причина за неимплементирање на Законот за СПИЈК, граѓаните се недоволно информирани за нивното загарантирано право на пристап до информации од јавен карактер. Имателите на информации од јавен карактер, како главни чинители за спроведување на заложбите, сеуште не се доволно транспарентни во своето работење, со тоа што информациите со кои располагаат не ги објавуваат на своите веб локации, со што документите кои ги поседуваат не се во целост достапни до граѓаните, односно барателите на информации од јавен карактер. Граѓанскиот сектор своите активности ги насочува кон подобрување  на имплементацијата на Законот за СПИЈК, анализирајќи го проактивното објавување на информациите од јавен карактер на веб локациите на имателите, развивајќи и спроведувајќи кампањи и обуки за граѓаните, промовирајќи го правото на слободен пристап до информациите од јавен карактер.</w:t>
            </w:r>
          </w:p>
        </w:tc>
      </w:tr>
      <w:tr w:rsidR="00833289" w:rsidRPr="004E7000" w:rsidTr="00833255">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Афирмирање и унапредување на пристапот до информации од јавен карактер преку соработка и заедничка промоција на правото за пристап до информации, поддржано од владиниот и граѓанскиот сектор.   </w:t>
            </w:r>
          </w:p>
        </w:tc>
      </w:tr>
      <w:tr w:rsidR="00833289" w:rsidRPr="004E7000" w:rsidTr="00833255">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Подобрување на пристапот до информациите преку проактивно објавување на информациите од јавен карактер, преземање на мерки за зголемување на пристап до информациите од јавен карактер, информираноста на граѓаните, </w:t>
            </w:r>
            <w:r w:rsidRPr="004E7000">
              <w:rPr>
                <w:rFonts w:ascii="StobiSerif Regular" w:hAnsi="StobiSerif Regular"/>
                <w:sz w:val="20"/>
                <w:szCs w:val="20"/>
                <w:lang w:val="mk-MK"/>
              </w:rPr>
              <w:lastRenderedPageBreak/>
              <w:t>како и подобрување на Законот за СПИЈК се клучни фактори за имплементација на законот и уставното загарантирано право (член 16 од Уставот на Република Македонија)</w:t>
            </w:r>
          </w:p>
        </w:tc>
      </w:tr>
      <w:tr w:rsidR="00833289" w:rsidRPr="004E7000" w:rsidTr="00833255">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 предизвик опфатен со обврската</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Подобра имплементација на Законот за слободен пристап до информации од јавен карактер со активно вклучување на имателите на информации и граѓаните.</w:t>
            </w:r>
          </w:p>
        </w:tc>
      </w:tr>
      <w:tr w:rsidR="00833289" w:rsidRPr="004E7000" w:rsidTr="00833255">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33289" w:rsidRPr="004E7000" w:rsidRDefault="00833289" w:rsidP="00993DE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tcBorders>
              <w:top w:val="single" w:sz="8" w:space="0" w:color="auto"/>
              <w:left w:val="nil"/>
              <w:bottom w:val="single" w:sz="8" w:space="0" w:color="auto"/>
              <w:right w:val="single" w:sz="8" w:space="0" w:color="000000"/>
            </w:tcBorders>
            <w:vAlign w:val="center"/>
          </w:tcPr>
          <w:p w:rsidR="00833289" w:rsidRPr="004E7000" w:rsidRDefault="0083328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 xml:space="preserve">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w:t>
            </w:r>
          </w:p>
          <w:p w:rsidR="00833289" w:rsidRPr="004E7000" w:rsidRDefault="00833289" w:rsidP="00993DE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833289" w:rsidRPr="004E7000" w:rsidTr="00833255">
        <w:trPr>
          <w:trHeight w:val="45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Добрата практика на соработката помеѓу имателите на информации од јавен карактер и граѓанскиот сектор е клучна за добро владеење и претставува важен фактор за транспарентно работење и имплементирање на правото за слободен пристап до информации од јавен карактер.</w:t>
            </w:r>
            <w:r w:rsidRPr="004E7000">
              <w:rPr>
                <w:rFonts w:ascii="StobiSerif Regular" w:hAnsi="StobiSerif Regular"/>
                <w:sz w:val="20"/>
                <w:szCs w:val="20"/>
              </w:rPr>
              <w:t xml:space="preserve"> </w:t>
            </w:r>
            <w:r w:rsidRPr="004E7000">
              <w:rPr>
                <w:rFonts w:ascii="StobiSerif Regular" w:hAnsi="StobiSerif Regular"/>
                <w:sz w:val="20"/>
                <w:szCs w:val="20"/>
                <w:lang w:val="mk-MK"/>
              </w:rPr>
              <w:t>Афирмирањето и унапредувањето на воспоставените практики и процедури за креирање на политики во врска со пристапот до информации од јавен карактер поддржани од имателите на информации и граѓанскиот сектор претставуваат основа за унапредување на транспарентноста и одговорноста на Комисијата за ЗПСПИЈК и имателите на информации пред јавноста.</w:t>
            </w:r>
          </w:p>
        </w:tc>
      </w:tr>
      <w:tr w:rsidR="00833289" w:rsidRPr="004E7000" w:rsidTr="00833255">
        <w:trPr>
          <w:trHeight w:val="283"/>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33289" w:rsidRPr="004E7000" w:rsidRDefault="00833289" w:rsidP="00993DE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53" w:type="dxa"/>
            <w:tcBorders>
              <w:top w:val="single" w:sz="8" w:space="0" w:color="auto"/>
              <w:left w:val="nil"/>
              <w:bottom w:val="single" w:sz="8" w:space="0" w:color="auto"/>
              <w:right w:val="single" w:sz="8" w:space="0" w:color="000000"/>
            </w:tcBorders>
            <w:vAlign w:val="center"/>
            <w:hideMark/>
          </w:tcPr>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Соработката со имателите на информации и граѓанскиот сектор придонесуваат кон подобра имплементација на Законот, транспарентност, отвореност и отчетност на институциите за нивното функционирање, градење на меѓусебната </w:t>
            </w:r>
            <w:r w:rsidRPr="004E7000">
              <w:rPr>
                <w:rFonts w:ascii="StobiSerif Regular" w:hAnsi="StobiSerif Regular"/>
                <w:sz w:val="20"/>
                <w:szCs w:val="20"/>
                <w:lang w:val="mk-MK"/>
              </w:rPr>
              <w:lastRenderedPageBreak/>
              <w:t xml:space="preserve">доверба, развивање на квалитетот на демократијата. </w:t>
            </w:r>
          </w:p>
          <w:p w:rsidR="00833289" w:rsidRPr="004E7000" w:rsidRDefault="00833289" w:rsidP="00993DE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Со овие мерки се очекува во период од две години да се подобри имплементацијата на Законот, да се зголеми бројот на граѓани кои го оствариле правото на слободен пристап до информации од јавен карактер и бројот на институции кои го спровеле Законот.</w:t>
            </w:r>
          </w:p>
        </w:tc>
      </w:tr>
    </w:tbl>
    <w:tbl>
      <w:tblPr>
        <w:tblStyle w:val="TableGrid"/>
        <w:tblW w:w="9924" w:type="dxa"/>
        <w:tblInd w:w="-318" w:type="dxa"/>
        <w:tblLayout w:type="fixed"/>
        <w:tblLook w:val="04A0" w:firstRow="1" w:lastRow="0" w:firstColumn="1" w:lastColumn="0" w:noHBand="0" w:noVBand="1"/>
      </w:tblPr>
      <w:tblGrid>
        <w:gridCol w:w="4821"/>
        <w:gridCol w:w="1275"/>
        <w:gridCol w:w="1251"/>
        <w:gridCol w:w="1435"/>
        <w:gridCol w:w="1142"/>
      </w:tblGrid>
      <w:tr w:rsidR="00833289" w:rsidRPr="004E7000" w:rsidTr="00833255">
        <w:trPr>
          <w:trHeight w:val="443"/>
        </w:trPr>
        <w:tc>
          <w:tcPr>
            <w:tcW w:w="4821" w:type="dxa"/>
            <w:vMerge w:val="restart"/>
          </w:tcPr>
          <w:p w:rsidR="00833289" w:rsidRPr="004E7000" w:rsidRDefault="00833289" w:rsidP="00016E6A">
            <w:pPr>
              <w:jc w:val="center"/>
              <w:rPr>
                <w:rFonts w:ascii="StobiSerif Regular" w:hAnsi="StobiSerif Regular" w:cs="Tahoma"/>
                <w:sz w:val="20"/>
                <w:szCs w:val="20"/>
                <w:lang w:val="mk-MK"/>
              </w:rPr>
            </w:pPr>
          </w:p>
          <w:p w:rsidR="00833289" w:rsidRPr="004E7000" w:rsidRDefault="00833289" w:rsidP="00016E6A">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833289" w:rsidRPr="004E7000" w:rsidRDefault="00833289" w:rsidP="00993DE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незапочнато</w:t>
            </w:r>
          </w:p>
        </w:tc>
        <w:tc>
          <w:tcPr>
            <w:tcW w:w="1251" w:type="dxa"/>
          </w:tcPr>
          <w:p w:rsidR="00833289" w:rsidRPr="004E7000" w:rsidRDefault="00833289" w:rsidP="00993DE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ограничено</w:t>
            </w:r>
          </w:p>
        </w:tc>
        <w:tc>
          <w:tcPr>
            <w:tcW w:w="1435" w:type="dxa"/>
          </w:tcPr>
          <w:p w:rsidR="00833289" w:rsidRPr="004E7000" w:rsidRDefault="00833289" w:rsidP="00993DE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значително</w:t>
            </w:r>
          </w:p>
        </w:tc>
        <w:tc>
          <w:tcPr>
            <w:tcW w:w="1142" w:type="dxa"/>
          </w:tcPr>
          <w:p w:rsidR="00833289" w:rsidRPr="004E7000" w:rsidRDefault="00833289" w:rsidP="00993DE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завршено</w:t>
            </w:r>
          </w:p>
        </w:tc>
      </w:tr>
      <w:tr w:rsidR="00833289" w:rsidRPr="004E7000" w:rsidTr="00D175E2">
        <w:trPr>
          <w:trHeight w:val="373"/>
        </w:trPr>
        <w:tc>
          <w:tcPr>
            <w:tcW w:w="4821" w:type="dxa"/>
            <w:vMerge/>
          </w:tcPr>
          <w:p w:rsidR="00833289" w:rsidRPr="004E7000" w:rsidRDefault="00833289" w:rsidP="00016E6A">
            <w:pPr>
              <w:jc w:val="center"/>
              <w:rPr>
                <w:rFonts w:ascii="StobiSerif Regular" w:hAnsi="StobiSerif Regular" w:cs="Tahoma"/>
                <w:sz w:val="20"/>
                <w:szCs w:val="20"/>
                <w:lang w:val="mk-MK"/>
              </w:rPr>
            </w:pPr>
          </w:p>
        </w:tc>
        <w:tc>
          <w:tcPr>
            <w:tcW w:w="1275" w:type="dxa"/>
          </w:tcPr>
          <w:p w:rsidR="00833289" w:rsidRPr="004E7000" w:rsidRDefault="00833289" w:rsidP="00993DE9">
            <w:pPr>
              <w:jc w:val="both"/>
              <w:rPr>
                <w:rFonts w:ascii="StobiSerif Regular" w:hAnsi="StobiSerif Regular" w:cs="Tahoma"/>
                <w:sz w:val="16"/>
                <w:szCs w:val="16"/>
                <w:lang w:val="mk-MK"/>
              </w:rPr>
            </w:pPr>
          </w:p>
        </w:tc>
        <w:tc>
          <w:tcPr>
            <w:tcW w:w="1251" w:type="dxa"/>
            <w:shd w:val="clear" w:color="auto" w:fill="548DD4" w:themeFill="text2" w:themeFillTint="99"/>
          </w:tcPr>
          <w:p w:rsidR="00833289" w:rsidRPr="004E7000" w:rsidRDefault="00833289" w:rsidP="00993DE9">
            <w:pPr>
              <w:jc w:val="both"/>
              <w:rPr>
                <w:rFonts w:ascii="StobiSerif Regular" w:hAnsi="StobiSerif Regular" w:cs="Tahoma"/>
                <w:sz w:val="16"/>
                <w:szCs w:val="16"/>
                <w:lang w:val="mk-MK"/>
              </w:rPr>
            </w:pPr>
          </w:p>
        </w:tc>
        <w:tc>
          <w:tcPr>
            <w:tcW w:w="1435" w:type="dxa"/>
            <w:shd w:val="clear" w:color="auto" w:fill="auto"/>
          </w:tcPr>
          <w:p w:rsidR="00833289" w:rsidRPr="004E7000" w:rsidRDefault="00833289" w:rsidP="00993DE9">
            <w:pPr>
              <w:jc w:val="both"/>
              <w:rPr>
                <w:rFonts w:ascii="StobiSerif Regular" w:hAnsi="StobiSerif Regular" w:cs="Tahoma"/>
                <w:sz w:val="16"/>
                <w:szCs w:val="16"/>
                <w:lang w:val="mk-MK"/>
              </w:rPr>
            </w:pPr>
          </w:p>
        </w:tc>
        <w:tc>
          <w:tcPr>
            <w:tcW w:w="1142" w:type="dxa"/>
            <w:shd w:val="clear" w:color="auto" w:fill="auto"/>
          </w:tcPr>
          <w:p w:rsidR="00833289" w:rsidRPr="004E7000" w:rsidRDefault="00833289" w:rsidP="00993DE9">
            <w:pPr>
              <w:jc w:val="both"/>
              <w:rPr>
                <w:rFonts w:ascii="StobiSerif Regular" w:hAnsi="StobiSerif Regular" w:cs="Tahoma"/>
                <w:sz w:val="16"/>
                <w:szCs w:val="16"/>
                <w:lang w:val="mk-MK"/>
              </w:rPr>
            </w:pPr>
          </w:p>
        </w:tc>
      </w:tr>
      <w:tr w:rsidR="00833289" w:rsidRPr="004E7000" w:rsidTr="00F7686E">
        <w:trPr>
          <w:trHeight w:val="607"/>
        </w:trPr>
        <w:tc>
          <w:tcPr>
            <w:tcW w:w="4821" w:type="dxa"/>
            <w:shd w:val="clear" w:color="auto" w:fill="DBE5F1" w:themeFill="accent1" w:themeFillTint="33"/>
            <w:vAlign w:val="center"/>
          </w:tcPr>
          <w:p w:rsidR="00833289" w:rsidRPr="004E7000" w:rsidRDefault="00F7686E" w:rsidP="00016E6A">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03" w:type="dxa"/>
            <w:gridSpan w:val="4"/>
            <w:shd w:val="clear" w:color="auto" w:fill="DBE5F1" w:themeFill="accent1" w:themeFillTint="33"/>
          </w:tcPr>
          <w:p w:rsidR="00833289" w:rsidRPr="004E7000" w:rsidRDefault="00833289" w:rsidP="00993DE9">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83709D" w:rsidRPr="004E7000" w:rsidTr="00833255">
        <w:trPr>
          <w:trHeight w:val="1255"/>
        </w:trPr>
        <w:tc>
          <w:tcPr>
            <w:tcW w:w="4821" w:type="dxa"/>
            <w:vAlign w:val="center"/>
          </w:tcPr>
          <w:p w:rsidR="0083709D" w:rsidRPr="004E7000" w:rsidRDefault="0083709D" w:rsidP="00993DE9">
            <w:pPr>
              <w:spacing w:line="276"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 xml:space="preserve">3.1.1.Проактивно објавување </w:t>
            </w:r>
            <w:r w:rsidR="008963B1" w:rsidRPr="004E7000">
              <w:rPr>
                <w:rFonts w:ascii="StobiSerif Regular" w:hAnsi="StobiSerif Regular"/>
                <w:b/>
                <w:i/>
                <w:sz w:val="20"/>
                <w:szCs w:val="20"/>
                <w:lang w:val="mk-MK"/>
              </w:rPr>
              <w:t>на информации од јавен карактер</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-Подготовка на Упатство за проактивност на објавување на информации од јавен карактер</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-Препорака за проактивност подготвена од Комисијата за заштита на правото за слободен пристап до информации од јавен карактер</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-Објавување на веќе побарани/дадени информации од јавен карактер на нивните веб локации</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-Индекс на следење на проактивност за објавување на информации од јавен карактер на веб локациите на имателите</w:t>
            </w:r>
          </w:p>
        </w:tc>
        <w:tc>
          <w:tcPr>
            <w:tcW w:w="5103" w:type="dxa"/>
            <w:gridSpan w:val="4"/>
            <w:vAlign w:val="center"/>
          </w:tcPr>
          <w:p w:rsidR="00D175E2" w:rsidRPr="004E7000" w:rsidRDefault="00D175E2" w:rsidP="00D175E2">
            <w:pPr>
              <w:jc w:val="both"/>
              <w:rPr>
                <w:rFonts w:ascii="StobiSerif Regular" w:hAnsi="StobiSerif Regular"/>
                <w:sz w:val="20"/>
                <w:szCs w:val="20"/>
                <w:lang w:val="mk-MK"/>
              </w:rPr>
            </w:pPr>
            <w:r w:rsidRPr="004E7000">
              <w:rPr>
                <w:rFonts w:ascii="StobiSerif Regular" w:hAnsi="StobiSerif Regular"/>
                <w:sz w:val="20"/>
                <w:szCs w:val="20"/>
                <w:lang w:val="mk-MK"/>
              </w:rPr>
              <w:t>Во 2017 година ќе се изготват Упатство за проактивност на објавување на информации од јавен карактер, Препораката за проактивност подготвена од Комисијата за заштита на правото за слободен пристап до информации од јавен карактер и Објавувањето на веќе побараните/дадените информации од јавен карактер на нивните веб локации (Комисија за заштита на правото за слободен пристап до информациите од јавен карактер)</w:t>
            </w:r>
          </w:p>
          <w:p w:rsidR="00D175E2" w:rsidRPr="004E7000" w:rsidRDefault="00D175E2" w:rsidP="00D175E2">
            <w:pPr>
              <w:jc w:val="both"/>
              <w:rPr>
                <w:rFonts w:ascii="StobiSerif Regular" w:hAnsi="StobiSerif Regular"/>
                <w:sz w:val="20"/>
                <w:szCs w:val="20"/>
                <w:lang w:val="mk-MK"/>
              </w:rPr>
            </w:pPr>
          </w:p>
          <w:p w:rsidR="00D175E2" w:rsidRPr="004E7000" w:rsidRDefault="00D175E2" w:rsidP="00D175E2">
            <w:pPr>
              <w:jc w:val="both"/>
              <w:rPr>
                <w:rFonts w:ascii="StobiSerif Regular" w:hAnsi="StobiSerif Regular"/>
                <w:sz w:val="20"/>
                <w:szCs w:val="20"/>
                <w:lang w:val="mk-MK"/>
              </w:rPr>
            </w:pPr>
            <w:r w:rsidRPr="004E7000">
              <w:rPr>
                <w:rFonts w:ascii="StobiSerif Regular" w:hAnsi="StobiSerif Regular"/>
                <w:sz w:val="20"/>
                <w:szCs w:val="20"/>
                <w:lang w:val="mk-MK"/>
              </w:rPr>
              <w:t>-Центар за Граѓански комуникации - Индекс на активна Транспарентност 2016</w:t>
            </w:r>
          </w:p>
          <w:p w:rsidR="00D175E2" w:rsidRPr="004E7000" w:rsidRDefault="00D175E2" w:rsidP="00231C47">
            <w:pPr>
              <w:jc w:val="both"/>
              <w:rPr>
                <w:rFonts w:ascii="StobiSerif Regular" w:hAnsi="StobiSerif Regular"/>
                <w:sz w:val="20"/>
                <w:szCs w:val="20"/>
                <w:lang w:val="mk-MK"/>
              </w:rPr>
            </w:pPr>
          </w:p>
          <w:p w:rsidR="000C6DF5" w:rsidRPr="004E7000" w:rsidRDefault="000C6DF5" w:rsidP="00231C47">
            <w:pPr>
              <w:jc w:val="both"/>
              <w:rPr>
                <w:rFonts w:ascii="StobiSerif Regular" w:hAnsi="StobiSerif Regular"/>
                <w:sz w:val="20"/>
                <w:szCs w:val="20"/>
                <w:lang w:val="mk-MK"/>
              </w:rPr>
            </w:pPr>
            <w:r w:rsidRPr="004E7000">
              <w:rPr>
                <w:rFonts w:ascii="StobiSerif Regular" w:hAnsi="StobiSerif Regular"/>
                <w:sz w:val="20"/>
                <w:szCs w:val="20"/>
                <w:lang w:val="mk-MK"/>
              </w:rPr>
              <w:t>-Изготвени Упатство за проактивност на</w:t>
            </w:r>
            <w:r w:rsidR="00D175E2" w:rsidRPr="004E7000">
              <w:rPr>
                <w:rFonts w:ascii="StobiSerif Regular" w:hAnsi="StobiSerif Regular"/>
                <w:sz w:val="20"/>
                <w:szCs w:val="20"/>
                <w:lang w:val="mk-MK"/>
              </w:rPr>
              <w:t xml:space="preserve"> </w:t>
            </w:r>
            <w:r w:rsidRPr="004E7000">
              <w:rPr>
                <w:rFonts w:ascii="StobiSerif Regular" w:hAnsi="StobiSerif Regular"/>
                <w:sz w:val="20"/>
                <w:szCs w:val="20"/>
                <w:lang w:val="mk-MK"/>
              </w:rPr>
              <w:t>објавување на информации од јавен карактер, Препорака за проактивност подготвена од Комисијата за заштита на правото за слободен пристап до информации од јавен карактер и Препорака за објавување на веќе побарани/дадени информации од јавен карактер на нивните веб локации. Истите се поставени на веб локацијата на Комисијата и ќе се достават до имателите на информации (Комисија за заштита на правото за слободен пристап до информациите од јавен карактер)</w:t>
            </w:r>
          </w:p>
          <w:p w:rsidR="000C6DF5" w:rsidRPr="004E7000" w:rsidRDefault="000C6DF5" w:rsidP="00231C47">
            <w:pPr>
              <w:jc w:val="both"/>
              <w:rPr>
                <w:rFonts w:ascii="StobiSerif Regular" w:hAnsi="StobiSerif Regular"/>
                <w:sz w:val="20"/>
                <w:szCs w:val="20"/>
                <w:lang w:val="mk-MK"/>
              </w:rPr>
            </w:pPr>
            <w:r w:rsidRPr="004E7000">
              <w:rPr>
                <w:rFonts w:ascii="StobiSerif Regular" w:hAnsi="StobiSerif Regular"/>
                <w:sz w:val="20"/>
                <w:szCs w:val="20"/>
                <w:lang w:val="mk-MK"/>
              </w:rPr>
              <w:t>-Комисијата во континуитет го промовира електронското поднесување на барањата за пристап до информациите од јавен карактер. (Комисија за заштита на правото за слободен пристап до информациите од јавен карактер)</w:t>
            </w:r>
          </w:p>
          <w:p w:rsidR="000C6DF5" w:rsidRPr="004E7000" w:rsidRDefault="000C6DF5" w:rsidP="00231C47">
            <w:pPr>
              <w:jc w:val="both"/>
              <w:rPr>
                <w:rFonts w:ascii="StobiSerif Regular" w:hAnsi="StobiSerif Regular"/>
                <w:sz w:val="20"/>
                <w:szCs w:val="20"/>
                <w:lang w:val="mk-MK"/>
              </w:rPr>
            </w:pPr>
          </w:p>
          <w:p w:rsidR="00333A9D" w:rsidRPr="004E7000" w:rsidRDefault="000C6DF5" w:rsidP="00231C47">
            <w:pPr>
              <w:jc w:val="both"/>
              <w:rPr>
                <w:rFonts w:ascii="StobiSerif Regular" w:hAnsi="StobiSerif Regular"/>
                <w:sz w:val="20"/>
                <w:szCs w:val="20"/>
                <w:lang w:val="mk-MK"/>
              </w:rPr>
            </w:pPr>
            <w:r w:rsidRPr="004E7000">
              <w:rPr>
                <w:rFonts w:ascii="StobiSerif Regular" w:hAnsi="StobiSerif Regular"/>
                <w:sz w:val="20"/>
                <w:szCs w:val="20"/>
                <w:lang w:val="mk-MK"/>
              </w:rPr>
              <w:t>-Центар за Граѓански комуникации - Индекс на активна Транспарентност 2017</w:t>
            </w:r>
          </w:p>
        </w:tc>
      </w:tr>
      <w:tr w:rsidR="0083709D" w:rsidRPr="004E7000" w:rsidTr="004E7000">
        <w:trPr>
          <w:trHeight w:val="1255"/>
        </w:trPr>
        <w:tc>
          <w:tcPr>
            <w:tcW w:w="4821" w:type="dxa"/>
            <w:vAlign w:val="center"/>
          </w:tcPr>
          <w:p w:rsidR="0083709D" w:rsidRPr="004E7000" w:rsidRDefault="0083709D" w:rsidP="00993DE9">
            <w:pPr>
              <w:spacing w:line="276"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lastRenderedPageBreak/>
              <w:t xml:space="preserve">3.1.2. Мерки за зголемување на пристапот </w:t>
            </w:r>
            <w:r w:rsidR="00B92BCF" w:rsidRPr="004E7000">
              <w:rPr>
                <w:rFonts w:ascii="StobiSerif Regular" w:hAnsi="StobiSerif Regular"/>
                <w:b/>
                <w:i/>
                <w:sz w:val="20"/>
                <w:szCs w:val="20"/>
                <w:lang w:val="mk-MK"/>
              </w:rPr>
              <w:t>до информации од јавен карактер</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-Обуки за функционерите или раководните лица  врз основа на утврдени слабости во примената на Законот за слободен пристап до информации од јавен карактер</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-Следење на спроведувањето на „тестот на штетност„ како законска обврска од страна на имателите</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 xml:space="preserve">-Прирачник за спроведување на тестот на штетност </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-Промовирање на електронското поднесување на барањата за пристап до информациите од јавен карактер</w:t>
            </w:r>
          </w:p>
        </w:tc>
        <w:tc>
          <w:tcPr>
            <w:tcW w:w="5103" w:type="dxa"/>
            <w:gridSpan w:val="4"/>
            <w:shd w:val="clear" w:color="auto" w:fill="auto"/>
            <w:vAlign w:val="center"/>
          </w:tcPr>
          <w:p w:rsidR="00D175E2" w:rsidRPr="004E7000" w:rsidRDefault="008E3447" w:rsidP="00993DE9">
            <w:pPr>
              <w:jc w:val="both"/>
              <w:rPr>
                <w:rFonts w:ascii="StobiSerif Regular" w:hAnsi="StobiSerif Regular"/>
                <w:sz w:val="20"/>
                <w:szCs w:val="20"/>
                <w:lang w:val="mk-MK"/>
              </w:rPr>
            </w:pPr>
            <w:r w:rsidRPr="004E7000">
              <w:rPr>
                <w:rFonts w:ascii="StobiSerif Regular" w:hAnsi="StobiSerif Regular"/>
                <w:sz w:val="20"/>
                <w:szCs w:val="20"/>
                <w:lang w:val="mk-MK"/>
              </w:rPr>
              <w:t xml:space="preserve">Одржани 6 обуки за ново назначени службени лица кај имателите на информации од јавен карактер, како и две обуки преку IPA Проектот на Дирекцијата за заштита на лични податоци. Обуките за  функционерите или раководните лица  врз основа на утврдени слабости во примената на Законот за слободен пристап до информации од јавен карактер ќе отпочнат да се спроведуваат од 2017 година. </w:t>
            </w:r>
          </w:p>
          <w:p w:rsidR="00D175E2" w:rsidRPr="004E7000" w:rsidRDefault="00D175E2"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Во 2017 година ќе </w:t>
            </w:r>
            <w:r w:rsidR="00026784" w:rsidRPr="004E7000">
              <w:rPr>
                <w:rFonts w:ascii="StobiSerif Regular" w:hAnsi="StobiSerif Regular"/>
                <w:sz w:val="20"/>
                <w:szCs w:val="20"/>
                <w:lang w:val="mk-MK"/>
              </w:rPr>
              <w:t xml:space="preserve">се </w:t>
            </w:r>
            <w:r w:rsidRPr="004E7000">
              <w:rPr>
                <w:rFonts w:ascii="StobiSerif Regular" w:hAnsi="StobiSerif Regular"/>
                <w:sz w:val="20"/>
                <w:szCs w:val="20"/>
                <w:lang w:val="mk-MK"/>
              </w:rPr>
              <w:t>продолжи со следење на спроведувањето на „тестот на штетност„ како законска обврска од страна на имателите. (Комисија за заштита на правото за слободен пристап до информациите од јавен карактер)</w:t>
            </w:r>
          </w:p>
          <w:p w:rsidR="00D175E2" w:rsidRPr="004E7000" w:rsidRDefault="00D175E2" w:rsidP="00D175E2">
            <w:pPr>
              <w:pStyle w:val="ListParagraph"/>
              <w:numPr>
                <w:ilvl w:val="0"/>
                <w:numId w:val="28"/>
              </w:numPr>
              <w:jc w:val="both"/>
              <w:rPr>
                <w:rFonts w:ascii="StobiSerif Regular" w:hAnsi="StobiSerif Regular"/>
                <w:sz w:val="20"/>
                <w:szCs w:val="20"/>
                <w:lang w:val="mk-MK"/>
              </w:rPr>
            </w:pPr>
          </w:p>
          <w:p w:rsidR="00D175E2" w:rsidRPr="004E7000" w:rsidRDefault="00D175E2" w:rsidP="00677FFE">
            <w:pPr>
              <w:ind w:left="-175"/>
              <w:jc w:val="both"/>
              <w:rPr>
                <w:rFonts w:ascii="StobiSerif Regular" w:hAnsi="StobiSerif Regular"/>
                <w:sz w:val="20"/>
                <w:szCs w:val="20"/>
                <w:lang w:val="mk-MK"/>
              </w:rPr>
            </w:pPr>
          </w:p>
        </w:tc>
      </w:tr>
      <w:tr w:rsidR="0083709D" w:rsidRPr="004E7000" w:rsidTr="006A742E">
        <w:trPr>
          <w:trHeight w:val="841"/>
        </w:trPr>
        <w:tc>
          <w:tcPr>
            <w:tcW w:w="4821" w:type="dxa"/>
            <w:vAlign w:val="center"/>
          </w:tcPr>
          <w:p w:rsidR="0083709D" w:rsidRPr="004E7000" w:rsidRDefault="0083709D" w:rsidP="00993DE9">
            <w:pPr>
              <w:spacing w:line="276"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3.1.3. Развивање и спроведување на медиумска кампања за промоција на правото за слободен пристап до информации од јав</w:t>
            </w:r>
            <w:r w:rsidR="00B92BCF" w:rsidRPr="004E7000">
              <w:rPr>
                <w:rFonts w:ascii="StobiSerif Regular" w:hAnsi="StobiSerif Regular"/>
                <w:b/>
                <w:i/>
                <w:sz w:val="20"/>
                <w:szCs w:val="20"/>
                <w:lang w:val="mk-MK"/>
              </w:rPr>
              <w:t>ен карактер</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-Формирање на работна група за подготовка и дефинирање на план за спроведување на кампањата</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-Спроведување на развиениот план за кампањата</w:t>
            </w:r>
          </w:p>
          <w:p w:rsidR="0083709D" w:rsidRPr="004E7000" w:rsidRDefault="0083709D" w:rsidP="00993DE9">
            <w:pPr>
              <w:spacing w:line="276" w:lineRule="auto"/>
              <w:jc w:val="both"/>
              <w:rPr>
                <w:rFonts w:ascii="StobiSerif Regular" w:hAnsi="StobiSerif Regular"/>
                <w:sz w:val="20"/>
                <w:szCs w:val="20"/>
                <w:lang w:val="mk-MK"/>
              </w:rPr>
            </w:pPr>
            <w:r w:rsidRPr="004E7000">
              <w:rPr>
                <w:rFonts w:ascii="StobiSerif Regular" w:hAnsi="StobiSerif Regular"/>
                <w:sz w:val="20"/>
                <w:szCs w:val="20"/>
                <w:lang w:val="mk-MK"/>
              </w:rPr>
              <w:t>-Кампањата ќе има цел да ги  запознае граѓаните за правата кои произлегуваат од Законот за слободен пристап до информации од јавен карактер и јавните институции за обврската за проактивност и реактивност во нивното работење</w:t>
            </w:r>
          </w:p>
        </w:tc>
        <w:tc>
          <w:tcPr>
            <w:tcW w:w="5103" w:type="dxa"/>
            <w:gridSpan w:val="4"/>
            <w:vAlign w:val="center"/>
          </w:tcPr>
          <w:p w:rsidR="0083709D" w:rsidRPr="004E7000" w:rsidRDefault="008E3447" w:rsidP="00993DE9">
            <w:pPr>
              <w:jc w:val="both"/>
              <w:rPr>
                <w:rFonts w:ascii="StobiSerif Regular" w:hAnsi="StobiSerif Regular"/>
                <w:sz w:val="20"/>
                <w:szCs w:val="20"/>
                <w:lang w:val="mk-MK"/>
              </w:rPr>
            </w:pPr>
            <w:r w:rsidRPr="004E7000">
              <w:rPr>
                <w:rFonts w:ascii="StobiSerif Regular" w:hAnsi="StobiSerif Regular"/>
                <w:sz w:val="20"/>
                <w:szCs w:val="20"/>
                <w:lang w:val="mk-MK"/>
              </w:rPr>
              <w:t>Комисијата во континуитет го промовира електронското поднесување на барањата за пристап до информациите од јавен карактер. (Комисија за заштита на правото за слободен пристап до информациите од јавен карактер)</w:t>
            </w:r>
          </w:p>
          <w:p w:rsidR="00333A9D" w:rsidRPr="004E7000" w:rsidRDefault="00333A9D" w:rsidP="00993DE9">
            <w:pPr>
              <w:jc w:val="both"/>
              <w:rPr>
                <w:rFonts w:ascii="StobiSerif Regular" w:hAnsi="StobiSerif Regular"/>
                <w:sz w:val="20"/>
                <w:szCs w:val="20"/>
                <w:lang w:val="mk-MK"/>
              </w:rPr>
            </w:pPr>
          </w:p>
          <w:p w:rsidR="00333A9D" w:rsidRPr="004E7000" w:rsidRDefault="00333A9D" w:rsidP="00993DE9">
            <w:pPr>
              <w:jc w:val="both"/>
              <w:rPr>
                <w:rFonts w:ascii="StobiSerif Regular" w:hAnsi="StobiSerif Regular"/>
                <w:sz w:val="20"/>
                <w:szCs w:val="20"/>
                <w:lang w:val="mk-MK"/>
              </w:rPr>
            </w:pPr>
            <w:r w:rsidRPr="004E7000">
              <w:rPr>
                <w:rFonts w:ascii="StobiSerif Regular" w:hAnsi="StobiSerif Regular"/>
                <w:sz w:val="20"/>
                <w:szCs w:val="20"/>
                <w:lang w:val="mk-MK"/>
              </w:rPr>
              <w:t>-Здружение за еманципација, солидарност и еднаквост на жените (ЕСЕ), Комисија за ЗПСПИЈК</w:t>
            </w:r>
          </w:p>
        </w:tc>
      </w:tr>
    </w:tbl>
    <w:p w:rsidR="008E3447" w:rsidRPr="004E7000" w:rsidRDefault="008E3447">
      <w:pPr>
        <w:rPr>
          <w:rFonts w:ascii="StobiSerif Regular"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12"/>
        <w:gridCol w:w="13"/>
        <w:gridCol w:w="1304"/>
        <w:gridCol w:w="1293"/>
        <w:gridCol w:w="1230"/>
        <w:gridCol w:w="1326"/>
      </w:tblGrid>
      <w:tr w:rsidR="00026784" w:rsidRPr="004E7000" w:rsidTr="00273DD4">
        <w:trPr>
          <w:trHeight w:val="831"/>
        </w:trPr>
        <w:tc>
          <w:tcPr>
            <w:tcW w:w="9974" w:type="dxa"/>
            <w:gridSpan w:val="7"/>
            <w:tcBorders>
              <w:top w:val="single" w:sz="8" w:space="0" w:color="auto"/>
              <w:left w:val="single" w:sz="8" w:space="0" w:color="auto"/>
              <w:bottom w:val="single" w:sz="8" w:space="0" w:color="auto"/>
              <w:right w:val="single" w:sz="8" w:space="0" w:color="000000"/>
            </w:tcBorders>
            <w:shd w:val="clear" w:color="auto" w:fill="92D050"/>
            <w:vAlign w:val="center"/>
            <w:hideMark/>
          </w:tcPr>
          <w:p w:rsidR="00026784" w:rsidRPr="004E7000" w:rsidRDefault="00026784" w:rsidP="00273DD4">
            <w:pPr>
              <w:pStyle w:val="Heading1"/>
              <w:ind w:left="540"/>
              <w:rPr>
                <w:rFonts w:ascii="StobiSerif Regular" w:hAnsi="StobiSerif Regular"/>
                <w:lang w:val="mk-MK"/>
              </w:rPr>
            </w:pPr>
            <w:bookmarkStart w:id="31" w:name="_Toc453059111"/>
            <w:bookmarkStart w:id="32" w:name="_Toc453059203"/>
            <w:bookmarkStart w:id="33" w:name="_Toc453059249"/>
            <w:r w:rsidRPr="004E7000">
              <w:rPr>
                <w:rFonts w:ascii="StobiSerif Regular" w:hAnsi="StobiSerif Regular"/>
                <w:lang w:val="mk-MK"/>
              </w:rPr>
              <w:lastRenderedPageBreak/>
              <w:t>4.СПРЕЧУВАЊЕ НА КОРУПЦИЈАТА И ПРОМОВИРАЊЕ НА ДОБРОТО ВЛАДЕЕЊЕ</w:t>
            </w:r>
            <w:bookmarkEnd w:id="31"/>
            <w:bookmarkEnd w:id="32"/>
            <w:bookmarkEnd w:id="33"/>
          </w:p>
        </w:tc>
      </w:tr>
      <w:tr w:rsidR="00026784" w:rsidRPr="004E7000" w:rsidTr="00273DD4">
        <w:trPr>
          <w:trHeight w:val="544"/>
        </w:trPr>
        <w:tc>
          <w:tcPr>
            <w:tcW w:w="9974" w:type="dxa"/>
            <w:gridSpan w:val="7"/>
            <w:tcBorders>
              <w:top w:val="single" w:sz="8" w:space="0" w:color="auto"/>
              <w:left w:val="single" w:sz="8" w:space="0" w:color="auto"/>
              <w:bottom w:val="nil"/>
              <w:right w:val="single" w:sz="8" w:space="0" w:color="000000"/>
            </w:tcBorders>
            <w:shd w:val="clear" w:color="auto" w:fill="548DD4"/>
            <w:vAlign w:val="center"/>
            <w:hideMark/>
          </w:tcPr>
          <w:p w:rsidR="00026784" w:rsidRPr="004E7000" w:rsidRDefault="00026784" w:rsidP="00273DD4">
            <w:pPr>
              <w:pStyle w:val="Heading1"/>
              <w:rPr>
                <w:rFonts w:ascii="StobiSerif Regular" w:hAnsi="StobiSerif Regular"/>
                <w:lang w:val="mk-MK"/>
              </w:rPr>
            </w:pPr>
            <w:bookmarkStart w:id="34" w:name="_Toc453059112"/>
            <w:bookmarkStart w:id="35" w:name="_Toc453059204"/>
            <w:bookmarkStart w:id="36" w:name="_Toc453059250"/>
            <w:r w:rsidRPr="004E7000">
              <w:rPr>
                <w:rFonts w:ascii="StobiSerif Regular" w:hAnsi="StobiSerif Regular"/>
                <w:lang w:val="mk-MK"/>
              </w:rPr>
              <w:t>4.1 Имплементација на Законот за заштита на укажувачи и јакнење на свеста за укажувањето</w:t>
            </w:r>
            <w:bookmarkEnd w:id="34"/>
            <w:bookmarkEnd w:id="35"/>
            <w:bookmarkEnd w:id="36"/>
          </w:p>
        </w:tc>
      </w:tr>
      <w:tr w:rsidR="00026784" w:rsidRPr="004E7000" w:rsidTr="00273DD4">
        <w:trPr>
          <w:trHeight w:val="834"/>
        </w:trPr>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784" w:rsidRPr="004E7000" w:rsidRDefault="00026784" w:rsidP="00273DD4">
            <w:pPr>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026784" w:rsidRPr="004E7000" w:rsidRDefault="00026784" w:rsidP="00273DD4">
            <w:pPr>
              <w:jc w:val="center"/>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rPr>
              <w:t>7/</w:t>
            </w:r>
            <w:r w:rsidRPr="004E7000">
              <w:rPr>
                <w:rFonts w:ascii="StobiSerif Regular" w:hAnsi="StobiSerif Regular"/>
                <w:sz w:val="20"/>
                <w:szCs w:val="20"/>
                <w:lang w:val="mk-MK"/>
              </w:rPr>
              <w:t>2016 – континуирано)</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026784" w:rsidRPr="004E7000" w:rsidRDefault="00026784" w:rsidP="004E7000">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Нова но наследува претходна мерка од Акцискиот план 2014-2016</w:t>
            </w:r>
          </w:p>
        </w:tc>
      </w:tr>
      <w:tr w:rsidR="00026784" w:rsidRPr="004E7000" w:rsidTr="00273DD4">
        <w:trPr>
          <w:trHeight w:val="600"/>
        </w:trPr>
        <w:tc>
          <w:tcPr>
            <w:tcW w:w="4821" w:type="dxa"/>
            <w:gridSpan w:val="3"/>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273DD4">
            <w:pPr>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p w:rsidR="00026784" w:rsidRPr="004E7000" w:rsidRDefault="00026784" w:rsidP="00273DD4">
            <w:pPr>
              <w:jc w:val="center"/>
              <w:rPr>
                <w:rFonts w:ascii="StobiSerif Regular" w:hAnsi="StobiSerif Regular"/>
                <w:sz w:val="20"/>
                <w:szCs w:val="20"/>
                <w:lang w:val="mk-MK"/>
              </w:rPr>
            </w:pPr>
          </w:p>
        </w:tc>
        <w:tc>
          <w:tcPr>
            <w:tcW w:w="5153" w:type="dxa"/>
            <w:gridSpan w:val="4"/>
            <w:tcBorders>
              <w:top w:val="nil"/>
              <w:left w:val="nil"/>
              <w:bottom w:val="single" w:sz="8" w:space="0" w:color="auto"/>
              <w:right w:val="single" w:sz="8" w:space="0" w:color="000000"/>
            </w:tcBorders>
            <w:shd w:val="clear" w:color="auto" w:fill="auto"/>
            <w:vAlign w:val="center"/>
          </w:tcPr>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Државна комисија за спречување на корупцијата</w:t>
            </w:r>
          </w:p>
        </w:tc>
      </w:tr>
      <w:tr w:rsidR="00026784" w:rsidRPr="004E7000" w:rsidTr="00273DD4">
        <w:trPr>
          <w:trHeight w:val="680"/>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273DD4">
            <w:pPr>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p w:rsidR="00026784" w:rsidRPr="004E7000" w:rsidRDefault="00026784" w:rsidP="00273DD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1. Весна Донева</w:t>
            </w:r>
          </w:p>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2. Владимир Георгиев</w:t>
            </w:r>
          </w:p>
        </w:tc>
      </w:tr>
      <w:tr w:rsidR="00026784" w:rsidRPr="004E7000" w:rsidTr="00026784">
        <w:trPr>
          <w:trHeight w:val="320"/>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1. Советник за аналитика</w:t>
            </w:r>
          </w:p>
          <w:p w:rsidR="00026784" w:rsidRPr="004E7000" w:rsidRDefault="004E7000" w:rsidP="004E7000">
            <w:pPr>
              <w:spacing w:line="240" w:lineRule="auto"/>
              <w:rPr>
                <w:rFonts w:ascii="StobiSerif Regular" w:hAnsi="StobiSerif Regular"/>
                <w:sz w:val="20"/>
                <w:szCs w:val="20"/>
                <w:lang w:val="mk-MK"/>
              </w:rPr>
            </w:pPr>
            <w:r>
              <w:rPr>
                <w:rFonts w:ascii="StobiSerif Regular" w:hAnsi="StobiSerif Regular"/>
                <w:sz w:val="20"/>
                <w:szCs w:val="20"/>
                <w:lang w:val="mk-MK"/>
              </w:rPr>
              <w:t>2. Државен советник</w:t>
            </w:r>
          </w:p>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 xml:space="preserve">Сектор за програми, аналитика, меѓународна соработка и административни работи </w:t>
            </w:r>
          </w:p>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Секретаријат на ДКСК</w:t>
            </w:r>
          </w:p>
        </w:tc>
      </w:tr>
      <w:tr w:rsidR="00026784" w:rsidRPr="004E7000" w:rsidTr="004E7000">
        <w:trPr>
          <w:trHeight w:val="637"/>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ED060C" w:rsidP="00026784">
            <w:pPr>
              <w:rPr>
                <w:rFonts w:ascii="StobiSerif Regular" w:hAnsi="StobiSerif Regular"/>
                <w:sz w:val="20"/>
                <w:szCs w:val="20"/>
                <w:lang w:val="mk-MK"/>
              </w:rPr>
            </w:pPr>
            <w:hyperlink r:id="rId32" w:history="1">
              <w:r w:rsidR="00026784" w:rsidRPr="004E7000">
                <w:rPr>
                  <w:rFonts w:ascii="StobiSerif Regular" w:hAnsi="StobiSerif Regular"/>
                  <w:sz w:val="20"/>
                  <w:szCs w:val="20"/>
                  <w:lang w:val="mk-MK"/>
                </w:rPr>
                <w:t>vdoneva@dksk.org.mk</w:t>
              </w:r>
            </w:hyperlink>
          </w:p>
          <w:p w:rsidR="00026784" w:rsidRPr="004E7000" w:rsidRDefault="00ED060C" w:rsidP="00026784">
            <w:pPr>
              <w:rPr>
                <w:rFonts w:ascii="StobiSerif Regular" w:hAnsi="StobiSerif Regular"/>
                <w:sz w:val="20"/>
                <w:szCs w:val="20"/>
                <w:lang w:val="mk-MK"/>
              </w:rPr>
            </w:pPr>
            <w:hyperlink r:id="rId33" w:history="1">
              <w:r w:rsidR="00026784" w:rsidRPr="004E7000">
                <w:rPr>
                  <w:rFonts w:ascii="StobiSerif Regular" w:hAnsi="StobiSerif Regular"/>
                  <w:sz w:val="20"/>
                  <w:szCs w:val="20"/>
                  <w:lang w:val="mk-MK"/>
                </w:rPr>
                <w:t>vgeorgiev@dksk.org.mk</w:t>
              </w:r>
            </w:hyperlink>
            <w:r w:rsidR="00026784" w:rsidRPr="004E7000">
              <w:rPr>
                <w:rFonts w:ascii="StobiSerif Regular" w:hAnsi="StobiSerif Regular"/>
                <w:sz w:val="20"/>
                <w:szCs w:val="20"/>
                <w:lang w:val="mk-MK"/>
              </w:rPr>
              <w:t> </w:t>
            </w:r>
          </w:p>
        </w:tc>
      </w:tr>
      <w:tr w:rsidR="00026784" w:rsidRPr="004E7000" w:rsidTr="004E7000">
        <w:trPr>
          <w:trHeight w:val="637"/>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4E7000">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3215-377</w:t>
            </w:r>
          </w:p>
          <w:p w:rsidR="00026784" w:rsidRPr="004E7000" w:rsidRDefault="00026784" w:rsidP="004E7000">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075 273-023</w:t>
            </w:r>
          </w:p>
          <w:p w:rsidR="00026784" w:rsidRPr="004E7000" w:rsidRDefault="00026784" w:rsidP="004E7000">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070/342 782 </w:t>
            </w:r>
          </w:p>
        </w:tc>
      </w:tr>
      <w:tr w:rsidR="00026784" w:rsidRPr="004E7000" w:rsidTr="00026784">
        <w:trPr>
          <w:trHeight w:val="472"/>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4E7000">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w:t>
            </w:r>
            <w:r w:rsidR="004E7000">
              <w:rPr>
                <w:rFonts w:ascii="StobiSerif Regular" w:hAnsi="StobiSerif Regular"/>
                <w:sz w:val="20"/>
                <w:szCs w:val="20"/>
                <w:lang w:val="mk-MK"/>
              </w:rPr>
              <w:t>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26784" w:rsidRPr="004E7000" w:rsidRDefault="00026784" w:rsidP="004E7000">
            <w:pPr>
              <w:spacing w:line="240" w:lineRule="auto"/>
              <w:rPr>
                <w:rFonts w:ascii="StobiSerif Regular" w:hAnsi="StobiSerif Regular"/>
                <w:sz w:val="20"/>
                <w:szCs w:val="20"/>
                <w:lang w:val="mk-MK"/>
              </w:rPr>
            </w:pPr>
            <w:r w:rsidRPr="004E7000">
              <w:rPr>
                <w:rFonts w:ascii="StobiSerif Regular" w:hAnsi="StobiSerif Regular"/>
                <w:sz w:val="20"/>
                <w:szCs w:val="20"/>
                <w:lang w:val="mk-MK"/>
              </w:rPr>
              <w:t xml:space="preserve">Министерство за правда и институции од јавниот и приватниот сектор </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4E7000">
            <w:pPr>
              <w:spacing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4E7000">
            <w:pPr>
              <w:spacing w:line="240" w:lineRule="auto"/>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4E7000">
            <w:pPr>
              <w:spacing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4E7000">
            <w:pPr>
              <w:spacing w:line="240" w:lineRule="auto"/>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4E7000">
            <w:pPr>
              <w:spacing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4E7000">
            <w:pPr>
              <w:spacing w:line="240" w:lineRule="auto"/>
              <w:rPr>
                <w:rFonts w:ascii="StobiSerif Regular" w:hAnsi="StobiSerif Regular"/>
                <w:sz w:val="20"/>
                <w:szCs w:val="20"/>
                <w:lang w:val="mk-MK"/>
              </w:rPr>
            </w:pPr>
          </w:p>
        </w:tc>
      </w:tr>
      <w:tr w:rsidR="00026784" w:rsidRPr="004E7000" w:rsidTr="004E7000">
        <w:trPr>
          <w:trHeight w:val="44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4E7000">
            <w:pPr>
              <w:spacing w:line="240" w:lineRule="auto"/>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4E7000">
            <w:pPr>
              <w:spacing w:line="240" w:lineRule="auto"/>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4E7000">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26784" w:rsidRPr="004E7000" w:rsidRDefault="00026784" w:rsidP="004E7000">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Транспар</w:t>
            </w:r>
            <w:r w:rsidR="002460F8" w:rsidRPr="004E7000">
              <w:rPr>
                <w:rFonts w:ascii="StobiSerif Regular" w:hAnsi="StobiSerif Regular"/>
                <w:sz w:val="20"/>
                <w:szCs w:val="20"/>
                <w:lang w:val="mk-MK"/>
              </w:rPr>
              <w:t xml:space="preserve">ентност Интернешнл Македонија и </w:t>
            </w:r>
            <w:r w:rsidRPr="004E7000">
              <w:rPr>
                <w:rFonts w:ascii="StobiSerif Regular" w:hAnsi="StobiSerif Regular"/>
                <w:sz w:val="20"/>
                <w:szCs w:val="20"/>
                <w:lang w:val="mk-MK"/>
              </w:rPr>
              <w:t>други ГО</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4E7000">
        <w:trPr>
          <w:trHeight w:val="44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gridSpan w:val="2"/>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548"/>
        </w:trPr>
        <w:tc>
          <w:tcPr>
            <w:tcW w:w="4821" w:type="dxa"/>
            <w:gridSpan w:val="3"/>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Примената на Законот за заштита на укажувачи и на подзаконските акти коишто произлегуваат од него, започна на 18.03.2016 година.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Со Законот за заштита на укажувачите на лицата кои се јавуваат во својство на укажувач им се гарантира заштита дека поради пријавувањето нема да бидат повредени нивните права, нема да им биде нанесена штета ним или на блиско лице и ќе уживаат заштита на нивните лични податоци и идентитетот.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За имплементација на законот потребно е воспоставување и градење на систем за заштита на пријавувањето преку кој лицата ќе се осмелуваат да пријават незаконито, недозволиво или казниво постапување и ќе се им се обезбеди амбиент за пријавување без страв од последици по нивната безбедност, работното место или благосостојбата на нивните блиски.</w:t>
            </w:r>
          </w:p>
        </w:tc>
      </w:tr>
      <w:tr w:rsidR="00026784" w:rsidRPr="004E7000" w:rsidTr="00026784">
        <w:trPr>
          <w:trHeight w:val="320"/>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 xml:space="preserve">Ефикасна имплементација на Законот за заштита на укажувачи </w:t>
            </w:r>
          </w:p>
        </w:tc>
      </w:tr>
      <w:tr w:rsidR="00026784" w:rsidRPr="004E7000" w:rsidTr="00026784">
        <w:trPr>
          <w:trHeight w:val="406"/>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Имплеметацијата на Законот за заштита на укажувачи и подзаконските акти кои произлегуваат од него,  преку воспоставување и градење на систем и механизми за заштитено пријавување и заштита на укажувачите,  е од особено значење за јакнење на институционалната борба против корупцијата и воопшто за спречување на корупцијата како општествено штетна појава. Преку јакнењето на јавната свест за заштитеното пријавување, заштитата на укажувачите и нивното значење за превенција и борба против корупцијата и заштитата на јавниот интерес, ќе се поттикне и охрабри  пријавувањето на казниво или друго незаконито или недозволиво постапување со кое се повредува  јавниот интерес.  </w:t>
            </w:r>
          </w:p>
        </w:tc>
      </w:tr>
      <w:tr w:rsidR="00026784" w:rsidRPr="004E7000" w:rsidTr="00026784">
        <w:trPr>
          <w:trHeight w:val="600"/>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 предизвик опфатен со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hideMark/>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 xml:space="preserve">Зголемување на јавната одговорност,  интегритетот и довербата во јавниот и приватниот сектор </w:t>
            </w:r>
          </w:p>
        </w:tc>
      </w:tr>
      <w:tr w:rsidR="00026784" w:rsidRPr="004E7000" w:rsidTr="00026784">
        <w:trPr>
          <w:trHeight w:val="600"/>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tcPr>
          <w:p w:rsidR="00026784" w:rsidRPr="004E7000" w:rsidRDefault="00026784" w:rsidP="00026784">
            <w:pPr>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Таргет 16.5: Значително намалување на сите форми на корупција и поткуп.</w:t>
            </w:r>
          </w:p>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мерките од оваа заложба се придонесува кон превенција и борба против корупцијата и заштитата на јавниот интерес преку ефикасна примена на системот на заштитеното пријавување и  заштитата на укажувачите. </w:t>
            </w:r>
          </w:p>
        </w:tc>
      </w:tr>
      <w:tr w:rsidR="00026784" w:rsidRPr="004E7000" w:rsidTr="00026784">
        <w:trPr>
          <w:trHeight w:val="831"/>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Законот за заштита на укажувачи („Службен весник на Република Македонија“ број 196/2015), е донесен на 09.11.2015 година, а со истиот се уредуваат заштитеното пријавување во јавниот и приватниот сектор, правата на укажувачите,  како и постапувањето и должностите на институциите, односно правните лица во врска со заштитено пријавување и обезбедувањето заштита на укажувачите. Во март 2016 година Министерот за правда ги донесе подзаконските акти кои произлегуваат од Законот за заштита на укажувачи: Правилник за заштитено внатрешно пријавување во институциите во јавниот сектор („Службен весник на Република Македонија“ број 46/16), Правилник за надворешно пријавување („Службен весник на Република Македонија“ број 46/16) и Правилник за насоки за донесување на внатрешни акти за заштитено внатрешно пријавување во правното лице во приватниот сектор („Службен весник на Република Македонија“ број 46/16). Примената на Законот за заштита на укажувачи и на подзаконските акти коишто произлегуваат од него започна на 18.03.2016 година.</w:t>
            </w:r>
          </w:p>
          <w:p w:rsidR="00026784" w:rsidRPr="004E7000" w:rsidRDefault="00026784" w:rsidP="00026784">
            <w:pPr>
              <w:tabs>
                <w:tab w:val="left" w:pos="709"/>
              </w:tabs>
              <w:jc w:val="both"/>
              <w:rPr>
                <w:rFonts w:ascii="StobiSerif Regular" w:hAnsi="StobiSerif Regular"/>
                <w:sz w:val="20"/>
                <w:szCs w:val="20"/>
                <w:lang w:val="mk-MK"/>
              </w:rPr>
            </w:pPr>
            <w:r w:rsidRPr="004E7000">
              <w:rPr>
                <w:rFonts w:ascii="StobiSerif Regular" w:hAnsi="StobiSerif Regular"/>
                <w:sz w:val="20"/>
                <w:szCs w:val="20"/>
                <w:lang w:val="mk-MK"/>
              </w:rPr>
              <w:t xml:space="preserve">На меѓународен план постојат повеќе акти како основа за донесување на законско решение со кое ќе се регулира пријавувањето и заштитата на </w:t>
            </w:r>
            <w:r w:rsidRPr="004E7000">
              <w:rPr>
                <w:rFonts w:ascii="StobiSerif Regular" w:hAnsi="StobiSerif Regular"/>
                <w:sz w:val="20"/>
                <w:szCs w:val="20"/>
                <w:lang w:val="mk-MK"/>
              </w:rPr>
              <w:lastRenderedPageBreak/>
              <w:t>пријавувачите како што се Конвенцијата на Обединетите Нации за борба против корупцијата, Цивилната конвенција за спречување корупција и Казнената конвенција за корупција на Советот на Европа, Нацрт- резолуција од 2009 година за заштита на лица кои пријавуваат нерегуларности на Парламентарното собрание на Советот на Европа.</w:t>
            </w:r>
          </w:p>
          <w:p w:rsidR="00026784" w:rsidRPr="004E7000" w:rsidRDefault="00026784" w:rsidP="00026784">
            <w:pPr>
              <w:tabs>
                <w:tab w:val="left" w:pos="709"/>
              </w:tabs>
              <w:jc w:val="both"/>
              <w:rPr>
                <w:rFonts w:ascii="StobiSerif Regular" w:hAnsi="StobiSerif Regular"/>
                <w:sz w:val="20"/>
                <w:szCs w:val="20"/>
                <w:lang w:val="mk-MK"/>
              </w:rPr>
            </w:pPr>
            <w:r w:rsidRPr="004E7000">
              <w:rPr>
                <w:rFonts w:ascii="StobiSerif Regular" w:hAnsi="StobiSerif Regular"/>
                <w:sz w:val="20"/>
                <w:szCs w:val="20"/>
                <w:lang w:val="mk-MK"/>
              </w:rPr>
              <w:t xml:space="preserve">Конвенцијата на Обединетите нации упатува на институтот „Заштита на укажувачи“ (whistleblower protection) во антикорупциската правна рамка. Со донесувањето на Законот за заштита на укажувачите и со донесувањето на подзаконските акти кои произлегуваат од истиот, надградена е македонската антикорупциска правна рамка.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Борбата против корупцијата ќе биде зајакната со воспоставување на системот на заштитено пријавување и системска институционална заштита на лицата кои пријавуваат сомневање или сознание дека е извршено, се извршува или е веројатно дека ќе се изврши казниво или друго незаконито или недозволиво постапување со кое се повредува  јавниот интерес.</w:t>
            </w:r>
          </w:p>
        </w:tc>
      </w:tr>
      <w:tr w:rsidR="00026784" w:rsidRPr="004E7000" w:rsidTr="00026784">
        <w:trPr>
          <w:trHeight w:val="227"/>
        </w:trPr>
        <w:tc>
          <w:tcPr>
            <w:tcW w:w="4821"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2460F8">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Преку воспоставување на систем за  заштитено пријавување и системска заштита на укажувачите,  се очекува успешна примена на законот. Спроведувањето и резултатите од спроведувањето на Законот ќе се утврди  согласно Методологијата за оценка на спроведувањето на регулативата и ќе се преземат мерки за унапредување на примената на Законот за заштита на укажувачи. </w:t>
            </w:r>
          </w:p>
          <w:p w:rsidR="00026784" w:rsidRPr="004E7000" w:rsidRDefault="00026784" w:rsidP="002460F8">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Со оваа заложба се очекува зголемена доверба во институциите од аспект на пријавувањето во истите за случаи на казниво или друго незаконито или недозволиво постапување со кое се повредува  јавниот интерес, а со тоа и  зголемен број на пријави од укажувачи. Ќе се зајакне јавната свест за укажувањето и ќе се зголеми информираноста на граѓаните за значењето на укажувачите во </w:t>
            </w:r>
            <w:r w:rsidRPr="004E7000">
              <w:rPr>
                <w:rFonts w:ascii="StobiSerif Regular" w:hAnsi="StobiSerif Regular" w:cs="Tahoma"/>
                <w:sz w:val="20"/>
                <w:szCs w:val="20"/>
                <w:lang w:val="mk-MK"/>
              </w:rPr>
              <w:lastRenderedPageBreak/>
              <w:t xml:space="preserve">превенцијата и борбата против корупција и заштитата на јавниот интерес.  </w:t>
            </w:r>
          </w:p>
        </w:tc>
      </w:tr>
      <w:tr w:rsidR="00026784" w:rsidRPr="004E7000" w:rsidTr="004E7000">
        <w:trPr>
          <w:trHeight w:val="380"/>
        </w:trPr>
        <w:tc>
          <w:tcPr>
            <w:tcW w:w="4808" w:type="dxa"/>
            <w:gridSpan w:val="2"/>
            <w:vMerge w:val="restart"/>
            <w:tcBorders>
              <w:top w:val="single" w:sz="8" w:space="0" w:color="auto"/>
              <w:left w:val="single" w:sz="8" w:space="0" w:color="auto"/>
              <w:right w:val="single" w:sz="4" w:space="0" w:color="auto"/>
            </w:tcBorders>
            <w:shd w:val="clear" w:color="auto" w:fill="E5B8B7" w:themeFill="accent2" w:themeFillTint="66"/>
            <w:vAlign w:val="center"/>
          </w:tcPr>
          <w:p w:rsidR="00026784" w:rsidRPr="004E7000" w:rsidRDefault="00026784" w:rsidP="004E7000">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Статус на реализација на заложба</w:t>
            </w:r>
          </w:p>
        </w:tc>
        <w:tc>
          <w:tcPr>
            <w:tcW w:w="1317" w:type="dxa"/>
            <w:gridSpan w:val="2"/>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r w:rsidRPr="004E7000">
              <w:rPr>
                <w:rFonts w:ascii="StobiSerif Regular" w:hAnsi="StobiSerif Regular" w:cs="Tahoma"/>
                <w:sz w:val="16"/>
                <w:szCs w:val="16"/>
                <w:lang w:val="mk-MK"/>
              </w:rPr>
              <w:t>незапочнато</w:t>
            </w:r>
          </w:p>
        </w:tc>
        <w:tc>
          <w:tcPr>
            <w:tcW w:w="1293"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r w:rsidRPr="004E7000">
              <w:rPr>
                <w:rFonts w:ascii="StobiSerif Regular" w:hAnsi="StobiSerif Regular" w:cs="Tahoma"/>
                <w:sz w:val="16"/>
                <w:szCs w:val="16"/>
                <w:lang w:val="mk-MK"/>
              </w:rPr>
              <w:t>ограничено</w:t>
            </w:r>
          </w:p>
        </w:tc>
        <w:tc>
          <w:tcPr>
            <w:tcW w:w="1230"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r w:rsidRPr="004E7000">
              <w:rPr>
                <w:rFonts w:ascii="StobiSerif Regular" w:hAnsi="StobiSerif Regular" w:cs="Tahoma"/>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r w:rsidRPr="004E7000">
              <w:rPr>
                <w:rFonts w:ascii="StobiSerif Regular" w:hAnsi="StobiSerif Regular" w:cs="Tahoma"/>
                <w:sz w:val="16"/>
                <w:szCs w:val="16"/>
                <w:lang w:val="mk-MK"/>
              </w:rPr>
              <w:t>завршено</w:t>
            </w:r>
          </w:p>
        </w:tc>
      </w:tr>
      <w:tr w:rsidR="00026784" w:rsidRPr="004E7000" w:rsidTr="004E7000">
        <w:trPr>
          <w:trHeight w:val="368"/>
        </w:trPr>
        <w:tc>
          <w:tcPr>
            <w:tcW w:w="4808"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026784" w:rsidRPr="004E7000" w:rsidRDefault="00026784" w:rsidP="002460F8">
            <w:pPr>
              <w:spacing w:after="0" w:line="240" w:lineRule="auto"/>
              <w:jc w:val="center"/>
              <w:rPr>
                <w:rFonts w:ascii="StobiSerif Regular" w:hAnsi="StobiSerif Regular" w:cs="Tahoma"/>
                <w:sz w:val="20"/>
                <w:szCs w:val="20"/>
                <w:lang w:val="mk-MK"/>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p>
        </w:tc>
        <w:tc>
          <w:tcPr>
            <w:tcW w:w="12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4E7000" w:rsidRDefault="00026784" w:rsidP="002460F8">
            <w:pPr>
              <w:spacing w:after="0" w:line="240" w:lineRule="auto"/>
              <w:jc w:val="center"/>
              <w:rPr>
                <w:rFonts w:ascii="StobiSerif Regular" w:hAnsi="StobiSerif Regular" w:cs="Tahoma"/>
                <w:sz w:val="16"/>
                <w:szCs w:val="16"/>
                <w:lang w:val="mk-MK"/>
              </w:rPr>
            </w:pPr>
          </w:p>
        </w:tc>
      </w:tr>
      <w:tr w:rsidR="00026784" w:rsidRPr="004E7000" w:rsidTr="00026784">
        <w:trPr>
          <w:trHeight w:val="270"/>
        </w:trPr>
        <w:tc>
          <w:tcPr>
            <w:tcW w:w="4821" w:type="dxa"/>
            <w:gridSpan w:val="3"/>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Назив на достигнување </w:t>
            </w:r>
          </w:p>
          <w:p w:rsidR="00026784" w:rsidRPr="004E7000" w:rsidRDefault="00026784" w:rsidP="00EF6199">
            <w:pPr>
              <w:spacing w:after="0" w:line="240" w:lineRule="auto"/>
              <w:jc w:val="center"/>
              <w:rPr>
                <w:rFonts w:ascii="StobiSerif Regular" w:hAnsi="StobiSerif Regular" w:cs="Tahoma"/>
                <w:sz w:val="20"/>
                <w:szCs w:val="20"/>
                <w:lang w:val="mk-MK"/>
              </w:rPr>
            </w:pPr>
          </w:p>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026784" w:rsidRPr="004E7000" w:rsidTr="00026784">
        <w:trPr>
          <w:trHeight w:val="227"/>
        </w:trPr>
        <w:tc>
          <w:tcPr>
            <w:tcW w:w="4821"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4.1.1. Примена на законот и подзаконските акти за заштитено пријавување (определување овластени лица за прием на пријави од укажувачи од институциите)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EF6199">
            <w:pPr>
              <w:spacing w:after="0" w:line="240" w:lineRule="auto"/>
              <w:jc w:val="both"/>
              <w:rPr>
                <w:rFonts w:ascii="StobiSerif Regular" w:hAnsi="StobiSerif Regular"/>
                <w:sz w:val="20"/>
                <w:szCs w:val="20"/>
                <w:lang w:val="mk-MK"/>
              </w:rPr>
            </w:pPr>
            <w:r w:rsidRPr="004E7000">
              <w:rPr>
                <w:rFonts w:ascii="StobiSerif Regular" w:hAnsi="StobiSerif Regular" w:cs="Tahoma"/>
                <w:sz w:val="20"/>
                <w:szCs w:val="20"/>
                <w:lang w:val="mk-MK"/>
              </w:rPr>
              <w:t xml:space="preserve">На </w:t>
            </w:r>
            <w:r w:rsidRPr="004E7000">
              <w:rPr>
                <w:rFonts w:ascii="StobiSerif Regular" w:hAnsi="StobiSerif Regular"/>
                <w:sz w:val="20"/>
                <w:szCs w:val="20"/>
                <w:lang w:val="mk-MK"/>
              </w:rPr>
              <w:t>18 март 2016 година започна примената на Законот за заштита на укажувачи, како и примената на подзаконските акти кои произлегуваат од него.</w:t>
            </w:r>
          </w:p>
          <w:p w:rsidR="00026784" w:rsidRPr="004E7000" w:rsidRDefault="00026784" w:rsidP="00EF6199">
            <w:pPr>
              <w:spacing w:after="0" w:line="240" w:lineRule="auto"/>
              <w:jc w:val="both"/>
              <w:rPr>
                <w:rFonts w:ascii="StobiSerif Regular" w:hAnsi="StobiSerif Regular" w:cs="Tahoma"/>
                <w:sz w:val="20"/>
                <w:szCs w:val="20"/>
                <w:lang w:val="mk-MK"/>
              </w:rPr>
            </w:pPr>
            <w:r w:rsidRPr="004E7000">
              <w:rPr>
                <w:rFonts w:ascii="StobiSerif Regular" w:hAnsi="StobiSerif Regular"/>
                <w:sz w:val="20"/>
                <w:szCs w:val="20"/>
                <w:lang w:val="mk-MK"/>
              </w:rPr>
              <w:t>- Постапувајќи во согласност со надлежностите утврдени во Законот за заштита на укажувачите, ДКСК презеде активности во насока на градење на системот на заштита на укажувачите за заштитено внатрешно и надворешно пријавување. Во април 2016 година ДКСК назначи овластено лице за прием на пријави од укажувачи во ДКСК. По започнувањето на примената на Законот и подзаконските акти што произлегуваат од него, институциите започнаа да доставуваат до ДКСК известувања за назначени овластени лица за прием на пријави од укажувачи. Постапувајќи во согласност со член 2 став (1) од Правилникот за заштитено внатрешно пријавување во институциите во јавниот сектор, до крајот на 2016 година, вкупно 29 институции од јавниот сектор доставија известување за овластено лице за прием на пријави од укажувачи. Известување за овластено лице доставија  и 20 институции од приватниот сектор, иако според Законот</w:t>
            </w:r>
            <w:r w:rsidRPr="004E7000">
              <w:rPr>
                <w:rFonts w:ascii="StobiSerif Regular" w:hAnsi="StobiSerif Regular" w:cs="Tahoma"/>
                <w:sz w:val="20"/>
                <w:szCs w:val="20"/>
                <w:lang w:val="mk-MK"/>
              </w:rPr>
              <w:t xml:space="preserve"> не се обврзани да достават такво известување до ДКСК.</w:t>
            </w:r>
          </w:p>
          <w:p w:rsidR="00026784" w:rsidRPr="004E7000" w:rsidRDefault="00026784" w:rsidP="002460F8">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-До јуни  2017 година, до Државната комисија за спречување на корупцијата, известување за определување на овластено лице за прием на пријави од укажувачи  доставија 3 институции од јавниот сектор.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согласност со Законот за заштита на укажувачите и Правилникот за заштитено внатрешно пријавување во институциите во јавниот сектор, во институциите каде нема овластено лице, заштитеното внатрешно пријавување се врши до раководното лице.</w:t>
            </w:r>
          </w:p>
        </w:tc>
      </w:tr>
      <w:tr w:rsidR="00026784" w:rsidRPr="004E7000" w:rsidTr="00026784">
        <w:trPr>
          <w:trHeight w:val="20"/>
        </w:trPr>
        <w:tc>
          <w:tcPr>
            <w:tcW w:w="4821"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4.1.2. Јакнење на капацитетите на овластените лица за прием на пријави од укажувачи за ефикасно спроведување на законот преку обуки и работилници</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-Активности во насока на имплементација на оваа мерка се предвидени со Државната програма за превенција и репресија на корупцијата и превенција и намалување на појавата на судир на интереси, со Акционен план 2016-2019.</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рамките на проектот финансиран од ЕУ „Зајакнување на националните капацитети за борба против организиран криминал и корупција“, во кој ДКСК е една од институциите корисници, во текот на мај-јуни 2017 година беа реализирани активности на техничко и содржинско финализирање на  платформата за е-учење, започната во рамките на Твининг проект ИПА 2010 „Поддршка за ефикасна превенција и борба против корупција”. Во содржината на е-учењето, една од темите е и заштита на укажувачите.</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-Во насока на јакнење на капацитетите на институциите за ефикасно спроведување на Законот за заштита на укажувачите се и обуките на  тема „Антикорупциски мерки и етика во државната служба“ кои ДКСК ги спроведува во рамки на годишната програма за генерички обуки на административни службеници, во организација на МИОА </w:t>
            </w:r>
          </w:p>
        </w:tc>
      </w:tr>
      <w:tr w:rsidR="00026784" w:rsidRPr="004E7000" w:rsidTr="00026784">
        <w:trPr>
          <w:trHeight w:val="300"/>
        </w:trPr>
        <w:tc>
          <w:tcPr>
            <w:tcW w:w="4821" w:type="dxa"/>
            <w:gridSpan w:val="3"/>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4.1.3. Годишни извештаи за примени пријави од укажувачи  (податоци за институции и број на примени пријави од укажувачи)</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Постапувајќи во согласност со одредбите од Законот за заштита на укажувачите, 42 институции од јавниот сектор до ДКСК доставија полугодишен извештај за периодот 13. 03.-30. 06. 2016 година, додека за периодот 01. 07.-31. 12. 2016 година полугодишни извештаи за примени пријави од укажувачи доставија вкупно 18 институции од јавниот сектор.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Годишни извештаи не се доставени заради периодот на примена на законот.</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Од сите доставени извештаи е видно дека во наведениот период не поднесена ниту една пријава од укажувач во институциите.</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Во текот на првата половина на 2017 година, од сите доставени извештаи до Државната комисија за спречување на корупцијата видно е дека во наведениот период, не е поднесена ниту една пријава од укажувач во  институциите.</w:t>
            </w:r>
          </w:p>
        </w:tc>
      </w:tr>
      <w:tr w:rsidR="00026784" w:rsidRPr="004E7000" w:rsidTr="00026784">
        <w:trPr>
          <w:trHeight w:val="227"/>
        </w:trPr>
        <w:tc>
          <w:tcPr>
            <w:tcW w:w="4821" w:type="dxa"/>
            <w:gridSpan w:val="3"/>
            <w:tcBorders>
              <w:top w:val="single" w:sz="8" w:space="0" w:color="auto"/>
              <w:left w:val="single" w:sz="8" w:space="0" w:color="auto"/>
              <w:bottom w:val="single" w:sz="4" w:space="0" w:color="auto"/>
              <w:right w:val="single" w:sz="4" w:space="0" w:color="auto"/>
            </w:tcBorders>
            <w:shd w:val="clear" w:color="auto" w:fill="8DB3E2"/>
            <w:noWrap/>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4.1.4 Јакнење на свеста за укажувањето (кампањи и   јавни дебати, прирачник)</w:t>
            </w:r>
          </w:p>
        </w:tc>
        <w:tc>
          <w:tcPr>
            <w:tcW w:w="5153"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-Активности во рамки на ИПА 2010 Твининг проектот „Поддршка за ефикасна превенција и борба против корупцијата“:</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изготвен е Прирачник за заштита на укажувачи, кој е објавен на веб-локацијата на Државната комисија за спречување на корупцијата.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спроведени се 2 петдневни работилници на тема „Нови методи за заштита на укажувачи, соработници на правдата и лица со прикриен идентитет за следење и собирање на информации или податоци”, на кои учествуваа судии, јавни обвинители, полициски службеници и службеници на финансиската полиција,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на 10.03.2016 година во Скопје се одржа Конференција на тема „Усогласено управување и превенција на корупција во приватниот сектор“, на која беа презентирани Законот за заштита на укажувачи и подзаконските акти кои произлегуваат од него.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Активности организирани и реализирани или поддржани од Регионалната анти-корупциска иницијатива (РАИ):</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Македонија е земја-членка на РАИ од 2007 година и придонесува во функционирањето и реализацијата на активностите организирани и реализирани или поддржани од РАИ со редовно плаќање на членарина, со активно учество на претставниците во Управната група на РАИ и редовно учество и присуство на претставници на македонски институции на сите настани организирани и реализирани или поддржани од РАИ. </w:t>
            </w:r>
          </w:p>
          <w:p w:rsidR="00026784" w:rsidRPr="004E7000" w:rsidRDefault="00ED060C" w:rsidP="004E7000">
            <w:pPr>
              <w:spacing w:after="0" w:line="240" w:lineRule="auto"/>
              <w:jc w:val="both"/>
              <w:rPr>
                <w:rFonts w:ascii="StobiSerif Regular" w:hAnsi="StobiSerif Regular" w:cs="Tahoma"/>
                <w:sz w:val="20"/>
                <w:szCs w:val="20"/>
              </w:rPr>
            </w:pPr>
            <w:hyperlink r:id="rId34" w:history="1">
              <w:r w:rsidR="00026784" w:rsidRPr="004E7000">
                <w:rPr>
                  <w:rFonts w:ascii="StobiSerif Regular" w:hAnsi="StobiSerif Regular" w:cs="Tahoma"/>
                  <w:sz w:val="20"/>
                  <w:szCs w:val="20"/>
                </w:rPr>
                <w:t>Формирање и Прв состанок на Коалицијата на Југо-источна Европа за заштита на укажувачи (Southeast Europe Coalition on Whistleblower Protection), 9-10 ноември 2015 година, Белград</w:t>
              </w:r>
            </w:hyperlink>
          </w:p>
          <w:p w:rsidR="00026784" w:rsidRPr="004E7000" w:rsidRDefault="00ED060C" w:rsidP="004E7000">
            <w:pPr>
              <w:spacing w:after="0" w:line="240" w:lineRule="auto"/>
              <w:jc w:val="both"/>
              <w:rPr>
                <w:rFonts w:ascii="StobiSerif Regular" w:hAnsi="StobiSerif Regular" w:cs="Tahoma"/>
                <w:sz w:val="20"/>
                <w:szCs w:val="20"/>
              </w:rPr>
            </w:pPr>
            <w:hyperlink r:id="rId35" w:history="1">
              <w:r w:rsidR="00026784" w:rsidRPr="004E7000">
                <w:rPr>
                  <w:rFonts w:ascii="StobiSerif Regular" w:hAnsi="StobiSerif Regular" w:cs="Tahoma"/>
                  <w:sz w:val="20"/>
                  <w:szCs w:val="20"/>
                </w:rPr>
                <w:t>Работилница на тема Пријавување корупција и заштита на укажувачи, 10-11 мај 2016 година, Ракитје</w:t>
              </w:r>
            </w:hyperlink>
          </w:p>
          <w:p w:rsidR="00026784" w:rsidRPr="004E7000" w:rsidRDefault="00ED060C" w:rsidP="004E7000">
            <w:pPr>
              <w:spacing w:after="0" w:line="240" w:lineRule="auto"/>
              <w:jc w:val="both"/>
              <w:rPr>
                <w:rFonts w:ascii="StobiSerif Regular" w:hAnsi="StobiSerif Regular" w:cs="Tahoma"/>
                <w:sz w:val="20"/>
                <w:szCs w:val="20"/>
              </w:rPr>
            </w:pPr>
            <w:hyperlink r:id="rId36" w:history="1">
              <w:r w:rsidR="00026784" w:rsidRPr="004E7000">
                <w:rPr>
                  <w:rFonts w:ascii="StobiSerif Regular" w:hAnsi="StobiSerif Regular" w:cs="Tahoma"/>
                  <w:sz w:val="20"/>
                  <w:szCs w:val="20"/>
                </w:rPr>
                <w:t>Втор годишен состанок на Коалицијата на Југо-источна Европа за заштита на укажувачи, 14 ноември 2015 година, Загреб</w:t>
              </w:r>
            </w:hyperlink>
          </w:p>
          <w:p w:rsidR="00026784" w:rsidRPr="004E7000" w:rsidRDefault="00ED060C" w:rsidP="004E7000">
            <w:pPr>
              <w:spacing w:after="0" w:line="240" w:lineRule="auto"/>
              <w:jc w:val="both"/>
              <w:rPr>
                <w:rFonts w:ascii="StobiSerif Regular" w:hAnsi="StobiSerif Regular" w:cs="Tahoma"/>
                <w:sz w:val="20"/>
                <w:szCs w:val="20"/>
              </w:rPr>
            </w:pPr>
            <w:hyperlink r:id="rId37" w:history="1">
              <w:r w:rsidR="00026784" w:rsidRPr="004E7000">
                <w:rPr>
                  <w:rFonts w:ascii="StobiSerif Regular" w:hAnsi="StobiSerif Regular" w:cs="Tahoma"/>
                  <w:sz w:val="20"/>
                  <w:szCs w:val="20"/>
                </w:rPr>
                <w:t>Презентација на документарен филм продуциран во рамки на програма на РАИ “Медалот на гласните”, 6 декември 2016 година, Белград</w:t>
              </w:r>
            </w:hyperlink>
            <w:r w:rsidR="00026784" w:rsidRPr="004E7000">
              <w:rPr>
                <w:rFonts w:ascii="StobiSerif Regular" w:hAnsi="StobiSerif Regular" w:cs="Tahoma"/>
                <w:sz w:val="20"/>
                <w:szCs w:val="20"/>
              </w:rPr>
              <w:t xml:space="preserve">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Активности организирани од Институт за стратешки истражувања и едукација:</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4 тркалезни маси – дискусии спроведени во декември 2016 година, во рамки на проект финансиран од ЕУ „</w:t>
            </w:r>
            <w:hyperlink r:id="rId38" w:history="1">
              <w:r w:rsidRPr="004E7000">
                <w:rPr>
                  <w:rFonts w:ascii="StobiSerif Regular" w:hAnsi="StobiSerif Regular" w:cs="Tahoma"/>
                  <w:sz w:val="20"/>
                  <w:szCs w:val="20"/>
                </w:rPr>
                <w:t>Ќе има ли свиркачи на Универзитетите: Можностите од Законот за заштита на укажувачи за спречување на корупцијата во високо образование на Република Македонија</w:t>
              </w:r>
            </w:hyperlink>
            <w:r w:rsidRPr="004E7000">
              <w:rPr>
                <w:rFonts w:ascii="StobiSerif Regular" w:hAnsi="StobiSerif Regular" w:cs="Tahoma"/>
                <w:sz w:val="20"/>
                <w:szCs w:val="20"/>
              </w:rPr>
              <w:t>.“</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Активности оргaнизирани од Транспаренси Интернешнл - Македонија:</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-На 11 април 2016 година работилница на тема „Нормативната и институционална рамка за заштита на укажувачите во Македонија“. На работилницата 24  претставници од засегнатите страни имаа можност да дискутираат на оваа тема и дадат свој личен придонес.</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-На 27 септември 2016 година работилница на тема  „Усогласување на Законот за заштита на укажувачи со препораките на Венецијанската комисија“. На работилницата се дискутираше за потребата од усогласување со препораките на Венецијанската комисија, за кои ќе се предложат модалитети или алтернативи со кои овие препораки би можеле да бидат вградени. На работилницата присуствуваа 41 претставник од институциите, бизнис секторот, граѓански сектор и медимите.</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-Тркалезна маса на тема „Спроведувањето на Законот за заштита на укажувачи – искуства и предизвици“ која се одржа на 14 ноември 2016 година. На настанот присуствуваа 65 претставници од институции, невладини организации и медиуми каде присутните можеа да дискутираат за имплементацијата на законот и предизвиците со кои се соочуваат институциите.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-Спроведена е кампања за подигање на јавната свест на граѓаните на Р. Македонија каде преку: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Поставување на билборди на три локации во Скопје</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Поставување на банер на интернет портал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Печатење на лого со порака „Пријавување без последици“ на постери, лифлети, свирчиња,</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Објави во печатени медиуми и инсертирање на флаери во дневен весник каде граѓаните беа </w:t>
            </w:r>
            <w:r w:rsidRPr="004E7000">
              <w:rPr>
                <w:rFonts w:ascii="StobiSerif Regular" w:hAnsi="StobiSerif Regular" w:cs="Tahoma"/>
                <w:sz w:val="20"/>
                <w:szCs w:val="20"/>
                <w:lang w:val="mk-MK"/>
              </w:rPr>
              <w:lastRenderedPageBreak/>
              <w:t>информирани за законските и институционални  механизми за заштитено укажување;</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-ТИ-М спроведе серија на активности за јавно застапување со цел остварување на соработка со надлежните институции (ДКСК, Министерство за внатрешни работи, Јавно обвинителство на РМ и Народен правобранител) за надворешно пријавување согласно Законот за заштита на укажувачи.</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-ТИ-М во 2016 година во соработка со истражувачки новинари објави десет истражувачки стории засновани на пријави од страна на укажувачи кои беа ре-објавени 78 пати во медиуми на македонски и албански јазик.</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Во финалната публикација е опишана состојбата во Република Македонија од аспект на проблемот и потребата  за носење на закон за заштита на укажувачите, правната рамка за заштита на укажувачите, имплементацијата на Законот за заштита на укажувачите и објавените истражувачки новинарски стории. Оваа публикација беше писмено доставена во 200 примерока до сите засегнати страни.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МЦМС во рамките на Програмата на УСАИД за антикорупција го преведе на македонски Водичот за добри практики за лица кои пријавуваат од Обединетите Нации. </w:t>
            </w:r>
          </w:p>
          <w:p w:rsidR="00026784" w:rsidRPr="004E7000" w:rsidRDefault="00026784" w:rsidP="004E7000">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-Водичот е достапен во електронски формат на веб страната на МЦМС, </w:t>
            </w:r>
            <w:hyperlink r:id="rId39" w:history="1">
              <w:r w:rsidRPr="004E7000">
                <w:rPr>
                  <w:rFonts w:ascii="StobiSerif Regular" w:hAnsi="StobiSerif Regular" w:cs="Tahoma"/>
                  <w:sz w:val="20"/>
                  <w:szCs w:val="20"/>
                  <w:lang w:val="mk-MK"/>
                </w:rPr>
                <w:t>http://www.mcms.org.mk/mk/za-nasata-rabota/istrazuvana-i-publikacii/1875-vodich-za-dobri-praktiki-za-zashtita-na-licata-koi-prijavuvaat.html</w:t>
              </w:r>
            </w:hyperlink>
            <w:r w:rsidRPr="004E7000">
              <w:rPr>
                <w:rFonts w:ascii="StobiSerif Regular" w:hAnsi="StobiSerif Regular" w:cs="Tahoma"/>
                <w:sz w:val="20"/>
                <w:szCs w:val="20"/>
                <w:lang w:val="mk-MK"/>
              </w:rPr>
              <w:t xml:space="preserve"> и во 300 печатени примероци. Дел од примероците се споделуваат на настани организирани од страна на МЦМС, а остатокот во наредниот период ќе бидат испратени до засегнати страни.</w:t>
            </w:r>
          </w:p>
          <w:p w:rsidR="00026784" w:rsidRPr="004E7000" w:rsidRDefault="00026784" w:rsidP="004E7000">
            <w:pPr>
              <w:spacing w:after="0" w:line="240" w:lineRule="auto"/>
              <w:jc w:val="both"/>
              <w:rPr>
                <w:rFonts w:ascii="StobiSerif Regular" w:hAnsi="StobiSerif Regular" w:cs="Tahoma"/>
                <w:sz w:val="20"/>
                <w:szCs w:val="20"/>
              </w:rPr>
            </w:pPr>
            <w:r w:rsidRPr="004E7000">
              <w:rPr>
                <w:rFonts w:ascii="StobiSerif Regular" w:hAnsi="StobiSerif Regular" w:cs="Tahoma"/>
                <w:sz w:val="20"/>
                <w:szCs w:val="20"/>
                <w:lang w:val="mk-MK"/>
              </w:rPr>
              <w:t>-На 24.03.2017 година, во Скопје, о</w:t>
            </w:r>
            <w:r w:rsidRPr="004E7000">
              <w:rPr>
                <w:rFonts w:ascii="StobiSerif Regular" w:hAnsi="StobiSerif Regular" w:cs="Tahoma"/>
                <w:sz w:val="20"/>
                <w:szCs w:val="20"/>
              </w:rPr>
              <w:t>дбележан е Меѓународниот ден на укажувачите и ден на слободниот говор, во организација на Коалицијата на Југо-источна Европа за заштита на укажувачи</w:t>
            </w:r>
            <w:r w:rsidRPr="004E7000">
              <w:rPr>
                <w:rFonts w:ascii="StobiSerif Regular" w:hAnsi="StobiSerif Regular" w:cs="Tahoma"/>
                <w:sz w:val="20"/>
                <w:szCs w:val="20"/>
                <w:lang w:val="mk-MK"/>
              </w:rPr>
              <w:t xml:space="preserve"> и Центарот за истражувачко новинарство –СКУП Македонија</w:t>
            </w:r>
          </w:p>
          <w:p w:rsidR="00026784" w:rsidRPr="004E7000" w:rsidRDefault="00026784" w:rsidP="009E3A7A">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-Во рамките на проектот финансиран од ЕУ „Зајакнување на националните капацитети за борба против организиран криминал и корупција“ </w:t>
            </w:r>
            <w:r w:rsidRPr="004E7000">
              <w:rPr>
                <w:rFonts w:ascii="StobiSerif Regular" w:hAnsi="StobiSerif Regular" w:cs="Tahoma"/>
                <w:sz w:val="20"/>
                <w:szCs w:val="20"/>
                <w:lang w:val="mk-MK"/>
              </w:rPr>
              <w:lastRenderedPageBreak/>
              <w:t>во кој ДКСК е една од институциите корисници, обезбедена е експертска поддршка за изготвување на Стратегија за јакнење на мислењето на јавноста за позитивниот контекст на Законот за заштита на укажувачите. Истата се очекува да биде донесена до крајот на 2017 година</w:t>
            </w:r>
            <w:r w:rsidR="009E3A7A">
              <w:rPr>
                <w:rFonts w:ascii="StobiSerif Regular" w:hAnsi="StobiSerif Regular" w:cs="Tahoma"/>
                <w:sz w:val="20"/>
                <w:szCs w:val="20"/>
                <w:lang w:val="mk-MK"/>
              </w:rPr>
              <w:t xml:space="preserve">.  </w:t>
            </w:r>
          </w:p>
        </w:tc>
      </w:tr>
    </w:tbl>
    <w:p w:rsidR="00026784" w:rsidRPr="004E7000" w:rsidRDefault="00026784" w:rsidP="00EF6199">
      <w:pPr>
        <w:spacing w:after="0" w:line="240" w:lineRule="auto"/>
        <w:jc w:val="center"/>
        <w:rPr>
          <w:rFonts w:ascii="StobiSerif Regular" w:hAnsi="StobiSerif Regular" w:cs="Tahoma"/>
          <w:sz w:val="20"/>
          <w:szCs w:val="20"/>
          <w:lang w:val="mk-MK"/>
        </w:rPr>
      </w:pPr>
    </w:p>
    <w:p w:rsidR="00026784" w:rsidRPr="004E7000" w:rsidRDefault="00026784" w:rsidP="00EF6199">
      <w:pPr>
        <w:spacing w:after="0" w:line="240" w:lineRule="auto"/>
        <w:jc w:val="center"/>
        <w:rPr>
          <w:rFonts w:ascii="StobiSerif Regular" w:hAnsi="StobiSerif Regular" w:cs="Tahoma"/>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026784" w:rsidRPr="004E7000" w:rsidTr="00026784">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bookmarkStart w:id="37" w:name="_Toc453059113"/>
            <w:bookmarkStart w:id="38" w:name="_Toc453059205"/>
            <w:bookmarkStart w:id="39" w:name="_Toc453059251"/>
            <w:r w:rsidRPr="004E7000">
              <w:rPr>
                <w:rFonts w:ascii="StobiSerif Regular" w:hAnsi="StobiSerif Regular" w:cs="Tahoma"/>
                <w:sz w:val="20"/>
                <w:szCs w:val="20"/>
                <w:lang w:val="mk-MK"/>
              </w:rPr>
              <w:t>4.2  Отворени податоци за  имотната состојба на избрани и именувани лица</w:t>
            </w:r>
            <w:bookmarkEnd w:id="37"/>
            <w:bookmarkEnd w:id="38"/>
            <w:bookmarkEnd w:id="39"/>
            <w:r w:rsidRPr="004E7000">
              <w:rPr>
                <w:rFonts w:ascii="StobiSerif Regular" w:hAnsi="StobiSerif Regular" w:cs="Tahoma"/>
                <w:sz w:val="20"/>
                <w:szCs w:val="20"/>
                <w:lang w:val="mk-MK"/>
              </w:rPr>
              <w:t xml:space="preserve"> </w:t>
            </w:r>
          </w:p>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765"/>
        </w:trPr>
        <w:tc>
          <w:tcPr>
            <w:tcW w:w="4821"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Почетен и краен датум на обврската </w:t>
            </w:r>
          </w:p>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(2017 –2018)</w:t>
            </w:r>
          </w:p>
        </w:tc>
        <w:tc>
          <w:tcPr>
            <w:tcW w:w="5153" w:type="dxa"/>
            <w:gridSpan w:val="4"/>
            <w:tcBorders>
              <w:top w:val="single" w:sz="4" w:space="0" w:color="auto"/>
              <w:left w:val="nil"/>
              <w:bottom w:val="single" w:sz="8" w:space="0" w:color="000000"/>
              <w:right w:val="single" w:sz="4" w:space="0" w:color="auto"/>
            </w:tcBorders>
            <w:shd w:val="clear" w:color="auto" w:fill="auto"/>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нова</w:t>
            </w:r>
          </w:p>
        </w:tc>
      </w:tr>
      <w:tr w:rsidR="00026784" w:rsidRPr="004E7000" w:rsidTr="00026784">
        <w:trPr>
          <w:trHeight w:val="600"/>
        </w:trPr>
        <w:tc>
          <w:tcPr>
            <w:tcW w:w="4821"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Водечка институција за спроведување</w:t>
            </w:r>
          </w:p>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tcBorders>
              <w:top w:val="single" w:sz="8" w:space="0" w:color="000000"/>
              <w:left w:val="nil"/>
              <w:bottom w:val="single" w:sz="8" w:space="0" w:color="auto"/>
              <w:right w:val="single" w:sz="8" w:space="0" w:color="000000"/>
            </w:tcBorders>
            <w:shd w:val="clear" w:color="auto" w:fill="auto"/>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Државна комисија за спречување на корупцијата</w:t>
            </w:r>
          </w:p>
        </w:tc>
      </w:tr>
      <w:tr w:rsidR="00026784" w:rsidRPr="004E7000" w:rsidTr="00026784">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1. Весна Донева</w:t>
            </w:r>
          </w:p>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2. Владимир Георгиев</w:t>
            </w:r>
          </w:p>
        </w:tc>
      </w:tr>
      <w:tr w:rsidR="00026784" w:rsidRPr="004E7000" w:rsidTr="00026784">
        <w:trPr>
          <w:trHeight w:val="171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Функција, Одделение</w:t>
            </w:r>
          </w:p>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1. Советник за аналитика</w:t>
            </w:r>
          </w:p>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2. Државен советник</w:t>
            </w:r>
          </w:p>
          <w:p w:rsidR="00026784" w:rsidRPr="004E7000" w:rsidRDefault="00026784" w:rsidP="00EF6199">
            <w:pPr>
              <w:spacing w:after="0" w:line="240" w:lineRule="auto"/>
              <w:jc w:val="center"/>
              <w:rPr>
                <w:rFonts w:ascii="StobiSerif Regular" w:hAnsi="StobiSerif Regular" w:cs="Tahoma"/>
                <w:sz w:val="20"/>
                <w:szCs w:val="20"/>
                <w:lang w:val="mk-MK"/>
              </w:rPr>
            </w:pPr>
          </w:p>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Сектор за програми, аналитика, меѓународна соработка и административни работи </w:t>
            </w:r>
          </w:p>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Секретаријат на ДКСК </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ED060C" w:rsidP="00EF6199">
            <w:pPr>
              <w:spacing w:after="0" w:line="240" w:lineRule="auto"/>
              <w:jc w:val="center"/>
              <w:rPr>
                <w:rFonts w:ascii="StobiSerif Regular" w:hAnsi="StobiSerif Regular" w:cs="Tahoma"/>
                <w:sz w:val="20"/>
                <w:szCs w:val="20"/>
                <w:lang w:val="mk-MK"/>
              </w:rPr>
            </w:pPr>
            <w:hyperlink r:id="rId40" w:history="1">
              <w:r w:rsidR="00026784" w:rsidRPr="004E7000">
                <w:rPr>
                  <w:rFonts w:ascii="StobiSerif Regular" w:hAnsi="StobiSerif Regular" w:cs="Tahoma"/>
                  <w:sz w:val="20"/>
                  <w:szCs w:val="20"/>
                  <w:lang w:val="mk-MK"/>
                </w:rPr>
                <w:t>vdoneva@dksk.org.mk</w:t>
              </w:r>
            </w:hyperlink>
          </w:p>
          <w:p w:rsidR="00026784" w:rsidRPr="004E7000" w:rsidRDefault="00ED060C" w:rsidP="00EF6199">
            <w:pPr>
              <w:spacing w:after="0" w:line="240" w:lineRule="auto"/>
              <w:jc w:val="center"/>
              <w:rPr>
                <w:rFonts w:ascii="StobiSerif Regular" w:hAnsi="StobiSerif Regular" w:cs="Tahoma"/>
                <w:sz w:val="20"/>
                <w:szCs w:val="20"/>
                <w:lang w:val="mk-MK"/>
              </w:rPr>
            </w:pPr>
            <w:hyperlink r:id="rId41" w:history="1">
              <w:r w:rsidR="00026784" w:rsidRPr="004E7000">
                <w:rPr>
                  <w:rFonts w:ascii="StobiSerif Regular" w:hAnsi="StobiSerif Regular" w:cs="Tahoma"/>
                  <w:sz w:val="20"/>
                  <w:szCs w:val="20"/>
                  <w:lang w:val="mk-MK"/>
                </w:rPr>
                <w:t>vgeorgiev@dksk.org.mk</w:t>
              </w:r>
            </w:hyperlink>
            <w:r w:rsidR="00026784" w:rsidRPr="004E7000">
              <w:rPr>
                <w:rFonts w:ascii="StobiSerif Regular" w:hAnsi="StobiSerif Regular" w:cs="Tahoma"/>
                <w:sz w:val="20"/>
                <w:szCs w:val="20"/>
                <w:lang w:val="mk-MK"/>
              </w:rPr>
              <w:t> </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3215-377; 075 273-023; 070/342 782 </w:t>
            </w:r>
          </w:p>
        </w:tc>
      </w:tr>
      <w:tr w:rsidR="00026784" w:rsidRPr="004E7000" w:rsidTr="00026784">
        <w:trPr>
          <w:trHeight w:val="472"/>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Органи на државна управа, самостојни органи на државна управа</w:t>
            </w:r>
          </w:p>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Невладин сектор, деловни субјекти, синдикати, стопански комори, здруженија и фондации </w:t>
            </w:r>
          </w:p>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p>
        </w:tc>
      </w:tr>
      <w:tr w:rsidR="00026784" w:rsidRPr="004E7000" w:rsidTr="00026784">
        <w:trPr>
          <w:trHeight w:val="249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9E3A7A">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ДКСК ги објавува податоците за имотната состојба и промените на имотната состојба на избраните и именувани лица, но поради непостоење на софтверско решение, не постои  можност за увид и историски преглед на сите пријавени промени во имотната состојба од моментот на стапување на функција до престанокот на вршење на функцијата на избраните и именуваните лица.</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9E3A7A">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Зголемена отчетност на избраните и именувани лица и зголемена информираност на јавноста за нивната имотна состојба </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026784" w:rsidRPr="004E7000" w:rsidRDefault="00026784" w:rsidP="00EF6199">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Кус опис на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9E3A7A">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Отвореноста на податоците за анкетните листови на избраните и именувани лица  преку нивно хронолошко објавување и  историски преглед во континуитет, е клучна за целосен увид и приказ на имотната состојба и промените во имотната состојба на избраните и именувани лица од моментот на стапување на функција до престанокот на вршење на функцијата. Предуслов за остварување на обврската е дизајнирање и воспоставување на софтверско решение преку кое ќе се овозможи увид на податоците во форма на отворени податоци.</w:t>
            </w:r>
          </w:p>
        </w:tc>
      </w:tr>
      <w:tr w:rsidR="00026784" w:rsidRPr="004E7000" w:rsidTr="0002678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Зголемена отвореност на податоците за имотната состојба на избрани и именувани лица</w:t>
            </w:r>
          </w:p>
        </w:tc>
      </w:tr>
      <w:tr w:rsidR="00026784" w:rsidRPr="004E7000" w:rsidTr="0002678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026784" w:rsidRPr="004E7000" w:rsidRDefault="00026784" w:rsidP="00026784">
            <w:pPr>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Таргет 16.5: Значително намалување на сите форми на корупција и поткуп.</w:t>
            </w:r>
          </w:p>
          <w:p w:rsidR="00026784" w:rsidRPr="004E7000" w:rsidRDefault="00026784" w:rsidP="00026784">
            <w:pPr>
              <w:jc w:val="both"/>
              <w:rPr>
                <w:rFonts w:ascii="StobiSerif Regular" w:hAnsi="StobiSerif Regular"/>
                <w:color w:val="000000"/>
                <w:sz w:val="20"/>
                <w:szCs w:val="20"/>
              </w:rPr>
            </w:pPr>
            <w:r w:rsidRPr="004E7000">
              <w:rPr>
                <w:rFonts w:ascii="StobiSerif Regular" w:hAnsi="StobiSerif Regular"/>
                <w:color w:val="000000"/>
                <w:sz w:val="20"/>
                <w:szCs w:val="20"/>
                <w:lang w:val="mk-MK"/>
              </w:rPr>
              <w:t>Со мерките од оваа заложба се придонесува кон  превенција и борба против корупцијата и заштитата на јавниот интерес преку зголемување на отчетноста и одговорноста на избраните и именуваните лица</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кон граѓаните</w:t>
            </w:r>
            <w:r w:rsidRPr="004E7000">
              <w:rPr>
                <w:rFonts w:ascii="StobiSerif Regular" w:hAnsi="StobiSerif Regular"/>
                <w:color w:val="000000"/>
                <w:sz w:val="20"/>
                <w:szCs w:val="20"/>
              </w:rPr>
              <w:t>.</w:t>
            </w:r>
          </w:p>
        </w:tc>
      </w:tr>
      <w:tr w:rsidR="00026784" w:rsidRPr="004E7000" w:rsidTr="00026784">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Во согласност со  член 35 од Законот за спречување на корупцијата, податоците од анкетниот лист и од пријавата за промена во имотната состојба  претставуваат информации од јавен карактер, освен податоците заштитени со закон. </w:t>
            </w:r>
            <w:r w:rsidRPr="004E7000">
              <w:rPr>
                <w:rFonts w:ascii="StobiSerif Regular" w:hAnsi="StobiSerif Regular"/>
                <w:sz w:val="20"/>
                <w:szCs w:val="20"/>
                <w:lang w:val="mk-MK"/>
              </w:rPr>
              <w:lastRenderedPageBreak/>
              <w:t xml:space="preserve">Податоците од анкетните листови  и од пријавите за промена во имотната состојба, освен податоците заштитени со закон на лицата од членот 33 став (1) на овој закон, се објавуваат на веб страницата на ДКСК.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Со измените и дополнувањата на Законот за спречување на корупцијата од јуни 2015 година, ДКСК води регистар на избрани и именувани лица, кој претставува единствена база на податоци за овие лица.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Со имплементацијата на овие норми, доставувањето на податоците до ДКСК за верификација на мандатот, изборот односно именувањето како и за престанокот на функцијата, односно должноста, станува обврска на институциите и органите кои вршат избори и именувања, со што во целост ќе се надмине проблемот за целосно и веродостојно евидентирање на носителите на јавните функции. ДКСК интензивно ги презеде сите активности за воспоставување на електронска база на податоци за избрани и именувани лица. Сите овие активности се спроведуваат синхронизирано со активностите во рамки на компонентата 6 од ИПА  ТВИНИНГ Проектот “Поддршка за ефикасна превенција и борба против корупцијата“од каде треба да произлезе ИТ решението за регистарот на избраните и именувани лица. Следењето на имотната состојба и промените во имотната состојба на избраните и именувани лица е основна алатка за развивање на интегритетот на избраните и именуваните лица.  Информациите кои за ова им се обезбедуваат на граѓаните потребно е да бидат релевантни. Оттука, важно е ДКСК да и  овозможи на јавноста не само увид во моменталната состојба туку да се следи и промената на состојбата.</w:t>
            </w:r>
          </w:p>
        </w:tc>
      </w:tr>
      <w:tr w:rsidR="00026784" w:rsidRPr="004E7000" w:rsidTr="00EF6199">
        <w:trPr>
          <w:trHeight w:val="297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suppressAutoHyphens/>
              <w:autoSpaceDN w:val="0"/>
              <w:jc w:val="both"/>
              <w:textAlignment w:val="baseline"/>
              <w:rPr>
                <w:rFonts w:ascii="StobiSerif Regular" w:hAnsi="StobiSerif Regular"/>
                <w:sz w:val="20"/>
                <w:szCs w:val="20"/>
                <w:lang w:val="mk-MK"/>
              </w:rPr>
            </w:pPr>
            <w:r w:rsidRPr="004E7000">
              <w:rPr>
                <w:rFonts w:ascii="StobiSerif Regular" w:hAnsi="StobiSerif Regular"/>
                <w:sz w:val="20"/>
                <w:szCs w:val="20"/>
                <w:lang w:val="mk-MK"/>
              </w:rPr>
              <w:t>Целосниот  увид  и следењето на имотната состојба и промените во имотната состојба ќе ја  зголеми отчетноста и одговорноста на избраните и именуваните лица. Отвореноста на податоците за анкетните листови е можност и за олеснување на анализите на граѓанските организации кои се во улога на набљудувачи и кои алармираат за можни ризици и злоупотреби.</w:t>
            </w:r>
          </w:p>
        </w:tc>
      </w:tr>
      <w:tr w:rsidR="00026784" w:rsidRPr="004E7000" w:rsidTr="00026784">
        <w:trPr>
          <w:trHeight w:val="380"/>
        </w:trPr>
        <w:tc>
          <w:tcPr>
            <w:tcW w:w="4821" w:type="dxa"/>
            <w:gridSpan w:val="2"/>
            <w:vMerge w:val="restart"/>
            <w:tcBorders>
              <w:top w:val="single" w:sz="8" w:space="0" w:color="auto"/>
              <w:left w:val="single" w:sz="8" w:space="0" w:color="auto"/>
              <w:right w:val="single" w:sz="4" w:space="0" w:color="auto"/>
            </w:tcBorders>
            <w:shd w:val="clear" w:color="auto" w:fill="E5B8B7" w:themeFill="accent2" w:themeFillTint="66"/>
            <w:vAlign w:val="center"/>
          </w:tcPr>
          <w:p w:rsidR="00026784" w:rsidRPr="004E7000" w:rsidRDefault="00026784" w:rsidP="009E3A7A">
            <w:pPr>
              <w:jc w:val="center"/>
              <w:rPr>
                <w:rFonts w:ascii="StobiSerif Regular" w:hAnsi="StobiSerif Regular"/>
                <w:sz w:val="20"/>
                <w:szCs w:val="20"/>
                <w:lang w:val="mk-MK"/>
              </w:rPr>
            </w:pPr>
            <w:r w:rsidRPr="004E7000">
              <w:rPr>
                <w:rFonts w:ascii="StobiSerif Regular" w:hAnsi="StobiSerif Regular"/>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завршено</w:t>
            </w:r>
          </w:p>
        </w:tc>
      </w:tr>
      <w:tr w:rsidR="00026784" w:rsidRPr="004E7000" w:rsidTr="009E3A7A">
        <w:trPr>
          <w:trHeight w:val="287"/>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026784" w:rsidRPr="004E7000" w:rsidRDefault="00026784" w:rsidP="00026784">
            <w:pPr>
              <w:jc w:val="center"/>
              <w:rPr>
                <w:rFonts w:ascii="StobiSerif Regular" w:hAnsi="StobiSerif Regular"/>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026784">
            <w:pPr>
              <w:jc w:val="center"/>
              <w:rPr>
                <w:rFonts w:ascii="StobiSerif Regular" w:hAnsi="StobiSerif Regular"/>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26784" w:rsidRPr="009E3A7A" w:rsidRDefault="00026784" w:rsidP="00026784">
            <w:pPr>
              <w:jc w:val="center"/>
              <w:rPr>
                <w:rFonts w:ascii="StobiSerif Regular" w:hAnsi="StobiSerif Regular"/>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026784">
            <w:pPr>
              <w:jc w:val="center"/>
              <w:rPr>
                <w:rFonts w:ascii="StobiSerif Regular" w:hAnsi="StobiSerif Regular"/>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026784">
            <w:pPr>
              <w:jc w:val="center"/>
              <w:rPr>
                <w:rFonts w:ascii="StobiSerif Regular" w:hAnsi="StobiSerif Regular"/>
                <w:sz w:val="16"/>
                <w:szCs w:val="16"/>
                <w:lang w:val="mk-MK"/>
              </w:rPr>
            </w:pPr>
          </w:p>
        </w:tc>
      </w:tr>
      <w:tr w:rsidR="00026784" w:rsidRPr="004E7000" w:rsidTr="00EF6199">
        <w:trPr>
          <w:trHeight w:val="1060"/>
        </w:trPr>
        <w:tc>
          <w:tcPr>
            <w:tcW w:w="4821"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4E7000">
            <w:pPr>
              <w:rPr>
                <w:rFonts w:ascii="StobiSerif Regular" w:hAnsi="StobiSerif Regular"/>
                <w:sz w:val="20"/>
                <w:szCs w:val="20"/>
                <w:lang w:val="mk-MK"/>
              </w:rPr>
            </w:pPr>
            <w:r w:rsidRPr="004E7000">
              <w:rPr>
                <w:rFonts w:ascii="StobiSerif Regular" w:hAnsi="StobiSerif Regular"/>
                <w:sz w:val="20"/>
                <w:szCs w:val="20"/>
                <w:lang w:val="mk-MK"/>
              </w:rPr>
              <w:t xml:space="preserve">Назив на достигнување </w:t>
            </w:r>
          </w:p>
          <w:p w:rsidR="00026784" w:rsidRPr="004E7000" w:rsidRDefault="00026784" w:rsidP="00026784">
            <w:pPr>
              <w:jc w:val="center"/>
              <w:rPr>
                <w:rFonts w:ascii="StobiSerif Regular" w:hAnsi="StobiSerif Regular"/>
                <w:sz w:val="20"/>
                <w:szCs w:val="20"/>
              </w:rPr>
            </w:pPr>
          </w:p>
          <w:p w:rsidR="00026784" w:rsidRPr="004E7000" w:rsidRDefault="00026784" w:rsidP="00026784">
            <w:pPr>
              <w:jc w:val="center"/>
              <w:rPr>
                <w:rFonts w:ascii="StobiSerif Regular" w:hAnsi="StobiSerif Regular"/>
                <w:sz w:val="20"/>
                <w:szCs w:val="20"/>
              </w:rPr>
            </w:pPr>
          </w:p>
        </w:tc>
        <w:tc>
          <w:tcPr>
            <w:tcW w:w="5153" w:type="dxa"/>
            <w:gridSpan w:val="4"/>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 xml:space="preserve">Кус опис на превземени активности и постигнати резултати по достигнување </w:t>
            </w:r>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lang w:val="mk-MK"/>
              </w:rPr>
              <w:t>4.2.1. Создавање технички услови за објавување на анкетните листови во форма на отворени податоци (креирано и воспоставено софтверско решение)</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Податоците од анкетните листови се јавно достапни на веб страницата на ДКСК, освен податоците кои се заштитени со закон. Во 2016 како дел од софтверското решение за регистарот на избрани и именувани лица</w:t>
            </w:r>
            <w:r w:rsidRPr="004E7000">
              <w:rPr>
                <w:rFonts w:ascii="StobiSerif Regular" w:hAnsi="StobiSerif Regular"/>
                <w:sz w:val="20"/>
                <w:szCs w:val="20"/>
              </w:rPr>
              <w:t xml:space="preserve">, </w:t>
            </w:r>
            <w:r w:rsidRPr="004E7000">
              <w:rPr>
                <w:rFonts w:ascii="StobiSerif Regular" w:hAnsi="StobiSerif Regular"/>
                <w:sz w:val="20"/>
                <w:szCs w:val="20"/>
                <w:lang w:val="mk-MK"/>
              </w:rPr>
              <w:t>во рамките на ИПА Твининг проектот „Поддршка за ефикасна превенција и борба против корупцијата“, изработено е софтверско решение за електронско пополнување и доставување на обрасците за имотна состојба кое ќе биде ставено во употреба по донесување на неопходните законски измени. Со новото софтверско решение на веб страницата на ДКСК ќе биде овозможен увид во сите промени на имотната состојба кои избраните и именуваните лица ги имаат пријавено во периодот додека ја извршуваат функцијата.</w:t>
            </w:r>
          </w:p>
          <w:p w:rsidR="00026784" w:rsidRPr="004E7000" w:rsidRDefault="00026784" w:rsidP="00026784">
            <w:pPr>
              <w:jc w:val="both"/>
              <w:rPr>
                <w:rFonts w:ascii="StobiSerif Regular" w:hAnsi="StobiSerif Regular"/>
                <w:sz w:val="20"/>
                <w:szCs w:val="20"/>
              </w:rPr>
            </w:pPr>
            <w:r w:rsidRPr="004E7000">
              <w:rPr>
                <w:rFonts w:ascii="StobiSerif Regular" w:hAnsi="StobiSerif Regular"/>
                <w:sz w:val="20"/>
                <w:szCs w:val="20"/>
                <w:lang w:val="mk-MK"/>
              </w:rPr>
              <w:t>-Во првата половина на 2017 година нема промени во однос на ова достигнување</w:t>
            </w:r>
            <w:r w:rsidRPr="004E7000">
              <w:rPr>
                <w:rFonts w:ascii="StobiSerif Regular" w:hAnsi="StobiSerif Regular"/>
                <w:color w:val="FF0000"/>
                <w:sz w:val="20"/>
                <w:szCs w:val="20"/>
                <w:lang w:val="mk-MK"/>
              </w:rPr>
              <w:t xml:space="preserve">.  </w:t>
            </w:r>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lang w:val="mk-MK"/>
              </w:rPr>
              <w:t xml:space="preserve">4.2.2. Воспоставување историски преглед за промените во имотната состојба на избрани и именувани лица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jc w:val="both"/>
              <w:rPr>
                <w:rFonts w:ascii="StobiSerif Regular" w:hAnsi="StobiSerif Regular"/>
                <w:sz w:val="20"/>
                <w:szCs w:val="20"/>
              </w:rPr>
            </w:pPr>
            <w:r w:rsidRPr="004E7000">
              <w:rPr>
                <w:rFonts w:ascii="StobiSerif Regular" w:hAnsi="StobiSerif Regular"/>
                <w:sz w:val="20"/>
                <w:szCs w:val="20"/>
                <w:lang w:val="mk-MK"/>
              </w:rPr>
              <w:t xml:space="preserve">Во моментов не постои можност за увид во историски преглед на промените во имотната состојба на избраните и именуваните лица на веб страницата на ДКСК туку само во внатрешната електронска база, односно на веб  страницата се </w:t>
            </w:r>
            <w:r w:rsidRPr="004E7000">
              <w:rPr>
                <w:rFonts w:ascii="StobiSerif Regular" w:hAnsi="StobiSerif Regular"/>
                <w:sz w:val="20"/>
                <w:szCs w:val="20"/>
                <w:lang w:val="mk-MK"/>
              </w:rPr>
              <w:lastRenderedPageBreak/>
              <w:t>објавуваат само податоците за моменталната имотна состојба на избраните и именуваните лица. Со ставањето во употреба на новото софтверско решение, на веб страницата на ДКСК ќе биде овозможен увид во сите промени на имотната состојба кои избраните и именуваните лица ги имаат пријавено во периодот додека ја извршуваат функцијата.</w:t>
            </w:r>
          </w:p>
          <w:p w:rsidR="00026784" w:rsidRPr="004E7000" w:rsidRDefault="00026784" w:rsidP="00026784">
            <w:pPr>
              <w:jc w:val="both"/>
              <w:rPr>
                <w:rFonts w:ascii="StobiSerif Regular" w:hAnsi="StobiSerif Regular"/>
                <w:sz w:val="20"/>
                <w:szCs w:val="20"/>
              </w:rPr>
            </w:pPr>
            <w:r w:rsidRPr="004E7000">
              <w:rPr>
                <w:rFonts w:ascii="StobiSerif Regular" w:hAnsi="StobiSerif Regular"/>
                <w:sz w:val="20"/>
                <w:szCs w:val="20"/>
                <w:lang w:val="mk-MK"/>
              </w:rPr>
              <w:t xml:space="preserve">-Во првата половина на 2017 година нема промени во однос на ова достигнување.  </w:t>
            </w:r>
          </w:p>
        </w:tc>
      </w:tr>
    </w:tbl>
    <w:p w:rsidR="00026784" w:rsidRPr="004E7000" w:rsidRDefault="00026784" w:rsidP="00026784">
      <w:pPr>
        <w:rPr>
          <w:rFonts w:ascii="StobiSerif Regular"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026784" w:rsidRPr="004E7000" w:rsidTr="00026784">
        <w:trPr>
          <w:trHeight w:val="300"/>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026784" w:rsidRPr="004E7000" w:rsidRDefault="00026784" w:rsidP="00026784">
            <w:pPr>
              <w:pStyle w:val="Heading1"/>
              <w:rPr>
                <w:rFonts w:ascii="StobiSerif Regular" w:hAnsi="StobiSerif Regular"/>
                <w:lang w:val="mk-MK"/>
              </w:rPr>
            </w:pPr>
            <w:bookmarkStart w:id="40" w:name="_Toc453059114"/>
            <w:bookmarkStart w:id="41" w:name="_Toc453059206"/>
            <w:bookmarkStart w:id="42" w:name="_Toc453059252"/>
            <w:r w:rsidRPr="004E7000">
              <w:rPr>
                <w:rFonts w:ascii="StobiSerif Regular" w:hAnsi="StobiSerif Regular"/>
                <w:lang w:val="mk-MK"/>
              </w:rPr>
              <w:t>4.3  Промовирање на интегритет, транспарентност и отчетност на локално ниво и следење на напредокот</w:t>
            </w:r>
            <w:bookmarkEnd w:id="40"/>
            <w:bookmarkEnd w:id="41"/>
            <w:bookmarkEnd w:id="42"/>
            <w:r w:rsidRPr="004E7000">
              <w:rPr>
                <w:rFonts w:ascii="StobiSerif Regular" w:hAnsi="StobiSerif Regular"/>
                <w:lang w:val="mk-MK"/>
              </w:rPr>
              <w:t xml:space="preserve"> </w:t>
            </w:r>
          </w:p>
        </w:tc>
      </w:tr>
      <w:tr w:rsidR="00026784" w:rsidRPr="004E7000" w:rsidTr="00026784">
        <w:trPr>
          <w:trHeight w:val="794"/>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(6/ 2016 – 6/ 2018)</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Нова но наследува претходна мерка од Акцискиот план 2014-2016</w:t>
            </w:r>
          </w:p>
        </w:tc>
      </w:tr>
      <w:tr w:rsidR="00026784" w:rsidRPr="004E7000" w:rsidTr="00026784">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Државна комисија за спречување на корупцијата</w:t>
            </w:r>
          </w:p>
        </w:tc>
      </w:tr>
      <w:tr w:rsidR="00026784" w:rsidRPr="004E7000" w:rsidTr="00026784">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1. Весна Донева</w:t>
            </w:r>
          </w:p>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2. Владимир Георгиев</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9E3A7A">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026784" w:rsidRPr="004E7000" w:rsidRDefault="00026784" w:rsidP="009E3A7A">
            <w:pPr>
              <w:spacing w:line="240" w:lineRule="auto"/>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1. Советник за аналитика</w:t>
            </w:r>
          </w:p>
          <w:p w:rsidR="00026784" w:rsidRPr="004E7000" w:rsidRDefault="009E3A7A" w:rsidP="009E3A7A">
            <w:pPr>
              <w:spacing w:line="240" w:lineRule="auto"/>
              <w:jc w:val="both"/>
              <w:rPr>
                <w:rFonts w:ascii="StobiSerif Regular" w:hAnsi="StobiSerif Regular"/>
                <w:sz w:val="20"/>
                <w:szCs w:val="20"/>
                <w:lang w:val="mk-MK"/>
              </w:rPr>
            </w:pPr>
            <w:r>
              <w:rPr>
                <w:rFonts w:ascii="StobiSerif Regular" w:hAnsi="StobiSerif Regular"/>
                <w:sz w:val="20"/>
                <w:szCs w:val="20"/>
                <w:lang w:val="mk-MK"/>
              </w:rPr>
              <w:t>2. Државен советник</w:t>
            </w:r>
          </w:p>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 xml:space="preserve">Сектор за програми, аналитика, меѓународна соработка и административни работи </w:t>
            </w:r>
          </w:p>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Секретаријат на ДКСК</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9E3A7A">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ED060C" w:rsidP="009E3A7A">
            <w:pPr>
              <w:spacing w:line="240" w:lineRule="auto"/>
              <w:jc w:val="both"/>
              <w:rPr>
                <w:rFonts w:ascii="StobiSerif Regular" w:hAnsi="StobiSerif Regular"/>
                <w:sz w:val="20"/>
                <w:szCs w:val="20"/>
                <w:lang w:val="mk-MK"/>
              </w:rPr>
            </w:pPr>
            <w:hyperlink r:id="rId42" w:history="1">
              <w:r w:rsidR="00026784" w:rsidRPr="004E7000">
                <w:rPr>
                  <w:rFonts w:ascii="StobiSerif Regular" w:hAnsi="StobiSerif Regular"/>
                  <w:sz w:val="20"/>
                  <w:szCs w:val="20"/>
                  <w:lang w:val="mk-MK"/>
                </w:rPr>
                <w:t>vdoneva@dksk.org.mk</w:t>
              </w:r>
            </w:hyperlink>
          </w:p>
          <w:p w:rsidR="00026784" w:rsidRPr="004E7000" w:rsidRDefault="00ED060C" w:rsidP="009E3A7A">
            <w:pPr>
              <w:spacing w:line="240" w:lineRule="auto"/>
              <w:jc w:val="both"/>
              <w:rPr>
                <w:rFonts w:ascii="StobiSerif Regular" w:hAnsi="StobiSerif Regular"/>
                <w:sz w:val="20"/>
                <w:szCs w:val="20"/>
                <w:lang w:val="mk-MK"/>
              </w:rPr>
            </w:pPr>
            <w:hyperlink r:id="rId43" w:history="1">
              <w:r w:rsidR="00026784" w:rsidRPr="004E7000">
                <w:rPr>
                  <w:rFonts w:ascii="StobiSerif Regular" w:hAnsi="StobiSerif Regular"/>
                  <w:sz w:val="20"/>
                  <w:szCs w:val="20"/>
                  <w:lang w:val="mk-MK"/>
                </w:rPr>
                <w:t>vgeorgiev@dksk.org.mk</w:t>
              </w:r>
            </w:hyperlink>
          </w:p>
        </w:tc>
      </w:tr>
      <w:tr w:rsidR="00026784" w:rsidRPr="004E7000" w:rsidTr="009E3A7A">
        <w:trPr>
          <w:trHeight w:val="835"/>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026784" w:rsidRPr="004E7000" w:rsidRDefault="00026784" w:rsidP="009E3A7A">
            <w:pPr>
              <w:spacing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3215-377</w:t>
            </w:r>
          </w:p>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075 273-023</w:t>
            </w:r>
          </w:p>
          <w:p w:rsidR="00026784" w:rsidRPr="004E7000" w:rsidRDefault="00026784" w:rsidP="009E3A7A">
            <w:pPr>
              <w:spacing w:line="240" w:lineRule="auto"/>
              <w:jc w:val="both"/>
              <w:rPr>
                <w:rFonts w:ascii="StobiSerif Regular" w:hAnsi="StobiSerif Regular"/>
                <w:sz w:val="20"/>
                <w:szCs w:val="20"/>
                <w:lang w:val="mk-MK"/>
              </w:rPr>
            </w:pPr>
            <w:r w:rsidRPr="004E7000">
              <w:rPr>
                <w:rFonts w:ascii="StobiSerif Regular" w:hAnsi="StobiSerif Regular"/>
                <w:sz w:val="20"/>
                <w:szCs w:val="20"/>
                <w:lang w:val="mk-MK"/>
              </w:rPr>
              <w:t>070/342 782 </w:t>
            </w:r>
          </w:p>
        </w:tc>
      </w:tr>
      <w:tr w:rsidR="00026784" w:rsidRPr="004E7000" w:rsidTr="00026784">
        <w:trPr>
          <w:trHeight w:val="472"/>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9E3A7A">
            <w:pPr>
              <w:jc w:val="center"/>
              <w:rPr>
                <w:rFonts w:ascii="StobiSerif Regular" w:hAnsi="StobiSerif Regular"/>
                <w:sz w:val="20"/>
                <w:szCs w:val="20"/>
                <w:lang w:val="mk-MK"/>
              </w:rPr>
            </w:pPr>
            <w:r w:rsidRPr="004E7000">
              <w:rPr>
                <w:rFonts w:ascii="StobiSerif Regular" w:hAnsi="StobiSerif Regular"/>
                <w:sz w:val="20"/>
                <w:szCs w:val="20"/>
                <w:lang w:val="mk-MK"/>
              </w:rPr>
              <w:t>Владини м</w:t>
            </w:r>
            <w:r w:rsidR="009E3A7A">
              <w:rPr>
                <w:rFonts w:ascii="StobiSerif Regular" w:hAnsi="StobiSerif Regular"/>
                <w:sz w:val="20"/>
                <w:szCs w:val="20"/>
                <w:lang w:val="mk-MK"/>
              </w:rPr>
              <w:t>инистерства, одделение/агенција</w:t>
            </w: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Единици на локална самоуправа</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 xml:space="preserve">ГО, приватен сектор, мултилатерални  и работни групи </w:t>
            </w:r>
          </w:p>
          <w:p w:rsidR="00026784" w:rsidRPr="004E7000" w:rsidRDefault="00026784" w:rsidP="00026784">
            <w:pPr>
              <w:jc w:val="center"/>
              <w:rPr>
                <w:rFonts w:ascii="StobiSerif Regular" w:hAnsi="StobiSerif Regular"/>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ЦИКП и други ГО</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026784">
            <w:pPr>
              <w:jc w:val="both"/>
              <w:rPr>
                <w:rFonts w:ascii="StobiSerif Regular" w:hAnsi="StobiSerif Regular"/>
                <w:sz w:val="20"/>
                <w:szCs w:val="20"/>
                <w:lang w:val="mk-MK"/>
              </w:rPr>
            </w:pPr>
          </w:p>
        </w:tc>
      </w:tr>
      <w:tr w:rsidR="00026784" w:rsidRPr="004E7000" w:rsidTr="009E3A7A">
        <w:trPr>
          <w:trHeight w:val="443"/>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026784" w:rsidRPr="004E7000" w:rsidRDefault="00026784" w:rsidP="00026784">
            <w:pPr>
              <w:jc w:val="both"/>
              <w:rPr>
                <w:rFonts w:ascii="StobiSerif Regular" w:hAnsi="StobiSerif Regular"/>
                <w:sz w:val="20"/>
                <w:szCs w:val="20"/>
                <w:lang w:val="mk-MK"/>
              </w:rPr>
            </w:pPr>
          </w:p>
        </w:tc>
      </w:tr>
      <w:tr w:rsidR="00026784" w:rsidRPr="004E7000" w:rsidTr="00026784">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highlight w:val="red"/>
                <w:lang w:val="mk-MK"/>
              </w:rPr>
            </w:pPr>
            <w:r w:rsidRPr="004E7000">
              <w:rPr>
                <w:rFonts w:ascii="StobiSerif Regular" w:hAnsi="StobiSerif Regular"/>
                <w:sz w:val="20"/>
                <w:szCs w:val="20"/>
                <w:lang w:val="mk-MK"/>
              </w:rPr>
              <w:t>Имајќи ги предвид политиките за подинамичен и одржлив економски и општествен развој на ЕЛС, целосно насочени кон граѓаните и остварување на нивните права, а со цврста решеност за справување со корупцијата и неетичкото однесување, 47 општини во соработка со ДКСК, потпишаа антикорупциски политики/политики на интегритет. Неопходно е овој процес да продолжи и  целосно да се заокружи со потпишување на антикорупциски политики од страна на сите ЕЛС, со што ќе се воспостави целосен систем од механизми и процедури, кои го стеснуваат просторот и можностите за корупција и ги афирмираат принципите на владеење на правото. Ова истовремено ќе придонесе кон поголема отвореност на ЕЛС и вклученост на граѓаните во нивното работење.</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Подобрување на транспарентноста,  отчетноста и интегритетот на институциите на локално ниво и следење на напредокот</w:t>
            </w:r>
          </w:p>
        </w:tc>
      </w:tr>
      <w:tr w:rsidR="00026784" w:rsidRPr="004E7000" w:rsidTr="00026784">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Промовирањето на интегритетот во институциите на локално ниво е во насока да се спречи и да не се толерира однесување забрането со закон и спротивно на етичкиот кодекс како и било каква форма на  коруптивно однесување во работењето на општините. Истовремено ќе се градат и јакнат  капацитетите за следење на антикоруптивни практики на локално ниво. Транспарентноста и отчетноста на институциите  на локално ниво овозможуваат унапредување на нивната  </w:t>
            </w:r>
            <w:r w:rsidRPr="004E7000">
              <w:rPr>
                <w:rFonts w:ascii="StobiSerif Regular" w:hAnsi="StobiSerif Regular"/>
                <w:sz w:val="20"/>
                <w:szCs w:val="20"/>
                <w:lang w:val="mk-MK"/>
              </w:rPr>
              <w:lastRenderedPageBreak/>
              <w:t>отвореност преку вклучување на јавноста во креирање на политиките на добро владеење, интегритет и превенција на ризиците за корупција.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Иновативните алатки за отвореност и одговорност (преку ИТ алатки, индексот за одговорност, транспарентност и отчетност и индексот на интегритет на општините) се во функција на создавање култура на респонзивност на единиците на локалната самоуправа. </w:t>
            </w:r>
          </w:p>
        </w:tc>
      </w:tr>
      <w:tr w:rsidR="00026784" w:rsidRPr="004E7000" w:rsidTr="0002678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 предизвик опфатен со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Зајакнат интегритет на единиците на локалната самоуправа</w:t>
            </w:r>
          </w:p>
        </w:tc>
      </w:tr>
      <w:tr w:rsidR="00026784" w:rsidRPr="004E7000" w:rsidTr="0002678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026784" w:rsidRPr="004E7000" w:rsidRDefault="00026784" w:rsidP="00026784">
            <w:pPr>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Таргет 16.5: Значително намалување на сите форми на корупција и поткуп.</w:t>
            </w:r>
          </w:p>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мерките од оваа заложба се придонесува кон  превенција и борба против корупцијата и заштитата на јавниот интерес преку систематско воведување на механизми, алатки и мерки за унапредување на интегритетот на јавните институции. </w:t>
            </w:r>
          </w:p>
        </w:tc>
      </w:tr>
      <w:tr w:rsidR="00026784" w:rsidRPr="004E7000" w:rsidTr="00026784">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Како дел од концептот на интегритет, ДКСК во соработка со УНДП во текот на 2014 и 2015 година го промовираше потпишувањето на антикорупциска политика/ политика на интегритет на локално ниво и  досега 47 општини имаат потпишано антикорупциската политика. Целта е сите единици на локалната самоуправа да потпишат ваков документ како прв чекор во воспоставување на концептот на интегритет.</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 Исто така изработени се индекс за одговорност, транспарентност и отчетност и индекс на интегритет на општините.</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Вклученоста на граѓанските организации во доработката на овие индекси и нивното натамошно пилотирање во единиците на </w:t>
            </w:r>
            <w:r w:rsidRPr="004E7000">
              <w:rPr>
                <w:rFonts w:ascii="StobiSerif Regular" w:hAnsi="StobiSerif Regular"/>
                <w:sz w:val="20"/>
                <w:szCs w:val="20"/>
                <w:lang w:val="mk-MK"/>
              </w:rPr>
              <w:lastRenderedPageBreak/>
              <w:t xml:space="preserve">локалната самоуправа во голема мера ќе придонесе за оценка на интегритетот на општините. </w:t>
            </w:r>
          </w:p>
        </w:tc>
      </w:tr>
      <w:tr w:rsidR="00026784" w:rsidRPr="004E7000" w:rsidTr="00026784">
        <w:trPr>
          <w:trHeight w:val="1115"/>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Мерките утврдени во оваа заложба ќе овозможуваат унапредување на отвореноста на институциите од локално ниво преку вклучување на граѓанските организации во креирање на индексите, мониторинг и оценка на доброто владеење и интегритетот на единиците на локалната самоуправа.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Мерките од оваа заложба имаат за цел унапредување на отвореното владино партнерство преку воспоставување на одржлив и континуиран пристап на одговорност и отвореност на институциите кон невладиниот сектор и граѓаните.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Афирмирањето на механизмите и алатките што овозможуваат подобра интеракција помеѓу општините и јавноста исто така ќе придонесат кон унапредување на транспарентноста и отчетноста на општините.</w:t>
            </w:r>
          </w:p>
        </w:tc>
      </w:tr>
      <w:tr w:rsidR="00026784" w:rsidRPr="004E7000" w:rsidTr="00026784">
        <w:trPr>
          <w:trHeight w:val="380"/>
        </w:trPr>
        <w:tc>
          <w:tcPr>
            <w:tcW w:w="4821" w:type="dxa"/>
            <w:gridSpan w:val="2"/>
            <w:vMerge w:val="restart"/>
            <w:tcBorders>
              <w:top w:val="single" w:sz="8" w:space="0" w:color="auto"/>
              <w:left w:val="single" w:sz="8" w:space="0" w:color="auto"/>
              <w:right w:val="single" w:sz="4" w:space="0" w:color="auto"/>
            </w:tcBorders>
            <w:shd w:val="clear" w:color="auto" w:fill="E5B8B7" w:themeFill="accent2" w:themeFillTint="66"/>
            <w:vAlign w:val="center"/>
          </w:tcPr>
          <w:p w:rsidR="00026784" w:rsidRPr="004E7000" w:rsidRDefault="00026784" w:rsidP="004E7000">
            <w:pPr>
              <w:jc w:val="center"/>
              <w:rPr>
                <w:rFonts w:ascii="StobiSerif Regular" w:hAnsi="StobiSerif Regular"/>
                <w:sz w:val="20"/>
                <w:szCs w:val="20"/>
                <w:lang w:val="mk-MK"/>
              </w:rPr>
            </w:pPr>
            <w:r w:rsidRPr="004E7000">
              <w:rPr>
                <w:rFonts w:ascii="StobiSerif Regular" w:hAnsi="StobiSerif Regular"/>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завршено</w:t>
            </w:r>
          </w:p>
        </w:tc>
      </w:tr>
      <w:tr w:rsidR="00026784" w:rsidRPr="004E7000" w:rsidTr="00273DD4">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026784" w:rsidRPr="004E7000" w:rsidRDefault="00026784" w:rsidP="00273DD4">
            <w:pPr>
              <w:jc w:val="center"/>
              <w:rPr>
                <w:rFonts w:ascii="StobiSerif Regular" w:hAnsi="StobiSerif Regular"/>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273DD4">
            <w:pPr>
              <w:jc w:val="center"/>
              <w:rPr>
                <w:rFonts w:ascii="StobiSerif Regular" w:hAnsi="StobiSerif Regular"/>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26784" w:rsidRPr="009E3A7A" w:rsidRDefault="00026784" w:rsidP="00273DD4">
            <w:pPr>
              <w:jc w:val="center"/>
              <w:rPr>
                <w:rFonts w:ascii="StobiSerif Regular" w:hAnsi="StobiSerif Regular"/>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273DD4">
            <w:pPr>
              <w:jc w:val="center"/>
              <w:rPr>
                <w:rFonts w:ascii="StobiSerif Regular" w:hAnsi="StobiSerif Regular"/>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273DD4">
            <w:pPr>
              <w:jc w:val="center"/>
              <w:rPr>
                <w:rFonts w:ascii="StobiSerif Regular" w:hAnsi="StobiSerif Regular"/>
                <w:sz w:val="16"/>
                <w:szCs w:val="16"/>
                <w:lang w:val="mk-MK"/>
              </w:rPr>
            </w:pPr>
          </w:p>
        </w:tc>
      </w:tr>
      <w:tr w:rsidR="00026784" w:rsidRPr="004E7000" w:rsidTr="00026784">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4E7000">
            <w:pPr>
              <w:jc w:val="center"/>
              <w:rPr>
                <w:rFonts w:ascii="StobiSerif Regular" w:hAnsi="StobiSerif Regular"/>
                <w:sz w:val="20"/>
                <w:szCs w:val="20"/>
                <w:lang w:val="mk-MK"/>
              </w:rPr>
            </w:pPr>
            <w:r w:rsidRPr="004E7000">
              <w:rPr>
                <w:rFonts w:ascii="StobiSerif Regular" w:hAnsi="StobiSerif Regular"/>
                <w:sz w:val="20"/>
                <w:szCs w:val="20"/>
                <w:lang w:val="mk-MK"/>
              </w:rPr>
              <w:t>Назив на достигнување</w:t>
            </w:r>
          </w:p>
        </w:tc>
        <w:tc>
          <w:tcPr>
            <w:tcW w:w="5153" w:type="dxa"/>
            <w:gridSpan w:val="4"/>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 xml:space="preserve">Кус опис на превземени активности и постигнати резултати по достигнување </w:t>
            </w:r>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rPr>
              <w:t>4</w:t>
            </w:r>
            <w:r w:rsidRPr="004E7000">
              <w:rPr>
                <w:rFonts w:ascii="StobiSerif Regular" w:hAnsi="StobiSerif Regular"/>
                <w:b/>
                <w:i/>
                <w:sz w:val="20"/>
                <w:szCs w:val="20"/>
                <w:lang w:val="mk-MK"/>
              </w:rPr>
              <w:t>.3.1. Потпишување на антикорупциски политики- политики на интегритет  со сите единици на локалната самоуправа</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Во рамките на концептот на интегритет, антикорупциска политика / политика на интегритет имаат потпишано 47 општини. Во јуни 2016 година, политика на интегритет потпиша и министерот за локална самоуправа, со што Министерството за локална самоуправа е прва институција на централно ниво што ја прифати оваа иницијатива. При тоа, МЛС во соработка со ДКСК изготви нов, ажуриран текст на политиката на интегритет во делот на проценката на ризици од корупција, како и во согласност со најновите </w:t>
            </w:r>
            <w:r w:rsidRPr="004E7000">
              <w:rPr>
                <w:rFonts w:ascii="StobiSerif Regular" w:hAnsi="StobiSerif Regular"/>
                <w:sz w:val="20"/>
                <w:szCs w:val="20"/>
                <w:lang w:val="mk-MK"/>
              </w:rPr>
              <w:lastRenderedPageBreak/>
              <w:t xml:space="preserve">законски измени во делот на заштитата на укажувачите.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-Во  2017  година продолжи соработката со ОБСЕ во насока на превенција од корупција и промоција на интегритетот во рамки на кој ќе се реализираат 3 активности:</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-обезбедување на експерт за спроведување на анализа на дискреционите овластувања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-2 работилници за работа на работната група за спроведување на анализа за дискреционите овластувања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-6 работилници со претставници на локалната самоуправа со цел размена на искуства и потпишување на политики на интегритет на оние општини што сеуште не го сториле тоа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Се очекува во наредниот период, по завршување на локалните избори, политиката на интегритет да ја потпишат и останатите општини, а потоа и другите органи.</w:t>
            </w:r>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rPr>
              <w:lastRenderedPageBreak/>
              <w:t>4</w:t>
            </w:r>
            <w:r w:rsidRPr="004E7000">
              <w:rPr>
                <w:rFonts w:ascii="StobiSerif Regular" w:hAnsi="StobiSerif Regular"/>
                <w:b/>
                <w:i/>
                <w:sz w:val="20"/>
                <w:szCs w:val="20"/>
                <w:lang w:val="mk-MK"/>
              </w:rPr>
              <w:t>.3.2. Следење на одговорност, транспарентност и отчетност на локално ниво преку индексот за интегритет и индексот за одговорност, транспарентност и отчетност на општините</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-ИДСЦС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Во однос на заложбата 4.3 се чекаат резултати од апликација на проект во кој ИДСЦС ќе соработува со ДКСК. Проектот се однесува на интегритет и проценка на ризици од корупција во институции на централно и локално ниво.</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-ДКСК во соработка со ЦИКП во насока на реализација на оваа заложба, ќе преземе активности за  </w:t>
            </w:r>
            <w:r w:rsidRPr="004E7000">
              <w:rPr>
                <w:rFonts w:ascii="StobiSerif Regular" w:hAnsi="StobiSerif Regular"/>
                <w:sz w:val="20"/>
                <w:szCs w:val="20"/>
                <w:lang w:val="mk-MK"/>
              </w:rPr>
              <w:br/>
              <w:t xml:space="preserve">ажурирање на индексот за интегритет и индексот за одговорност, транспарентност и отчетност на општините. </w:t>
            </w:r>
          </w:p>
          <w:p w:rsidR="00026784" w:rsidRPr="004E7000" w:rsidRDefault="00026784" w:rsidP="00026784">
            <w:pPr>
              <w:jc w:val="both"/>
              <w:rPr>
                <w:rFonts w:ascii="StobiSerif Regular" w:hAnsi="StobiSerif Regular"/>
                <w:sz w:val="20"/>
                <w:szCs w:val="20"/>
                <w:lang w:val="mk-MK"/>
              </w:rPr>
            </w:pPr>
          </w:p>
        </w:tc>
      </w:tr>
    </w:tbl>
    <w:p w:rsidR="00026784" w:rsidRPr="004E7000" w:rsidRDefault="00026784" w:rsidP="00026784">
      <w:pPr>
        <w:tabs>
          <w:tab w:val="left" w:pos="1340"/>
        </w:tabs>
        <w:rPr>
          <w:rFonts w:ascii="StobiSerif Regular"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25"/>
        <w:gridCol w:w="1304"/>
        <w:gridCol w:w="1209"/>
        <w:gridCol w:w="1314"/>
        <w:gridCol w:w="1326"/>
      </w:tblGrid>
      <w:tr w:rsidR="00026784" w:rsidRPr="004E7000" w:rsidTr="00026784">
        <w:trPr>
          <w:trHeight w:val="544"/>
        </w:trPr>
        <w:tc>
          <w:tcPr>
            <w:tcW w:w="9974" w:type="dxa"/>
            <w:gridSpan w:val="6"/>
            <w:tcBorders>
              <w:top w:val="single" w:sz="8" w:space="0" w:color="auto"/>
              <w:left w:val="single" w:sz="8" w:space="0" w:color="auto"/>
              <w:bottom w:val="nil"/>
              <w:right w:val="single" w:sz="8" w:space="0" w:color="000000"/>
            </w:tcBorders>
            <w:shd w:val="clear" w:color="auto" w:fill="548DD4"/>
            <w:vAlign w:val="center"/>
            <w:hideMark/>
          </w:tcPr>
          <w:p w:rsidR="00026784" w:rsidRPr="004E7000" w:rsidRDefault="00026784" w:rsidP="00026784">
            <w:pPr>
              <w:pStyle w:val="Heading1"/>
              <w:rPr>
                <w:rFonts w:ascii="StobiSerif Regular" w:hAnsi="StobiSerif Regular"/>
                <w:lang w:val="mk-MK"/>
              </w:rPr>
            </w:pPr>
            <w:bookmarkStart w:id="43" w:name="_Toc453059115"/>
            <w:bookmarkStart w:id="44" w:name="_Toc453059207"/>
            <w:bookmarkStart w:id="45" w:name="_Toc453059253"/>
            <w:r w:rsidRPr="004E7000">
              <w:rPr>
                <w:rFonts w:ascii="StobiSerif Regular" w:hAnsi="StobiSerif Regular"/>
                <w:lang w:val="mk-MK"/>
              </w:rPr>
              <w:lastRenderedPageBreak/>
              <w:t>4.4 Унапредување на соработката и зголемена проактивност во спречување на корупцијата и судирот на интереси</w:t>
            </w:r>
            <w:bookmarkEnd w:id="43"/>
            <w:bookmarkEnd w:id="44"/>
            <w:bookmarkEnd w:id="45"/>
            <w:r w:rsidRPr="004E7000">
              <w:rPr>
                <w:rFonts w:ascii="StobiSerif Regular" w:hAnsi="StobiSerif Regular"/>
                <w:bCs/>
                <w:lang w:val="mk-MK"/>
              </w:rPr>
              <w:t xml:space="preserve">  </w:t>
            </w:r>
          </w:p>
        </w:tc>
      </w:tr>
      <w:tr w:rsidR="00026784" w:rsidRPr="004E7000" w:rsidTr="00026784">
        <w:trPr>
          <w:trHeight w:val="239"/>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026784" w:rsidRPr="004E7000" w:rsidRDefault="00026784" w:rsidP="00026784">
            <w:pPr>
              <w:jc w:val="center"/>
              <w:rPr>
                <w:rFonts w:ascii="StobiSerif Regular" w:hAnsi="StobiSerif Regular"/>
                <w:sz w:val="20"/>
                <w:szCs w:val="20"/>
              </w:rPr>
            </w:pPr>
            <w:r w:rsidRPr="004E7000">
              <w:rPr>
                <w:rFonts w:ascii="StobiSerif Regular" w:hAnsi="StobiSerif Regular"/>
                <w:sz w:val="20"/>
                <w:szCs w:val="20"/>
                <w:lang w:val="mk-MK"/>
              </w:rPr>
              <w:t>(7/2016 – континуирано)</w:t>
            </w:r>
          </w:p>
        </w:tc>
        <w:tc>
          <w:tcPr>
            <w:tcW w:w="5153" w:type="dxa"/>
            <w:gridSpan w:val="4"/>
            <w:tcBorders>
              <w:top w:val="single" w:sz="4" w:space="0" w:color="auto"/>
              <w:left w:val="nil"/>
              <w:bottom w:val="single" w:sz="4" w:space="0" w:color="auto"/>
              <w:right w:val="single" w:sz="4" w:space="0" w:color="auto"/>
            </w:tcBorders>
            <w:shd w:val="clear" w:color="auto" w:fill="auto"/>
            <w:vAlign w:val="center"/>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 xml:space="preserve">Нова </w:t>
            </w:r>
          </w:p>
        </w:tc>
      </w:tr>
      <w:tr w:rsidR="00026784" w:rsidRPr="004E7000" w:rsidTr="00026784">
        <w:trPr>
          <w:trHeight w:val="379"/>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nil"/>
              <w:left w:val="nil"/>
              <w:bottom w:val="single" w:sz="8" w:space="0" w:color="auto"/>
              <w:right w:val="single" w:sz="8" w:space="0" w:color="000000"/>
            </w:tcBorders>
            <w:shd w:val="clear" w:color="auto" w:fill="auto"/>
            <w:vAlign w:val="center"/>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Државна комисија за спречување на корупцијата</w:t>
            </w:r>
          </w:p>
        </w:tc>
      </w:tr>
      <w:tr w:rsidR="00026784" w:rsidRPr="004E7000" w:rsidTr="00026784">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rPr>
            </w:pPr>
            <w:r w:rsidRPr="004E7000">
              <w:rPr>
                <w:rFonts w:ascii="StobiSerif Regular" w:hAnsi="StobiSerif Regular"/>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1. Весна Донева</w:t>
            </w:r>
          </w:p>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2. Владимир Георгиев</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1. Советник за аналитика</w:t>
            </w:r>
          </w:p>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2. Државен советник</w:t>
            </w:r>
          </w:p>
          <w:p w:rsidR="00026784" w:rsidRPr="004E7000" w:rsidRDefault="00026784" w:rsidP="00026784">
            <w:pPr>
              <w:rPr>
                <w:rFonts w:ascii="StobiSerif Regular" w:hAnsi="StobiSerif Regular"/>
                <w:sz w:val="20"/>
                <w:szCs w:val="20"/>
                <w:lang w:val="mk-MK"/>
              </w:rPr>
            </w:pPr>
          </w:p>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 xml:space="preserve">Сектор за програми, аналитика, меѓународна соработка и административни работи </w:t>
            </w:r>
          </w:p>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Секретаријат на ДКСК</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ED060C" w:rsidP="00026784">
            <w:pPr>
              <w:rPr>
                <w:rFonts w:ascii="StobiSerif Regular" w:hAnsi="StobiSerif Regular"/>
                <w:sz w:val="20"/>
                <w:szCs w:val="20"/>
                <w:lang w:val="mk-MK"/>
              </w:rPr>
            </w:pPr>
            <w:hyperlink r:id="rId44" w:history="1">
              <w:r w:rsidR="00026784" w:rsidRPr="004E7000">
                <w:rPr>
                  <w:rFonts w:ascii="StobiSerif Regular" w:hAnsi="StobiSerif Regular"/>
                  <w:sz w:val="20"/>
                  <w:szCs w:val="20"/>
                  <w:lang w:val="mk-MK"/>
                </w:rPr>
                <w:t>vdoneva@dksk.org.mk</w:t>
              </w:r>
            </w:hyperlink>
          </w:p>
          <w:p w:rsidR="00026784" w:rsidRPr="004E7000" w:rsidRDefault="00ED060C" w:rsidP="00026784">
            <w:pPr>
              <w:rPr>
                <w:rFonts w:ascii="StobiSerif Regular" w:hAnsi="StobiSerif Regular"/>
                <w:sz w:val="20"/>
                <w:szCs w:val="20"/>
                <w:lang w:val="mk-MK"/>
              </w:rPr>
            </w:pPr>
            <w:hyperlink r:id="rId45" w:history="1">
              <w:r w:rsidR="00026784" w:rsidRPr="004E7000">
                <w:rPr>
                  <w:rFonts w:ascii="StobiSerif Regular" w:hAnsi="StobiSerif Regular"/>
                  <w:sz w:val="20"/>
                  <w:szCs w:val="20"/>
                  <w:lang w:val="mk-MK"/>
                </w:rPr>
                <w:t>vgeorgiev@dksk.org.mk</w:t>
              </w:r>
            </w:hyperlink>
            <w:r w:rsidR="00026784" w:rsidRPr="004E7000">
              <w:rPr>
                <w:rFonts w:ascii="StobiSerif Regular" w:hAnsi="StobiSerif Regular"/>
                <w:sz w:val="20"/>
                <w:szCs w:val="20"/>
                <w:lang w:val="mk-MK"/>
              </w:rPr>
              <w:t> </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3215-377</w:t>
            </w:r>
            <w:r w:rsidRPr="004E7000">
              <w:rPr>
                <w:rFonts w:ascii="StobiSerif Regular" w:hAnsi="StobiSerif Regular"/>
                <w:sz w:val="20"/>
                <w:szCs w:val="20"/>
              </w:rPr>
              <w:t xml:space="preserve">, </w:t>
            </w:r>
            <w:r w:rsidRPr="004E7000">
              <w:rPr>
                <w:rFonts w:ascii="StobiSerif Regular" w:hAnsi="StobiSerif Regular"/>
                <w:sz w:val="20"/>
                <w:szCs w:val="20"/>
                <w:lang w:val="mk-MK"/>
              </w:rPr>
              <w:t>075 273-023</w:t>
            </w:r>
            <w:r w:rsidRPr="004E7000">
              <w:rPr>
                <w:rFonts w:ascii="StobiSerif Regular" w:hAnsi="StobiSerif Regular"/>
                <w:sz w:val="20"/>
                <w:szCs w:val="20"/>
              </w:rPr>
              <w:t xml:space="preserve">, </w:t>
            </w:r>
            <w:r w:rsidRPr="004E7000">
              <w:rPr>
                <w:rFonts w:ascii="StobiSerif Regular" w:hAnsi="StobiSerif Regular"/>
                <w:sz w:val="20"/>
                <w:szCs w:val="20"/>
                <w:lang w:val="mk-MK"/>
              </w:rPr>
              <w:t>070/342 782 </w:t>
            </w:r>
          </w:p>
        </w:tc>
      </w:tr>
      <w:tr w:rsidR="00026784" w:rsidRPr="004E7000" w:rsidTr="00026784">
        <w:trPr>
          <w:trHeight w:val="472"/>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p w:rsidR="00026784" w:rsidRPr="004E7000" w:rsidRDefault="00026784" w:rsidP="00026784">
            <w:pPr>
              <w:jc w:val="center"/>
              <w:rPr>
                <w:rFonts w:ascii="StobiSerif Regular" w:hAnsi="StobiSerif Regular"/>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МП, МВР,  МТСП, МЛС,</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p w:rsidR="00026784" w:rsidRPr="004E7000" w:rsidRDefault="00026784" w:rsidP="00026784">
            <w:pPr>
              <w:jc w:val="center"/>
              <w:rPr>
                <w:rFonts w:ascii="StobiSerif Regular" w:hAnsi="StobiSerif Regular"/>
                <w:sz w:val="20"/>
                <w:szCs w:val="20"/>
                <w:lang w:val="mk-MK"/>
              </w:rPr>
            </w:pPr>
          </w:p>
        </w:tc>
        <w:tc>
          <w:tcPr>
            <w:tcW w:w="515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МЦМС, </w:t>
            </w:r>
            <w:r w:rsidRPr="004E7000">
              <w:rPr>
                <w:rFonts w:ascii="StobiSerif Regular" w:hAnsi="StobiSerif Regular"/>
                <w:sz w:val="20"/>
                <w:szCs w:val="20"/>
              </w:rPr>
              <w:t xml:space="preserve"> </w:t>
            </w:r>
            <w:r w:rsidRPr="004E7000">
              <w:rPr>
                <w:rFonts w:ascii="StobiSerif Regular" w:hAnsi="StobiSerif Regular"/>
                <w:sz w:val="20"/>
                <w:szCs w:val="20"/>
                <w:lang w:val="mk-MK"/>
              </w:rPr>
              <w:t>ИДСЦ</w:t>
            </w:r>
            <w:r w:rsidRPr="004E7000">
              <w:rPr>
                <w:rFonts w:ascii="StobiSerif Regular" w:hAnsi="StobiSerif Regular"/>
                <w:sz w:val="20"/>
                <w:szCs w:val="20"/>
              </w:rPr>
              <w:t xml:space="preserve">, </w:t>
            </w:r>
            <w:r w:rsidRPr="004E7000">
              <w:rPr>
                <w:rFonts w:ascii="StobiSerif Regular" w:hAnsi="StobiSerif Regular"/>
                <w:sz w:val="20"/>
                <w:szCs w:val="20"/>
                <w:lang w:val="mk-MK"/>
              </w:rPr>
              <w:t>ЦИКП</w:t>
            </w:r>
            <w:r w:rsidRPr="004E7000">
              <w:rPr>
                <w:rFonts w:ascii="StobiSerif Regular" w:hAnsi="StobiSerif Regular"/>
                <w:sz w:val="20"/>
                <w:szCs w:val="20"/>
              </w:rPr>
              <w:t xml:space="preserve">, </w:t>
            </w:r>
            <w:r w:rsidRPr="004E7000">
              <w:rPr>
                <w:rFonts w:ascii="StobiSerif Regular" w:hAnsi="StobiSerif Regular"/>
                <w:sz w:val="20"/>
                <w:szCs w:val="20"/>
                <w:lang w:val="mk-MK"/>
              </w:rPr>
              <w:t xml:space="preserve">Транспарентност Интернешнл Македонија </w:t>
            </w:r>
            <w:r w:rsidRPr="004E7000">
              <w:rPr>
                <w:rFonts w:ascii="StobiSerif Regular" w:hAnsi="StobiSerif Regular"/>
                <w:sz w:val="20"/>
                <w:szCs w:val="20"/>
              </w:rPr>
              <w:t xml:space="preserve">, </w:t>
            </w:r>
            <w:r w:rsidRPr="004E7000">
              <w:rPr>
                <w:rFonts w:ascii="StobiSerif Regular" w:hAnsi="StobiSerif Regular"/>
                <w:sz w:val="20"/>
                <w:szCs w:val="20"/>
                <w:lang w:val="mk-MK"/>
              </w:rPr>
              <w:t>АДИ</w:t>
            </w: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47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026784" w:rsidRPr="004E7000" w:rsidRDefault="00026784" w:rsidP="00026784">
            <w:pPr>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tcPr>
          <w:p w:rsidR="00026784" w:rsidRPr="004E7000" w:rsidRDefault="00026784" w:rsidP="00026784">
            <w:pPr>
              <w:rPr>
                <w:rFonts w:ascii="StobiSerif Regular" w:hAnsi="StobiSerif Regular"/>
                <w:sz w:val="20"/>
                <w:szCs w:val="20"/>
                <w:lang w:val="mk-MK"/>
              </w:rPr>
            </w:pPr>
          </w:p>
        </w:tc>
      </w:tr>
      <w:tr w:rsidR="00026784" w:rsidRPr="004E7000" w:rsidTr="00026784">
        <w:trPr>
          <w:trHeight w:val="139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Кога се зборува за превенцијата на корупцијата и судирот на интереси, неопходно е создавање на политичка култура и вредносен систем, во кој корупцијата ќе биде јасно идентификувана како општествено зло кое треба постојано да се превенира и санкционира. На ова поле покрај ДКСК како надлежна за спречување на  корупцијата и судирот на интереси и останатите релевантни чинители, посебно значајна улога има граѓанскиот сектор, кој со своите механизми на дејствување е  значаен субјект во борбата против овие општествено негативни појави. Оттаму, потребна е подготвеност и поголема иницијативност за унапредување и продлабочување на соработката и партнер</w:t>
            </w:r>
            <w:r w:rsidRPr="004E7000">
              <w:rPr>
                <w:rFonts w:ascii="StobiSerif Regular" w:hAnsi="StobiSerif Regular"/>
                <w:sz w:val="20"/>
                <w:szCs w:val="20"/>
                <w:lang w:val="mk-MK"/>
              </w:rPr>
              <w:softHyphen/>
              <w:t>ството меѓу граѓанскиот сектор и институциите во борбата против корупцијата, преку реализација на зеднички активности и проекти, размена на информации и координација за  развивање одржливи решенија со цел подобрување на системот на добро владеење за ефикасна превенција на корупцијата и судирот на интереси.</w:t>
            </w:r>
          </w:p>
        </w:tc>
      </w:tr>
      <w:tr w:rsidR="00026784" w:rsidRPr="004E7000" w:rsidTr="0002678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Зголемување на ефикасноста и ефективноста во спречување на корупцијата и судирот на интереси </w:t>
            </w:r>
          </w:p>
        </w:tc>
      </w:tr>
      <w:tr w:rsidR="00026784" w:rsidRPr="004E7000" w:rsidTr="00026784">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widowControl w:val="0"/>
              <w:tabs>
                <w:tab w:val="left" w:pos="270"/>
              </w:tabs>
              <w:jc w:val="both"/>
              <w:rPr>
                <w:rFonts w:ascii="StobiSerif Regular" w:hAnsi="StobiSerif Regular"/>
                <w:sz w:val="20"/>
                <w:szCs w:val="20"/>
                <w:lang w:val="mk-MK"/>
              </w:rPr>
            </w:pPr>
            <w:r w:rsidRPr="004E7000">
              <w:rPr>
                <w:rFonts w:ascii="StobiSerif Regular" w:hAnsi="StobiSerif Regular"/>
                <w:sz w:val="20"/>
                <w:szCs w:val="20"/>
                <w:lang w:val="mk-MK"/>
              </w:rPr>
              <w:t xml:space="preserve">Постапувањето на надлежните тела, како и издвоените превентивни антикорупциски проекти и активности на граѓанскиот сектор, нема да ги дадат очекуваните резултати доколку не се воспостави одржлив систем на соработка меѓу сите релевантни актери, имајќи ги предвид  спецификите на секој од нив, како и утврдените законски надлежности. </w:t>
            </w:r>
          </w:p>
          <w:p w:rsidR="00026784" w:rsidRPr="004E7000" w:rsidRDefault="00026784" w:rsidP="00026784">
            <w:pPr>
              <w:widowControl w:val="0"/>
              <w:tabs>
                <w:tab w:val="left" w:pos="270"/>
              </w:tabs>
              <w:jc w:val="both"/>
              <w:rPr>
                <w:rFonts w:ascii="StobiSerif Regular" w:hAnsi="StobiSerif Regular"/>
                <w:sz w:val="20"/>
                <w:szCs w:val="20"/>
                <w:lang w:val="mk-MK"/>
              </w:rPr>
            </w:pPr>
            <w:r w:rsidRPr="004E7000">
              <w:rPr>
                <w:rFonts w:ascii="StobiSerif Regular" w:hAnsi="StobiSerif Regular"/>
                <w:sz w:val="20"/>
                <w:szCs w:val="20"/>
                <w:lang w:val="mk-MK"/>
              </w:rPr>
              <w:t xml:space="preserve">Од особено значење е одржувањето на периодични координативни работни средби на кои ќе се дискутира за конкретни теми или проекти од областа на корупцијата и судирот на интереси со предлози и препораки за преземање на идни активности и мерки за подобрување на </w:t>
            </w:r>
            <w:r w:rsidRPr="004E7000">
              <w:rPr>
                <w:rFonts w:ascii="StobiSerif Regular" w:hAnsi="StobiSerif Regular"/>
                <w:sz w:val="20"/>
                <w:szCs w:val="20"/>
                <w:lang w:val="mk-MK"/>
              </w:rPr>
              <w:lastRenderedPageBreak/>
              <w:t>состојбите. Ова ќе  придонесе за интензивирање на спроведувањето на воспоставената општа рамка за соработка за спречување на корупцијата, со видливи резултати и воспоставување системски пристап за размена на информации и податоци, предлози и препораки за кои ќе се дискутира и ќе се земат во предвид од релевантните чинители кои ги третираат прашањата од оваа област.</w:t>
            </w:r>
          </w:p>
          <w:p w:rsidR="00026784" w:rsidRPr="004E7000" w:rsidRDefault="00026784" w:rsidP="00026784">
            <w:pPr>
              <w:jc w:val="both"/>
              <w:rPr>
                <w:rFonts w:ascii="StobiSerif Regular" w:hAnsi="StobiSerif Regular"/>
                <w:sz w:val="20"/>
                <w:szCs w:val="20"/>
              </w:rPr>
            </w:pPr>
            <w:r w:rsidRPr="004E7000">
              <w:rPr>
                <w:rFonts w:ascii="StobiSerif Regular" w:hAnsi="StobiSerif Regular"/>
                <w:sz w:val="20"/>
                <w:szCs w:val="20"/>
                <w:lang w:val="mk-MK"/>
              </w:rPr>
              <w:t>Со цел нивна поголема вклученост, граѓанските организации треба да развијат методологии за следење на корупцијата како механизам и пристап за мерење на перцепциите на граѓаните и нивните искуствата во однос на изложеност на корупција. Граѓанските организации треба да ги пренесат искуствата од овие методологии и резултатите од нив за да можат истите да се  вклучат во развивањето на еден сеопфатен и долгорочен систем за превенција на корупцијата и судирот на интереси и воспоставување на добро владеење. </w:t>
            </w:r>
          </w:p>
          <w:p w:rsidR="00026784" w:rsidRPr="004E7000" w:rsidRDefault="00026784" w:rsidP="00026784">
            <w:pPr>
              <w:widowControl w:val="0"/>
              <w:tabs>
                <w:tab w:val="left" w:pos="270"/>
              </w:tabs>
              <w:jc w:val="both"/>
              <w:rPr>
                <w:rFonts w:ascii="StobiSerif Regular" w:hAnsi="StobiSerif Regular"/>
                <w:sz w:val="20"/>
                <w:szCs w:val="20"/>
                <w:lang w:val="mk-MK"/>
              </w:rPr>
            </w:pPr>
            <w:r w:rsidRPr="004E7000">
              <w:rPr>
                <w:rFonts w:ascii="StobiSerif Regular" w:hAnsi="StobiSerif Regular"/>
                <w:sz w:val="20"/>
                <w:szCs w:val="20"/>
                <w:lang w:val="mk-MK"/>
              </w:rPr>
              <w:tab/>
              <w:t xml:space="preserve">Во насока на информирање и запознавање на јавноста со ефектите од соработката ќе се  организираат јавни настани-дебати, работилници и тематски конференции како и кампањи за јакнење на свеста на јавноста за корупцијата и судирот на интереси. </w:t>
            </w:r>
          </w:p>
        </w:tc>
      </w:tr>
      <w:tr w:rsidR="00026784" w:rsidRPr="004E7000" w:rsidTr="0002678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 предизвик опфатен со обврската</w:t>
            </w:r>
          </w:p>
          <w:p w:rsidR="00026784" w:rsidRPr="004E7000" w:rsidRDefault="00026784" w:rsidP="00026784">
            <w:pPr>
              <w:jc w:val="center"/>
              <w:rPr>
                <w:rFonts w:ascii="StobiSerif Regular" w:hAnsi="StobiSerif Regular"/>
                <w:sz w:val="20"/>
                <w:szCs w:val="20"/>
                <w:lang w:val="mk-MK"/>
              </w:rPr>
            </w:pPr>
          </w:p>
        </w:tc>
        <w:tc>
          <w:tcPr>
            <w:tcW w:w="5153" w:type="dxa"/>
            <w:gridSpan w:val="4"/>
            <w:tcBorders>
              <w:top w:val="single" w:sz="8" w:space="0" w:color="auto"/>
              <w:left w:val="nil"/>
              <w:bottom w:val="single" w:sz="8" w:space="0" w:color="auto"/>
              <w:right w:val="single" w:sz="8" w:space="0" w:color="000000"/>
            </w:tcBorders>
            <w:shd w:val="clear" w:color="auto" w:fill="auto"/>
            <w:vAlign w:val="center"/>
            <w:hideMark/>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Зајакнување на интегритетот воопшто преку  одржливост и долгорочност на ефектите како резултат од соработката и учеството на граѓанските организации </w:t>
            </w:r>
          </w:p>
        </w:tc>
      </w:tr>
      <w:tr w:rsidR="00026784" w:rsidRPr="004E7000" w:rsidTr="0002678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026784" w:rsidRPr="004E7000" w:rsidRDefault="00026784" w:rsidP="00026784">
            <w:pPr>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 Таргет 16.5: Значително намалување на сите форми на корупција и поткуп.</w:t>
            </w:r>
          </w:p>
          <w:p w:rsidR="00026784" w:rsidRPr="004E7000" w:rsidRDefault="00026784" w:rsidP="00026784">
            <w:pPr>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мерките од оваа заложба се придонесува кон  превенција и борба против корупцијата и заштитата на јавниот интерес преку воведување на систематски консултации со граѓанскиот </w:t>
            </w:r>
            <w:r w:rsidRPr="004E7000">
              <w:rPr>
                <w:rFonts w:ascii="StobiSerif Regular" w:hAnsi="StobiSerif Regular"/>
                <w:color w:val="000000"/>
                <w:sz w:val="20"/>
                <w:szCs w:val="20"/>
                <w:lang w:val="mk-MK"/>
              </w:rPr>
              <w:lastRenderedPageBreak/>
              <w:t>сектор со цел заедничко дијагностицирање и адресирање на проблемите .</w:t>
            </w:r>
          </w:p>
        </w:tc>
      </w:tr>
      <w:tr w:rsidR="00026784" w:rsidRPr="004E7000" w:rsidTr="00026784">
        <w:trPr>
          <w:trHeight w:val="168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Важност</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widowControl w:val="0"/>
              <w:tabs>
                <w:tab w:val="left" w:pos="270"/>
              </w:tabs>
              <w:jc w:val="both"/>
              <w:rPr>
                <w:rFonts w:ascii="StobiSerif Regular" w:hAnsi="StobiSerif Regular"/>
                <w:sz w:val="20"/>
                <w:szCs w:val="20"/>
                <w:lang w:val="mk-MK"/>
              </w:rPr>
            </w:pPr>
            <w:r w:rsidRPr="004E7000">
              <w:rPr>
                <w:rFonts w:ascii="StobiSerif Regular" w:hAnsi="StobiSerif Regular"/>
                <w:sz w:val="20"/>
                <w:szCs w:val="20"/>
                <w:lang w:val="mk-MK"/>
              </w:rPr>
              <w:t xml:space="preserve">ДКСК, со цел да го уреди начинот на соработка, координација и заеднички договорените активности со граѓанскиот сектор, во декември 2010 година иницира потпишување на Меморандум за взаемна поддршка за спречување на корупцијата и судирот на интереси со 17 ГО, а нивниот број заклучно со 2014 година е 22 ГО. Активностите опфатени со Меморандумот се однесуваат на размена на информации и иницијативи од областа на корупцијата и судирот на интереси, анализи и истражувања, одржување средби и други настани за подигање на јавната свест, меѓусебна стручна соработка на планот на антикорупциска едукација и обука како и при изработка на законска регулатива, и  реализација на проекти од интерес за борба против корупцијата и судирот на интереси.  Во стратешкиот антикорупциски документ Државната програма за превенција и репресија на корупцијата и превенција и намалување на појавата на судир на интереси со Акционен план 2016-2019, предвидени се активности кои се однесуваат на  унапредување и проширување на соработката меѓу ДКСК и граѓанските организации како и активности за спроведување анкети и  истражувања за состојбите со корупцијата преку изготвување извештаи со наоди и препораки, како  и јавни дебати и кампања за јакнење на свеста на јавноста за корупцијата и судирот на интереси. </w:t>
            </w:r>
          </w:p>
          <w:p w:rsidR="00026784" w:rsidRPr="004E7000" w:rsidRDefault="00026784" w:rsidP="00026784">
            <w:pPr>
              <w:widowControl w:val="0"/>
              <w:tabs>
                <w:tab w:val="left" w:pos="270"/>
              </w:tabs>
              <w:jc w:val="both"/>
              <w:rPr>
                <w:rFonts w:ascii="StobiSerif Regular" w:hAnsi="StobiSerif Regular"/>
                <w:sz w:val="20"/>
                <w:szCs w:val="20"/>
                <w:lang w:val="mk-MK"/>
              </w:rPr>
            </w:pPr>
            <w:r w:rsidRPr="004E7000">
              <w:rPr>
                <w:rFonts w:ascii="StobiSerif Regular" w:hAnsi="StobiSerif Regular"/>
                <w:sz w:val="20"/>
                <w:szCs w:val="20"/>
                <w:lang w:val="mk-MK"/>
              </w:rPr>
              <w:t xml:space="preserve">Во насока на остварување на заеднички договорените активности кои произлегуваат од потпишаните документи за соработка како и на мерките утврдени во стратешкиот антикорупциски документ од посебна важност е да се унапреди веќе воспоставената соработка и да се зголеми иницијативноста и проактивноста </w:t>
            </w:r>
            <w:r w:rsidRPr="004E7000">
              <w:rPr>
                <w:rFonts w:ascii="StobiSerif Regular" w:hAnsi="StobiSerif Regular"/>
                <w:sz w:val="20"/>
                <w:szCs w:val="20"/>
                <w:lang w:val="mk-MK"/>
              </w:rPr>
              <w:lastRenderedPageBreak/>
              <w:t xml:space="preserve">во спречување на корупцијата и судирот на интереси. </w:t>
            </w:r>
          </w:p>
        </w:tc>
      </w:tr>
      <w:tr w:rsidR="00026784" w:rsidRPr="004E7000" w:rsidTr="00026784">
        <w:trPr>
          <w:trHeight w:val="135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026784" w:rsidRPr="004E7000" w:rsidRDefault="00026784" w:rsidP="00026784">
            <w:pPr>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Амбиција</w:t>
            </w:r>
          </w:p>
        </w:tc>
        <w:tc>
          <w:tcPr>
            <w:tcW w:w="5153" w:type="dxa"/>
            <w:gridSpan w:val="4"/>
            <w:tcBorders>
              <w:top w:val="single" w:sz="8" w:space="0" w:color="auto"/>
              <w:left w:val="nil"/>
              <w:bottom w:val="single" w:sz="8" w:space="0" w:color="auto"/>
              <w:right w:val="single" w:sz="8" w:space="0" w:color="000000"/>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Граѓанските организации во соработка со институциите активно следат и учествуваат во инцијативи за следење и борба против корупцијата и се активен партнер во процесот на воспоставување на добро владеење.</w:t>
            </w:r>
          </w:p>
        </w:tc>
      </w:tr>
      <w:tr w:rsidR="00026784" w:rsidRPr="004E7000" w:rsidTr="00026784">
        <w:trPr>
          <w:trHeight w:val="380"/>
        </w:trPr>
        <w:tc>
          <w:tcPr>
            <w:tcW w:w="4821" w:type="dxa"/>
            <w:gridSpan w:val="2"/>
            <w:vMerge w:val="restart"/>
            <w:tcBorders>
              <w:top w:val="single" w:sz="8" w:space="0" w:color="auto"/>
              <w:left w:val="single" w:sz="8" w:space="0" w:color="auto"/>
              <w:right w:val="single" w:sz="4" w:space="0" w:color="auto"/>
            </w:tcBorders>
            <w:shd w:val="clear" w:color="auto" w:fill="E5B8B7" w:themeFill="accent2" w:themeFillTint="66"/>
            <w:vAlign w:val="center"/>
          </w:tcPr>
          <w:p w:rsidR="00026784" w:rsidRPr="004E7000" w:rsidRDefault="00026784" w:rsidP="004E7000">
            <w:pPr>
              <w:jc w:val="center"/>
              <w:rPr>
                <w:rFonts w:ascii="StobiSerif Regular" w:hAnsi="StobiSerif Regular"/>
                <w:sz w:val="20"/>
                <w:szCs w:val="20"/>
                <w:lang w:val="mk-MK"/>
              </w:rPr>
            </w:pPr>
            <w:r w:rsidRPr="004E7000">
              <w:rPr>
                <w:rFonts w:ascii="StobiSerif Regular" w:hAnsi="StobiSerif Regular"/>
                <w:sz w:val="20"/>
                <w:szCs w:val="20"/>
                <w:lang w:val="mk-MK"/>
              </w:rPr>
              <w:t>Статус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E5B8B7" w:themeFill="accent2" w:themeFillTint="66"/>
            <w:vAlign w:val="center"/>
          </w:tcPr>
          <w:p w:rsidR="00026784" w:rsidRPr="009E3A7A" w:rsidRDefault="00026784" w:rsidP="00026784">
            <w:pPr>
              <w:jc w:val="center"/>
              <w:rPr>
                <w:rFonts w:ascii="StobiSerif Regular" w:hAnsi="StobiSerif Regular"/>
                <w:sz w:val="16"/>
                <w:szCs w:val="16"/>
                <w:lang w:val="mk-MK"/>
              </w:rPr>
            </w:pPr>
            <w:r w:rsidRPr="009E3A7A">
              <w:rPr>
                <w:rFonts w:ascii="StobiSerif Regular" w:hAnsi="StobiSerif Regular"/>
                <w:sz w:val="16"/>
                <w:szCs w:val="16"/>
                <w:lang w:val="mk-MK"/>
              </w:rPr>
              <w:t>завршено</w:t>
            </w:r>
          </w:p>
        </w:tc>
      </w:tr>
      <w:tr w:rsidR="00026784" w:rsidRPr="004E7000" w:rsidTr="00026784">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026784" w:rsidRPr="004E7000" w:rsidRDefault="00026784" w:rsidP="00026784">
            <w:pPr>
              <w:jc w:val="center"/>
              <w:rPr>
                <w:rFonts w:ascii="StobiSerif Regular" w:hAnsi="StobiSerif Regular"/>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026784">
            <w:pPr>
              <w:jc w:val="center"/>
              <w:rPr>
                <w:rFonts w:ascii="StobiSerif Regular" w:hAnsi="StobiSerif Regular"/>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26784" w:rsidRPr="009E3A7A" w:rsidRDefault="00026784" w:rsidP="00026784">
            <w:pPr>
              <w:jc w:val="center"/>
              <w:rPr>
                <w:rFonts w:ascii="StobiSerif Regular" w:hAnsi="StobiSerif Regular"/>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026784">
            <w:pPr>
              <w:jc w:val="center"/>
              <w:rPr>
                <w:rFonts w:ascii="StobiSerif Regular" w:hAnsi="StobiSerif Regular"/>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784" w:rsidRPr="009E3A7A" w:rsidRDefault="00026784" w:rsidP="00026784">
            <w:pPr>
              <w:jc w:val="center"/>
              <w:rPr>
                <w:rFonts w:ascii="StobiSerif Regular" w:hAnsi="StobiSerif Regular"/>
                <w:sz w:val="16"/>
                <w:szCs w:val="16"/>
                <w:lang w:val="mk-MK"/>
              </w:rPr>
            </w:pPr>
          </w:p>
        </w:tc>
      </w:tr>
      <w:tr w:rsidR="00026784" w:rsidRPr="004E7000" w:rsidTr="00026784">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4E7000">
            <w:pPr>
              <w:jc w:val="center"/>
              <w:rPr>
                <w:rFonts w:ascii="StobiSerif Regular" w:hAnsi="StobiSerif Regular"/>
                <w:sz w:val="20"/>
                <w:szCs w:val="20"/>
                <w:lang w:val="mk-MK"/>
              </w:rPr>
            </w:pPr>
            <w:r w:rsidRPr="004E7000">
              <w:rPr>
                <w:rFonts w:ascii="StobiSerif Regular" w:hAnsi="StobiSerif Regular"/>
                <w:sz w:val="20"/>
                <w:szCs w:val="20"/>
                <w:lang w:val="mk-MK"/>
              </w:rPr>
              <w:t>Назив на достигнување</w:t>
            </w:r>
          </w:p>
        </w:tc>
        <w:tc>
          <w:tcPr>
            <w:tcW w:w="5153" w:type="dxa"/>
            <w:gridSpan w:val="4"/>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026784" w:rsidRPr="004E7000" w:rsidRDefault="00026784" w:rsidP="00026784">
            <w:pPr>
              <w:rPr>
                <w:rFonts w:ascii="StobiSerif Regular" w:hAnsi="StobiSerif Regular"/>
                <w:sz w:val="20"/>
                <w:szCs w:val="20"/>
                <w:lang w:val="mk-MK"/>
              </w:rPr>
            </w:pPr>
            <w:r w:rsidRPr="004E7000">
              <w:rPr>
                <w:rFonts w:ascii="StobiSerif Regular" w:hAnsi="StobiSerif Regular"/>
                <w:sz w:val="20"/>
                <w:szCs w:val="20"/>
                <w:lang w:val="mk-MK"/>
              </w:rPr>
              <w:t xml:space="preserve">Кус опис на превземени активности и постигнати резултати по достигнување </w:t>
            </w:r>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lang w:val="mk-MK"/>
              </w:rPr>
              <w:t xml:space="preserve">4.4.1 Oдржување  периодични координативни работни средби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По одржани консултации, МЦМС и ДКСК воспоставија соработка за редовно, квартално, доставување на информации од Листата на информации од јавен карактер кои ги поседува ДКСК. Соработката е воспоставена врз основа на Меморандумот за соработка со ГО. Податоците ќе бидат користени за подготовка на извештаи за следење на работата на ДКСК, подготвени од страна на МЦМС, во рамките на проект поддржан од Британска амбасада. </w:t>
            </w:r>
          </w:p>
          <w:p w:rsidR="00026784" w:rsidRPr="004E7000" w:rsidRDefault="00026784" w:rsidP="00026784">
            <w:pPr>
              <w:jc w:val="both"/>
              <w:rPr>
                <w:rFonts w:ascii="StobiSerif Regular" w:hAnsi="StobiSerif Regular"/>
                <w:sz w:val="20"/>
                <w:szCs w:val="20"/>
              </w:rPr>
            </w:pPr>
            <w:r w:rsidRPr="004E7000">
              <w:rPr>
                <w:rFonts w:ascii="StobiSerif Regular" w:hAnsi="StobiSerif Regular"/>
                <w:sz w:val="20"/>
                <w:szCs w:val="20"/>
                <w:lang w:val="mk-MK"/>
              </w:rPr>
              <w:t>-МЦМС и ДКСК имаат воспоставено соработка за потребите на проектот „Следење на работењето на ДКСК”, кој е поддржан од Британска амбасада, а го спроведува МЦМС: ДКСК на квартално ниво доставува податоци до МЦМС кои се користат за подготовка на квартални извештаи за следење на работата на ДКСК. МЦМС има објавено два извештаи и тоа</w:t>
            </w:r>
            <w:r w:rsidRPr="004E7000">
              <w:rPr>
                <w:rFonts w:ascii="StobiSerif Regular" w:hAnsi="StobiSerif Regular"/>
                <w:sz w:val="20"/>
                <w:szCs w:val="20"/>
              </w:rPr>
              <w:t>:</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„Следење на работата на Државната комисија за спречување на корупцијатa: Извештај за состојбата“ кој дава сумарен осврт на статусот, капацитетите и законските надлежности на ДКСК, за претходните десет години од </w:t>
            </w:r>
            <w:r w:rsidRPr="004E7000">
              <w:rPr>
                <w:rFonts w:ascii="StobiSerif Regular" w:hAnsi="StobiSerif Regular"/>
                <w:sz w:val="20"/>
                <w:szCs w:val="20"/>
                <w:lang w:val="mk-MK"/>
              </w:rPr>
              <w:lastRenderedPageBreak/>
              <w:t>функционирањето, достапен на  http://www.mcms.org.mk/mk/za-nasata-rabota/istrazuvana-i-publikacii/1885-sledenje-na-rabotata-na-drzhavnata-komisija-za-sprechuvanje-na-korupcijata-izveshtaj-za-sostojbata.html и Квартален извештај бр.1 во кој се содржани резултатите од следењето на работата на ДКСК за периодот октомври - декември 2016 г., достапен на: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 </w:t>
            </w:r>
            <w:hyperlink r:id="rId46" w:history="1">
              <w:r w:rsidRPr="004E7000">
                <w:rPr>
                  <w:rFonts w:ascii="StobiSerif Regular" w:hAnsi="StobiSerif Regular"/>
                  <w:sz w:val="20"/>
                  <w:szCs w:val="20"/>
                  <w:u w:val="single"/>
                  <w:lang w:val="mk-MK"/>
                </w:rPr>
                <w:t>http://www.mcms.org.mk/mk/za-nasata-rabota/istrazuvana-i-publikacii/1902-sledenje-na-rabotata-na-dksk-kvartalen-izveshtaj-br-1.html</w:t>
              </w:r>
            </w:hyperlink>
            <w:r w:rsidRPr="004E7000">
              <w:rPr>
                <w:rFonts w:ascii="StobiSerif Regular" w:hAnsi="StobiSerif Regular"/>
                <w:sz w:val="20"/>
                <w:szCs w:val="20"/>
                <w:lang w:val="mk-MK"/>
              </w:rPr>
              <w:t xml:space="preserve">.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Подготвен е и кварталниот извештај бр.2 кој се однесува на следење на работата на ДКСК за периодот јануари- март 2017 и истиот ќе биде објавен во наредниот период.</w:t>
            </w:r>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lang w:val="mk-MK"/>
              </w:rPr>
              <w:lastRenderedPageBreak/>
              <w:t xml:space="preserve">4.4.2 Развивање методологии за следење на состојбите со корупцијата и судирот на интереси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pStyle w:val="ListParagraph"/>
              <w:numPr>
                <w:ilvl w:val="0"/>
                <w:numId w:val="8"/>
              </w:numPr>
              <w:spacing w:after="0" w:line="240" w:lineRule="auto"/>
              <w:ind w:left="33" w:firstLine="327"/>
              <w:jc w:val="both"/>
              <w:rPr>
                <w:rFonts w:ascii="StobiSerif Regular" w:hAnsi="StobiSerif Regular"/>
                <w:sz w:val="20"/>
                <w:szCs w:val="20"/>
                <w:lang w:val="mk-MK"/>
              </w:rPr>
            </w:pPr>
            <w:r w:rsidRPr="004E7000">
              <w:rPr>
                <w:rFonts w:ascii="StobiSerif Regular" w:hAnsi="StobiSerif Regular"/>
                <w:sz w:val="20"/>
                <w:szCs w:val="20"/>
                <w:lang w:val="mk-MK"/>
              </w:rPr>
              <w:t>МЦМС, во рамките на проектот „Следење на работата на ДКСК”, поддржан од Британска амбасада, ја развива методологија за надворешно следење на ефикасноста на работењето на ДКСК. Целта на оваа методологија е да се придонесе кон зголемување на транспарентноста, отчетноста и подигање на јавната свест за ефектите од работата на ДКСК, како една од институциите надлежни за превенција на корупцијата во Република Македонија.</w:t>
            </w:r>
          </w:p>
          <w:p w:rsidR="00026784" w:rsidRPr="004E7000" w:rsidRDefault="00026784" w:rsidP="00026784">
            <w:pPr>
              <w:pStyle w:val="ListParagraph"/>
              <w:numPr>
                <w:ilvl w:val="0"/>
                <w:numId w:val="8"/>
              </w:numPr>
              <w:spacing w:after="0" w:line="240" w:lineRule="auto"/>
              <w:ind w:left="33" w:firstLine="327"/>
              <w:jc w:val="both"/>
              <w:rPr>
                <w:rFonts w:ascii="StobiSerif Regular" w:hAnsi="StobiSerif Regular"/>
                <w:sz w:val="20"/>
                <w:szCs w:val="20"/>
                <w:lang w:val="mk-MK"/>
              </w:rPr>
            </w:pPr>
            <w:r w:rsidRPr="004E7000">
              <w:rPr>
                <w:rFonts w:ascii="StobiSerif Regular" w:hAnsi="StobiSerif Regular"/>
                <w:sz w:val="20"/>
                <w:szCs w:val="20"/>
                <w:lang w:val="mk-MK"/>
              </w:rPr>
              <w:t xml:space="preserve">Транспаренси Интернешнл – Македонија во рамките на проектот "Зајакнување на Националниот систем на интегритет (НСИ) во земјите од Западен Балкан и Турција, и следење на развојот на анти-корупциските напори” подготви евалуација на силните и слабите страни на институциите во форма на сеопфатен извештај. Извештајот „Националниот систем за интегритет - оценка за Македонија“ беше објавен на 31 мај 2016 година.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Националниот систем за интегритет (НСИ) на Транспаренси Интернешнал е алатка за проценка на сите клучни актери во борбата против корупцијата и се однесува на нивниот интегритет, транспарентност и отчетност. Во основа, НСИ го означува начелото на чинители и институции во </w:t>
            </w:r>
            <w:r w:rsidRPr="004E7000">
              <w:rPr>
                <w:rFonts w:ascii="StobiSerif Regular" w:hAnsi="StobiSerif Regular"/>
                <w:sz w:val="20"/>
                <w:szCs w:val="20"/>
                <w:lang w:val="mk-MK"/>
              </w:rPr>
              <w:lastRenderedPageBreak/>
              <w:t>една земја кои влијаат на тоа како земјата е управувана. Компонента за проценката на истражувањето се фокусира на евалуација на клучните јавни институции и сите релевантни чинители во борбата против корупцијата во однос на: (1) нивниот целокупен капацитет, (2)  системите на внатрешно управување и процедури и (3) нивната улога во целокупниот систем на интегритет. Предмет на ова истражување беа 15 столбови: законодавна власт, извршна власт, судство, јавниот сектор, органи за спроведување на законот, Државна изборна комисија, Народен правобранител, Државен завод за ревизија, Државна комисија за спречување на корупција, Јавно обвинителство, политички партии, медиуми, граѓанското општество, приватниот сектор и јавни претпријатија.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Резултатите од извештајот ќе се користат како алатка за следење и мерење на напредокот во текот на времето, за потоа да се споредат перформансите низ институциите и да се идентификуваат добрите и лошите практики. Сите препораки кои се произлезени од ова истражување ќе бидат доставени до надлежните институции со цел  превземање на понатамошни чекори и пронаоѓање на системски решенија со што ќе се допринесе кон градење на здрав и цврст систем на национален интегритет кој ќе биде ефикасен во борбата против корупцијата.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Извештајот е дистрибуиран по пошта во 330 примероци до сите засегнати страни, и објавен на следниов линк: </w:t>
            </w:r>
          </w:p>
          <w:p w:rsidR="00026784" w:rsidRPr="004E7000" w:rsidRDefault="00ED060C" w:rsidP="00026784">
            <w:pPr>
              <w:jc w:val="both"/>
              <w:rPr>
                <w:rStyle w:val="Hyperlink"/>
                <w:rFonts w:ascii="StobiSerif Regular" w:hAnsi="StobiSerif Regular"/>
                <w:sz w:val="20"/>
                <w:szCs w:val="20"/>
                <w:lang w:val="mk-MK"/>
              </w:rPr>
            </w:pPr>
            <w:hyperlink r:id="rId47" w:history="1">
              <w:r w:rsidR="00026784" w:rsidRPr="004E7000">
                <w:rPr>
                  <w:rStyle w:val="Hyperlink"/>
                  <w:rFonts w:ascii="StobiSerif Regular" w:hAnsi="StobiSerif Regular"/>
                  <w:sz w:val="20"/>
                  <w:szCs w:val="20"/>
                  <w:lang w:val="mk-MK"/>
                </w:rPr>
                <w:t>http://www.transparency.mk/index.php?option=com_content&amp;task=view&amp;id=1168&amp;Itemid=77</w:t>
              </w:r>
            </w:hyperlink>
          </w:p>
          <w:p w:rsidR="00026784" w:rsidRPr="004E7000" w:rsidRDefault="00026784" w:rsidP="00026784">
            <w:pPr>
              <w:jc w:val="both"/>
              <w:rPr>
                <w:rFonts w:ascii="StobiSerif Regular" w:hAnsi="StobiSerif Regular"/>
                <w:sz w:val="20"/>
                <w:szCs w:val="20"/>
              </w:rPr>
            </w:pPr>
            <w:r w:rsidRPr="004E7000">
              <w:rPr>
                <w:rFonts w:ascii="StobiSerif Regular" w:hAnsi="StobiSerif Regular"/>
                <w:sz w:val="20"/>
                <w:szCs w:val="20"/>
                <w:lang w:val="mk-MK"/>
              </w:rPr>
              <w:t xml:space="preserve">-МЦМС во рамките на проектот „Следење на работата на ДКСК“, ја разви методологијата за надворешно следење на ефикасноста на работењето на ДКСК. Во изработката на </w:t>
            </w:r>
            <w:r w:rsidRPr="004E7000">
              <w:rPr>
                <w:rFonts w:ascii="StobiSerif Regular" w:hAnsi="StobiSerif Regular"/>
                <w:sz w:val="20"/>
                <w:szCs w:val="20"/>
                <w:lang w:val="mk-MK"/>
              </w:rPr>
              <w:lastRenderedPageBreak/>
              <w:t xml:space="preserve">Матрицата на индикатори активно беше вклучена и ДКСК преку давање свои коментари за подобрување. Матрицата со индикатори која МЦМС ја користи за подготвување на извештаите е достапна на </w:t>
            </w:r>
            <w:hyperlink r:id="rId48" w:history="1">
              <w:r w:rsidRPr="004E7000">
                <w:rPr>
                  <w:rFonts w:ascii="StobiSerif Regular" w:hAnsi="StobiSerif Regular"/>
                  <w:sz w:val="20"/>
                  <w:szCs w:val="20"/>
                  <w:u w:val="single"/>
                  <w:lang w:val="mk-MK"/>
                </w:rPr>
                <w:t>http://www.mcms.org.mk/images/docs/2017/matrica-na-indikatori-dksk.pdf</w:t>
              </w:r>
            </w:hyperlink>
          </w:p>
        </w:tc>
      </w:tr>
      <w:tr w:rsidR="00026784" w:rsidRPr="004E7000" w:rsidTr="00026784">
        <w:trPr>
          <w:trHeight w:val="300"/>
        </w:trPr>
        <w:tc>
          <w:tcPr>
            <w:tcW w:w="4821" w:type="dxa"/>
            <w:gridSpan w:val="2"/>
            <w:tcBorders>
              <w:top w:val="single" w:sz="8" w:space="0" w:color="auto"/>
              <w:left w:val="single" w:sz="8" w:space="0" w:color="auto"/>
              <w:bottom w:val="single" w:sz="8" w:space="0" w:color="auto"/>
              <w:right w:val="single" w:sz="4" w:space="0" w:color="auto"/>
            </w:tcBorders>
            <w:shd w:val="clear" w:color="auto" w:fill="8DB3E2"/>
            <w:noWrap/>
            <w:vAlign w:val="center"/>
          </w:tcPr>
          <w:p w:rsidR="00026784" w:rsidRPr="004E7000" w:rsidRDefault="00026784" w:rsidP="00026784">
            <w:pPr>
              <w:jc w:val="both"/>
              <w:rPr>
                <w:rFonts w:ascii="StobiSerif Regular" w:hAnsi="StobiSerif Regular"/>
                <w:b/>
                <w:i/>
                <w:sz w:val="20"/>
                <w:szCs w:val="20"/>
                <w:lang w:val="mk-MK"/>
              </w:rPr>
            </w:pPr>
            <w:r w:rsidRPr="004E7000">
              <w:rPr>
                <w:rFonts w:ascii="StobiSerif Regular" w:hAnsi="StobiSerif Regular"/>
                <w:b/>
                <w:i/>
                <w:sz w:val="20"/>
                <w:szCs w:val="20"/>
                <w:lang w:val="mk-MK"/>
              </w:rPr>
              <w:lastRenderedPageBreak/>
              <w:t xml:space="preserve">4.4.3 Промоција на резултатите од следењето на состојбите со корупцијата и судирот на интереси (јавни настани-дебати, работилници и тематски конференции) </w:t>
            </w:r>
          </w:p>
        </w:tc>
        <w:tc>
          <w:tcPr>
            <w:tcW w:w="5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 На 30 март 2017 година, МЦМС одржа конференција на која што беа презентирани резултатите од следењето на работата на ДКСК. На конференцијата присуствуваа над 40 учесници од ГО, државни организации и медиуми како и претставници од ДКСК и Секретаријатот на ДКСК.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 xml:space="preserve">-На 30 мај 2017 година, МЦМС организираше форум „Превенција на корупцијата – водство и координација во Македонија“. На Форумот се отвори дискусија за улогата, досегашните постигнувања и можностите за подобрување на работата на Државната комисија за спречување на корупцијата во спроведувањето на антикорупциските политики и борбата против корупцијата.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На Форумот беа претставени главните наоди и препораки од следењето на работата на ДКСК во периодот од октомври до декември 2016 година. Дополнително, претставници од ДКСК, Основното јавно обвинителство за гонење на организиран криминал и корупција и Државниот завод за ревизија  ги споделија заедничките искуства и соработката на институциите, како едни од релевантните институции во борбата против корупцијата во Македонија.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На Форумот беа презентирани и различните постоечки модели на антикорупциски тела и искуствата од Агенцијата за борба против корупција од Србија.</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lastRenderedPageBreak/>
              <w:t xml:space="preserve">На форумот присуствуваа повеќе од 50 претставници од ГО, државни институции и медиуми.  </w:t>
            </w:r>
          </w:p>
          <w:p w:rsidR="00026784" w:rsidRPr="004E7000" w:rsidRDefault="00026784" w:rsidP="00026784">
            <w:pPr>
              <w:jc w:val="both"/>
              <w:rPr>
                <w:rFonts w:ascii="StobiSerif Regular" w:hAnsi="StobiSerif Regular"/>
                <w:sz w:val="20"/>
                <w:szCs w:val="20"/>
                <w:lang w:val="mk-MK"/>
              </w:rPr>
            </w:pPr>
            <w:r w:rsidRPr="004E7000">
              <w:rPr>
                <w:rFonts w:ascii="StobiSerif Regular" w:hAnsi="StobiSerif Regular"/>
                <w:sz w:val="20"/>
                <w:szCs w:val="20"/>
                <w:lang w:val="mk-MK"/>
              </w:rPr>
              <w:t>Извештаите и резимеата од извештаите, МЦМС редовно ги споделува со пошироката јавност преку својата веб страна, фб и твитер профил.</w:t>
            </w:r>
          </w:p>
        </w:tc>
      </w:tr>
    </w:tbl>
    <w:p w:rsidR="00026784" w:rsidRPr="004E7000" w:rsidRDefault="00026784">
      <w:pPr>
        <w:rPr>
          <w:rFonts w:ascii="StobiSerif Regular" w:hAnsi="StobiSerif Regular"/>
          <w:sz w:val="20"/>
          <w:szCs w:val="20"/>
          <w:lang w:val="mk-MK"/>
        </w:rPr>
      </w:pPr>
    </w:p>
    <w:p w:rsidR="00CC0451" w:rsidRPr="004E7000" w:rsidRDefault="00CC0451" w:rsidP="008E3447">
      <w:pPr>
        <w:rPr>
          <w:rFonts w:ascii="StobiSerif Regular"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1559"/>
        <w:gridCol w:w="1843"/>
        <w:gridCol w:w="1842"/>
      </w:tblGrid>
      <w:tr w:rsidR="00CC0451" w:rsidRPr="004E7000" w:rsidTr="00495C4F">
        <w:trPr>
          <w:trHeight w:val="831"/>
        </w:trPr>
        <w:tc>
          <w:tcPr>
            <w:tcW w:w="10065" w:type="dxa"/>
            <w:gridSpan w:val="5"/>
            <w:tcBorders>
              <w:top w:val="single" w:sz="8" w:space="0" w:color="auto"/>
              <w:left w:val="single" w:sz="8" w:space="0" w:color="auto"/>
              <w:bottom w:val="single" w:sz="8" w:space="0" w:color="auto"/>
              <w:right w:val="single" w:sz="8" w:space="0" w:color="000000"/>
            </w:tcBorders>
            <w:shd w:val="clear" w:color="auto" w:fill="92D050"/>
            <w:vAlign w:val="center"/>
            <w:hideMark/>
          </w:tcPr>
          <w:p w:rsidR="00CC0451" w:rsidRPr="004E7000" w:rsidRDefault="00CC0451" w:rsidP="00AF62C9">
            <w:pPr>
              <w:pStyle w:val="Heading1"/>
              <w:numPr>
                <w:ilvl w:val="0"/>
                <w:numId w:val="13"/>
              </w:numPr>
              <w:rPr>
                <w:rFonts w:ascii="StobiSerif Regular" w:hAnsi="StobiSerif Regular"/>
                <w:lang w:val="mk-MK"/>
              </w:rPr>
            </w:pPr>
            <w:bookmarkStart w:id="46" w:name="_Toc453059116"/>
            <w:bookmarkStart w:id="47" w:name="_Toc453059208"/>
            <w:bookmarkStart w:id="48" w:name="_Toc453059254"/>
            <w:r w:rsidRPr="004E7000">
              <w:rPr>
                <w:rFonts w:ascii="StobiSerif Regular" w:hAnsi="StobiSerif Regular"/>
                <w:lang w:val="mk-MK"/>
              </w:rPr>
              <w:t xml:space="preserve">ЕФИКАСНО УПРАВУВАЊЕ СО ЈАВНИТЕ РЕСУРСИ </w:t>
            </w:r>
          </w:p>
          <w:p w:rsidR="00CC0451" w:rsidRPr="004E7000" w:rsidRDefault="00CC0451" w:rsidP="00AF62C9">
            <w:pPr>
              <w:pStyle w:val="Heading1"/>
              <w:ind w:left="720"/>
              <w:jc w:val="left"/>
              <w:rPr>
                <w:rFonts w:ascii="StobiSerif Regular" w:hAnsi="StobiSerif Regular"/>
                <w:lang w:val="mk-MK"/>
              </w:rPr>
            </w:pPr>
            <w:r w:rsidRPr="004E7000">
              <w:rPr>
                <w:rFonts w:ascii="StobiSerif Regular" w:hAnsi="StobiSerif Regular"/>
                <w:lang w:val="mk-MK"/>
              </w:rPr>
              <w:t xml:space="preserve">                                     (ФИСКАЛНА ТРАНСПАРЕНТНОСТ)</w:t>
            </w:r>
            <w:bookmarkEnd w:id="46"/>
            <w:bookmarkEnd w:id="47"/>
            <w:bookmarkEnd w:id="48"/>
          </w:p>
        </w:tc>
      </w:tr>
      <w:tr w:rsidR="00CC0451" w:rsidRPr="004E7000" w:rsidTr="00495C4F">
        <w:trPr>
          <w:trHeight w:val="300"/>
        </w:trPr>
        <w:tc>
          <w:tcPr>
            <w:tcW w:w="10065" w:type="dxa"/>
            <w:gridSpan w:val="5"/>
            <w:tcBorders>
              <w:top w:val="single" w:sz="8" w:space="0" w:color="auto"/>
              <w:left w:val="single" w:sz="8" w:space="0" w:color="auto"/>
              <w:bottom w:val="nil"/>
              <w:right w:val="single" w:sz="8" w:space="0" w:color="000000"/>
            </w:tcBorders>
            <w:shd w:val="clear" w:color="auto" w:fill="548DD4"/>
            <w:vAlign w:val="center"/>
            <w:hideMark/>
          </w:tcPr>
          <w:p w:rsidR="00CC0451" w:rsidRPr="004E7000" w:rsidRDefault="00CC0451" w:rsidP="001923BE">
            <w:pPr>
              <w:pStyle w:val="Heading1"/>
              <w:spacing w:before="120"/>
              <w:rPr>
                <w:rFonts w:ascii="StobiSerif Regular" w:hAnsi="StobiSerif Regular"/>
                <w:lang w:val="mk-MK"/>
              </w:rPr>
            </w:pPr>
            <w:bookmarkStart w:id="49" w:name="_Toc453059117"/>
            <w:bookmarkStart w:id="50" w:name="_Toc453059209"/>
            <w:bookmarkStart w:id="51" w:name="_Toc453059255"/>
            <w:r w:rsidRPr="004E7000">
              <w:rPr>
                <w:rFonts w:ascii="StobiSerif Regular" w:hAnsi="StobiSerif Regular"/>
                <w:lang w:val="mk-MK"/>
              </w:rPr>
              <w:t>5.1 Иницијатива за отворен буџет</w:t>
            </w:r>
            <w:bookmarkEnd w:id="49"/>
            <w:bookmarkEnd w:id="50"/>
            <w:bookmarkEnd w:id="51"/>
          </w:p>
        </w:tc>
      </w:tr>
      <w:tr w:rsidR="00CC0451" w:rsidRPr="004E7000" w:rsidTr="00495C4F">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(7/2016-6/2018)</w:t>
            </w:r>
          </w:p>
        </w:tc>
        <w:tc>
          <w:tcPr>
            <w:tcW w:w="5244" w:type="dxa"/>
            <w:gridSpan w:val="3"/>
            <w:tcBorders>
              <w:top w:val="single" w:sz="4" w:space="0" w:color="auto"/>
              <w:left w:val="nil"/>
              <w:bottom w:val="single" w:sz="4" w:space="0" w:color="auto"/>
              <w:right w:val="single" w:sz="4" w:space="0" w:color="auto"/>
            </w:tcBorders>
            <w:shd w:val="clear" w:color="auto" w:fill="auto"/>
            <w:vAlign w:val="center"/>
            <w:hideMark/>
          </w:tcPr>
          <w:p w:rsidR="00CC0451" w:rsidRPr="004E7000" w:rsidRDefault="00505E6A"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1 тековна  и </w:t>
            </w:r>
            <w:r w:rsidR="001923BE" w:rsidRPr="004E7000">
              <w:rPr>
                <w:rFonts w:ascii="StobiSerif Regular" w:hAnsi="StobiSerif Regular"/>
                <w:sz w:val="20"/>
                <w:szCs w:val="20"/>
                <w:lang w:val="mk-MK"/>
              </w:rPr>
              <w:t xml:space="preserve"> </w:t>
            </w:r>
            <w:r w:rsidRPr="004E7000">
              <w:rPr>
                <w:rFonts w:ascii="StobiSerif Regular" w:hAnsi="StobiSerif Regular"/>
                <w:sz w:val="20"/>
                <w:szCs w:val="20"/>
                <w:lang w:val="mk-MK"/>
              </w:rPr>
              <w:t>2 нови обврски</w:t>
            </w:r>
          </w:p>
        </w:tc>
      </w:tr>
      <w:tr w:rsidR="00CC0451" w:rsidRPr="004E7000" w:rsidTr="00495C4F">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8034F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8034FD" w:rsidRPr="004E7000">
              <w:rPr>
                <w:rFonts w:ascii="StobiSerif Regular" w:hAnsi="StobiSerif Regular"/>
                <w:sz w:val="20"/>
                <w:szCs w:val="20"/>
                <w:lang w:val="mk-MK"/>
              </w:rPr>
              <w:t>чка институција за спроведување</w:t>
            </w:r>
          </w:p>
        </w:tc>
        <w:tc>
          <w:tcPr>
            <w:tcW w:w="5244" w:type="dxa"/>
            <w:gridSpan w:val="3"/>
            <w:tcBorders>
              <w:top w:val="nil"/>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финансии </w:t>
            </w:r>
          </w:p>
        </w:tc>
      </w:tr>
      <w:tr w:rsidR="00CC0451" w:rsidRPr="004E7000" w:rsidTr="00AF62C9">
        <w:trPr>
          <w:trHeight w:val="58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Љубица Јовчевска </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Бари Исени</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8034FD" w:rsidP="008034F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Раководител на Одделение за буџети на фондови, Сектор за буџети и фондови </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Помошник раководител на Сектор Трезор</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ljubica.jovceska@finance.gov.mk</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bari.iseni@finance.gov.mk</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+389 3255 531</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+389 3255 581</w:t>
            </w:r>
          </w:p>
        </w:tc>
      </w:tr>
      <w:tr w:rsidR="002C4341" w:rsidRPr="004E7000" w:rsidTr="002C4341">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24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Буџетски корисници</w:t>
            </w: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AF62C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Здружение за еманципација, солидарност и еднаквост на жените во Република Македонија</w:t>
            </w:r>
          </w:p>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Центар за економски анализи</w:t>
            </w:r>
          </w:p>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Асоцијација Зенит</w:t>
            </w:r>
          </w:p>
        </w:tc>
      </w:tr>
      <w:tr w:rsidR="00CC045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495C4F">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AF62C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gridSpan w:val="3"/>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6A742E">
        <w:trPr>
          <w:trHeight w:val="406"/>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Состојба или проблем што се опфаќа со обврската</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Недоволна транспарентност во управувањето со јавните финансии: Непостоење поедноставен облик на Буџетот на РМ разбирлив за граѓаните и лесно достапен, оневозможено следење на начинот на кој се извршува Буџетот од аспект дали е во рамките на планираниот Буџет по квартали, необјавување на полугодишен извештај за реализација на Буџетот.</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Поголема транспарентност во управувањето со јавните финансии преку:</w:t>
            </w:r>
          </w:p>
          <w:p w:rsidR="00CC0451" w:rsidRPr="004E7000" w:rsidRDefault="00CC0451" w:rsidP="00AF62C9">
            <w:pPr>
              <w:numPr>
                <w:ilvl w:val="0"/>
                <w:numId w:val="11"/>
              </w:numPr>
              <w:spacing w:after="0" w:line="240" w:lineRule="auto"/>
              <w:ind w:left="175" w:hanging="175"/>
              <w:jc w:val="both"/>
              <w:rPr>
                <w:rFonts w:ascii="StobiSerif Regular" w:hAnsi="StobiSerif Regular"/>
                <w:sz w:val="20"/>
                <w:szCs w:val="20"/>
                <w:lang w:val="mk-MK"/>
              </w:rPr>
            </w:pPr>
            <w:r w:rsidRPr="004E7000">
              <w:rPr>
                <w:rFonts w:ascii="StobiSerif Regular" w:hAnsi="StobiSerif Regular"/>
                <w:sz w:val="20"/>
                <w:szCs w:val="20"/>
                <w:lang w:val="mk-MK"/>
              </w:rPr>
              <w:t>Претставување на државниот буџет во поедноставен облик разбирлив за граѓаните и лесно достапен.</w:t>
            </w:r>
          </w:p>
          <w:p w:rsidR="00CC0451" w:rsidRPr="004E7000" w:rsidRDefault="00CC0451" w:rsidP="00AF62C9">
            <w:pPr>
              <w:numPr>
                <w:ilvl w:val="0"/>
                <w:numId w:val="11"/>
              </w:numPr>
              <w:spacing w:after="0" w:line="240" w:lineRule="auto"/>
              <w:ind w:left="175" w:hanging="175"/>
              <w:jc w:val="both"/>
              <w:rPr>
                <w:rFonts w:ascii="StobiSerif Regular" w:hAnsi="StobiSerif Regular"/>
                <w:sz w:val="20"/>
                <w:szCs w:val="20"/>
                <w:lang w:val="mk-MK"/>
              </w:rPr>
            </w:pPr>
            <w:r w:rsidRPr="004E7000">
              <w:rPr>
                <w:rFonts w:ascii="StobiSerif Regular" w:hAnsi="StobiSerif Regular"/>
                <w:sz w:val="20"/>
                <w:szCs w:val="20"/>
                <w:lang w:val="mk-MK"/>
              </w:rPr>
              <w:t>Информирање на јавноста за планираните приходи и расходи на почетокот на годината на квартална основа со што се отвора можност за анализа и споредба на извршувањето на Буџетот во однос на планираното.</w:t>
            </w:r>
          </w:p>
          <w:p w:rsidR="00CC0451" w:rsidRPr="004E7000" w:rsidRDefault="00CC0451" w:rsidP="00AF62C9">
            <w:pPr>
              <w:numPr>
                <w:ilvl w:val="0"/>
                <w:numId w:val="11"/>
              </w:numPr>
              <w:spacing w:after="0" w:line="240" w:lineRule="auto"/>
              <w:ind w:left="175" w:hanging="175"/>
              <w:jc w:val="both"/>
              <w:rPr>
                <w:rFonts w:ascii="StobiSerif Regular" w:hAnsi="StobiSerif Regular"/>
                <w:sz w:val="20"/>
                <w:szCs w:val="20"/>
                <w:lang w:val="mk-MK"/>
              </w:rPr>
            </w:pPr>
            <w:r w:rsidRPr="004E7000">
              <w:rPr>
                <w:rFonts w:ascii="StobiSerif Regular" w:hAnsi="StobiSerif Regular"/>
                <w:sz w:val="20"/>
                <w:szCs w:val="20"/>
                <w:lang w:val="mk-MK"/>
              </w:rPr>
              <w:t>Информирање на јавноста за полугодишното извршување на Буџетот на Република Македонија</w:t>
            </w:r>
          </w:p>
        </w:tc>
      </w:tr>
      <w:tr w:rsidR="00CC0451" w:rsidRPr="004E7000" w:rsidTr="00495C4F">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CC0451" w:rsidRPr="004E7000" w:rsidRDefault="00CC0451" w:rsidP="00AF62C9">
            <w:pPr>
              <w:spacing w:after="0"/>
              <w:jc w:val="center"/>
              <w:rPr>
                <w:rFonts w:ascii="StobiSerif Regular" w:hAnsi="StobiSerif Regular"/>
                <w:sz w:val="20"/>
                <w:szCs w:val="20"/>
                <w:lang w:val="mk-MK"/>
              </w:rPr>
            </w:pP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 донесувањето на Буџетот на РМ од страна на Парламентот Министерството за финансии ќе подготви и објави граѓански буџет. </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На почетокот на годината ќе се објави проекција на планираните приходи и расходи за тековната буџетска година по квартали на веб страната на Министерството за финансии. Проекцијата ќе се прави во соработка со релевантни институции и буџетски корисници како врз база на историски податоци така и врз основа на очекувањата, најавите и финансиските планови обезбедени од </w:t>
            </w:r>
            <w:r w:rsidR="00505E6A" w:rsidRPr="004E7000">
              <w:rPr>
                <w:rFonts w:ascii="StobiSerif Regular" w:hAnsi="StobiSerif Regular"/>
                <w:sz w:val="20"/>
                <w:szCs w:val="20"/>
                <w:lang w:val="mk-MK"/>
              </w:rPr>
              <w:t>страна на буџетските корисници.</w:t>
            </w:r>
            <w:r w:rsidR="001923BE" w:rsidRPr="004E7000">
              <w:rPr>
                <w:rFonts w:ascii="StobiSerif Regular" w:hAnsi="StobiSerif Regular"/>
                <w:sz w:val="20"/>
                <w:szCs w:val="20"/>
                <w:lang w:val="mk-MK"/>
              </w:rPr>
              <w:t xml:space="preserve"> </w:t>
            </w:r>
            <w:r w:rsidRPr="004E7000">
              <w:rPr>
                <w:rFonts w:ascii="StobiSerif Regular" w:hAnsi="StobiSerif Regular"/>
                <w:sz w:val="20"/>
                <w:szCs w:val="20"/>
                <w:lang w:val="mk-MK"/>
              </w:rPr>
              <w:t>По изработка и усвојување на полугодишниот извештај за реализација на Буџетот од страна на Владата на РМ истиот  ќе се објави на веб страната на Министерството за финансии.</w:t>
            </w:r>
          </w:p>
        </w:tc>
      </w:tr>
      <w:tr w:rsidR="00CC0451" w:rsidRPr="004E7000" w:rsidTr="00495C4F">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p w:rsidR="00CC0451" w:rsidRPr="004E7000" w:rsidRDefault="00CC0451" w:rsidP="00AF62C9">
            <w:pPr>
              <w:spacing w:after="0"/>
              <w:jc w:val="center"/>
              <w:rPr>
                <w:rFonts w:ascii="StobiSerif Regular" w:hAnsi="StobiSerif Regular"/>
                <w:sz w:val="20"/>
                <w:szCs w:val="20"/>
                <w:lang w:val="mk-MK"/>
              </w:rPr>
            </w:pP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Приближувањето на најважниот буџетски документ до граѓаните и обезбедувањето на дополнителни информации за граѓаните и граѓанските организации во делот на проектирање </w:t>
            </w:r>
            <w:r w:rsidRPr="004E7000">
              <w:rPr>
                <w:rFonts w:ascii="StobiSerif Regular" w:hAnsi="StobiSerif Regular"/>
                <w:sz w:val="20"/>
                <w:szCs w:val="20"/>
                <w:lang w:val="mk-MK"/>
              </w:rPr>
              <w:lastRenderedPageBreak/>
              <w:t>и извршување на државниот буџет ќе придонесе кон поголема инволвираност на граѓанскиот сектор во следење и анализа на извршувањето на Буџетот.</w:t>
            </w:r>
          </w:p>
        </w:tc>
      </w:tr>
      <w:tr w:rsidR="00CC0451" w:rsidRPr="004E7000" w:rsidTr="00495C4F">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lastRenderedPageBreak/>
              <w:t>Поврзаност со Глобалните цели за одржлив развој</w:t>
            </w:r>
          </w:p>
        </w:tc>
        <w:tc>
          <w:tcPr>
            <w:tcW w:w="5244" w:type="dxa"/>
            <w:gridSpan w:val="3"/>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w:t>
            </w:r>
            <w:r w:rsidRPr="004E7000">
              <w:rPr>
                <w:rFonts w:ascii="StobiSerif Regular" w:hAnsi="StobiSerif Regular"/>
                <w:color w:val="000000"/>
                <w:sz w:val="20"/>
                <w:szCs w:val="20"/>
              </w:rPr>
              <w:t xml:space="preserve">, </w:t>
            </w:r>
            <w:r w:rsidRPr="004E7000">
              <w:rPr>
                <w:rFonts w:ascii="StobiSerif Regular" w:hAnsi="StobiSerif Regular"/>
                <w:color w:val="000000"/>
                <w:sz w:val="20"/>
                <w:szCs w:val="20"/>
                <w:lang w:val="mk-MK"/>
              </w:rPr>
              <w:t>Таргет 16.6: Да се развијат ефективни, отчетни и транспарентни институции на сите нивоа.</w:t>
            </w:r>
          </w:p>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транспарентноста и отчетноста на институциите во управувањето со јавните финансии.</w:t>
            </w:r>
          </w:p>
        </w:tc>
      </w:tr>
      <w:tr w:rsidR="00CC0451" w:rsidRPr="004E7000" w:rsidTr="00495C4F">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Зголемување на транспарентноста и отчетноста во фискалната сфера. </w:t>
            </w:r>
          </w:p>
        </w:tc>
      </w:tr>
      <w:tr w:rsidR="00CC0451" w:rsidRPr="004E7000" w:rsidTr="00495C4F">
        <w:trPr>
          <w:trHeight w:val="136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244" w:type="dxa"/>
            <w:gridSpan w:val="3"/>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Се очекува во иднина континуирано објавување на граѓански буџет, на проекција за приходи и расходи и на полугодишен извештај за реализација на Буџетот да овозможат зголемен пристап до информации за јавните финансии. </w:t>
            </w:r>
          </w:p>
        </w:tc>
      </w:tr>
      <w:tr w:rsidR="00CC0451" w:rsidRPr="004E7000" w:rsidTr="00495C4F">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Достигнувања                           </w:t>
            </w:r>
          </w:p>
        </w:tc>
        <w:tc>
          <w:tcPr>
            <w:tcW w:w="1559" w:type="dxa"/>
            <w:tcBorders>
              <w:top w:val="single" w:sz="8" w:space="0" w:color="auto"/>
              <w:left w:val="single" w:sz="4" w:space="0" w:color="auto"/>
              <w:bottom w:val="single" w:sz="4" w:space="0" w:color="auto"/>
              <w:right w:val="single" w:sz="4" w:space="0" w:color="auto"/>
            </w:tcBorders>
            <w:shd w:val="clear" w:color="auto" w:fill="DBE5F1"/>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Носител на активност</w:t>
            </w:r>
          </w:p>
        </w:tc>
        <w:tc>
          <w:tcPr>
            <w:tcW w:w="1843" w:type="dxa"/>
            <w:tcBorders>
              <w:top w:val="single" w:sz="4" w:space="0" w:color="auto"/>
              <w:left w:val="single" w:sz="4" w:space="0" w:color="auto"/>
              <w:bottom w:val="single" w:sz="4" w:space="0" w:color="auto"/>
              <w:right w:val="single" w:sz="8" w:space="0" w:color="auto"/>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Датум на започнување</w:t>
            </w:r>
          </w:p>
        </w:tc>
        <w:tc>
          <w:tcPr>
            <w:tcW w:w="1842" w:type="dxa"/>
            <w:tcBorders>
              <w:top w:val="single" w:sz="4" w:space="0" w:color="auto"/>
              <w:left w:val="nil"/>
              <w:bottom w:val="single" w:sz="4" w:space="0" w:color="auto"/>
              <w:right w:val="single" w:sz="4" w:space="0" w:color="auto"/>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Датум на завршување </w:t>
            </w:r>
          </w:p>
        </w:tc>
      </w:tr>
    </w:tbl>
    <w:tbl>
      <w:tblPr>
        <w:tblStyle w:val="TableGrid"/>
        <w:tblW w:w="10065" w:type="dxa"/>
        <w:tblInd w:w="-318" w:type="dxa"/>
        <w:tblLayout w:type="fixed"/>
        <w:tblLook w:val="04A0" w:firstRow="1" w:lastRow="0" w:firstColumn="1" w:lastColumn="0" w:noHBand="0" w:noVBand="1"/>
      </w:tblPr>
      <w:tblGrid>
        <w:gridCol w:w="4821"/>
        <w:gridCol w:w="1275"/>
        <w:gridCol w:w="1251"/>
        <w:gridCol w:w="1435"/>
        <w:gridCol w:w="1283"/>
      </w:tblGrid>
      <w:tr w:rsidR="004606F7" w:rsidRPr="004E7000" w:rsidTr="00495C4F">
        <w:trPr>
          <w:trHeight w:val="443"/>
        </w:trPr>
        <w:tc>
          <w:tcPr>
            <w:tcW w:w="4821" w:type="dxa"/>
            <w:vMerge w:val="restart"/>
          </w:tcPr>
          <w:p w:rsidR="004606F7" w:rsidRPr="004E7000" w:rsidRDefault="004606F7" w:rsidP="008034FD">
            <w:pPr>
              <w:jc w:val="center"/>
              <w:rPr>
                <w:rFonts w:ascii="StobiSerif Regular" w:hAnsi="StobiSerif Regular" w:cs="Tahoma"/>
                <w:sz w:val="20"/>
                <w:szCs w:val="20"/>
                <w:lang w:val="mk-MK"/>
              </w:rPr>
            </w:pPr>
          </w:p>
          <w:p w:rsidR="004606F7" w:rsidRPr="004E7000" w:rsidRDefault="004606F7" w:rsidP="008034FD">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4606F7" w:rsidRPr="009E3A7A" w:rsidRDefault="004606F7"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51" w:type="dxa"/>
          </w:tcPr>
          <w:p w:rsidR="004606F7" w:rsidRPr="009E3A7A" w:rsidRDefault="004606F7"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435" w:type="dxa"/>
          </w:tcPr>
          <w:p w:rsidR="004606F7" w:rsidRPr="009E3A7A" w:rsidRDefault="004606F7"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283" w:type="dxa"/>
          </w:tcPr>
          <w:p w:rsidR="004606F7" w:rsidRPr="009E3A7A" w:rsidRDefault="004606F7"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4606F7" w:rsidRPr="004E7000" w:rsidTr="00495C4F">
        <w:trPr>
          <w:trHeight w:val="373"/>
        </w:trPr>
        <w:tc>
          <w:tcPr>
            <w:tcW w:w="4821" w:type="dxa"/>
            <w:vMerge/>
          </w:tcPr>
          <w:p w:rsidR="004606F7" w:rsidRPr="004E7000" w:rsidRDefault="004606F7" w:rsidP="008034FD">
            <w:pPr>
              <w:jc w:val="center"/>
              <w:rPr>
                <w:rFonts w:ascii="StobiSerif Regular" w:hAnsi="StobiSerif Regular" w:cs="Tahoma"/>
                <w:sz w:val="20"/>
                <w:szCs w:val="20"/>
                <w:lang w:val="mk-MK"/>
              </w:rPr>
            </w:pPr>
          </w:p>
        </w:tc>
        <w:tc>
          <w:tcPr>
            <w:tcW w:w="1275" w:type="dxa"/>
          </w:tcPr>
          <w:p w:rsidR="004606F7" w:rsidRPr="009E3A7A" w:rsidRDefault="004606F7" w:rsidP="002462D4">
            <w:pPr>
              <w:jc w:val="both"/>
              <w:rPr>
                <w:rFonts w:ascii="StobiSerif Regular" w:hAnsi="StobiSerif Regular" w:cs="Tahoma"/>
                <w:sz w:val="16"/>
                <w:szCs w:val="16"/>
                <w:lang w:val="mk-MK"/>
              </w:rPr>
            </w:pPr>
          </w:p>
        </w:tc>
        <w:tc>
          <w:tcPr>
            <w:tcW w:w="1251" w:type="dxa"/>
            <w:shd w:val="clear" w:color="auto" w:fill="548DD4" w:themeFill="text2" w:themeFillTint="99"/>
          </w:tcPr>
          <w:p w:rsidR="004606F7" w:rsidRPr="009E3A7A" w:rsidRDefault="004606F7" w:rsidP="002462D4">
            <w:pPr>
              <w:jc w:val="both"/>
              <w:rPr>
                <w:rFonts w:ascii="StobiSerif Regular" w:hAnsi="StobiSerif Regular" w:cs="Tahoma"/>
                <w:sz w:val="16"/>
                <w:szCs w:val="16"/>
                <w:lang w:val="mk-MK"/>
              </w:rPr>
            </w:pPr>
          </w:p>
        </w:tc>
        <w:tc>
          <w:tcPr>
            <w:tcW w:w="1435" w:type="dxa"/>
          </w:tcPr>
          <w:p w:rsidR="004606F7" w:rsidRPr="009E3A7A" w:rsidRDefault="004606F7" w:rsidP="002462D4">
            <w:pPr>
              <w:jc w:val="both"/>
              <w:rPr>
                <w:rFonts w:ascii="StobiSerif Regular" w:hAnsi="StobiSerif Regular" w:cs="Tahoma"/>
                <w:sz w:val="16"/>
                <w:szCs w:val="16"/>
                <w:lang w:val="mk-MK"/>
              </w:rPr>
            </w:pPr>
          </w:p>
        </w:tc>
        <w:tc>
          <w:tcPr>
            <w:tcW w:w="1283" w:type="dxa"/>
            <w:shd w:val="clear" w:color="auto" w:fill="auto"/>
          </w:tcPr>
          <w:p w:rsidR="004606F7" w:rsidRPr="009E3A7A" w:rsidRDefault="004606F7" w:rsidP="002462D4">
            <w:pPr>
              <w:jc w:val="both"/>
              <w:rPr>
                <w:rFonts w:ascii="StobiSerif Regular" w:hAnsi="StobiSerif Regular" w:cs="Tahoma"/>
                <w:sz w:val="16"/>
                <w:szCs w:val="16"/>
                <w:lang w:val="mk-MK"/>
              </w:rPr>
            </w:pPr>
          </w:p>
        </w:tc>
      </w:tr>
      <w:tr w:rsidR="004606F7" w:rsidRPr="004E7000" w:rsidTr="002C4341">
        <w:trPr>
          <w:trHeight w:val="607"/>
        </w:trPr>
        <w:tc>
          <w:tcPr>
            <w:tcW w:w="4821" w:type="dxa"/>
            <w:shd w:val="clear" w:color="auto" w:fill="DBE5F1" w:themeFill="accent1" w:themeFillTint="33"/>
            <w:vAlign w:val="center"/>
          </w:tcPr>
          <w:p w:rsidR="004606F7" w:rsidRPr="004E7000" w:rsidRDefault="008034FD" w:rsidP="008034FD">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w:t>
            </w:r>
            <w:r w:rsidR="002C4341" w:rsidRPr="004E7000">
              <w:rPr>
                <w:rFonts w:ascii="StobiSerif Regular" w:hAnsi="StobiSerif Regular" w:cs="Tahoma"/>
                <w:sz w:val="20"/>
                <w:szCs w:val="20"/>
                <w:lang w:val="mk-MK"/>
              </w:rPr>
              <w:t xml:space="preserve"> на достигнување</w:t>
            </w:r>
          </w:p>
        </w:tc>
        <w:tc>
          <w:tcPr>
            <w:tcW w:w="5244" w:type="dxa"/>
            <w:gridSpan w:val="4"/>
            <w:shd w:val="clear" w:color="auto" w:fill="DBE5F1" w:themeFill="accent1" w:themeFillTint="33"/>
          </w:tcPr>
          <w:p w:rsidR="004606F7" w:rsidRPr="004E7000" w:rsidRDefault="004606F7" w:rsidP="002462D4">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4606F7" w:rsidRPr="004E7000" w:rsidTr="009E3A7A">
        <w:trPr>
          <w:trHeight w:val="607"/>
        </w:trPr>
        <w:tc>
          <w:tcPr>
            <w:tcW w:w="4821" w:type="dxa"/>
            <w:shd w:val="clear" w:color="auto" w:fill="FFFFFF" w:themeFill="background1"/>
            <w:vAlign w:val="center"/>
          </w:tcPr>
          <w:p w:rsidR="004606F7" w:rsidRPr="004E7000" w:rsidRDefault="004606F7" w:rsidP="002462D4">
            <w:pPr>
              <w:rPr>
                <w:rFonts w:ascii="StobiSerif Regular" w:hAnsi="StobiSerif Regular"/>
                <w:b/>
                <w:i/>
                <w:sz w:val="20"/>
                <w:szCs w:val="20"/>
                <w:lang w:val="mk-MK"/>
              </w:rPr>
            </w:pPr>
            <w:r w:rsidRPr="004E7000">
              <w:rPr>
                <w:rFonts w:ascii="StobiSerif Regular" w:hAnsi="StobiSerif Regular"/>
                <w:b/>
                <w:i/>
                <w:sz w:val="20"/>
                <w:szCs w:val="20"/>
                <w:lang w:val="mk-MK"/>
              </w:rPr>
              <w:t xml:space="preserve">5.1.1 Подготвување и објавување на граѓански буџет </w:t>
            </w:r>
          </w:p>
        </w:tc>
        <w:tc>
          <w:tcPr>
            <w:tcW w:w="5244" w:type="dxa"/>
            <w:gridSpan w:val="4"/>
            <w:shd w:val="clear" w:color="auto" w:fill="auto"/>
          </w:tcPr>
          <w:p w:rsidR="004606F7" w:rsidRPr="009E3A7A" w:rsidRDefault="004606F7" w:rsidP="004606F7">
            <w:pPr>
              <w:shd w:val="clear" w:color="auto" w:fill="FFFFFF" w:themeFill="background1"/>
              <w:jc w:val="both"/>
              <w:rPr>
                <w:rFonts w:ascii="StobiSerif Regular" w:hAnsi="StobiSerif Regular"/>
                <w:sz w:val="20"/>
                <w:szCs w:val="20"/>
                <w:lang w:val="mk-MK"/>
              </w:rPr>
            </w:pPr>
            <w:r w:rsidRPr="009E3A7A">
              <w:rPr>
                <w:rFonts w:ascii="StobiSerif Regular" w:hAnsi="StobiSerif Regular"/>
                <w:sz w:val="20"/>
                <w:szCs w:val="20"/>
                <w:lang w:val="mk-MK"/>
              </w:rPr>
              <w:t>Прв квартал по донесување на Буџетот</w:t>
            </w:r>
          </w:p>
          <w:p w:rsidR="00547B69" w:rsidRPr="009E3A7A" w:rsidRDefault="00547B69" w:rsidP="004606F7">
            <w:pPr>
              <w:shd w:val="clear" w:color="auto" w:fill="FFFFFF" w:themeFill="background1"/>
              <w:jc w:val="both"/>
              <w:rPr>
                <w:rFonts w:ascii="StobiSerif Regular" w:hAnsi="StobiSerif Regular"/>
                <w:sz w:val="20"/>
                <w:szCs w:val="20"/>
                <w:lang w:val="mk-MK"/>
              </w:rPr>
            </w:pPr>
          </w:p>
          <w:p w:rsidR="00547B69" w:rsidRPr="009E3A7A" w:rsidRDefault="00547B69" w:rsidP="004606F7">
            <w:pPr>
              <w:shd w:val="clear" w:color="auto" w:fill="FFFFFF" w:themeFill="background1"/>
              <w:jc w:val="both"/>
              <w:rPr>
                <w:rFonts w:ascii="StobiSerif Regular" w:hAnsi="StobiSerif Regular" w:cs="Tahoma"/>
                <w:sz w:val="20"/>
                <w:szCs w:val="20"/>
                <w:lang w:val="mk-MK"/>
              </w:rPr>
            </w:pPr>
            <w:r w:rsidRPr="009E3A7A">
              <w:rPr>
                <w:rFonts w:ascii="StobiSerif Regular" w:hAnsi="StobiSerif Regular"/>
                <w:sz w:val="20"/>
                <w:szCs w:val="20"/>
                <w:lang w:val="mk-MK"/>
              </w:rPr>
              <w:t>Министерството за финансии е во фаза на изготвување на првата верзија од граѓански буџет кој ќе се однесува на Ребалансот за 2017 година и ќе биде објавен заедно со истиот. Во наредниот период граѓанскиот буџет ќе се доградува така што со донесувањето на Буџетот за 2018 година целосно ќе биде изготвен транспарентен граѓански буџет кој ќе се објави на веб страната на Министерството</w:t>
            </w:r>
            <w:r w:rsidRPr="009E3A7A">
              <w:rPr>
                <w:rFonts w:ascii="StobiSerif Regular" w:hAnsi="StobiSerif Regular" w:cs="Tahoma"/>
                <w:sz w:val="20"/>
                <w:szCs w:val="20"/>
                <w:lang w:val="mk-MK"/>
              </w:rPr>
              <w:t>.</w:t>
            </w:r>
          </w:p>
        </w:tc>
      </w:tr>
      <w:tr w:rsidR="004606F7" w:rsidRPr="004E7000" w:rsidTr="00495C4F">
        <w:trPr>
          <w:trHeight w:val="607"/>
        </w:trPr>
        <w:tc>
          <w:tcPr>
            <w:tcW w:w="4821" w:type="dxa"/>
            <w:shd w:val="clear" w:color="auto" w:fill="FFFFFF" w:themeFill="background1"/>
            <w:vAlign w:val="center"/>
          </w:tcPr>
          <w:p w:rsidR="004606F7" w:rsidRPr="004E7000" w:rsidRDefault="004606F7" w:rsidP="002462D4">
            <w:pPr>
              <w:rPr>
                <w:rFonts w:ascii="StobiSerif Regular" w:hAnsi="StobiSerif Regular"/>
                <w:b/>
                <w:i/>
                <w:sz w:val="20"/>
                <w:szCs w:val="20"/>
                <w:lang w:val="mk-MK"/>
              </w:rPr>
            </w:pPr>
            <w:r w:rsidRPr="004E7000">
              <w:rPr>
                <w:rFonts w:ascii="StobiSerif Regular" w:hAnsi="StobiSerif Regular"/>
                <w:b/>
                <w:i/>
                <w:sz w:val="20"/>
                <w:szCs w:val="20"/>
                <w:lang w:val="mk-MK"/>
              </w:rPr>
              <w:t>5.1.2 Објавување на проекција на приходите и расходите на Буџетот на Р М за тековната година по квартали на почетокот на годината</w:t>
            </w:r>
          </w:p>
        </w:tc>
        <w:tc>
          <w:tcPr>
            <w:tcW w:w="5244" w:type="dxa"/>
            <w:gridSpan w:val="4"/>
            <w:shd w:val="clear" w:color="auto" w:fill="FFFFFF" w:themeFill="background1"/>
          </w:tcPr>
          <w:p w:rsidR="004606F7" w:rsidRPr="004E7000" w:rsidRDefault="00773BC8" w:rsidP="004606F7">
            <w:pPr>
              <w:shd w:val="clear" w:color="auto" w:fill="FFFFFF" w:themeFill="background1"/>
              <w:jc w:val="both"/>
              <w:rPr>
                <w:rFonts w:ascii="StobiSerif Regular" w:hAnsi="StobiSerif Regular" w:cs="Tahoma"/>
                <w:sz w:val="20"/>
                <w:szCs w:val="20"/>
                <w:lang w:val="mk-MK"/>
              </w:rPr>
            </w:pPr>
            <w:r w:rsidRPr="004E7000">
              <w:rPr>
                <w:rFonts w:ascii="StobiSerif Regular" w:hAnsi="StobiSerif Regular"/>
                <w:sz w:val="20"/>
                <w:szCs w:val="20"/>
                <w:lang w:val="mk-MK"/>
              </w:rPr>
              <w:t>Ќе започне со реализација од јануари 2018 годи</w:t>
            </w:r>
            <w:r w:rsidR="00547B69" w:rsidRPr="004E7000">
              <w:rPr>
                <w:rFonts w:ascii="StobiSerif Regular" w:hAnsi="StobiSerif Regular"/>
                <w:sz w:val="20"/>
                <w:szCs w:val="20"/>
                <w:lang w:val="mk-MK"/>
              </w:rPr>
              <w:t>н</w:t>
            </w:r>
            <w:r w:rsidRPr="004E7000">
              <w:rPr>
                <w:rFonts w:ascii="StobiSerif Regular" w:hAnsi="StobiSerif Regular"/>
                <w:sz w:val="20"/>
                <w:szCs w:val="20"/>
                <w:lang w:val="mk-MK"/>
              </w:rPr>
              <w:t>а</w:t>
            </w:r>
          </w:p>
        </w:tc>
      </w:tr>
      <w:tr w:rsidR="004606F7" w:rsidRPr="004E7000" w:rsidTr="00495C4F">
        <w:trPr>
          <w:trHeight w:val="607"/>
        </w:trPr>
        <w:tc>
          <w:tcPr>
            <w:tcW w:w="4821" w:type="dxa"/>
            <w:shd w:val="clear" w:color="auto" w:fill="FFFFFF" w:themeFill="background1"/>
            <w:vAlign w:val="center"/>
          </w:tcPr>
          <w:p w:rsidR="004606F7" w:rsidRPr="004E7000" w:rsidRDefault="004606F7" w:rsidP="002462D4">
            <w:pPr>
              <w:rPr>
                <w:rFonts w:ascii="StobiSerif Regular" w:hAnsi="StobiSerif Regular"/>
                <w:b/>
                <w:i/>
                <w:sz w:val="20"/>
                <w:szCs w:val="20"/>
                <w:lang w:val="mk-MK"/>
              </w:rPr>
            </w:pPr>
            <w:r w:rsidRPr="004E7000">
              <w:rPr>
                <w:rFonts w:ascii="StobiSerif Regular" w:hAnsi="StobiSerif Regular"/>
                <w:b/>
                <w:i/>
                <w:sz w:val="20"/>
                <w:szCs w:val="20"/>
                <w:lang w:val="mk-MK"/>
              </w:rPr>
              <w:t xml:space="preserve">5.1.3 Објавување на полугодишен извештај за извршување на Буџетот на Р М на веб </w:t>
            </w:r>
            <w:r w:rsidRPr="004E7000">
              <w:rPr>
                <w:rFonts w:ascii="StobiSerif Regular" w:hAnsi="StobiSerif Regular"/>
                <w:b/>
                <w:i/>
                <w:sz w:val="20"/>
                <w:szCs w:val="20"/>
                <w:lang w:val="mk-MK"/>
              </w:rPr>
              <w:lastRenderedPageBreak/>
              <w:t>страната на Министерството за финансии по усвојување од страна на Владата на РМ</w:t>
            </w:r>
          </w:p>
        </w:tc>
        <w:tc>
          <w:tcPr>
            <w:tcW w:w="5244" w:type="dxa"/>
            <w:gridSpan w:val="4"/>
            <w:shd w:val="clear" w:color="auto" w:fill="FFFFFF" w:themeFill="background1"/>
          </w:tcPr>
          <w:p w:rsidR="004606F7" w:rsidRPr="004E7000" w:rsidRDefault="004A7327" w:rsidP="009C7F8F">
            <w:pPr>
              <w:pStyle w:val="PlainText"/>
              <w:rPr>
                <w:rStyle w:val="Hyperlink"/>
                <w:rFonts w:ascii="StobiSerif Regular" w:hAnsi="StobiSerif Regular"/>
                <w:sz w:val="20"/>
                <w:szCs w:val="20"/>
              </w:rPr>
            </w:pPr>
            <w:r w:rsidRPr="004E7000">
              <w:rPr>
                <w:rFonts w:ascii="StobiSerif Regular" w:hAnsi="StobiSerif Regular" w:cs="Tahoma"/>
                <w:sz w:val="20"/>
                <w:szCs w:val="20"/>
                <w:lang w:val="mk-MK"/>
              </w:rPr>
              <w:lastRenderedPageBreak/>
              <w:t>Започнати активности за реализација како што е предвидено од август 2016 година и објавено на веб страната на Министерство за финансии</w:t>
            </w:r>
            <w:r w:rsidR="009C7F8F" w:rsidRPr="004E7000">
              <w:rPr>
                <w:rFonts w:ascii="StobiSerif Regular" w:hAnsi="StobiSerif Regular" w:cs="Tahoma"/>
                <w:sz w:val="20"/>
                <w:szCs w:val="20"/>
                <w:lang w:val="mk-MK"/>
              </w:rPr>
              <w:t xml:space="preserve"> на </w:t>
            </w:r>
            <w:r w:rsidR="009C7F8F" w:rsidRPr="004E7000">
              <w:rPr>
                <w:rFonts w:ascii="StobiSerif Regular" w:hAnsi="StobiSerif Regular" w:cs="Tahoma"/>
                <w:sz w:val="20"/>
                <w:szCs w:val="20"/>
                <w:lang w:val="mk-MK"/>
              </w:rPr>
              <w:lastRenderedPageBreak/>
              <w:t xml:space="preserve">следниот линк </w:t>
            </w:r>
            <w:hyperlink r:id="rId49" w:history="1">
              <w:r w:rsidR="009C7F8F" w:rsidRPr="004E7000">
                <w:rPr>
                  <w:rStyle w:val="Hyperlink"/>
                  <w:rFonts w:ascii="StobiSerif Regular" w:hAnsi="StobiSerif Regular"/>
                  <w:sz w:val="20"/>
                  <w:szCs w:val="20"/>
                </w:rPr>
                <w:t>http://www.finance.gov.mk/files/u12/Izveshtaj%20za%20ostvaruvanje%20na%20prihodi%20i%20realizacija%20na%20rashodi%20na%20Budgetot%20na%20RM%20zaklucno%20so%2030.06.2016%20godina_final.pdf</w:t>
              </w:r>
            </w:hyperlink>
          </w:p>
          <w:p w:rsidR="00547B69" w:rsidRPr="004E7000" w:rsidRDefault="00547B69" w:rsidP="009C7F8F">
            <w:pPr>
              <w:pStyle w:val="PlainText"/>
              <w:rPr>
                <w:rStyle w:val="Hyperlink"/>
                <w:rFonts w:ascii="StobiSerif Regular" w:hAnsi="StobiSerif Regular"/>
                <w:sz w:val="20"/>
                <w:szCs w:val="20"/>
              </w:rPr>
            </w:pPr>
          </w:p>
          <w:p w:rsidR="00547B69" w:rsidRPr="004E7000" w:rsidRDefault="00547B69" w:rsidP="009E3A7A">
            <w:pPr>
              <w:pStyle w:val="PlainText"/>
              <w:jc w:val="both"/>
              <w:rPr>
                <w:rFonts w:ascii="StobiSerif Regular" w:hAnsi="StobiSerif Regular"/>
                <w:sz w:val="20"/>
                <w:szCs w:val="20"/>
                <w:u w:val="single"/>
                <w:lang w:val="mk-MK"/>
              </w:rPr>
            </w:pPr>
            <w:r w:rsidRPr="004E7000">
              <w:rPr>
                <w:rFonts w:ascii="StobiSerif Regular" w:hAnsi="StobiSerif Regular"/>
                <w:sz w:val="20"/>
                <w:szCs w:val="20"/>
                <w:lang w:val="mk-MK"/>
              </w:rPr>
              <w:t xml:space="preserve">Активностите за реализација на оваа мерка започнаа во 2016 година и полугодишниот извештај за извршување на Буџетот заклучно со 30 јуни 2016 година е објавен на веб страната на Министерство за финансии на следниот линк </w:t>
            </w:r>
            <w:hyperlink r:id="rId50" w:history="1">
              <w:r w:rsidRPr="004E7000">
                <w:rPr>
                  <w:rStyle w:val="Hyperlink"/>
                  <w:rFonts w:ascii="StobiSerif Regular" w:hAnsi="StobiSerif Regular"/>
                  <w:sz w:val="20"/>
                  <w:szCs w:val="20"/>
                </w:rPr>
                <w:t>http://www.finance.gov.mk/files/u12/Izveshtaj%20za%20ostvaruvanje%20na%20prihodi%20i%20realizacija%20na%20rashodi%20na%20Budgetot%20na%20RM%20zaklucno%20so%2030.06.2016%20godina_final.pdf</w:t>
              </w:r>
            </w:hyperlink>
            <w:r w:rsidRPr="004E7000">
              <w:rPr>
                <w:rFonts w:ascii="StobiSerif Regular" w:hAnsi="StobiSerif Regular"/>
                <w:sz w:val="20"/>
                <w:szCs w:val="20"/>
                <w:u w:val="single"/>
                <w:lang w:val="mk-MK"/>
              </w:rPr>
              <w:t xml:space="preserve">  </w:t>
            </w:r>
          </w:p>
          <w:p w:rsidR="00547B69" w:rsidRPr="004E7000" w:rsidRDefault="00547B69" w:rsidP="009E3A7A">
            <w:pPr>
              <w:pStyle w:val="PlainText"/>
              <w:jc w:val="both"/>
              <w:rPr>
                <w:rFonts w:ascii="StobiSerif Regular" w:hAnsi="StobiSerif Regular"/>
                <w:sz w:val="20"/>
                <w:szCs w:val="20"/>
                <w:u w:val="single"/>
                <w:lang w:val="mk-MK"/>
              </w:rPr>
            </w:pPr>
            <w:r w:rsidRPr="004E7000">
              <w:rPr>
                <w:rFonts w:ascii="StobiSerif Regular" w:hAnsi="StobiSerif Regular"/>
                <w:sz w:val="20"/>
                <w:szCs w:val="20"/>
              </w:rPr>
              <w:t>Извештајот за</w:t>
            </w:r>
            <w:r w:rsidRPr="004E7000">
              <w:rPr>
                <w:rFonts w:ascii="StobiSerif Regular" w:hAnsi="StobiSerif Regular"/>
                <w:sz w:val="20"/>
                <w:szCs w:val="20"/>
                <w:lang w:val="mk-MK"/>
              </w:rPr>
              <w:t xml:space="preserve"> извршување на Буџетот заклучно со 30 јуни 2017 година ќе биде објавен по усвојувањето од Владата на РМ.</w:t>
            </w:r>
            <w:r w:rsidRPr="004E7000">
              <w:rPr>
                <w:rFonts w:ascii="StobiSerif Regular" w:hAnsi="StobiSerif Regular"/>
                <w:sz w:val="20"/>
                <w:szCs w:val="20"/>
                <w:u w:val="single"/>
                <w:lang w:val="mk-MK"/>
              </w:rPr>
              <w:t xml:space="preserve"> </w:t>
            </w:r>
          </w:p>
          <w:p w:rsidR="00547B69" w:rsidRPr="004E7000" w:rsidRDefault="00547B69" w:rsidP="009E3A7A">
            <w:pPr>
              <w:pStyle w:val="PlainText"/>
              <w:jc w:val="both"/>
              <w:rPr>
                <w:rFonts w:ascii="StobiSerif Regular" w:hAnsi="StobiSerif Regular"/>
                <w:sz w:val="20"/>
                <w:szCs w:val="20"/>
              </w:rPr>
            </w:pPr>
            <w:r w:rsidRPr="004E7000">
              <w:rPr>
                <w:rFonts w:ascii="StobiSerif Regular" w:hAnsi="StobiSerif Regular"/>
                <w:sz w:val="20"/>
                <w:szCs w:val="20"/>
              </w:rPr>
              <w:t xml:space="preserve">Министерството за финансии </w:t>
            </w:r>
            <w:r w:rsidRPr="004E7000">
              <w:rPr>
                <w:rFonts w:ascii="StobiSerif Regular" w:hAnsi="StobiSerif Regular"/>
                <w:sz w:val="20"/>
                <w:szCs w:val="20"/>
                <w:lang w:val="mk-MK"/>
              </w:rPr>
              <w:t xml:space="preserve">веќе </w:t>
            </w:r>
            <w:r w:rsidRPr="004E7000">
              <w:rPr>
                <w:rFonts w:ascii="StobiSerif Regular" w:hAnsi="StobiSerif Regular"/>
                <w:sz w:val="20"/>
                <w:szCs w:val="20"/>
              </w:rPr>
              <w:t xml:space="preserve">направи </w:t>
            </w:r>
            <w:r w:rsidRPr="004E7000">
              <w:rPr>
                <w:rFonts w:ascii="StobiSerif Regular" w:hAnsi="StobiSerif Regular"/>
                <w:sz w:val="20"/>
                <w:szCs w:val="20"/>
                <w:lang w:val="mk-MK"/>
              </w:rPr>
              <w:t>напори</w:t>
            </w:r>
            <w:r w:rsidRPr="004E7000">
              <w:rPr>
                <w:rFonts w:ascii="StobiSerif Regular" w:hAnsi="StobiSerif Regular"/>
                <w:sz w:val="20"/>
                <w:szCs w:val="20"/>
              </w:rPr>
              <w:t xml:space="preserve"> и на својата веб страна објавува месечни извештаи</w:t>
            </w:r>
            <w:r w:rsidRPr="004E7000">
              <w:rPr>
                <w:rFonts w:ascii="StobiSerif Regular" w:hAnsi="StobiSerif Regular"/>
                <w:sz w:val="20"/>
                <w:szCs w:val="20"/>
                <w:lang w:val="mk-MK"/>
              </w:rPr>
              <w:t xml:space="preserve"> за извршување на Буџетот (Министерство за финансии/Јавни финансии/Трезор/Извештаи), а во  наредниот период  планира да изготвува и објавува потранспарентни и подетални извештаји за извршување на Буџетот.</w:t>
            </w:r>
          </w:p>
        </w:tc>
      </w:tr>
    </w:tbl>
    <w:p w:rsidR="004606F7" w:rsidRPr="004E7000" w:rsidRDefault="004606F7" w:rsidP="00CC0451">
      <w:pPr>
        <w:rPr>
          <w:rFonts w:ascii="StobiSerif Regular" w:eastAsia="MS Mincho" w:hAnsi="StobiSerif Regular"/>
          <w:sz w:val="20"/>
          <w:szCs w:val="20"/>
          <w:lang w:val="mk-MK"/>
        </w:rPr>
      </w:pPr>
    </w:p>
    <w:tbl>
      <w:tblPr>
        <w:tblW w:w="9974" w:type="dxa"/>
        <w:tblInd w:w="-318" w:type="dxa"/>
        <w:tblLayout w:type="fixed"/>
        <w:tblLook w:val="04A0" w:firstRow="1" w:lastRow="0" w:firstColumn="1" w:lastColumn="0" w:noHBand="0" w:noVBand="1"/>
      </w:tblPr>
      <w:tblGrid>
        <w:gridCol w:w="1896"/>
        <w:gridCol w:w="2925"/>
        <w:gridCol w:w="5153"/>
      </w:tblGrid>
      <w:tr w:rsidR="00CC0451" w:rsidRPr="004E7000" w:rsidTr="002462D4">
        <w:trPr>
          <w:trHeight w:val="300"/>
        </w:trPr>
        <w:tc>
          <w:tcPr>
            <w:tcW w:w="9974" w:type="dxa"/>
            <w:gridSpan w:val="3"/>
            <w:tcBorders>
              <w:top w:val="single" w:sz="8" w:space="0" w:color="auto"/>
              <w:left w:val="single" w:sz="8" w:space="0" w:color="auto"/>
              <w:bottom w:val="nil"/>
              <w:right w:val="single" w:sz="8" w:space="0" w:color="000000"/>
            </w:tcBorders>
            <w:shd w:val="clear" w:color="auto" w:fill="548DD4"/>
            <w:vAlign w:val="center"/>
            <w:hideMark/>
          </w:tcPr>
          <w:p w:rsidR="00CC0451" w:rsidRPr="004E7000" w:rsidRDefault="00CC0451" w:rsidP="00AF62C9">
            <w:pPr>
              <w:pStyle w:val="Heading1"/>
              <w:spacing w:after="120"/>
              <w:rPr>
                <w:rFonts w:ascii="StobiSerif Regular" w:hAnsi="StobiSerif Regular"/>
                <w:color w:val="000000"/>
                <w:lang w:val="mk-MK"/>
              </w:rPr>
            </w:pPr>
            <w:bookmarkStart w:id="52" w:name="_Toc453059118"/>
            <w:bookmarkStart w:id="53" w:name="_Toc453059210"/>
            <w:bookmarkStart w:id="54" w:name="_Toc453059256"/>
            <w:r w:rsidRPr="004E7000">
              <w:rPr>
                <w:rFonts w:ascii="StobiSerif Regular" w:hAnsi="StobiSerif Regular"/>
                <w:lang w:val="mk-MK"/>
              </w:rPr>
              <w:t>5.2 Отворени податоци за здравствени програми</w:t>
            </w:r>
            <w:bookmarkEnd w:id="52"/>
            <w:bookmarkEnd w:id="53"/>
            <w:bookmarkEnd w:id="54"/>
          </w:p>
        </w:tc>
      </w:tr>
      <w:tr w:rsidR="00CC0451" w:rsidRPr="004E7000" w:rsidTr="002462D4">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(7/2016-6/2018)</w:t>
            </w:r>
          </w:p>
        </w:tc>
        <w:tc>
          <w:tcPr>
            <w:tcW w:w="5153" w:type="dxa"/>
            <w:tcBorders>
              <w:top w:val="single" w:sz="4" w:space="0" w:color="auto"/>
              <w:left w:val="nil"/>
              <w:bottom w:val="single" w:sz="4" w:space="0" w:color="auto"/>
              <w:right w:val="single" w:sz="4" w:space="0" w:color="auto"/>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тековна обврска</w:t>
            </w:r>
          </w:p>
          <w:p w:rsidR="00CC0451" w:rsidRPr="004E7000" w:rsidRDefault="00CC0451" w:rsidP="00AF62C9">
            <w:pPr>
              <w:spacing w:after="0"/>
              <w:rPr>
                <w:rFonts w:ascii="StobiSerif Regular" w:hAnsi="StobiSerif Regular"/>
                <w:sz w:val="20"/>
                <w:szCs w:val="20"/>
                <w:lang w:val="mk-MK"/>
              </w:rPr>
            </w:pPr>
          </w:p>
        </w:tc>
      </w:tr>
      <w:tr w:rsidR="00CC0451" w:rsidRPr="004E7000" w:rsidTr="002462D4">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AF62C9" w:rsidRPr="004E7000">
              <w:rPr>
                <w:rFonts w:ascii="StobiSerif Regular" w:hAnsi="StobiSerif Regular"/>
                <w:sz w:val="20"/>
                <w:szCs w:val="20"/>
                <w:lang w:val="mk-MK"/>
              </w:rPr>
              <w:t>чка институција за спроведување</w:t>
            </w:r>
          </w:p>
        </w:tc>
        <w:tc>
          <w:tcPr>
            <w:tcW w:w="5153" w:type="dxa"/>
            <w:tcBorders>
              <w:top w:val="nil"/>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здравство </w:t>
            </w:r>
          </w:p>
        </w:tc>
      </w:tr>
      <w:tr w:rsidR="00CC0451" w:rsidRPr="004E7000" w:rsidTr="002462D4">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w:t>
            </w:r>
            <w:r w:rsidR="00AF62C9" w:rsidRPr="004E7000">
              <w:rPr>
                <w:rFonts w:ascii="StobiSerif Regular" w:hAnsi="StobiSerif Regular"/>
                <w:sz w:val="20"/>
                <w:szCs w:val="20"/>
                <w:lang w:val="mk-MK"/>
              </w:rPr>
              <w:t>о институцијата за спроведување</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М-р Билјана Бабушковска</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472003" w:rsidP="0047200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Раководител на одделение</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biljana.babushkovska@zdravstvo.gov.mk</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076 485 049</w:t>
            </w:r>
          </w:p>
        </w:tc>
      </w:tr>
      <w:tr w:rsidR="002C4341" w:rsidRPr="004E7000" w:rsidTr="002C4341">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Министерство за здравство </w:t>
            </w: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5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Здружение за еманципација, солидарност и рамноправност на жените во РМ</w:t>
            </w:r>
          </w:p>
        </w:tc>
      </w:tr>
      <w:tr w:rsidR="00CC045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2C4341">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1923BE">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1923BE">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2462D4">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Оневозможен пристап до информации за трошењето на средствата од Буџетот на Министерството за здравство наменети за здравствени програми.</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Континуирано објавување и наративно објаснување на реализацијата на здравствените програми</w:t>
            </w:r>
          </w:p>
        </w:tc>
      </w:tr>
      <w:tr w:rsidR="00CC0451" w:rsidRPr="004E7000" w:rsidTr="002462D4">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CC0451" w:rsidRPr="004E7000" w:rsidRDefault="00CC0451" w:rsidP="00AF62C9">
            <w:pPr>
              <w:spacing w:after="0"/>
              <w:jc w:val="center"/>
              <w:rPr>
                <w:rFonts w:ascii="StobiSerif Regular" w:hAnsi="StobiSerif Regular"/>
                <w:sz w:val="20"/>
                <w:szCs w:val="20"/>
                <w:lang w:val="mk-MK"/>
              </w:rPr>
            </w:pP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Министерството за здравство во соработка со Здружението за еманципација, солидарност и рамноправност на жените во РМ ќе подготви стандардизирана форма на извештаи кои ќе се користат за објавување на податоците од реализацијата на средствата од буџетот на Министерството за здравство наменети за превентивни и куративни здравствени програми.</w:t>
            </w:r>
          </w:p>
        </w:tc>
      </w:tr>
      <w:tr w:rsidR="00CC0451" w:rsidRPr="004E7000" w:rsidTr="002462D4">
        <w:trPr>
          <w:trHeight w:val="39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tc>
        <w:tc>
          <w:tcPr>
            <w:tcW w:w="5153" w:type="dxa"/>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Граѓанско учество</w:t>
            </w:r>
          </w:p>
        </w:tc>
      </w:tr>
      <w:tr w:rsidR="00CC0451" w:rsidRPr="004E7000" w:rsidTr="002462D4">
        <w:trPr>
          <w:trHeight w:val="39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 и Цел 3 „Добро здравје и благосостојба„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Со мерите од оваа заложба се придонесува кон транспарентност и отчетност на искористувањето на средствата и доставувањето на услугите наменети за превентивни и </w:t>
            </w:r>
            <w:r w:rsidR="004A7327" w:rsidRPr="004E7000">
              <w:rPr>
                <w:rFonts w:ascii="StobiSerif Regular" w:hAnsi="StobiSerif Regular"/>
                <w:color w:val="000000"/>
                <w:sz w:val="20"/>
                <w:szCs w:val="20"/>
                <w:lang w:val="mk-MK"/>
              </w:rPr>
              <w:t>куративни здравствени програми.</w:t>
            </w:r>
          </w:p>
        </w:tc>
      </w:tr>
      <w:tr w:rsidR="00CC0451" w:rsidRPr="004E7000" w:rsidTr="002462D4">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Важност</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Унапредување на фискалната транспарентност во делот на реализаци</w:t>
            </w:r>
            <w:r w:rsidR="004A7327" w:rsidRPr="004E7000">
              <w:rPr>
                <w:rFonts w:ascii="StobiSerif Regular" w:hAnsi="StobiSerif Regular"/>
                <w:sz w:val="20"/>
                <w:szCs w:val="20"/>
                <w:lang w:val="mk-MK"/>
              </w:rPr>
              <w:t>јата на здравствените програми.</w:t>
            </w:r>
          </w:p>
        </w:tc>
      </w:tr>
      <w:tr w:rsidR="00CC0451" w:rsidRPr="004E7000" w:rsidTr="002462D4">
        <w:trPr>
          <w:trHeight w:val="51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53" w:type="dxa"/>
            <w:tcBorders>
              <w:top w:val="single" w:sz="8" w:space="0" w:color="auto"/>
              <w:left w:val="nil"/>
              <w:bottom w:val="single" w:sz="8" w:space="0" w:color="auto"/>
              <w:right w:val="single" w:sz="8" w:space="0" w:color="000000"/>
            </w:tcBorders>
            <w:shd w:val="clear" w:color="auto" w:fill="auto"/>
            <w:vAlign w:val="center"/>
          </w:tcPr>
          <w:p w:rsidR="002C434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Зголемен пристап до информации за трошењето на средствата за здравствени програми.</w:t>
            </w:r>
          </w:p>
        </w:tc>
      </w:tr>
    </w:tbl>
    <w:tbl>
      <w:tblPr>
        <w:tblStyle w:val="TableGrid"/>
        <w:tblW w:w="9924" w:type="dxa"/>
        <w:tblInd w:w="-318" w:type="dxa"/>
        <w:tblLayout w:type="fixed"/>
        <w:tblLook w:val="04A0" w:firstRow="1" w:lastRow="0" w:firstColumn="1" w:lastColumn="0" w:noHBand="0" w:noVBand="1"/>
      </w:tblPr>
      <w:tblGrid>
        <w:gridCol w:w="4821"/>
        <w:gridCol w:w="1275"/>
        <w:gridCol w:w="1251"/>
        <w:gridCol w:w="1435"/>
        <w:gridCol w:w="1142"/>
      </w:tblGrid>
      <w:tr w:rsidR="004A7327" w:rsidRPr="004E7000" w:rsidTr="002C4341">
        <w:trPr>
          <w:trHeight w:val="443"/>
        </w:trPr>
        <w:tc>
          <w:tcPr>
            <w:tcW w:w="4821" w:type="dxa"/>
            <w:vMerge w:val="restart"/>
            <w:vAlign w:val="center"/>
          </w:tcPr>
          <w:p w:rsidR="004A7327" w:rsidRPr="004E7000" w:rsidRDefault="004A7327"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4A7327" w:rsidRPr="004E7000" w:rsidRDefault="004A7327" w:rsidP="00AF62C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незапочнато</w:t>
            </w:r>
          </w:p>
        </w:tc>
        <w:tc>
          <w:tcPr>
            <w:tcW w:w="1251" w:type="dxa"/>
          </w:tcPr>
          <w:p w:rsidR="004A7327" w:rsidRPr="004E7000" w:rsidRDefault="004A7327" w:rsidP="00AF62C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ограничено</w:t>
            </w:r>
          </w:p>
        </w:tc>
        <w:tc>
          <w:tcPr>
            <w:tcW w:w="1435" w:type="dxa"/>
          </w:tcPr>
          <w:p w:rsidR="004A7327" w:rsidRPr="004E7000" w:rsidRDefault="004A7327" w:rsidP="00AF62C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значително</w:t>
            </w:r>
          </w:p>
        </w:tc>
        <w:tc>
          <w:tcPr>
            <w:tcW w:w="1142" w:type="dxa"/>
          </w:tcPr>
          <w:p w:rsidR="004A7327" w:rsidRPr="004E7000" w:rsidRDefault="004A7327" w:rsidP="00AF62C9">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завршено</w:t>
            </w:r>
          </w:p>
        </w:tc>
      </w:tr>
      <w:tr w:rsidR="004A7327" w:rsidRPr="004E7000" w:rsidTr="002C4341">
        <w:trPr>
          <w:trHeight w:val="274"/>
        </w:trPr>
        <w:tc>
          <w:tcPr>
            <w:tcW w:w="4821" w:type="dxa"/>
            <w:vMerge/>
          </w:tcPr>
          <w:p w:rsidR="004A7327" w:rsidRPr="004E7000" w:rsidRDefault="004A7327" w:rsidP="00167998">
            <w:pPr>
              <w:jc w:val="center"/>
              <w:rPr>
                <w:rFonts w:ascii="StobiSerif Regular" w:hAnsi="StobiSerif Regular" w:cs="Tahoma"/>
                <w:sz w:val="20"/>
                <w:szCs w:val="20"/>
                <w:lang w:val="mk-MK"/>
              </w:rPr>
            </w:pPr>
          </w:p>
        </w:tc>
        <w:tc>
          <w:tcPr>
            <w:tcW w:w="1275" w:type="dxa"/>
          </w:tcPr>
          <w:p w:rsidR="004A7327" w:rsidRPr="004E7000" w:rsidRDefault="004A7327" w:rsidP="00AF62C9">
            <w:pPr>
              <w:jc w:val="both"/>
              <w:rPr>
                <w:rFonts w:ascii="StobiSerif Regular" w:hAnsi="StobiSerif Regular" w:cs="Tahoma"/>
                <w:sz w:val="20"/>
                <w:szCs w:val="20"/>
                <w:lang w:val="mk-MK"/>
              </w:rPr>
            </w:pPr>
          </w:p>
        </w:tc>
        <w:tc>
          <w:tcPr>
            <w:tcW w:w="1251" w:type="dxa"/>
            <w:shd w:val="clear" w:color="auto" w:fill="548DD4" w:themeFill="text2" w:themeFillTint="99"/>
          </w:tcPr>
          <w:p w:rsidR="004A7327" w:rsidRPr="004E7000" w:rsidRDefault="004A7327" w:rsidP="00AF62C9">
            <w:pPr>
              <w:jc w:val="both"/>
              <w:rPr>
                <w:rFonts w:ascii="StobiSerif Regular" w:hAnsi="StobiSerif Regular" w:cs="Tahoma"/>
                <w:sz w:val="20"/>
                <w:szCs w:val="20"/>
                <w:lang w:val="mk-MK"/>
              </w:rPr>
            </w:pPr>
          </w:p>
        </w:tc>
        <w:tc>
          <w:tcPr>
            <w:tcW w:w="1435" w:type="dxa"/>
          </w:tcPr>
          <w:p w:rsidR="004A7327" w:rsidRPr="004E7000" w:rsidRDefault="004A7327" w:rsidP="00AF62C9">
            <w:pPr>
              <w:jc w:val="both"/>
              <w:rPr>
                <w:rFonts w:ascii="StobiSerif Regular" w:hAnsi="StobiSerif Regular" w:cs="Tahoma"/>
                <w:sz w:val="20"/>
                <w:szCs w:val="20"/>
                <w:lang w:val="mk-MK"/>
              </w:rPr>
            </w:pPr>
          </w:p>
        </w:tc>
        <w:tc>
          <w:tcPr>
            <w:tcW w:w="1142" w:type="dxa"/>
            <w:shd w:val="clear" w:color="auto" w:fill="auto"/>
          </w:tcPr>
          <w:p w:rsidR="004A7327" w:rsidRPr="004E7000" w:rsidRDefault="004A7327" w:rsidP="00AF62C9">
            <w:pPr>
              <w:jc w:val="both"/>
              <w:rPr>
                <w:rFonts w:ascii="StobiSerif Regular" w:hAnsi="StobiSerif Regular" w:cs="Tahoma"/>
                <w:sz w:val="20"/>
                <w:szCs w:val="20"/>
                <w:lang w:val="mk-MK"/>
              </w:rPr>
            </w:pPr>
          </w:p>
        </w:tc>
      </w:tr>
      <w:tr w:rsidR="004A7327" w:rsidRPr="004E7000" w:rsidTr="002C4341">
        <w:trPr>
          <w:trHeight w:val="607"/>
        </w:trPr>
        <w:tc>
          <w:tcPr>
            <w:tcW w:w="4821" w:type="dxa"/>
            <w:shd w:val="clear" w:color="auto" w:fill="DBE5F1" w:themeFill="accent1" w:themeFillTint="33"/>
            <w:vAlign w:val="center"/>
          </w:tcPr>
          <w:p w:rsidR="004A7327" w:rsidRPr="004E7000" w:rsidRDefault="00167998"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w:t>
            </w:r>
            <w:r w:rsidR="002C4341" w:rsidRPr="004E7000">
              <w:rPr>
                <w:rFonts w:ascii="StobiSerif Regular" w:hAnsi="StobiSerif Regular" w:cs="Tahoma"/>
                <w:sz w:val="20"/>
                <w:szCs w:val="20"/>
                <w:lang w:val="mk-MK"/>
              </w:rPr>
              <w:t xml:space="preserve"> на достигнување</w:t>
            </w:r>
          </w:p>
        </w:tc>
        <w:tc>
          <w:tcPr>
            <w:tcW w:w="5103" w:type="dxa"/>
            <w:gridSpan w:val="4"/>
            <w:shd w:val="clear" w:color="auto" w:fill="DBE5F1" w:themeFill="accent1" w:themeFillTint="33"/>
          </w:tcPr>
          <w:p w:rsidR="004A7327" w:rsidRPr="004E7000" w:rsidRDefault="004A7327" w:rsidP="00AF62C9">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4A7327" w:rsidRPr="004E7000" w:rsidTr="002462D4">
        <w:trPr>
          <w:trHeight w:val="607"/>
        </w:trPr>
        <w:tc>
          <w:tcPr>
            <w:tcW w:w="4821" w:type="dxa"/>
            <w:shd w:val="clear" w:color="auto" w:fill="FFFFFF" w:themeFill="background1"/>
            <w:vAlign w:val="center"/>
          </w:tcPr>
          <w:p w:rsidR="004A7327" w:rsidRPr="004E7000" w:rsidRDefault="004A7327" w:rsidP="00AF62C9">
            <w:pPr>
              <w:rPr>
                <w:rFonts w:ascii="StobiSerif Regular" w:hAnsi="StobiSerif Regular"/>
                <w:b/>
                <w:i/>
                <w:sz w:val="20"/>
                <w:szCs w:val="20"/>
                <w:lang w:val="mk-MK"/>
              </w:rPr>
            </w:pPr>
            <w:r w:rsidRPr="004E7000">
              <w:rPr>
                <w:rFonts w:ascii="StobiSerif Regular" w:hAnsi="StobiSerif Regular"/>
                <w:b/>
                <w:i/>
                <w:sz w:val="20"/>
                <w:szCs w:val="20"/>
                <w:lang w:val="mk-MK"/>
              </w:rPr>
              <w:t>5.2.1 Подготовка и објавување на полугодишни и годишни извештаи за буџетско и програмско спроведување на 20 програми за превентивна и куративна здравствена заштита финансирани од Буџетот на Министерството за здравство со техничка помош и поддршка од ЕСЕ</w:t>
            </w:r>
          </w:p>
        </w:tc>
        <w:tc>
          <w:tcPr>
            <w:tcW w:w="5103" w:type="dxa"/>
            <w:gridSpan w:val="4"/>
            <w:shd w:val="clear" w:color="auto" w:fill="FFFFFF" w:themeFill="background1"/>
          </w:tcPr>
          <w:p w:rsidR="004A7327" w:rsidRPr="004E7000" w:rsidRDefault="002D27D6" w:rsidP="00AF62C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Договорен </w:t>
            </w:r>
            <w:r w:rsidR="00273DD4" w:rsidRPr="004E7000">
              <w:rPr>
                <w:rFonts w:ascii="StobiSerif Regular" w:hAnsi="StobiSerif Regular" w:cs="Tahoma"/>
                <w:sz w:val="20"/>
                <w:szCs w:val="20"/>
                <w:lang w:val="mk-MK"/>
              </w:rPr>
              <w:t xml:space="preserve">е </w:t>
            </w:r>
            <w:r w:rsidRPr="004E7000">
              <w:rPr>
                <w:rFonts w:ascii="StobiSerif Regular" w:hAnsi="StobiSerif Regular" w:cs="Tahoma"/>
                <w:sz w:val="20"/>
                <w:szCs w:val="20"/>
                <w:lang w:val="mk-MK"/>
              </w:rPr>
              <w:t>форматот на извештаите за буџетско и програмско спроведување за дел од програмите за здравствена заштита финансирани од Буџетот на министерството за здравство.</w:t>
            </w:r>
          </w:p>
        </w:tc>
      </w:tr>
      <w:tr w:rsidR="004A7327" w:rsidRPr="004E7000" w:rsidTr="002462D4">
        <w:trPr>
          <w:trHeight w:val="607"/>
        </w:trPr>
        <w:tc>
          <w:tcPr>
            <w:tcW w:w="4821" w:type="dxa"/>
            <w:shd w:val="clear" w:color="auto" w:fill="FFFFFF" w:themeFill="background1"/>
            <w:vAlign w:val="center"/>
          </w:tcPr>
          <w:p w:rsidR="004A7327" w:rsidRPr="004E7000" w:rsidRDefault="004A7327" w:rsidP="00AF62C9">
            <w:pPr>
              <w:jc w:val="both"/>
              <w:rPr>
                <w:rFonts w:ascii="StobiSerif Regular" w:hAnsi="StobiSerif Regular"/>
                <w:b/>
                <w:i/>
                <w:sz w:val="20"/>
                <w:szCs w:val="20"/>
                <w:lang w:val="mk-MK"/>
              </w:rPr>
            </w:pPr>
            <w:r w:rsidRPr="004E7000">
              <w:rPr>
                <w:rFonts w:ascii="StobiSerif Regular" w:hAnsi="StobiSerif Regular"/>
                <w:b/>
                <w:i/>
                <w:sz w:val="20"/>
                <w:szCs w:val="20"/>
                <w:lang w:val="mk-MK"/>
              </w:rPr>
              <w:t>5.2.2 Кампања за информирање на   граѓаните за достапноста на овие податоци и како истите можат да им користат</w:t>
            </w:r>
          </w:p>
        </w:tc>
        <w:tc>
          <w:tcPr>
            <w:tcW w:w="5103" w:type="dxa"/>
            <w:gridSpan w:val="4"/>
            <w:shd w:val="clear" w:color="auto" w:fill="FFFFFF" w:themeFill="background1"/>
          </w:tcPr>
          <w:p w:rsidR="004A7327" w:rsidRPr="004E7000" w:rsidRDefault="002D27D6" w:rsidP="00AF62C9">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Не се превземени активности во овој сегмент. Истите ќе се превземат по реализација на достигнувањето 5.2.1.</w:t>
            </w:r>
          </w:p>
        </w:tc>
      </w:tr>
    </w:tbl>
    <w:p w:rsidR="00CC0451" w:rsidRPr="004E7000" w:rsidRDefault="00CC0451" w:rsidP="00CC0451">
      <w:pPr>
        <w:rPr>
          <w:rFonts w:ascii="StobiSerif Regular" w:eastAsia="MS Mincho" w:hAnsi="StobiSerif Regular"/>
          <w:sz w:val="20"/>
          <w:szCs w:val="20"/>
        </w:rPr>
      </w:pPr>
    </w:p>
    <w:tbl>
      <w:tblPr>
        <w:tblW w:w="9974" w:type="dxa"/>
        <w:tblInd w:w="-318" w:type="dxa"/>
        <w:tblLayout w:type="fixed"/>
        <w:tblLook w:val="04A0" w:firstRow="1" w:lastRow="0" w:firstColumn="1" w:lastColumn="0" w:noHBand="0" w:noVBand="1"/>
      </w:tblPr>
      <w:tblGrid>
        <w:gridCol w:w="1896"/>
        <w:gridCol w:w="2925"/>
        <w:gridCol w:w="5153"/>
      </w:tblGrid>
      <w:tr w:rsidR="00CC0451" w:rsidRPr="004E7000" w:rsidTr="002462D4">
        <w:trPr>
          <w:trHeight w:val="300"/>
        </w:trPr>
        <w:tc>
          <w:tcPr>
            <w:tcW w:w="9974" w:type="dxa"/>
            <w:gridSpan w:val="3"/>
            <w:tcBorders>
              <w:top w:val="single" w:sz="8" w:space="0" w:color="auto"/>
              <w:left w:val="single" w:sz="8" w:space="0" w:color="auto"/>
              <w:bottom w:val="nil"/>
              <w:right w:val="single" w:sz="8" w:space="0" w:color="000000"/>
            </w:tcBorders>
            <w:shd w:val="clear" w:color="auto" w:fill="548DD4"/>
            <w:vAlign w:val="center"/>
            <w:hideMark/>
          </w:tcPr>
          <w:p w:rsidR="00CC0451" w:rsidRPr="004E7000" w:rsidRDefault="00CC0451" w:rsidP="00AF62C9">
            <w:pPr>
              <w:pStyle w:val="Heading1"/>
              <w:rPr>
                <w:rFonts w:ascii="StobiSerif Regular" w:hAnsi="StobiSerif Regular"/>
                <w:color w:val="000000"/>
                <w:lang w:val="mk-MK"/>
              </w:rPr>
            </w:pPr>
            <w:bookmarkStart w:id="55" w:name="_Toc453059119"/>
            <w:bookmarkStart w:id="56" w:name="_Toc453059211"/>
            <w:bookmarkStart w:id="57" w:name="_Toc453059257"/>
            <w:r w:rsidRPr="004E7000">
              <w:rPr>
                <w:rFonts w:ascii="StobiSerif Regular" w:hAnsi="StobiSerif Regular"/>
                <w:lang w:val="mk-MK"/>
              </w:rPr>
              <w:t>5.3.Создавање законска обврска за договорните органи за задолжително објавување на информации за постапките и за договорите за јавни набавки на своите интернет страници</w:t>
            </w:r>
            <w:bookmarkEnd w:id="55"/>
            <w:bookmarkEnd w:id="56"/>
            <w:bookmarkEnd w:id="57"/>
            <w:r w:rsidRPr="004E7000">
              <w:rPr>
                <w:rFonts w:ascii="StobiSerif Regular" w:hAnsi="StobiSerif Regular"/>
                <w:lang w:val="mk-MK"/>
              </w:rPr>
              <w:t xml:space="preserve"> </w:t>
            </w:r>
          </w:p>
        </w:tc>
      </w:tr>
      <w:tr w:rsidR="00CC0451" w:rsidRPr="004E7000" w:rsidTr="002462D4">
        <w:trPr>
          <w:trHeight w:val="68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(7/2016-6/2018)</w:t>
            </w:r>
          </w:p>
        </w:tc>
        <w:tc>
          <w:tcPr>
            <w:tcW w:w="5153" w:type="dxa"/>
            <w:tcBorders>
              <w:top w:val="single" w:sz="4" w:space="0" w:color="auto"/>
              <w:left w:val="nil"/>
              <w:bottom w:val="single" w:sz="4" w:space="0" w:color="auto"/>
              <w:right w:val="single" w:sz="4" w:space="0" w:color="auto"/>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p w:rsidR="00CC0451" w:rsidRPr="004E7000" w:rsidRDefault="00CC0451" w:rsidP="00AF62C9">
            <w:pPr>
              <w:spacing w:after="0"/>
              <w:jc w:val="center"/>
              <w:rPr>
                <w:rFonts w:ascii="StobiSerif Regular" w:hAnsi="StobiSerif Regular"/>
                <w:sz w:val="20"/>
                <w:szCs w:val="20"/>
                <w:lang w:val="mk-MK"/>
              </w:rPr>
            </w:pPr>
          </w:p>
        </w:tc>
      </w:tr>
      <w:tr w:rsidR="00CC0451" w:rsidRPr="004E7000" w:rsidTr="002462D4">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6A742E">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6A742E" w:rsidRPr="004E7000">
              <w:rPr>
                <w:rFonts w:ascii="StobiSerif Regular" w:hAnsi="StobiSerif Regular"/>
                <w:sz w:val="20"/>
                <w:szCs w:val="20"/>
                <w:lang w:val="mk-MK"/>
              </w:rPr>
              <w:t>чка институција за спроведување</w:t>
            </w:r>
          </w:p>
        </w:tc>
        <w:tc>
          <w:tcPr>
            <w:tcW w:w="5153" w:type="dxa"/>
            <w:tcBorders>
              <w:top w:val="nil"/>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финансии/Биро за јавни набавки </w:t>
            </w:r>
          </w:p>
        </w:tc>
      </w:tr>
      <w:tr w:rsidR="00CC0451" w:rsidRPr="004E7000" w:rsidTr="002462D4">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Александар Данаилов</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CC0451" w:rsidRPr="004E7000" w:rsidRDefault="00CC0451" w:rsidP="00AF62C9">
            <w:pPr>
              <w:spacing w:after="0"/>
              <w:jc w:val="center"/>
              <w:rPr>
                <w:rFonts w:ascii="StobiSerif Regular" w:hAnsi="StobiSerif Regular"/>
                <w:sz w:val="20"/>
                <w:szCs w:val="20"/>
                <w:lang w:val="mk-MK"/>
              </w:rPr>
            </w:pP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Помлад соработник во Сектор за нормативна дејност, обуки и меѓународни односи на Биро за јавни набавки </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aleksandar.danailov@bjn.gov.mk</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+389 3255 706</w:t>
            </w:r>
          </w:p>
        </w:tc>
      </w:tr>
      <w:tr w:rsidR="002C4341" w:rsidRPr="004E7000" w:rsidTr="00E86AB3">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Сите договорни органи, Биро за јавни набавки/ Министерство за финансии</w:t>
            </w:r>
          </w:p>
        </w:tc>
      </w:tr>
      <w:tr w:rsidR="002C434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2C4341" w:rsidRPr="004E7000" w:rsidRDefault="002C4341" w:rsidP="002C4341">
            <w:pPr>
              <w:spacing w:after="0"/>
              <w:rPr>
                <w:rFonts w:ascii="StobiSerif Regular" w:hAnsi="StobiSerif Regular"/>
                <w:sz w:val="20"/>
                <w:szCs w:val="20"/>
                <w:lang w:val="mk-MK"/>
              </w:rPr>
            </w:pPr>
          </w:p>
        </w:tc>
      </w:tr>
      <w:tr w:rsidR="002C434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2C4341" w:rsidRPr="004E7000" w:rsidRDefault="002C4341" w:rsidP="002C4341">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5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4341" w:rsidRPr="004E7000" w:rsidRDefault="002C4341" w:rsidP="002C4341">
            <w:pPr>
              <w:spacing w:after="0"/>
              <w:rPr>
                <w:rFonts w:ascii="StobiSerif Regular" w:hAnsi="StobiSerif Regular"/>
                <w:sz w:val="20"/>
                <w:szCs w:val="20"/>
                <w:lang w:val="mk-MK"/>
              </w:rPr>
            </w:pPr>
            <w:r w:rsidRPr="004E7000">
              <w:rPr>
                <w:rFonts w:ascii="StobiSerif Regular" w:hAnsi="StobiSerif Regular"/>
                <w:sz w:val="20"/>
                <w:szCs w:val="20"/>
                <w:lang w:val="mk-MK"/>
              </w:rPr>
              <w:t>Центар за граѓански комуникации</w:t>
            </w: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2462D4">
        <w:trPr>
          <w:trHeight w:val="5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153"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2462D4">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Обврската што произлегуваше од вториот акциски план на ОВП (2014-2016) да се одредат минимум информации од јавните набавки што договорните органи, по препорака од БЈН, треба да го објавуваат на своите интернет страници е доброволна и не се почитува од многу договорни органи. Станува збор за информации со кои се обезбедува барем минимално ниво на транспарентност за трошењето на јавните пари договорени во консултативен процес (да се објавуваат информации на интернет страниците на договорните органи со линк до ЕСЈН за склучените договори за јавни набавки, за огласите за јавни набавки, годишниот план за јавни набавки и да се пополни делот за реализирани договори на ЕСЈН).</w:t>
            </w:r>
          </w:p>
        </w:tc>
      </w:tr>
      <w:tr w:rsidR="00CC0451" w:rsidRPr="004E7000" w:rsidTr="002462D4">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Да се обезбедат основни информации за трошењето на јавните пари на начин и место кои лесно се наоѓаат и разбираат од граѓаните. </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Со објавување на овие информации како задолжителна обврска за договорните органи, транспарентноста и отчетноста на институцијата нема да зависи од волјата на поединци.</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Објавување на информации за трошењето на јавните пари преку јавните набавки, исто така, е дел од заложбите на иницијативата Отворени набавки, која ја администрира Светската банка, а е слична на иницијативата за ОВП.</w:t>
            </w:r>
          </w:p>
        </w:tc>
      </w:tr>
      <w:tr w:rsidR="00CC0451" w:rsidRPr="004E7000" w:rsidTr="002462D4">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CC0451" w:rsidRPr="004E7000" w:rsidRDefault="00CC0451" w:rsidP="00AF62C9">
            <w:pPr>
              <w:spacing w:after="0"/>
              <w:jc w:val="center"/>
              <w:rPr>
                <w:rFonts w:ascii="StobiSerif Regular" w:hAnsi="StobiSerif Regular"/>
                <w:sz w:val="20"/>
                <w:szCs w:val="20"/>
                <w:lang w:val="mk-MK"/>
              </w:rPr>
            </w:pP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Секој договорен орган, на својата интернет страница да го објави годишниот план за јавни набавки, информации со линк со ЕСЈН за огласите за јавни набавки и за склучените договори за </w:t>
            </w:r>
            <w:r w:rsidRPr="004E7000">
              <w:rPr>
                <w:rFonts w:ascii="StobiSerif Regular" w:hAnsi="StobiSerif Regular"/>
                <w:sz w:val="20"/>
                <w:szCs w:val="20"/>
                <w:lang w:val="mk-MK"/>
              </w:rPr>
              <w:lastRenderedPageBreak/>
              <w:t>јавни набавки и да се пополнува задолжително делот за реализирани договори на ЕСЈН.</w:t>
            </w:r>
          </w:p>
        </w:tc>
      </w:tr>
      <w:tr w:rsidR="00CC0451" w:rsidRPr="004E7000" w:rsidTr="002462D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167998">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w:t>
            </w:r>
            <w:r w:rsidR="00167998" w:rsidRPr="004E7000">
              <w:rPr>
                <w:rFonts w:ascii="StobiSerif Regular" w:hAnsi="StobiSerif Regular"/>
                <w:sz w:val="20"/>
                <w:szCs w:val="20"/>
                <w:lang w:val="mk-MK"/>
              </w:rPr>
              <w:t xml:space="preserve"> предизвик опфатен со обврската</w:t>
            </w:r>
          </w:p>
        </w:tc>
        <w:tc>
          <w:tcPr>
            <w:tcW w:w="5153" w:type="dxa"/>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Ефективно управување со јавни средства</w:t>
            </w:r>
          </w:p>
        </w:tc>
      </w:tr>
      <w:tr w:rsidR="00CC0451" w:rsidRPr="004E7000" w:rsidTr="002462D4">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pStyle w:val="CommentText"/>
              <w:jc w:val="both"/>
              <w:rPr>
                <w:rFonts w:ascii="StobiSerif Regular" w:hAnsi="StobiSerif Regular"/>
                <w:color w:val="000000"/>
                <w:lang w:val="mk-MK"/>
              </w:rPr>
            </w:pPr>
            <w:r w:rsidRPr="004E7000">
              <w:rPr>
                <w:rFonts w:ascii="StobiSerif Regular" w:hAnsi="StobiSerif Regular"/>
                <w:color w:val="000000"/>
                <w:lang w:val="mk-MK"/>
              </w:rPr>
              <w:t>Врска со Цел 17 ,,Партнерство за целите“ Таргет 17.1: Да се зголеми мобилизирањето (собирањето) на домашни ресурси, вклучително и преку меѓународна поддршка за земјите во развој за подобрување на домашниот капацитет за собирање на даноци и други приходи и цел 16 ,,Мир, правда и силни институции“ Таргет 16.6: Да се развијат ефективни, отчетни и транспарентни институции на сите нивоа.</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транспарентноста и отчетноста на институциите во управувањето со јавните финансии преку поголема транспарентност и отчетност во управувањето со јавните пари.</w:t>
            </w:r>
          </w:p>
        </w:tc>
      </w:tr>
      <w:tr w:rsidR="00CC0451" w:rsidRPr="004E7000" w:rsidTr="002462D4">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Задолжителното објавувањето на овие информации кои сега се на доброволна основа ќе ги зголеми: </w:t>
            </w:r>
          </w:p>
          <w:p w:rsidR="00CC0451" w:rsidRPr="004E7000" w:rsidRDefault="00CC0451" w:rsidP="00AF62C9">
            <w:pPr>
              <w:numPr>
                <w:ilvl w:val="0"/>
                <w:numId w:val="9"/>
              </w:numPr>
              <w:spacing w:after="0" w:line="240" w:lineRule="auto"/>
              <w:ind w:left="175" w:hanging="185"/>
              <w:jc w:val="both"/>
              <w:rPr>
                <w:rFonts w:ascii="StobiSerif Regular" w:hAnsi="StobiSerif Regular"/>
                <w:sz w:val="20"/>
                <w:szCs w:val="20"/>
                <w:lang w:val="mk-MK"/>
              </w:rPr>
            </w:pPr>
            <w:r w:rsidRPr="004E7000">
              <w:rPr>
                <w:rFonts w:ascii="StobiSerif Regular" w:hAnsi="StobiSerif Regular"/>
                <w:sz w:val="20"/>
                <w:szCs w:val="20"/>
                <w:lang w:val="mk-MK"/>
              </w:rPr>
              <w:t xml:space="preserve">транспарентноста и отчетноста на државните институции за трошењето на јавните пари; </w:t>
            </w:r>
          </w:p>
          <w:p w:rsidR="00CC0451" w:rsidRPr="004E7000" w:rsidRDefault="00CC0451" w:rsidP="00AF62C9">
            <w:pPr>
              <w:numPr>
                <w:ilvl w:val="0"/>
                <w:numId w:val="9"/>
              </w:numPr>
              <w:spacing w:after="0" w:line="240" w:lineRule="auto"/>
              <w:ind w:left="175" w:hanging="185"/>
              <w:jc w:val="both"/>
              <w:rPr>
                <w:rFonts w:ascii="StobiSerif Regular" w:hAnsi="StobiSerif Regular"/>
                <w:sz w:val="20"/>
                <w:szCs w:val="20"/>
                <w:lang w:val="mk-MK"/>
              </w:rPr>
            </w:pPr>
            <w:r w:rsidRPr="004E7000">
              <w:rPr>
                <w:rFonts w:ascii="StobiSerif Regular" w:hAnsi="StobiSerif Regular"/>
                <w:sz w:val="20"/>
                <w:szCs w:val="20"/>
                <w:lang w:val="mk-MK"/>
              </w:rPr>
              <w:t xml:space="preserve">степенот на информираност на граѓаните за начинот на трошење на нивните пари; </w:t>
            </w:r>
          </w:p>
          <w:p w:rsidR="00CC0451" w:rsidRPr="004E7000" w:rsidRDefault="00CC0451" w:rsidP="00AF62C9">
            <w:pPr>
              <w:numPr>
                <w:ilvl w:val="0"/>
                <w:numId w:val="9"/>
              </w:numPr>
              <w:spacing w:after="0" w:line="240" w:lineRule="auto"/>
              <w:ind w:left="175" w:hanging="185"/>
              <w:jc w:val="both"/>
              <w:rPr>
                <w:rFonts w:ascii="StobiSerif Regular" w:hAnsi="StobiSerif Regular"/>
                <w:sz w:val="20"/>
                <w:szCs w:val="20"/>
                <w:lang w:val="mk-MK"/>
              </w:rPr>
            </w:pPr>
            <w:r w:rsidRPr="004E7000">
              <w:rPr>
                <w:rFonts w:ascii="StobiSerif Regular" w:hAnsi="StobiSerif Regular"/>
                <w:sz w:val="20"/>
                <w:szCs w:val="20"/>
                <w:lang w:val="mk-MK"/>
              </w:rPr>
              <w:t xml:space="preserve">интегритетот и довербата на институциите </w:t>
            </w:r>
          </w:p>
          <w:p w:rsidR="00CC0451" w:rsidRPr="004E7000" w:rsidRDefault="00CC0451" w:rsidP="00AF62C9">
            <w:pPr>
              <w:numPr>
                <w:ilvl w:val="0"/>
                <w:numId w:val="9"/>
              </w:numPr>
              <w:spacing w:after="0" w:line="240" w:lineRule="auto"/>
              <w:ind w:left="175" w:hanging="185"/>
              <w:jc w:val="both"/>
              <w:rPr>
                <w:rFonts w:ascii="StobiSerif Regular" w:hAnsi="StobiSerif Regular"/>
                <w:sz w:val="20"/>
                <w:szCs w:val="20"/>
                <w:lang w:val="mk-MK"/>
              </w:rPr>
            </w:pPr>
            <w:r w:rsidRPr="004E7000">
              <w:rPr>
                <w:rFonts w:ascii="StobiSerif Regular" w:hAnsi="StobiSerif Regular"/>
                <w:sz w:val="20"/>
                <w:szCs w:val="20"/>
                <w:lang w:val="mk-MK"/>
              </w:rPr>
              <w:t>ефикасноста во управување со јавните средства.</w:t>
            </w:r>
          </w:p>
        </w:tc>
      </w:tr>
      <w:tr w:rsidR="00CC0451" w:rsidRPr="004E7000" w:rsidTr="002462D4">
        <w:trPr>
          <w:trHeight w:val="170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53"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Сите договорни органи регистрирани на ЕСЈН да ги објавуваат овие информации на своите интернет страници, а оние кои немаат своја интернет страница тоа да го сторат на интернет страницата на институцијата под чија надлежност работат.</w:t>
            </w:r>
          </w:p>
        </w:tc>
      </w:tr>
    </w:tbl>
    <w:tbl>
      <w:tblPr>
        <w:tblStyle w:val="TableGrid"/>
        <w:tblW w:w="9924" w:type="dxa"/>
        <w:tblInd w:w="-318" w:type="dxa"/>
        <w:tblLayout w:type="fixed"/>
        <w:tblLook w:val="04A0" w:firstRow="1" w:lastRow="0" w:firstColumn="1" w:lastColumn="0" w:noHBand="0" w:noVBand="1"/>
      </w:tblPr>
      <w:tblGrid>
        <w:gridCol w:w="4821"/>
        <w:gridCol w:w="1275"/>
        <w:gridCol w:w="1251"/>
        <w:gridCol w:w="1435"/>
        <w:gridCol w:w="1142"/>
      </w:tblGrid>
      <w:tr w:rsidR="002D27D6" w:rsidRPr="004E7000" w:rsidTr="002462D4">
        <w:trPr>
          <w:trHeight w:val="443"/>
        </w:trPr>
        <w:tc>
          <w:tcPr>
            <w:tcW w:w="4821" w:type="dxa"/>
            <w:vMerge w:val="restart"/>
          </w:tcPr>
          <w:p w:rsidR="00E86AB3" w:rsidRPr="004E7000" w:rsidRDefault="00E86AB3" w:rsidP="00167998">
            <w:pPr>
              <w:jc w:val="center"/>
              <w:rPr>
                <w:rFonts w:ascii="StobiSerif Regular" w:hAnsi="StobiSerif Regular" w:cs="Tahoma"/>
                <w:sz w:val="20"/>
                <w:szCs w:val="20"/>
                <w:lang w:val="mk-MK"/>
              </w:rPr>
            </w:pPr>
          </w:p>
          <w:p w:rsidR="002D27D6" w:rsidRPr="004E7000" w:rsidRDefault="002D27D6"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2D27D6" w:rsidRPr="004E7000" w:rsidRDefault="002D27D6" w:rsidP="002462D4">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незапочнато</w:t>
            </w:r>
          </w:p>
        </w:tc>
        <w:tc>
          <w:tcPr>
            <w:tcW w:w="1251" w:type="dxa"/>
          </w:tcPr>
          <w:p w:rsidR="002D27D6" w:rsidRPr="004E7000" w:rsidRDefault="002D27D6" w:rsidP="002462D4">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ограничено</w:t>
            </w:r>
          </w:p>
        </w:tc>
        <w:tc>
          <w:tcPr>
            <w:tcW w:w="1435" w:type="dxa"/>
          </w:tcPr>
          <w:p w:rsidR="002D27D6" w:rsidRPr="004E7000" w:rsidRDefault="002D27D6" w:rsidP="002462D4">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значително</w:t>
            </w:r>
          </w:p>
        </w:tc>
        <w:tc>
          <w:tcPr>
            <w:tcW w:w="1142" w:type="dxa"/>
          </w:tcPr>
          <w:p w:rsidR="002D27D6" w:rsidRPr="004E7000" w:rsidRDefault="002D27D6" w:rsidP="002462D4">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завршено</w:t>
            </w:r>
          </w:p>
        </w:tc>
      </w:tr>
      <w:tr w:rsidR="002D27D6" w:rsidRPr="004E7000" w:rsidTr="00505E6A">
        <w:trPr>
          <w:trHeight w:val="373"/>
        </w:trPr>
        <w:tc>
          <w:tcPr>
            <w:tcW w:w="4821" w:type="dxa"/>
            <w:vMerge/>
          </w:tcPr>
          <w:p w:rsidR="002D27D6" w:rsidRPr="004E7000" w:rsidRDefault="002D27D6" w:rsidP="00167998">
            <w:pPr>
              <w:jc w:val="center"/>
              <w:rPr>
                <w:rFonts w:ascii="StobiSerif Regular" w:hAnsi="StobiSerif Regular" w:cs="Tahoma"/>
                <w:sz w:val="20"/>
                <w:szCs w:val="20"/>
                <w:lang w:val="mk-MK"/>
              </w:rPr>
            </w:pPr>
          </w:p>
        </w:tc>
        <w:tc>
          <w:tcPr>
            <w:tcW w:w="1275" w:type="dxa"/>
            <w:shd w:val="clear" w:color="auto" w:fill="548DD4" w:themeFill="text2" w:themeFillTint="99"/>
          </w:tcPr>
          <w:p w:rsidR="002D27D6" w:rsidRPr="004E7000" w:rsidRDefault="002D27D6" w:rsidP="002462D4">
            <w:pPr>
              <w:jc w:val="both"/>
              <w:rPr>
                <w:rFonts w:ascii="StobiSerif Regular" w:hAnsi="StobiSerif Regular" w:cs="Tahoma"/>
                <w:sz w:val="16"/>
                <w:szCs w:val="16"/>
                <w:lang w:val="mk-MK"/>
              </w:rPr>
            </w:pPr>
          </w:p>
        </w:tc>
        <w:tc>
          <w:tcPr>
            <w:tcW w:w="1251" w:type="dxa"/>
            <w:shd w:val="clear" w:color="auto" w:fill="FFFFFF" w:themeFill="background1"/>
          </w:tcPr>
          <w:p w:rsidR="002D27D6" w:rsidRPr="004E7000" w:rsidRDefault="002D27D6" w:rsidP="002462D4">
            <w:pPr>
              <w:jc w:val="both"/>
              <w:rPr>
                <w:rFonts w:ascii="StobiSerif Regular" w:hAnsi="StobiSerif Regular" w:cs="Tahoma"/>
                <w:sz w:val="16"/>
                <w:szCs w:val="16"/>
                <w:lang w:val="mk-MK"/>
              </w:rPr>
            </w:pPr>
          </w:p>
        </w:tc>
        <w:tc>
          <w:tcPr>
            <w:tcW w:w="1435" w:type="dxa"/>
          </w:tcPr>
          <w:p w:rsidR="002D27D6" w:rsidRPr="004E7000" w:rsidRDefault="002D27D6" w:rsidP="002462D4">
            <w:pPr>
              <w:jc w:val="both"/>
              <w:rPr>
                <w:rFonts w:ascii="StobiSerif Regular" w:hAnsi="StobiSerif Regular" w:cs="Tahoma"/>
                <w:sz w:val="16"/>
                <w:szCs w:val="16"/>
                <w:lang w:val="mk-MK"/>
              </w:rPr>
            </w:pPr>
          </w:p>
        </w:tc>
        <w:tc>
          <w:tcPr>
            <w:tcW w:w="1142" w:type="dxa"/>
            <w:shd w:val="clear" w:color="auto" w:fill="auto"/>
          </w:tcPr>
          <w:p w:rsidR="002D27D6" w:rsidRPr="004E7000" w:rsidRDefault="002D27D6" w:rsidP="002462D4">
            <w:pPr>
              <w:jc w:val="both"/>
              <w:rPr>
                <w:rFonts w:ascii="StobiSerif Regular" w:hAnsi="StobiSerif Regular" w:cs="Tahoma"/>
                <w:sz w:val="16"/>
                <w:szCs w:val="16"/>
                <w:lang w:val="mk-MK"/>
              </w:rPr>
            </w:pPr>
          </w:p>
        </w:tc>
      </w:tr>
      <w:tr w:rsidR="002D27D6" w:rsidRPr="004E7000" w:rsidTr="00E86AB3">
        <w:trPr>
          <w:trHeight w:val="607"/>
        </w:trPr>
        <w:tc>
          <w:tcPr>
            <w:tcW w:w="4821" w:type="dxa"/>
            <w:shd w:val="clear" w:color="auto" w:fill="DBE5F1" w:themeFill="accent1" w:themeFillTint="33"/>
            <w:vAlign w:val="center"/>
          </w:tcPr>
          <w:p w:rsidR="002D27D6" w:rsidRPr="004E7000" w:rsidRDefault="00167998"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w:t>
            </w:r>
            <w:r w:rsidR="00E86AB3" w:rsidRPr="004E7000">
              <w:rPr>
                <w:rFonts w:ascii="StobiSerif Regular" w:hAnsi="StobiSerif Regular" w:cs="Tahoma"/>
                <w:sz w:val="20"/>
                <w:szCs w:val="20"/>
                <w:lang w:val="mk-MK"/>
              </w:rPr>
              <w:t xml:space="preserve"> на достигнување</w:t>
            </w:r>
          </w:p>
        </w:tc>
        <w:tc>
          <w:tcPr>
            <w:tcW w:w="5103" w:type="dxa"/>
            <w:gridSpan w:val="4"/>
            <w:shd w:val="clear" w:color="auto" w:fill="DBE5F1" w:themeFill="accent1" w:themeFillTint="33"/>
          </w:tcPr>
          <w:p w:rsidR="002D27D6" w:rsidRPr="004E7000" w:rsidRDefault="002D27D6" w:rsidP="002462D4">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2D27D6" w:rsidRPr="004E7000" w:rsidTr="002462D4">
        <w:trPr>
          <w:trHeight w:val="607"/>
        </w:trPr>
        <w:tc>
          <w:tcPr>
            <w:tcW w:w="4821" w:type="dxa"/>
            <w:shd w:val="clear" w:color="auto" w:fill="FFFFFF" w:themeFill="background1"/>
            <w:vAlign w:val="center"/>
          </w:tcPr>
          <w:p w:rsidR="002D27D6" w:rsidRPr="004E7000" w:rsidRDefault="002D27D6" w:rsidP="002462D4">
            <w:pPr>
              <w:rPr>
                <w:rFonts w:ascii="StobiSerif Regular" w:hAnsi="StobiSerif Regular"/>
                <w:b/>
                <w:i/>
                <w:sz w:val="20"/>
                <w:szCs w:val="20"/>
                <w:lang w:val="mk-MK"/>
              </w:rPr>
            </w:pPr>
            <w:r w:rsidRPr="004E7000">
              <w:rPr>
                <w:rFonts w:ascii="StobiSerif Regular" w:hAnsi="StobiSerif Regular"/>
                <w:b/>
                <w:i/>
                <w:sz w:val="20"/>
                <w:szCs w:val="20"/>
                <w:lang w:val="mk-MK"/>
              </w:rPr>
              <w:t xml:space="preserve">5.3.1.Задолжително објавување на Годишен план за јавни набавки најдоцна до 15 февруари во тековната година на интернет страницата на договорниот орган, како и на </w:t>
            </w:r>
            <w:r w:rsidRPr="004E7000">
              <w:rPr>
                <w:rFonts w:ascii="StobiSerif Regular" w:hAnsi="StobiSerif Regular"/>
                <w:b/>
                <w:i/>
                <w:sz w:val="20"/>
                <w:szCs w:val="20"/>
                <w:lang w:val="mk-MK"/>
              </w:rPr>
              <w:lastRenderedPageBreak/>
              <w:t>ажурираните верзии на планот со измените и дополнувањата во текот на годината</w:t>
            </w:r>
          </w:p>
        </w:tc>
        <w:tc>
          <w:tcPr>
            <w:tcW w:w="5103" w:type="dxa"/>
            <w:gridSpan w:val="4"/>
            <w:shd w:val="clear" w:color="auto" w:fill="FFFFFF" w:themeFill="background1"/>
          </w:tcPr>
          <w:p w:rsidR="002D27D6" w:rsidRPr="004E7000" w:rsidRDefault="002D27D6" w:rsidP="002D27D6">
            <w:pPr>
              <w:jc w:val="both"/>
              <w:rPr>
                <w:rFonts w:ascii="StobiSerif Regular" w:hAnsi="StobiSerif Regular"/>
                <w:sz w:val="20"/>
                <w:szCs w:val="20"/>
                <w:lang w:val="mk-MK"/>
              </w:rPr>
            </w:pPr>
            <w:r w:rsidRPr="004E7000">
              <w:rPr>
                <w:rFonts w:ascii="StobiSerif Regular" w:hAnsi="StobiSerif Regular"/>
                <w:sz w:val="20"/>
                <w:szCs w:val="20"/>
                <w:lang w:val="mk-MK"/>
              </w:rPr>
              <w:lastRenderedPageBreak/>
              <w:t xml:space="preserve">Датум на започнување: </w:t>
            </w:r>
            <w:r w:rsidRPr="004E7000">
              <w:rPr>
                <w:rFonts w:ascii="StobiSerif Regular" w:eastAsia="Calibri" w:hAnsi="StobiSerif Regular" w:cs="Times New Roman"/>
                <w:sz w:val="20"/>
                <w:szCs w:val="20"/>
                <w:lang w:val="mk-MK"/>
              </w:rPr>
              <w:t>07/2017</w:t>
            </w:r>
          </w:p>
          <w:p w:rsidR="002D27D6" w:rsidRPr="004E7000" w:rsidRDefault="002D27D6" w:rsidP="008E7AE9">
            <w:pPr>
              <w:spacing w:line="276" w:lineRule="auto"/>
              <w:jc w:val="both"/>
              <w:rPr>
                <w:rFonts w:ascii="StobiSerif Regular" w:hAnsi="StobiSerif Regular" w:cs="Tahoma"/>
                <w:sz w:val="20"/>
                <w:szCs w:val="20"/>
                <w:lang w:val="mk-MK"/>
              </w:rPr>
            </w:pPr>
          </w:p>
        </w:tc>
      </w:tr>
      <w:tr w:rsidR="002D27D6" w:rsidRPr="004E7000" w:rsidTr="002462D4">
        <w:trPr>
          <w:trHeight w:val="607"/>
        </w:trPr>
        <w:tc>
          <w:tcPr>
            <w:tcW w:w="4821" w:type="dxa"/>
            <w:shd w:val="clear" w:color="auto" w:fill="FFFFFF" w:themeFill="background1"/>
            <w:vAlign w:val="center"/>
          </w:tcPr>
          <w:p w:rsidR="002D27D6" w:rsidRPr="004E7000" w:rsidRDefault="002D27D6" w:rsidP="002462D4">
            <w:pPr>
              <w:rPr>
                <w:rFonts w:ascii="StobiSerif Regular" w:hAnsi="StobiSerif Regular"/>
                <w:b/>
                <w:i/>
                <w:sz w:val="20"/>
                <w:szCs w:val="20"/>
                <w:lang w:val="mk-MK"/>
              </w:rPr>
            </w:pPr>
            <w:r w:rsidRPr="004E7000">
              <w:rPr>
                <w:rFonts w:ascii="StobiSerif Regular" w:hAnsi="StobiSerif Regular"/>
                <w:b/>
                <w:i/>
                <w:sz w:val="20"/>
                <w:szCs w:val="20"/>
                <w:lang w:val="mk-MK"/>
              </w:rPr>
              <w:lastRenderedPageBreak/>
              <w:t>5.3.2.Задолжително објавување на огласите за јавни набавки со поставување на линк до огласот кој е објавен на ЕСЈН</w:t>
            </w:r>
          </w:p>
        </w:tc>
        <w:tc>
          <w:tcPr>
            <w:tcW w:w="5103" w:type="dxa"/>
            <w:gridSpan w:val="4"/>
            <w:shd w:val="clear" w:color="auto" w:fill="FFFFFF" w:themeFill="background1"/>
          </w:tcPr>
          <w:p w:rsidR="002D27D6" w:rsidRPr="004E7000" w:rsidRDefault="002D27D6" w:rsidP="002D27D6">
            <w:pPr>
              <w:jc w:val="both"/>
              <w:rPr>
                <w:rFonts w:ascii="StobiSerif Regular" w:hAnsi="StobiSerif Regular"/>
                <w:sz w:val="20"/>
                <w:szCs w:val="20"/>
                <w:lang w:val="mk-MK"/>
              </w:rPr>
            </w:pPr>
            <w:r w:rsidRPr="004E7000">
              <w:rPr>
                <w:rFonts w:ascii="StobiSerif Regular" w:hAnsi="StobiSerif Regular"/>
                <w:sz w:val="20"/>
                <w:szCs w:val="20"/>
                <w:lang w:val="mk-MK"/>
              </w:rPr>
              <w:t xml:space="preserve">Датум на започнување: </w:t>
            </w:r>
            <w:r w:rsidRPr="004E7000">
              <w:rPr>
                <w:rFonts w:ascii="StobiSerif Regular" w:eastAsia="Calibri" w:hAnsi="StobiSerif Regular" w:cs="Times New Roman"/>
                <w:sz w:val="20"/>
                <w:szCs w:val="20"/>
                <w:lang w:val="mk-MK"/>
              </w:rPr>
              <w:t>07/2017</w:t>
            </w:r>
          </w:p>
          <w:p w:rsidR="002D27D6" w:rsidRPr="004E7000" w:rsidRDefault="002D27D6" w:rsidP="002462D4">
            <w:pPr>
              <w:jc w:val="both"/>
              <w:rPr>
                <w:rFonts w:ascii="StobiSerif Regular" w:hAnsi="StobiSerif Regular" w:cs="Tahoma"/>
                <w:sz w:val="20"/>
                <w:szCs w:val="20"/>
                <w:lang w:val="mk-MK"/>
              </w:rPr>
            </w:pPr>
          </w:p>
        </w:tc>
      </w:tr>
      <w:tr w:rsidR="002D27D6" w:rsidRPr="004E7000" w:rsidTr="002462D4">
        <w:trPr>
          <w:trHeight w:val="607"/>
        </w:trPr>
        <w:tc>
          <w:tcPr>
            <w:tcW w:w="4821" w:type="dxa"/>
            <w:shd w:val="clear" w:color="auto" w:fill="FFFFFF" w:themeFill="background1"/>
            <w:vAlign w:val="center"/>
          </w:tcPr>
          <w:p w:rsidR="002D27D6" w:rsidRPr="004E7000" w:rsidRDefault="002D27D6" w:rsidP="002462D4">
            <w:pPr>
              <w:rPr>
                <w:rFonts w:ascii="StobiSerif Regular" w:hAnsi="StobiSerif Regular"/>
                <w:b/>
                <w:i/>
                <w:sz w:val="20"/>
                <w:szCs w:val="20"/>
                <w:lang w:val="mk-MK"/>
              </w:rPr>
            </w:pPr>
            <w:r w:rsidRPr="004E7000">
              <w:rPr>
                <w:rFonts w:ascii="StobiSerif Regular" w:hAnsi="StobiSerif Regular"/>
                <w:b/>
                <w:i/>
                <w:sz w:val="20"/>
                <w:szCs w:val="20"/>
                <w:lang w:val="mk-MK"/>
              </w:rPr>
              <w:t>5.3.3.Задолжително објавување на известувањата за склучените договори со поставување на линк до соодветните известувања на ЕСЈН</w:t>
            </w:r>
          </w:p>
        </w:tc>
        <w:tc>
          <w:tcPr>
            <w:tcW w:w="5103" w:type="dxa"/>
            <w:gridSpan w:val="4"/>
            <w:shd w:val="clear" w:color="auto" w:fill="FFFFFF" w:themeFill="background1"/>
          </w:tcPr>
          <w:p w:rsidR="002D27D6" w:rsidRPr="004E7000" w:rsidRDefault="002D27D6" w:rsidP="002D27D6">
            <w:pPr>
              <w:jc w:val="both"/>
              <w:rPr>
                <w:rFonts w:ascii="StobiSerif Regular" w:hAnsi="StobiSerif Regular"/>
                <w:sz w:val="20"/>
                <w:szCs w:val="20"/>
                <w:lang w:val="mk-MK"/>
              </w:rPr>
            </w:pPr>
            <w:r w:rsidRPr="004E7000">
              <w:rPr>
                <w:rFonts w:ascii="StobiSerif Regular" w:hAnsi="StobiSerif Regular"/>
                <w:sz w:val="20"/>
                <w:szCs w:val="20"/>
                <w:lang w:val="mk-MK"/>
              </w:rPr>
              <w:t xml:space="preserve">Датум на започнување: </w:t>
            </w:r>
            <w:r w:rsidRPr="004E7000">
              <w:rPr>
                <w:rFonts w:ascii="StobiSerif Regular" w:eastAsia="Calibri" w:hAnsi="StobiSerif Regular" w:cs="Times New Roman"/>
                <w:sz w:val="20"/>
                <w:szCs w:val="20"/>
                <w:lang w:val="mk-MK"/>
              </w:rPr>
              <w:t>07/2017</w:t>
            </w:r>
          </w:p>
          <w:p w:rsidR="002D27D6" w:rsidRPr="004E7000" w:rsidRDefault="002D27D6" w:rsidP="002462D4">
            <w:pPr>
              <w:jc w:val="both"/>
              <w:rPr>
                <w:rFonts w:ascii="StobiSerif Regular" w:hAnsi="StobiSerif Regular" w:cs="Tahoma"/>
                <w:sz w:val="20"/>
                <w:szCs w:val="20"/>
                <w:lang w:val="mk-MK"/>
              </w:rPr>
            </w:pPr>
          </w:p>
        </w:tc>
      </w:tr>
      <w:tr w:rsidR="002D27D6" w:rsidRPr="004E7000" w:rsidTr="002462D4">
        <w:trPr>
          <w:trHeight w:val="607"/>
        </w:trPr>
        <w:tc>
          <w:tcPr>
            <w:tcW w:w="4821" w:type="dxa"/>
            <w:shd w:val="clear" w:color="auto" w:fill="FFFFFF" w:themeFill="background1"/>
            <w:vAlign w:val="center"/>
          </w:tcPr>
          <w:p w:rsidR="002D27D6" w:rsidRPr="004E7000" w:rsidRDefault="002D27D6" w:rsidP="002462D4">
            <w:pPr>
              <w:rPr>
                <w:rFonts w:ascii="StobiSerif Regular" w:hAnsi="StobiSerif Regular"/>
                <w:b/>
                <w:i/>
                <w:sz w:val="20"/>
                <w:szCs w:val="20"/>
                <w:lang w:val="mk-MK"/>
              </w:rPr>
            </w:pPr>
            <w:r w:rsidRPr="004E7000">
              <w:rPr>
                <w:rFonts w:ascii="StobiSerif Regular" w:hAnsi="StobiSerif Regular"/>
                <w:b/>
                <w:i/>
                <w:sz w:val="20"/>
                <w:szCs w:val="20"/>
                <w:lang w:val="mk-MK"/>
              </w:rPr>
              <w:t>5.3.4.Задолжително објавување на известување за реализиран договор со поставување линк до пополнетото вакво известување на ЕСЈН</w:t>
            </w:r>
          </w:p>
        </w:tc>
        <w:tc>
          <w:tcPr>
            <w:tcW w:w="5103" w:type="dxa"/>
            <w:gridSpan w:val="4"/>
            <w:shd w:val="clear" w:color="auto" w:fill="FFFFFF" w:themeFill="background1"/>
          </w:tcPr>
          <w:p w:rsidR="002D27D6" w:rsidRPr="004E7000" w:rsidRDefault="002D27D6" w:rsidP="002D27D6">
            <w:pPr>
              <w:jc w:val="both"/>
              <w:rPr>
                <w:rFonts w:ascii="StobiSerif Regular" w:hAnsi="StobiSerif Regular"/>
                <w:sz w:val="20"/>
                <w:szCs w:val="20"/>
                <w:lang w:val="mk-MK"/>
              </w:rPr>
            </w:pPr>
            <w:r w:rsidRPr="004E7000">
              <w:rPr>
                <w:rFonts w:ascii="StobiSerif Regular" w:hAnsi="StobiSerif Regular"/>
                <w:sz w:val="20"/>
                <w:szCs w:val="20"/>
                <w:lang w:val="mk-MK"/>
              </w:rPr>
              <w:t xml:space="preserve">Датум на започнување: </w:t>
            </w:r>
            <w:r w:rsidRPr="004E7000">
              <w:rPr>
                <w:rFonts w:ascii="StobiSerif Regular" w:eastAsia="Calibri" w:hAnsi="StobiSerif Regular" w:cs="Times New Roman"/>
                <w:sz w:val="20"/>
                <w:szCs w:val="20"/>
                <w:lang w:val="mk-MK"/>
              </w:rPr>
              <w:t>07/2017</w:t>
            </w:r>
          </w:p>
          <w:p w:rsidR="002D27D6" w:rsidRPr="004E7000" w:rsidRDefault="002D27D6" w:rsidP="002462D4">
            <w:pPr>
              <w:jc w:val="both"/>
              <w:rPr>
                <w:rFonts w:ascii="StobiSerif Regular" w:hAnsi="StobiSerif Regular" w:cs="Tahoma"/>
                <w:sz w:val="20"/>
                <w:szCs w:val="20"/>
                <w:lang w:val="mk-MK"/>
              </w:rPr>
            </w:pPr>
          </w:p>
        </w:tc>
      </w:tr>
    </w:tbl>
    <w:p w:rsidR="005855DD" w:rsidRPr="004E7000" w:rsidRDefault="005855DD" w:rsidP="005855DD">
      <w:pPr>
        <w:rPr>
          <w:rFonts w:ascii="StobiSerif Regular" w:eastAsia="MS Mincho"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5244"/>
      </w:tblGrid>
      <w:tr w:rsidR="005855DD" w:rsidRPr="004E7000" w:rsidTr="001C304E">
        <w:trPr>
          <w:trHeight w:val="300"/>
        </w:trPr>
        <w:tc>
          <w:tcPr>
            <w:tcW w:w="10065" w:type="dxa"/>
            <w:gridSpan w:val="3"/>
            <w:tcBorders>
              <w:top w:val="single" w:sz="8" w:space="0" w:color="auto"/>
              <w:left w:val="single" w:sz="8" w:space="0" w:color="auto"/>
              <w:bottom w:val="nil"/>
              <w:right w:val="single" w:sz="8" w:space="0" w:color="000000"/>
            </w:tcBorders>
            <w:shd w:val="clear" w:color="auto" w:fill="548DD4"/>
            <w:vAlign w:val="center"/>
            <w:hideMark/>
          </w:tcPr>
          <w:p w:rsidR="005855DD" w:rsidRPr="004E7000" w:rsidRDefault="005855DD" w:rsidP="00AF62C9">
            <w:pPr>
              <w:pStyle w:val="Heading1"/>
              <w:rPr>
                <w:rFonts w:ascii="StobiSerif Regular" w:eastAsia="MS Mincho" w:hAnsi="StobiSerif Regular"/>
                <w:highlight w:val="yellow"/>
                <w:lang w:val="mk-MK"/>
              </w:rPr>
            </w:pPr>
            <w:r w:rsidRPr="004E7000">
              <w:rPr>
                <w:rFonts w:ascii="StobiSerif Regular" w:hAnsi="StobiSerif Regular"/>
                <w:lang w:val="mk-MK"/>
              </w:rPr>
              <w:t xml:space="preserve">5.4. Вклучување на транспарентен и објективен начин на претставници на здруженијата и фондациите, како и на останатите ГО, во секторските работни групи за планирање и програмирање на ИПА 2 </w:t>
            </w:r>
          </w:p>
        </w:tc>
      </w:tr>
      <w:tr w:rsidR="005855DD" w:rsidRPr="004E7000" w:rsidTr="001C304E">
        <w:trPr>
          <w:trHeight w:val="850"/>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(7/2016-6/2018)</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p w:rsidR="005855DD" w:rsidRPr="004E7000" w:rsidRDefault="005855DD" w:rsidP="00AF62C9">
            <w:pPr>
              <w:spacing w:after="0"/>
              <w:jc w:val="center"/>
              <w:rPr>
                <w:rFonts w:ascii="StobiSerif Regular" w:hAnsi="StobiSerif Regular"/>
                <w:sz w:val="20"/>
                <w:szCs w:val="20"/>
                <w:lang w:val="mk-MK"/>
              </w:rPr>
            </w:pPr>
          </w:p>
        </w:tc>
      </w:tr>
      <w:tr w:rsidR="005855DD" w:rsidRPr="004E7000" w:rsidTr="001C304E">
        <w:trPr>
          <w:trHeight w:val="600"/>
        </w:trPr>
        <w:tc>
          <w:tcPr>
            <w:tcW w:w="4821" w:type="dxa"/>
            <w:gridSpan w:val="2"/>
            <w:tcBorders>
              <w:top w:val="single" w:sz="4"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167998">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167998" w:rsidRPr="004E7000">
              <w:rPr>
                <w:rFonts w:ascii="StobiSerif Regular" w:hAnsi="StobiSerif Regular"/>
                <w:sz w:val="20"/>
                <w:szCs w:val="20"/>
                <w:lang w:val="mk-MK"/>
              </w:rPr>
              <w:t>чка институција за спроведување</w:t>
            </w:r>
          </w:p>
        </w:tc>
        <w:tc>
          <w:tcPr>
            <w:tcW w:w="5244" w:type="dxa"/>
            <w:tcBorders>
              <w:top w:val="single" w:sz="4"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Секретаријат за европски прашања</w:t>
            </w:r>
          </w:p>
        </w:tc>
      </w:tr>
      <w:tr w:rsidR="005855DD" w:rsidRPr="004E7000" w:rsidTr="001C304E">
        <w:trPr>
          <w:trHeight w:val="9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Орхидеја Каљошевска</w:t>
            </w:r>
          </w:p>
        </w:tc>
      </w:tr>
      <w:tr w:rsidR="005855DD"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167998" w:rsidP="00167998">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Државен советник за координација на европски фондови и друга странска помош</w:t>
            </w:r>
          </w:p>
        </w:tc>
      </w:tr>
      <w:tr w:rsidR="005855DD"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ED060C" w:rsidP="00AF62C9">
            <w:pPr>
              <w:spacing w:after="0"/>
              <w:jc w:val="center"/>
              <w:rPr>
                <w:rFonts w:ascii="StobiSerif Regular" w:hAnsi="StobiSerif Regular"/>
                <w:sz w:val="20"/>
                <w:szCs w:val="20"/>
                <w:lang w:val="mk-MK"/>
              </w:rPr>
            </w:pPr>
            <w:hyperlink r:id="rId51" w:history="1">
              <w:r w:rsidR="005855DD" w:rsidRPr="004E7000">
                <w:rPr>
                  <w:rFonts w:ascii="StobiSerif Regular" w:hAnsi="StobiSerif Regular"/>
                  <w:sz w:val="20"/>
                  <w:szCs w:val="20"/>
                  <w:lang w:val="mk-MK"/>
                </w:rPr>
                <w:t>Orhideja.Kaljosevska@sep.gov.mk</w:t>
              </w:r>
            </w:hyperlink>
          </w:p>
        </w:tc>
      </w:tr>
      <w:tr w:rsidR="005855DD"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070 409 519</w:t>
            </w:r>
          </w:p>
        </w:tc>
      </w:tr>
      <w:tr w:rsidR="00E86AB3" w:rsidRPr="004E7000" w:rsidTr="00E86AB3">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86AB3" w:rsidRPr="004E7000" w:rsidRDefault="00E86AB3" w:rsidP="00E86AB3">
            <w:pPr>
              <w:spacing w:after="0"/>
              <w:rPr>
                <w:rFonts w:ascii="StobiSerif Regular" w:hAnsi="StobiSerif Regular"/>
                <w:sz w:val="20"/>
                <w:szCs w:val="20"/>
                <w:lang w:val="mk-MK"/>
              </w:rPr>
            </w:pPr>
            <w:r w:rsidRPr="004E7000">
              <w:rPr>
                <w:rFonts w:ascii="StobiSerif Regular" w:hAnsi="StobiSerif Regular"/>
                <w:sz w:val="20"/>
                <w:szCs w:val="20"/>
                <w:lang w:val="mk-MK"/>
              </w:rPr>
              <w:t>Координаторите на секторските работни групи од ресорните министерства</w:t>
            </w: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86AB3" w:rsidRPr="004E7000" w:rsidRDefault="00E86AB3" w:rsidP="00E86AB3">
            <w:pPr>
              <w:spacing w:after="0"/>
              <w:rPr>
                <w:rFonts w:ascii="StobiSerif Regular" w:hAnsi="StobiSerif Regular"/>
                <w:sz w:val="20"/>
                <w:szCs w:val="20"/>
                <w:lang w:val="mk-MK"/>
              </w:rPr>
            </w:pPr>
            <w:r w:rsidRPr="004E7000">
              <w:rPr>
                <w:rFonts w:ascii="StobiSerif Regular" w:hAnsi="StobiSerif Regular"/>
                <w:sz w:val="20"/>
                <w:szCs w:val="20"/>
                <w:lang w:val="mk-MK"/>
              </w:rPr>
              <w:t>Заинтересирани здруженија, фондации и нивни мрежи</w:t>
            </w:r>
          </w:p>
        </w:tc>
      </w:tr>
      <w:tr w:rsidR="005855DD"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Состојба или проблем што се опфаќа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Секторските работни групи што се формирани за планирање и програмирање на ИПА 2 е потребно да се прошират со вклучување на транспарентно избрани претставници на здруженијата и фондациите, за да можат граѓанските организации да учествуваат.  Иако за одделните нацрт-секторски плански документи се организираат консултации со граѓанскиот сектор по нивната изработка, тоа не овозможува учество на граѓанскиот сектор во сите фази на планирањето и програмирањето на претпристапната помош на ЕУ.</w:t>
            </w:r>
          </w:p>
        </w:tc>
      </w:tr>
      <w:tr w:rsidR="005855DD"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Унапредување на вклученоста на граѓанскиот сектор во програмирањето на помошта од Инструментот за претпристапна помош на Европската унија (ИПА II) </w:t>
            </w:r>
          </w:p>
        </w:tc>
      </w:tr>
      <w:tr w:rsidR="005855DD"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5855DD" w:rsidRPr="004E7000" w:rsidRDefault="005855DD" w:rsidP="00AF62C9">
            <w:pPr>
              <w:spacing w:after="0"/>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AB0714" w:rsidRPr="004E7000" w:rsidRDefault="005855DD" w:rsidP="00D50CA9">
            <w:pPr>
              <w:spacing w:after="0"/>
              <w:jc w:val="both"/>
              <w:rPr>
                <w:rFonts w:ascii="StobiSerif Regular" w:hAnsi="StobiSerif Regular"/>
                <w:color w:val="000000"/>
                <w:sz w:val="20"/>
                <w:szCs w:val="20"/>
                <w:lang w:val="mk-MK"/>
              </w:rPr>
            </w:pPr>
            <w:r w:rsidRPr="004E7000">
              <w:rPr>
                <w:rFonts w:ascii="StobiSerif Regular" w:hAnsi="StobiSerif Regular"/>
                <w:sz w:val="20"/>
                <w:szCs w:val="20"/>
                <w:lang w:val="mk-MK"/>
              </w:rPr>
              <w:t xml:space="preserve"> Вклучувањето на граѓанското општество во процесот на програмирање е еден од предусловите за спроведување на Секторскиот пристап за ИПА 2 и во таа насока Владата на Република Македонија, на седниците одржани на 31.03.2015 и 14.07.2015 година, ја усвои и дополни рамката за составот на Секторските работни групи за програмирање, согласно која граѓанските организации се вклучени во составот на секторските работни групи (по потреба и одлука на институцијата која ја во</w:t>
            </w:r>
            <w:r w:rsidR="00AB0714" w:rsidRPr="004E7000">
              <w:rPr>
                <w:rFonts w:ascii="StobiSerif Regular" w:hAnsi="StobiSerif Regular"/>
                <w:sz w:val="20"/>
                <w:szCs w:val="20"/>
                <w:lang w:val="mk-MK"/>
              </w:rPr>
              <w:t xml:space="preserve">ди </w:t>
            </w:r>
            <w:r w:rsidR="00AB0714" w:rsidRPr="004E7000">
              <w:rPr>
                <w:rFonts w:ascii="StobiSerif Regular" w:hAnsi="StobiSerif Regular"/>
                <w:color w:val="000000"/>
                <w:sz w:val="20"/>
                <w:szCs w:val="20"/>
                <w:lang w:val="mk-MK"/>
              </w:rPr>
              <w:t xml:space="preserve">Секторската работна група). </w:t>
            </w:r>
          </w:p>
          <w:p w:rsidR="005855DD" w:rsidRPr="004E7000" w:rsidRDefault="005855DD" w:rsidP="00D50CA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цел</w:t>
            </w:r>
            <w:r w:rsidRPr="004E7000">
              <w:rPr>
                <w:rFonts w:ascii="StobiSerif Regular" w:hAnsi="StobiSerif Regular"/>
                <w:sz w:val="20"/>
                <w:szCs w:val="20"/>
                <w:lang w:val="mk-MK"/>
              </w:rPr>
              <w:t xml:space="preserve"> транспарентно и легитимно вклучување на граѓанските организации во работата на Секторските работни групи, Секретаријатот за европски прашања објави повик „Отворено со граѓанскиот сектор“, за регистрација на сите заинтересирани граѓански организации за консултации и учество во работните групи за ИПА 2. Листата на пријавените граѓански организации е објавена на нашата веб страна на следниот линк: </w:t>
            </w:r>
            <w:hyperlink r:id="rId52" w:history="1">
              <w:r w:rsidRPr="004E7000">
                <w:rPr>
                  <w:rFonts w:ascii="StobiSerif Regular" w:hAnsi="StobiSerif Regular"/>
                  <w:sz w:val="20"/>
                  <w:szCs w:val="20"/>
                  <w:lang w:val="mk-MK"/>
                </w:rPr>
                <w:t>http://www.sep.gov.mk/nvo-list/</w:t>
              </w:r>
            </w:hyperlink>
            <w:r w:rsidRPr="004E7000">
              <w:rPr>
                <w:rFonts w:ascii="StobiSerif Regular" w:hAnsi="StobiSerif Regular"/>
                <w:sz w:val="20"/>
                <w:szCs w:val="20"/>
                <w:lang w:val="mk-MK"/>
              </w:rPr>
              <w:t xml:space="preserve">. Исто така врз основа на листата на пријавените граѓански организации, направен е индикативен преглед на делокругот на работа на пријавените граѓански </w:t>
            </w:r>
            <w:r w:rsidRPr="004E7000">
              <w:rPr>
                <w:rFonts w:ascii="StobiSerif Regular" w:hAnsi="StobiSerif Regular"/>
                <w:sz w:val="20"/>
                <w:szCs w:val="20"/>
                <w:lang w:val="mk-MK"/>
              </w:rPr>
              <w:lastRenderedPageBreak/>
              <w:t xml:space="preserve">организации и нивно поврзување со областите дефинирани со Секторските работни групи за ИПА 2. (во </w:t>
            </w:r>
            <w:r w:rsidRPr="004E7000">
              <w:rPr>
                <w:rFonts w:ascii="StobiSerif Regular" w:hAnsi="StobiSerif Regular"/>
                <w:color w:val="000000"/>
                <w:sz w:val="20"/>
                <w:szCs w:val="20"/>
                <w:lang w:val="mk-MK"/>
              </w:rPr>
              <w:t>прилог)</w:t>
            </w:r>
          </w:p>
          <w:p w:rsidR="005855DD" w:rsidRPr="004E7000" w:rsidRDefault="005855DD" w:rsidP="00D50CA9">
            <w:pPr>
              <w:spacing w:after="0"/>
              <w:jc w:val="both"/>
              <w:rPr>
                <w:rFonts w:ascii="StobiSerif Regular" w:hAnsi="StobiSerif Regular"/>
                <w:sz w:val="20"/>
                <w:szCs w:val="20"/>
                <w:lang w:val="mk-MK"/>
              </w:rPr>
            </w:pPr>
            <w:r w:rsidRPr="004E7000">
              <w:rPr>
                <w:rFonts w:ascii="StobiSerif Regular" w:hAnsi="StobiSerif Regular"/>
                <w:color w:val="000000"/>
                <w:sz w:val="20"/>
                <w:szCs w:val="20"/>
                <w:lang w:val="mk-MK"/>
              </w:rPr>
              <w:t>Со цел</w:t>
            </w:r>
            <w:r w:rsidRPr="004E7000">
              <w:rPr>
                <w:rFonts w:ascii="StobiSerif Regular" w:hAnsi="StobiSerif Regular"/>
                <w:sz w:val="20"/>
                <w:szCs w:val="20"/>
                <w:lang w:val="mk-MK"/>
              </w:rPr>
              <w:t xml:space="preserve"> да се зголеми одговорноста и сопственоста во процесот на програмирање, објавената листа на граѓански организации, заедно со индикативниот преглед се доставени до Секторските работни групи, со напомена дека можноста за соработка и со други релевантни  граѓански организации или мрежи е отворена. </w:t>
            </w:r>
          </w:p>
          <w:p w:rsidR="005855DD" w:rsidRPr="004E7000" w:rsidRDefault="005855DD" w:rsidP="00AF62C9">
            <w:pPr>
              <w:shd w:val="clear" w:color="auto" w:fill="FFFFFF"/>
              <w:spacing w:after="0"/>
              <w:jc w:val="both"/>
              <w:rPr>
                <w:rFonts w:ascii="StobiSerif Regular" w:hAnsi="StobiSerif Regular"/>
                <w:sz w:val="20"/>
                <w:szCs w:val="20"/>
                <w:lang w:val="mk-MK"/>
              </w:rPr>
            </w:pPr>
            <w:r w:rsidRPr="004E7000">
              <w:rPr>
                <w:rFonts w:ascii="StobiSerif Regular" w:hAnsi="StobiSerif Regular"/>
                <w:sz w:val="20"/>
                <w:szCs w:val="20"/>
                <w:lang w:val="mk-MK"/>
              </w:rPr>
              <w:t>Секторските работни групи имаат обврска да обезбедат вклучување на претставници на граѓанските здруженија и фондации во процесот на програмирање како дел од работните групи и за истото транспарентно да информираат пред започнување на процесот на програмирање.</w:t>
            </w:r>
          </w:p>
          <w:p w:rsidR="005855DD" w:rsidRPr="004E7000" w:rsidRDefault="005855DD" w:rsidP="00AF62C9">
            <w:pPr>
              <w:shd w:val="clear" w:color="auto" w:fill="FFFFFF"/>
              <w:spacing w:after="0"/>
              <w:jc w:val="both"/>
              <w:rPr>
                <w:rFonts w:ascii="StobiSerif Regular" w:hAnsi="StobiSerif Regular"/>
                <w:sz w:val="20"/>
                <w:szCs w:val="20"/>
                <w:lang w:val="mk-MK"/>
              </w:rPr>
            </w:pPr>
            <w:r w:rsidRPr="004E7000">
              <w:rPr>
                <w:rFonts w:ascii="StobiSerif Regular" w:hAnsi="StobiSerif Regular"/>
                <w:sz w:val="20"/>
                <w:szCs w:val="20"/>
                <w:lang w:val="mk-MK"/>
              </w:rPr>
              <w:t>Ресорното министерство, координатор на работната група има обврска на почетокот на програмирањето да достави индикативна временска динамика на планираните состаноци на работните групи.</w:t>
            </w:r>
          </w:p>
          <w:p w:rsidR="005855DD" w:rsidRPr="004E7000" w:rsidRDefault="005855DD" w:rsidP="00AF62C9">
            <w:pPr>
              <w:shd w:val="clear" w:color="auto" w:fill="FFFFFF"/>
              <w:spacing w:after="0"/>
              <w:jc w:val="both"/>
              <w:rPr>
                <w:rFonts w:ascii="StobiSerif Regular" w:hAnsi="StobiSerif Regular"/>
                <w:sz w:val="20"/>
                <w:szCs w:val="20"/>
                <w:lang w:val="mk-MK"/>
              </w:rPr>
            </w:pPr>
            <w:r w:rsidRPr="004E7000">
              <w:rPr>
                <w:rFonts w:ascii="StobiSerif Regular" w:hAnsi="StobiSerif Regular"/>
                <w:sz w:val="20"/>
                <w:szCs w:val="20"/>
                <w:lang w:val="mk-MK"/>
              </w:rPr>
              <w:t>Ресорното министерство координатор на работната група има обврска да подготви и објави критериуми врз основа на кои ги селектираат претставниците на граѓанските здруженија и фондации во Работните групи и ги објави избраните избраните граѓански организации или мрежи на својата веб страна.</w:t>
            </w:r>
          </w:p>
        </w:tc>
      </w:tr>
      <w:tr w:rsidR="005855DD"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167998">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w:t>
            </w:r>
            <w:r w:rsidR="00167998" w:rsidRPr="004E7000">
              <w:rPr>
                <w:rFonts w:ascii="StobiSerif Regular" w:hAnsi="StobiSerif Regular"/>
                <w:sz w:val="20"/>
                <w:szCs w:val="20"/>
                <w:lang w:val="mk-MK"/>
              </w:rPr>
              <w:t xml:space="preserve"> предизвик опфатен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Ефикасно управување со јавните ресурси</w:t>
            </w:r>
          </w:p>
          <w:p w:rsidR="005855DD" w:rsidRPr="004E7000" w:rsidRDefault="005855DD" w:rsidP="00AF62C9">
            <w:pPr>
              <w:spacing w:after="0"/>
              <w:jc w:val="both"/>
              <w:rPr>
                <w:rFonts w:ascii="StobiSerif Regular" w:hAnsi="StobiSerif Regular"/>
                <w:sz w:val="20"/>
                <w:szCs w:val="20"/>
                <w:lang w:val="mk-MK"/>
              </w:rPr>
            </w:pPr>
          </w:p>
        </w:tc>
      </w:tr>
      <w:tr w:rsidR="005855DD"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5855DD" w:rsidRPr="004E7000" w:rsidRDefault="005855DD"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244" w:type="dxa"/>
            <w:tcBorders>
              <w:top w:val="single" w:sz="8" w:space="0" w:color="auto"/>
              <w:left w:val="nil"/>
              <w:bottom w:val="single" w:sz="8" w:space="0" w:color="auto"/>
              <w:right w:val="single" w:sz="8" w:space="0" w:color="000000"/>
            </w:tcBorders>
            <w:shd w:val="clear" w:color="auto" w:fill="auto"/>
            <w:vAlign w:val="center"/>
          </w:tcPr>
          <w:p w:rsidR="005855DD" w:rsidRPr="004E7000" w:rsidRDefault="005855DD" w:rsidP="00AF62C9">
            <w:pPr>
              <w:pStyle w:val="CommentText"/>
              <w:jc w:val="both"/>
              <w:rPr>
                <w:rFonts w:ascii="StobiSerif Regular" w:hAnsi="StobiSerif Regular"/>
                <w:color w:val="000000"/>
                <w:lang w:val="mk-MK"/>
              </w:rPr>
            </w:pPr>
            <w:r w:rsidRPr="004E7000">
              <w:rPr>
                <w:rFonts w:ascii="StobiSerif Regular" w:hAnsi="StobiSerif Regular"/>
                <w:color w:val="000000"/>
                <w:lang w:val="mk-MK"/>
              </w:rPr>
              <w:t xml:space="preserve">Цел 16 ,,Мир, правда и силни институции“ </w:t>
            </w:r>
          </w:p>
          <w:p w:rsidR="005855DD" w:rsidRPr="004E7000" w:rsidRDefault="005855DD" w:rsidP="00AF62C9">
            <w:pPr>
              <w:pStyle w:val="CommentText"/>
              <w:jc w:val="both"/>
              <w:rPr>
                <w:rFonts w:ascii="StobiSerif Regular" w:hAnsi="StobiSerif Regular"/>
                <w:color w:val="000000"/>
                <w:lang w:val="mk-MK"/>
              </w:rPr>
            </w:pPr>
            <w:r w:rsidRPr="004E7000">
              <w:rPr>
                <w:rFonts w:ascii="StobiSerif Regular" w:hAnsi="StobiSerif Regular"/>
                <w:color w:val="000000"/>
                <w:lang w:val="mk-MK"/>
              </w:rPr>
              <w:t>Таргет 16.6: Да се развијат ефективни, отчетни и транспарентни институции на сите нивоа.</w:t>
            </w:r>
          </w:p>
          <w:p w:rsidR="005855DD" w:rsidRPr="004E7000" w:rsidRDefault="005855DD"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транспарентноста на институциите преку воведување на инклузивен процес на програмирањето на странските фондови.</w:t>
            </w:r>
          </w:p>
        </w:tc>
      </w:tr>
      <w:tr w:rsidR="005855DD" w:rsidRPr="004E7000" w:rsidTr="00167998">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Мерката придонесува за граѓанското учество во програмирање и планирање на странска помош. Таа ќе обезбеди поголема легитимност и </w:t>
            </w:r>
            <w:r w:rsidRPr="004E7000">
              <w:rPr>
                <w:rFonts w:ascii="StobiSerif Regular" w:hAnsi="StobiSerif Regular"/>
                <w:sz w:val="20"/>
                <w:szCs w:val="20"/>
                <w:lang w:val="mk-MK"/>
              </w:rPr>
              <w:lastRenderedPageBreak/>
              <w:t>инклузивност на процесот на планирање и програмирање на претпристапната помош, преку непосредно вклучување на претставници на граѓанското општество во подготовката на секторските плански документи.</w:t>
            </w:r>
          </w:p>
        </w:tc>
      </w:tr>
      <w:tr w:rsidR="005855DD" w:rsidRPr="004E7000" w:rsidTr="00D50CA9">
        <w:trPr>
          <w:trHeight w:val="68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Амбиција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ind w:left="175" w:hanging="175"/>
              <w:jc w:val="both"/>
              <w:rPr>
                <w:rFonts w:ascii="StobiSerif Regular" w:hAnsi="StobiSerif Regular"/>
                <w:sz w:val="20"/>
                <w:szCs w:val="20"/>
                <w:lang w:val="mk-MK"/>
              </w:rPr>
            </w:pPr>
            <w:r w:rsidRPr="004E7000">
              <w:rPr>
                <w:rFonts w:ascii="StobiSerif Regular" w:hAnsi="StobiSerif Regular"/>
                <w:sz w:val="20"/>
                <w:szCs w:val="20"/>
                <w:lang w:val="mk-MK"/>
              </w:rPr>
              <w:t xml:space="preserve">- Создадени нови механизми за учество на  </w:t>
            </w:r>
            <w:r w:rsidRPr="004E7000">
              <w:rPr>
                <w:rFonts w:ascii="StobiSerif Regular" w:hAnsi="StobiSerif Regular"/>
                <w:sz w:val="20"/>
                <w:szCs w:val="20"/>
              </w:rPr>
              <w:t xml:space="preserve"> </w:t>
            </w:r>
            <w:r w:rsidRPr="004E7000">
              <w:rPr>
                <w:rFonts w:ascii="StobiSerif Regular" w:hAnsi="StobiSerif Regular"/>
                <w:sz w:val="20"/>
                <w:szCs w:val="20"/>
                <w:lang w:val="mk-MK"/>
              </w:rPr>
              <w:t>граѓаните во управувањето со јавните ресурси</w:t>
            </w:r>
          </w:p>
          <w:p w:rsidR="005855DD" w:rsidRPr="004E7000" w:rsidRDefault="005855DD" w:rsidP="00AF62C9">
            <w:pPr>
              <w:spacing w:after="0"/>
              <w:ind w:left="175" w:hanging="175"/>
              <w:jc w:val="both"/>
              <w:rPr>
                <w:rFonts w:ascii="StobiSerif Regular" w:hAnsi="StobiSerif Regular"/>
                <w:sz w:val="20"/>
                <w:szCs w:val="20"/>
                <w:lang w:val="mk-MK"/>
              </w:rPr>
            </w:pPr>
            <w:r w:rsidRPr="004E7000">
              <w:rPr>
                <w:rFonts w:ascii="StobiSerif Regular" w:hAnsi="StobiSerif Regular"/>
                <w:sz w:val="20"/>
                <w:szCs w:val="20"/>
                <w:lang w:val="mk-MK"/>
              </w:rPr>
              <w:t>- Примена на знаењата и податоците со кои располага граѓанскиот сектор за подобро идентификување на клучните општествени предизвици и начините за справување со нив</w:t>
            </w:r>
          </w:p>
          <w:p w:rsidR="005855DD" w:rsidRPr="004E7000" w:rsidRDefault="005855DD" w:rsidP="00D50CA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 Зајакната меѓусебна доверба меѓу државата и граѓанскиот сектор како резултат на зголемената транспарентност и инклузивност на процесот на програмирање, и унапредување на </w:t>
            </w:r>
            <w:r w:rsidRPr="004E7000">
              <w:rPr>
                <w:rFonts w:ascii="StobiSerif Regular" w:hAnsi="StobiSerif Regular"/>
                <w:color w:val="000000"/>
                <w:sz w:val="20"/>
                <w:szCs w:val="20"/>
                <w:lang w:val="mk-MK"/>
              </w:rPr>
              <w:t>квалитетот</w:t>
            </w:r>
            <w:r w:rsidRPr="004E7000">
              <w:rPr>
                <w:rFonts w:ascii="StobiSerif Regular" w:hAnsi="StobiSerif Regular"/>
                <w:sz w:val="20"/>
                <w:szCs w:val="20"/>
                <w:lang w:val="mk-MK"/>
              </w:rPr>
              <w:t xml:space="preserve"> на демократијата </w:t>
            </w:r>
          </w:p>
        </w:tc>
      </w:tr>
    </w:tbl>
    <w:tbl>
      <w:tblPr>
        <w:tblStyle w:val="TableGrid"/>
        <w:tblW w:w="10065" w:type="dxa"/>
        <w:tblInd w:w="-318" w:type="dxa"/>
        <w:tblLayout w:type="fixed"/>
        <w:tblLook w:val="04A0" w:firstRow="1" w:lastRow="0" w:firstColumn="1" w:lastColumn="0" w:noHBand="0" w:noVBand="1"/>
      </w:tblPr>
      <w:tblGrid>
        <w:gridCol w:w="4821"/>
        <w:gridCol w:w="1275"/>
        <w:gridCol w:w="1251"/>
        <w:gridCol w:w="1435"/>
        <w:gridCol w:w="1283"/>
      </w:tblGrid>
      <w:tr w:rsidR="005855DD" w:rsidRPr="004E7000" w:rsidTr="001C304E">
        <w:trPr>
          <w:trHeight w:val="443"/>
        </w:trPr>
        <w:tc>
          <w:tcPr>
            <w:tcW w:w="4821" w:type="dxa"/>
            <w:vMerge w:val="restart"/>
          </w:tcPr>
          <w:p w:rsidR="005855DD" w:rsidRPr="004E7000" w:rsidRDefault="005855DD" w:rsidP="00167998">
            <w:pPr>
              <w:jc w:val="center"/>
              <w:rPr>
                <w:rFonts w:ascii="StobiSerif Regular" w:hAnsi="StobiSerif Regular" w:cs="Tahoma"/>
                <w:sz w:val="20"/>
                <w:szCs w:val="20"/>
                <w:lang w:val="mk-MK"/>
              </w:rPr>
            </w:pPr>
          </w:p>
          <w:p w:rsidR="005855DD" w:rsidRPr="004E7000" w:rsidRDefault="005855DD"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5855DD" w:rsidRPr="004E7000" w:rsidRDefault="005855DD" w:rsidP="001C304E">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незапочнато</w:t>
            </w:r>
          </w:p>
        </w:tc>
        <w:tc>
          <w:tcPr>
            <w:tcW w:w="1251" w:type="dxa"/>
          </w:tcPr>
          <w:p w:rsidR="005855DD" w:rsidRPr="004E7000" w:rsidRDefault="005855DD" w:rsidP="001C304E">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ограничено</w:t>
            </w:r>
          </w:p>
        </w:tc>
        <w:tc>
          <w:tcPr>
            <w:tcW w:w="1435" w:type="dxa"/>
          </w:tcPr>
          <w:p w:rsidR="005855DD" w:rsidRPr="004E7000" w:rsidRDefault="005855DD" w:rsidP="001C304E">
            <w:pPr>
              <w:jc w:val="both"/>
              <w:rPr>
                <w:rFonts w:ascii="StobiSerif Regular" w:hAnsi="StobiSerif Regular" w:cs="Tahoma"/>
                <w:b/>
                <w:sz w:val="16"/>
                <w:szCs w:val="16"/>
                <w:lang w:val="mk-MK"/>
              </w:rPr>
            </w:pPr>
            <w:r w:rsidRPr="004E7000">
              <w:rPr>
                <w:rFonts w:ascii="StobiSerif Regular" w:hAnsi="StobiSerif Regular" w:cs="Tahoma"/>
                <w:b/>
                <w:sz w:val="16"/>
                <w:szCs w:val="16"/>
                <w:lang w:val="mk-MK"/>
              </w:rPr>
              <w:t>значително</w:t>
            </w:r>
          </w:p>
        </w:tc>
        <w:tc>
          <w:tcPr>
            <w:tcW w:w="1283" w:type="dxa"/>
          </w:tcPr>
          <w:p w:rsidR="005855DD" w:rsidRPr="004E7000" w:rsidRDefault="005855DD" w:rsidP="001C304E">
            <w:pPr>
              <w:jc w:val="both"/>
              <w:rPr>
                <w:rFonts w:ascii="StobiSerif Regular" w:hAnsi="StobiSerif Regular" w:cs="Tahoma"/>
                <w:b/>
                <w:sz w:val="20"/>
                <w:szCs w:val="20"/>
                <w:lang w:val="mk-MK"/>
              </w:rPr>
            </w:pPr>
            <w:r w:rsidRPr="004E7000">
              <w:rPr>
                <w:rFonts w:ascii="StobiSerif Regular" w:hAnsi="StobiSerif Regular" w:cs="Tahoma"/>
                <w:b/>
                <w:sz w:val="20"/>
                <w:szCs w:val="20"/>
                <w:lang w:val="mk-MK"/>
              </w:rPr>
              <w:t>завршено</w:t>
            </w:r>
          </w:p>
        </w:tc>
      </w:tr>
      <w:tr w:rsidR="005855DD" w:rsidRPr="004E7000" w:rsidTr="001C304E">
        <w:trPr>
          <w:trHeight w:val="373"/>
        </w:trPr>
        <w:tc>
          <w:tcPr>
            <w:tcW w:w="4821" w:type="dxa"/>
            <w:vMerge/>
          </w:tcPr>
          <w:p w:rsidR="005855DD" w:rsidRPr="004E7000" w:rsidRDefault="005855DD" w:rsidP="00167998">
            <w:pPr>
              <w:jc w:val="center"/>
              <w:rPr>
                <w:rFonts w:ascii="StobiSerif Regular" w:hAnsi="StobiSerif Regular" w:cs="Tahoma"/>
                <w:sz w:val="20"/>
                <w:szCs w:val="20"/>
                <w:lang w:val="mk-MK"/>
              </w:rPr>
            </w:pPr>
          </w:p>
        </w:tc>
        <w:tc>
          <w:tcPr>
            <w:tcW w:w="1275" w:type="dxa"/>
          </w:tcPr>
          <w:p w:rsidR="005855DD" w:rsidRPr="004E7000" w:rsidRDefault="005855DD" w:rsidP="001C304E">
            <w:pPr>
              <w:jc w:val="both"/>
              <w:rPr>
                <w:rFonts w:ascii="StobiSerif Regular" w:hAnsi="StobiSerif Regular" w:cs="Tahoma"/>
                <w:sz w:val="16"/>
                <w:szCs w:val="16"/>
                <w:lang w:val="mk-MK"/>
              </w:rPr>
            </w:pPr>
          </w:p>
        </w:tc>
        <w:tc>
          <w:tcPr>
            <w:tcW w:w="1251" w:type="dxa"/>
            <w:shd w:val="clear" w:color="auto" w:fill="548DD4" w:themeFill="text2" w:themeFillTint="99"/>
          </w:tcPr>
          <w:p w:rsidR="005855DD" w:rsidRPr="004E7000" w:rsidRDefault="005855DD" w:rsidP="001C304E">
            <w:pPr>
              <w:jc w:val="both"/>
              <w:rPr>
                <w:rFonts w:ascii="StobiSerif Regular" w:hAnsi="StobiSerif Regular" w:cs="Tahoma"/>
                <w:sz w:val="16"/>
                <w:szCs w:val="16"/>
                <w:lang w:val="mk-MK"/>
              </w:rPr>
            </w:pPr>
          </w:p>
        </w:tc>
        <w:tc>
          <w:tcPr>
            <w:tcW w:w="1435" w:type="dxa"/>
          </w:tcPr>
          <w:p w:rsidR="005855DD" w:rsidRPr="004E7000" w:rsidRDefault="005855DD" w:rsidP="001C304E">
            <w:pPr>
              <w:jc w:val="both"/>
              <w:rPr>
                <w:rFonts w:ascii="StobiSerif Regular" w:hAnsi="StobiSerif Regular" w:cs="Tahoma"/>
                <w:sz w:val="16"/>
                <w:szCs w:val="16"/>
                <w:lang w:val="mk-MK"/>
              </w:rPr>
            </w:pPr>
          </w:p>
        </w:tc>
        <w:tc>
          <w:tcPr>
            <w:tcW w:w="1283" w:type="dxa"/>
            <w:shd w:val="clear" w:color="auto" w:fill="auto"/>
          </w:tcPr>
          <w:p w:rsidR="005855DD" w:rsidRPr="004E7000" w:rsidRDefault="005855DD" w:rsidP="001C304E">
            <w:pPr>
              <w:jc w:val="both"/>
              <w:rPr>
                <w:rFonts w:ascii="StobiSerif Regular" w:hAnsi="StobiSerif Regular" w:cs="Tahoma"/>
                <w:sz w:val="20"/>
                <w:szCs w:val="20"/>
                <w:lang w:val="mk-MK"/>
              </w:rPr>
            </w:pPr>
          </w:p>
        </w:tc>
      </w:tr>
      <w:tr w:rsidR="005855DD" w:rsidRPr="004E7000" w:rsidTr="00E86AB3">
        <w:trPr>
          <w:trHeight w:val="607"/>
        </w:trPr>
        <w:tc>
          <w:tcPr>
            <w:tcW w:w="4821" w:type="dxa"/>
            <w:shd w:val="clear" w:color="auto" w:fill="DBE5F1" w:themeFill="accent1" w:themeFillTint="33"/>
            <w:vAlign w:val="center"/>
          </w:tcPr>
          <w:p w:rsidR="005855DD" w:rsidRPr="004E7000" w:rsidRDefault="00E86AB3"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4" w:type="dxa"/>
            <w:gridSpan w:val="4"/>
            <w:shd w:val="clear" w:color="auto" w:fill="DBE5F1" w:themeFill="accent1" w:themeFillTint="33"/>
          </w:tcPr>
          <w:p w:rsidR="005855DD" w:rsidRPr="004E7000" w:rsidRDefault="005855DD" w:rsidP="001C304E">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5855DD" w:rsidRPr="004E7000" w:rsidTr="001C304E">
        <w:trPr>
          <w:trHeight w:val="607"/>
        </w:trPr>
        <w:tc>
          <w:tcPr>
            <w:tcW w:w="4821" w:type="dxa"/>
            <w:shd w:val="clear" w:color="auto" w:fill="FFFFFF" w:themeFill="background1"/>
            <w:vAlign w:val="center"/>
          </w:tcPr>
          <w:p w:rsidR="005855DD" w:rsidRPr="004E7000" w:rsidRDefault="005855DD" w:rsidP="001C304E">
            <w:pPr>
              <w:rPr>
                <w:rFonts w:ascii="StobiSerif Regular" w:hAnsi="StobiSerif Regular"/>
                <w:b/>
                <w:i/>
                <w:sz w:val="20"/>
                <w:szCs w:val="20"/>
                <w:lang w:val="mk-MK"/>
              </w:rPr>
            </w:pPr>
            <w:r w:rsidRPr="004E7000">
              <w:rPr>
                <w:rFonts w:ascii="StobiSerif Regular" w:hAnsi="StobiSerif Regular"/>
                <w:b/>
                <w:i/>
                <w:sz w:val="20"/>
                <w:szCs w:val="20"/>
                <w:lang w:val="mk-MK"/>
              </w:rPr>
              <w:t>5.4.1.Утврдување на транспарентен процес и објективни критериуми за вклучување на претставници на здруженијата и фондациите во секторските работни групи</w:t>
            </w:r>
          </w:p>
          <w:p w:rsidR="005855DD" w:rsidRPr="004E7000" w:rsidRDefault="005855DD" w:rsidP="001C304E">
            <w:pPr>
              <w:rPr>
                <w:rFonts w:ascii="StobiSerif Regular" w:hAnsi="StobiSerif Regular"/>
                <w:b/>
                <w:i/>
                <w:sz w:val="20"/>
                <w:szCs w:val="20"/>
                <w:lang w:val="mk-MK"/>
              </w:rPr>
            </w:pPr>
          </w:p>
        </w:tc>
        <w:tc>
          <w:tcPr>
            <w:tcW w:w="5244" w:type="dxa"/>
            <w:gridSpan w:val="4"/>
            <w:shd w:val="clear" w:color="auto" w:fill="FFFFFF" w:themeFill="background1"/>
          </w:tcPr>
          <w:p w:rsidR="005855DD" w:rsidRPr="004E7000" w:rsidRDefault="005855DD" w:rsidP="001C304E">
            <w:pPr>
              <w:jc w:val="both"/>
              <w:rPr>
                <w:rFonts w:ascii="StobiSerif Regular" w:hAnsi="StobiSerif Regular" w:cs="Tahoma"/>
                <w:sz w:val="20"/>
                <w:szCs w:val="20"/>
                <w:highlight w:val="yellow"/>
                <w:lang w:val="mk-MK"/>
              </w:rPr>
            </w:pPr>
            <w:r w:rsidRPr="004E7000">
              <w:rPr>
                <w:rFonts w:ascii="StobiSerif Regular" w:hAnsi="StobiSerif Regular" w:cs="Tahoma"/>
                <w:color w:val="000000" w:themeColor="text1"/>
                <w:sz w:val="20"/>
                <w:szCs w:val="20"/>
                <w:lang w:val="mk-MK"/>
              </w:rPr>
              <w:t>Одржан состанок со Александар Николов од Зенит, со СЕП(Државен Секретар Ана Блажеска и ДС О.Каљошевска) во врска со овој приоритет и рагледани се можнистите за негова целосна реализација. Нацрт Деловникот за работа на секторските работни групи е доставен до Александар Николов од ЗЕНИТ</w:t>
            </w:r>
            <w:r w:rsidRPr="004E7000">
              <w:rPr>
                <w:rFonts w:ascii="StobiSerif Regular" w:hAnsi="StobiSerif Regular" w:cs="Tahoma"/>
                <w:color w:val="000000" w:themeColor="text1"/>
                <w:sz w:val="20"/>
                <w:szCs w:val="20"/>
              </w:rPr>
              <w:t xml:space="preserve"> </w:t>
            </w:r>
            <w:r w:rsidRPr="004E7000">
              <w:rPr>
                <w:rFonts w:ascii="StobiSerif Regular" w:hAnsi="StobiSerif Regular" w:cs="Tahoma"/>
                <w:color w:val="000000" w:themeColor="text1"/>
                <w:sz w:val="20"/>
                <w:szCs w:val="20"/>
                <w:lang w:val="mk-MK"/>
              </w:rPr>
              <w:t>со цел да се консултира со НВО секторот и даде предлози на ниви интервенции во истиот имајќи предвид дека рамката е веке објавена на веб страната на СЕП</w:t>
            </w:r>
          </w:p>
        </w:tc>
      </w:tr>
      <w:tr w:rsidR="005855DD" w:rsidRPr="004E7000" w:rsidTr="001C304E">
        <w:trPr>
          <w:trHeight w:val="607"/>
        </w:trPr>
        <w:tc>
          <w:tcPr>
            <w:tcW w:w="4821" w:type="dxa"/>
            <w:shd w:val="clear" w:color="auto" w:fill="FFFFFF" w:themeFill="background1"/>
            <w:vAlign w:val="center"/>
          </w:tcPr>
          <w:p w:rsidR="005855DD" w:rsidRPr="004E7000" w:rsidRDefault="005855DD" w:rsidP="001C304E">
            <w:pPr>
              <w:rPr>
                <w:rFonts w:ascii="StobiSerif Regular" w:hAnsi="StobiSerif Regular"/>
                <w:b/>
                <w:i/>
                <w:sz w:val="20"/>
                <w:szCs w:val="20"/>
                <w:lang w:val="mk-MK"/>
              </w:rPr>
            </w:pPr>
            <w:r w:rsidRPr="004E7000">
              <w:rPr>
                <w:rFonts w:ascii="StobiSerif Regular" w:hAnsi="StobiSerif Regular"/>
                <w:b/>
                <w:i/>
                <w:sz w:val="20"/>
                <w:szCs w:val="20"/>
                <w:lang w:val="mk-MK"/>
              </w:rPr>
              <w:t>5.4.2.Објавување Рамката за координација на ИПА2 на веб страната на Секретаријатот за европски прашања</w:t>
            </w:r>
          </w:p>
        </w:tc>
        <w:tc>
          <w:tcPr>
            <w:tcW w:w="5244" w:type="dxa"/>
            <w:gridSpan w:val="4"/>
            <w:shd w:val="clear" w:color="auto" w:fill="FFFFFF" w:themeFill="background1"/>
          </w:tcPr>
          <w:p w:rsidR="005855DD" w:rsidRPr="004E7000" w:rsidRDefault="005855DD" w:rsidP="009E3A7A">
            <w:pPr>
              <w:numPr>
                <w:ilvl w:val="0"/>
                <w:numId w:val="24"/>
              </w:numPr>
              <w:ind w:left="179" w:hanging="142"/>
              <w:jc w:val="both"/>
              <w:rPr>
                <w:rFonts w:ascii="StobiSerif Regular" w:eastAsia="Calibri" w:hAnsi="StobiSerif Regular" w:cs="Times New Roman"/>
                <w:sz w:val="20"/>
                <w:szCs w:val="20"/>
                <w:lang w:val="ru-RU" w:eastAsia="en-GB"/>
              </w:rPr>
            </w:pPr>
            <w:r w:rsidRPr="004E7000">
              <w:rPr>
                <w:rFonts w:ascii="StobiSerif Regular" w:eastAsia="Calibri" w:hAnsi="StobiSerif Regular" w:cs="Times New Roman"/>
                <w:sz w:val="20"/>
                <w:szCs w:val="20"/>
                <w:lang w:val="ru-RU" w:eastAsia="en-GB"/>
              </w:rPr>
              <w:t>Објавена рамката за секторската координација на ИПА на веб страната на СЕП.</w:t>
            </w:r>
          </w:p>
          <w:p w:rsidR="005855DD" w:rsidRPr="004E7000" w:rsidRDefault="005855DD" w:rsidP="009E3A7A">
            <w:pPr>
              <w:numPr>
                <w:ilvl w:val="0"/>
                <w:numId w:val="24"/>
              </w:numPr>
              <w:ind w:left="179" w:hanging="142"/>
              <w:jc w:val="both"/>
              <w:rPr>
                <w:rFonts w:ascii="StobiSerif Regular" w:eastAsia="Calibri" w:hAnsi="StobiSerif Regular" w:cs="Times New Roman"/>
                <w:sz w:val="20"/>
                <w:szCs w:val="20"/>
                <w:lang w:val="ru-RU" w:eastAsia="en-GB"/>
              </w:rPr>
            </w:pPr>
            <w:r w:rsidRPr="004E7000">
              <w:rPr>
                <w:rFonts w:ascii="StobiSerif Regular" w:eastAsia="Calibri" w:hAnsi="StobiSerif Regular" w:cs="Times New Roman"/>
                <w:sz w:val="20"/>
                <w:szCs w:val="20"/>
                <w:lang w:val="ru-RU" w:eastAsia="en-GB"/>
              </w:rPr>
              <w:t>Објавен отворен повик на страната на СЕП за сите заинтересирани ГО кои би сакале да придонесат во програмирањето на ИПА</w:t>
            </w:r>
          </w:p>
        </w:tc>
      </w:tr>
      <w:tr w:rsidR="005855DD" w:rsidRPr="004E7000" w:rsidTr="001C304E">
        <w:trPr>
          <w:trHeight w:val="607"/>
        </w:trPr>
        <w:tc>
          <w:tcPr>
            <w:tcW w:w="4821" w:type="dxa"/>
            <w:shd w:val="clear" w:color="auto" w:fill="FFFFFF" w:themeFill="background1"/>
            <w:vAlign w:val="center"/>
          </w:tcPr>
          <w:p w:rsidR="005855DD" w:rsidRPr="004E7000" w:rsidRDefault="005855DD" w:rsidP="001C304E">
            <w:pPr>
              <w:rPr>
                <w:rFonts w:ascii="StobiSerif Regular" w:hAnsi="StobiSerif Regular"/>
                <w:b/>
                <w:i/>
                <w:sz w:val="20"/>
                <w:szCs w:val="20"/>
                <w:lang w:val="mk-MK"/>
              </w:rPr>
            </w:pPr>
            <w:r w:rsidRPr="004E7000">
              <w:rPr>
                <w:rFonts w:ascii="StobiSerif Regular" w:hAnsi="StobiSerif Regular"/>
                <w:b/>
                <w:i/>
                <w:sz w:val="20"/>
                <w:szCs w:val="20"/>
                <w:lang w:val="mk-MK"/>
              </w:rPr>
              <w:t>5.4.3.Вклучување на претставници на граѓанскиот сектор во работата на сите секторските групи од страна на релевантните институции врз основа на транспарентен процес и објективни критериуми</w:t>
            </w:r>
          </w:p>
        </w:tc>
        <w:tc>
          <w:tcPr>
            <w:tcW w:w="5244" w:type="dxa"/>
            <w:gridSpan w:val="4"/>
            <w:shd w:val="clear" w:color="auto" w:fill="FFFFFF" w:themeFill="background1"/>
          </w:tcPr>
          <w:p w:rsidR="005855DD" w:rsidRPr="004E7000" w:rsidRDefault="005855DD" w:rsidP="009E3A7A">
            <w:pPr>
              <w:numPr>
                <w:ilvl w:val="0"/>
                <w:numId w:val="24"/>
              </w:numPr>
              <w:ind w:left="179" w:hanging="181"/>
              <w:jc w:val="both"/>
              <w:rPr>
                <w:rFonts w:ascii="StobiSerif Regular" w:eastAsia="Calibri" w:hAnsi="StobiSerif Regular" w:cs="Arial"/>
                <w:sz w:val="20"/>
                <w:szCs w:val="20"/>
                <w:lang w:val="mk-MK" w:eastAsia="en-GB"/>
              </w:rPr>
            </w:pPr>
            <w:r w:rsidRPr="004E7000">
              <w:rPr>
                <w:rFonts w:ascii="StobiSerif Regular" w:eastAsia="Calibri" w:hAnsi="StobiSerif Regular" w:cs="Times New Roman"/>
                <w:sz w:val="20"/>
                <w:szCs w:val="20"/>
                <w:lang w:val="ru-RU" w:eastAsia="en-GB"/>
              </w:rPr>
              <w:t>Учество на НВО секторот во сите Секторски работни групи за ИПА.</w:t>
            </w:r>
            <w:r w:rsidR="00AB0714" w:rsidRPr="004E7000">
              <w:rPr>
                <w:rFonts w:ascii="StobiSerif Regular" w:eastAsia="Calibri" w:hAnsi="StobiSerif Regular" w:cs="Arial"/>
                <w:sz w:val="20"/>
                <w:szCs w:val="20"/>
                <w:lang w:val="en-GB" w:eastAsia="en-GB"/>
              </w:rPr>
              <w:t xml:space="preserve">Во однос на </w:t>
            </w:r>
            <w:r w:rsidRPr="004E7000">
              <w:rPr>
                <w:rFonts w:ascii="StobiSerif Regular" w:eastAsia="Calibri" w:hAnsi="StobiSerif Regular" w:cs="Arial"/>
                <w:sz w:val="20"/>
                <w:szCs w:val="20"/>
                <w:lang w:val="mk-MK" w:eastAsia="en-GB"/>
              </w:rPr>
              <w:t>вклучувањето во Секторските работни групи</w:t>
            </w:r>
            <w:r w:rsidRPr="004E7000">
              <w:rPr>
                <w:rFonts w:ascii="StobiSerif Regular" w:eastAsia="Calibri" w:hAnsi="StobiSerif Regular" w:cs="Arial"/>
                <w:sz w:val="20"/>
                <w:szCs w:val="20"/>
                <w:lang w:val="en-GB" w:eastAsia="en-GB"/>
              </w:rPr>
              <w:t xml:space="preserve">, ќе се применува секторскиот приод на соработка во секој од секторите на ИПА 2: (1) Демократија и владеење, (2) Владеење на правото и темелни права, (3) Животна средина (4) Транспорт/Енергија, (5) </w:t>
            </w:r>
            <w:r w:rsidRPr="004E7000">
              <w:rPr>
                <w:rFonts w:ascii="StobiSerif Regular" w:eastAsia="Calibri" w:hAnsi="StobiSerif Regular" w:cs="Arial"/>
                <w:sz w:val="20"/>
                <w:szCs w:val="20"/>
                <w:lang w:val="en-GB" w:eastAsia="en-GB"/>
              </w:rPr>
              <w:lastRenderedPageBreak/>
              <w:t>Конкурентност и иновации, (6) Социјален развој, (7) Земјо</w:t>
            </w:r>
            <w:r w:rsidR="00AB0714" w:rsidRPr="004E7000">
              <w:rPr>
                <w:rFonts w:ascii="StobiSerif Regular" w:eastAsia="Calibri" w:hAnsi="StobiSerif Regular" w:cs="Arial"/>
                <w:sz w:val="20"/>
                <w:szCs w:val="20"/>
                <w:lang w:val="en-GB" w:eastAsia="en-GB"/>
              </w:rPr>
              <w:t xml:space="preserve">делство и рурален развој, и (8) </w:t>
            </w:r>
            <w:r w:rsidRPr="004E7000">
              <w:rPr>
                <w:rFonts w:ascii="StobiSerif Regular" w:eastAsia="Calibri" w:hAnsi="StobiSerif Regular" w:cs="Arial"/>
                <w:sz w:val="20"/>
                <w:szCs w:val="20"/>
                <w:lang w:val="en-GB" w:eastAsia="en-GB"/>
              </w:rPr>
              <w:t>Регионална и територијална соработка.</w:t>
            </w:r>
          </w:p>
          <w:p w:rsidR="005855DD" w:rsidRPr="004E7000" w:rsidRDefault="005855DD" w:rsidP="009E3A7A">
            <w:pPr>
              <w:numPr>
                <w:ilvl w:val="0"/>
                <w:numId w:val="24"/>
              </w:numPr>
              <w:ind w:left="179" w:hanging="181"/>
              <w:jc w:val="both"/>
              <w:rPr>
                <w:rFonts w:ascii="StobiSerif Regular" w:eastAsia="Calibri" w:hAnsi="StobiSerif Regular" w:cs="Times New Roman"/>
                <w:sz w:val="20"/>
                <w:szCs w:val="20"/>
                <w:lang w:val="ru-RU" w:eastAsia="en-GB"/>
              </w:rPr>
            </w:pPr>
            <w:r w:rsidRPr="004E7000">
              <w:rPr>
                <w:rFonts w:ascii="StobiSerif Regular" w:eastAsia="Calibri" w:hAnsi="StobiSerif Regular" w:cs="Times New Roman"/>
                <w:sz w:val="20"/>
                <w:szCs w:val="20"/>
                <w:lang w:val="ru-RU" w:eastAsia="en-GB"/>
              </w:rPr>
              <w:t xml:space="preserve">Учество на Претставници од СЕП на </w:t>
            </w:r>
            <w:r w:rsidRPr="004E7000">
              <w:rPr>
                <w:rFonts w:ascii="StobiSerif Regular" w:eastAsia="Calibri" w:hAnsi="StobiSerif Regular" w:cs="Arial"/>
                <w:b/>
                <w:bCs/>
                <w:sz w:val="20"/>
                <w:szCs w:val="20"/>
                <w:lang w:val="en-GB" w:eastAsia="en-GB"/>
              </w:rPr>
              <w:t>Вториот национален форум за Отворено владино партнерство (ОВП)</w:t>
            </w:r>
            <w:r w:rsidRPr="004E7000">
              <w:rPr>
                <w:rFonts w:ascii="StobiSerif Regular" w:eastAsia="Calibri" w:hAnsi="StobiSerif Regular" w:cs="Arial"/>
                <w:sz w:val="20"/>
                <w:szCs w:val="20"/>
                <w:lang w:val="en-GB" w:eastAsia="en-GB"/>
              </w:rPr>
              <w:t> кој се одрж</w:t>
            </w:r>
            <w:r w:rsidRPr="004E7000">
              <w:rPr>
                <w:rFonts w:ascii="StobiSerif Regular" w:eastAsia="Calibri" w:hAnsi="StobiSerif Regular" w:cs="Arial"/>
                <w:sz w:val="20"/>
                <w:szCs w:val="20"/>
                <w:lang w:val="mk-MK" w:eastAsia="en-GB"/>
              </w:rPr>
              <w:t>а</w:t>
            </w:r>
            <w:r w:rsidRPr="004E7000">
              <w:rPr>
                <w:rFonts w:ascii="StobiSerif Regular" w:eastAsia="Calibri" w:hAnsi="StobiSerif Regular" w:cs="Arial"/>
                <w:sz w:val="20"/>
                <w:szCs w:val="20"/>
                <w:lang w:val="en-GB" w:eastAsia="en-GB"/>
              </w:rPr>
              <w:t xml:space="preserve"> во среда на </w:t>
            </w:r>
            <w:r w:rsidRPr="004E7000">
              <w:rPr>
                <w:rFonts w:ascii="StobiSerif Regular" w:eastAsia="Calibri" w:hAnsi="StobiSerif Regular" w:cs="Arial"/>
                <w:b/>
                <w:bCs/>
                <w:sz w:val="20"/>
                <w:szCs w:val="20"/>
                <w:lang w:val="en-GB" w:eastAsia="en-GB"/>
              </w:rPr>
              <w:t>2-ри ноември 2016г.</w:t>
            </w:r>
            <w:r w:rsidRPr="004E7000">
              <w:rPr>
                <w:rFonts w:ascii="StobiSerif Regular" w:eastAsia="Calibri" w:hAnsi="StobiSerif Regular" w:cs="Arial"/>
                <w:sz w:val="20"/>
                <w:szCs w:val="20"/>
                <w:lang w:val="en-GB" w:eastAsia="en-GB"/>
              </w:rPr>
              <w:t> во </w:t>
            </w:r>
            <w:hyperlink r:id="rId53" w:tgtFrame="_blank" w:history="1">
              <w:r w:rsidRPr="004E7000">
                <w:rPr>
                  <w:rFonts w:ascii="StobiSerif Regular" w:eastAsia="Calibri" w:hAnsi="StobiSerif Regular" w:cs="Arial"/>
                  <w:sz w:val="20"/>
                  <w:szCs w:val="20"/>
                  <w:u w:val="single"/>
                  <w:lang w:val="en-GB" w:eastAsia="en-GB"/>
                </w:rPr>
                <w:t>хотел Континентал</w:t>
              </w:r>
            </w:hyperlink>
          </w:p>
          <w:p w:rsidR="005855DD" w:rsidRPr="004E7000" w:rsidRDefault="005855DD" w:rsidP="009E3A7A">
            <w:pPr>
              <w:numPr>
                <w:ilvl w:val="0"/>
                <w:numId w:val="24"/>
              </w:numPr>
              <w:ind w:left="179" w:hanging="181"/>
              <w:jc w:val="both"/>
              <w:rPr>
                <w:rFonts w:ascii="StobiSerif Regular" w:eastAsia="Calibri" w:hAnsi="StobiSerif Regular" w:cs="Times New Roman"/>
                <w:sz w:val="20"/>
                <w:szCs w:val="20"/>
                <w:lang w:val="ru-RU" w:eastAsia="en-GB"/>
              </w:rPr>
            </w:pPr>
            <w:r w:rsidRPr="004E7000">
              <w:rPr>
                <w:rFonts w:ascii="StobiSerif Regular" w:eastAsia="Calibri" w:hAnsi="StobiSerif Regular" w:cs="Times New Roman"/>
                <w:sz w:val="20"/>
                <w:szCs w:val="20"/>
                <w:lang w:val="ru-RU" w:eastAsia="en-GB"/>
              </w:rPr>
              <w:t xml:space="preserve">Учсество на претставници од СЕП и ресорните министерства на настаните на ИПА механизмот. Одржана  </w:t>
            </w:r>
            <w:r w:rsidRPr="004E7000">
              <w:rPr>
                <w:rFonts w:ascii="StobiSerif Regular" w:eastAsia="Calibri" w:hAnsi="StobiSerif Regular" w:cs="Arial"/>
                <w:sz w:val="20"/>
                <w:szCs w:val="20"/>
                <w:lang w:val="en-GB" w:eastAsia="en-GB"/>
              </w:rPr>
              <w:t xml:space="preserve">дискусијата: </w:t>
            </w:r>
            <w:r w:rsidRPr="004E7000">
              <w:rPr>
                <w:rFonts w:ascii="StobiSerif Regular" w:eastAsia="Calibri" w:hAnsi="StobiSerif Regular" w:cs="Arial"/>
                <w:i/>
                <w:iCs/>
                <w:sz w:val="20"/>
                <w:szCs w:val="20"/>
                <w:lang w:val="en-GB" w:eastAsia="en-GB"/>
              </w:rPr>
              <w:t xml:space="preserve">ИПА 2 Тековна состојба </w:t>
            </w:r>
            <w:r w:rsidRPr="004E7000">
              <w:rPr>
                <w:rFonts w:ascii="StobiSerif Regular" w:eastAsia="Calibri" w:hAnsi="StobiSerif Regular" w:cs="Arial"/>
                <w:sz w:val="20"/>
                <w:szCs w:val="20"/>
                <w:lang w:val="en-GB" w:eastAsia="en-GB"/>
              </w:rPr>
              <w:t xml:space="preserve">која ќе се одржи во склоп на активностите за градење коалиции, кои ќе се одржуваат на </w:t>
            </w:r>
            <w:r w:rsidRPr="004E7000">
              <w:rPr>
                <w:rFonts w:ascii="StobiSerif Regular" w:eastAsia="Calibri" w:hAnsi="StobiSerif Regular" w:cs="Arial"/>
                <w:b/>
                <w:bCs/>
                <w:sz w:val="20"/>
                <w:szCs w:val="20"/>
                <w:lang w:val="en-GB" w:eastAsia="en-GB"/>
              </w:rPr>
              <w:t>23 Декември 2016 (петок)</w:t>
            </w:r>
            <w:r w:rsidRPr="004E7000">
              <w:rPr>
                <w:rFonts w:ascii="StobiSerif Regular" w:eastAsia="Calibri" w:hAnsi="StobiSerif Regular" w:cs="Arial"/>
                <w:sz w:val="20"/>
                <w:szCs w:val="20"/>
                <w:lang w:val="en-GB" w:eastAsia="en-GB"/>
              </w:rPr>
              <w:t>, во Скопје, хотел Континентал,</w:t>
            </w:r>
          </w:p>
        </w:tc>
      </w:tr>
    </w:tbl>
    <w:p w:rsidR="00386A09" w:rsidRPr="004E7000" w:rsidRDefault="00386A09" w:rsidP="002D27D6">
      <w:pPr>
        <w:rPr>
          <w:rFonts w:ascii="StobiSerif Regular" w:eastAsia="MS Mincho" w:hAnsi="StobiSerif Regular"/>
          <w:sz w:val="20"/>
          <w:szCs w:val="20"/>
          <w:lang w:val="mk-MK"/>
        </w:rPr>
      </w:pPr>
    </w:p>
    <w:tbl>
      <w:tblPr>
        <w:tblW w:w="9988" w:type="dxa"/>
        <w:tblInd w:w="-318" w:type="dxa"/>
        <w:tblLayout w:type="fixed"/>
        <w:tblLook w:val="04A0" w:firstRow="1" w:lastRow="0" w:firstColumn="1" w:lastColumn="0" w:noHBand="0" w:noVBand="1"/>
      </w:tblPr>
      <w:tblGrid>
        <w:gridCol w:w="1899"/>
        <w:gridCol w:w="2929"/>
        <w:gridCol w:w="5160"/>
      </w:tblGrid>
      <w:tr w:rsidR="005855DD" w:rsidRPr="004E7000" w:rsidTr="001C304E">
        <w:trPr>
          <w:trHeight w:val="313"/>
        </w:trPr>
        <w:tc>
          <w:tcPr>
            <w:tcW w:w="9988" w:type="dxa"/>
            <w:gridSpan w:val="3"/>
            <w:tcBorders>
              <w:top w:val="single" w:sz="8" w:space="0" w:color="auto"/>
              <w:left w:val="single" w:sz="8" w:space="0" w:color="auto"/>
              <w:bottom w:val="nil"/>
              <w:right w:val="single" w:sz="8" w:space="0" w:color="000000"/>
            </w:tcBorders>
            <w:shd w:val="clear" w:color="auto" w:fill="548DD4"/>
            <w:vAlign w:val="center"/>
            <w:hideMark/>
          </w:tcPr>
          <w:p w:rsidR="005855DD" w:rsidRPr="004E7000" w:rsidRDefault="005855DD" w:rsidP="00AF62C9">
            <w:pPr>
              <w:pStyle w:val="Heading1"/>
              <w:rPr>
                <w:rFonts w:ascii="StobiSerif Regular" w:eastAsia="MS Mincho" w:hAnsi="StobiSerif Regular"/>
                <w:highlight w:val="yellow"/>
                <w:lang w:val="mk-MK"/>
              </w:rPr>
            </w:pPr>
            <w:r w:rsidRPr="004E7000">
              <w:rPr>
                <w:rFonts w:ascii="StobiSerif Regular" w:hAnsi="StobiSerif Regular"/>
                <w:lang w:val="mk-MK"/>
              </w:rPr>
              <w:t>5.5. Објавување на податоци за склучени договори и добиена помош преку Програмата за инфраструктурен развој (ОРИО) на Кралството Холандија</w:t>
            </w:r>
          </w:p>
        </w:tc>
      </w:tr>
      <w:tr w:rsidR="005855DD" w:rsidRPr="004E7000" w:rsidTr="001C304E">
        <w:trPr>
          <w:trHeight w:val="946"/>
        </w:trPr>
        <w:tc>
          <w:tcPr>
            <w:tcW w:w="4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(7/2016-6/2018)</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тековна обврска</w:t>
            </w:r>
          </w:p>
          <w:p w:rsidR="005855DD" w:rsidRPr="004E7000" w:rsidRDefault="005855DD" w:rsidP="00AF62C9">
            <w:pPr>
              <w:spacing w:after="0"/>
              <w:jc w:val="center"/>
              <w:rPr>
                <w:rFonts w:ascii="StobiSerif Regular" w:hAnsi="StobiSerif Regular"/>
                <w:sz w:val="20"/>
                <w:szCs w:val="20"/>
                <w:lang w:val="mk-MK"/>
              </w:rPr>
            </w:pPr>
          </w:p>
        </w:tc>
      </w:tr>
      <w:tr w:rsidR="005855DD" w:rsidRPr="004E7000" w:rsidTr="001C304E">
        <w:trPr>
          <w:trHeight w:val="626"/>
        </w:trPr>
        <w:tc>
          <w:tcPr>
            <w:tcW w:w="4828" w:type="dxa"/>
            <w:gridSpan w:val="2"/>
            <w:tcBorders>
              <w:top w:val="nil"/>
              <w:left w:val="single" w:sz="8" w:space="0" w:color="auto"/>
              <w:bottom w:val="single" w:sz="8" w:space="0" w:color="auto"/>
              <w:right w:val="single" w:sz="8" w:space="0" w:color="000000"/>
            </w:tcBorders>
            <w:shd w:val="clear" w:color="auto" w:fill="DBE5F1"/>
            <w:vAlign w:val="center"/>
            <w:hideMark/>
          </w:tcPr>
          <w:p w:rsidR="005855DD" w:rsidRPr="004E7000" w:rsidRDefault="005855DD"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E86AB3" w:rsidRPr="004E7000">
              <w:rPr>
                <w:rFonts w:ascii="StobiSerif Regular" w:hAnsi="StobiSerif Regular"/>
                <w:sz w:val="20"/>
                <w:szCs w:val="20"/>
                <w:lang w:val="mk-MK"/>
              </w:rPr>
              <w:t>чка институција за спроведување</w:t>
            </w:r>
          </w:p>
        </w:tc>
        <w:tc>
          <w:tcPr>
            <w:tcW w:w="5160" w:type="dxa"/>
            <w:tcBorders>
              <w:top w:val="nil"/>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Секретаријат за европски прашања</w:t>
            </w:r>
          </w:p>
        </w:tc>
      </w:tr>
      <w:tr w:rsidR="005855DD" w:rsidRPr="004E7000" w:rsidTr="001C304E">
        <w:trPr>
          <w:trHeight w:val="939"/>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Орхидеја Каљошевска</w:t>
            </w:r>
          </w:p>
        </w:tc>
      </w:tr>
      <w:tr w:rsidR="005855DD" w:rsidRPr="004E7000" w:rsidTr="001C304E">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Државен советник за координација на европски фондови и друга странска помош</w:t>
            </w:r>
          </w:p>
        </w:tc>
      </w:tr>
      <w:tr w:rsidR="005855DD" w:rsidRPr="004E7000" w:rsidTr="001C304E">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ED060C" w:rsidP="00AF62C9">
            <w:pPr>
              <w:spacing w:after="0"/>
              <w:jc w:val="center"/>
              <w:rPr>
                <w:rFonts w:ascii="StobiSerif Regular" w:hAnsi="StobiSerif Regular"/>
                <w:sz w:val="20"/>
                <w:szCs w:val="20"/>
                <w:lang w:val="mk-MK"/>
              </w:rPr>
            </w:pPr>
            <w:hyperlink r:id="rId54" w:history="1">
              <w:r w:rsidR="005855DD" w:rsidRPr="004E7000">
                <w:rPr>
                  <w:rFonts w:ascii="StobiSerif Regular" w:hAnsi="StobiSerif Regular"/>
                  <w:sz w:val="20"/>
                  <w:szCs w:val="20"/>
                  <w:lang w:val="mk-MK"/>
                </w:rPr>
                <w:t>Orhideja.Kaljosevska@sep.gov.mk</w:t>
              </w:r>
            </w:hyperlink>
          </w:p>
        </w:tc>
      </w:tr>
      <w:tr w:rsidR="005855DD" w:rsidRPr="004E7000" w:rsidTr="001C304E">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070 409 519</w:t>
            </w:r>
          </w:p>
        </w:tc>
      </w:tr>
      <w:tr w:rsidR="00E86AB3" w:rsidRPr="004E7000" w:rsidTr="00E86AB3">
        <w:trPr>
          <w:trHeight w:val="355"/>
        </w:trPr>
        <w:tc>
          <w:tcPr>
            <w:tcW w:w="1899"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9"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86AB3" w:rsidRPr="004E7000" w:rsidRDefault="00E86AB3" w:rsidP="00E86AB3">
            <w:pPr>
              <w:spacing w:after="0"/>
              <w:rPr>
                <w:rFonts w:ascii="StobiSerif Regular" w:hAnsi="StobiSerif Regular"/>
                <w:sz w:val="20"/>
                <w:szCs w:val="20"/>
                <w:lang w:val="mk-MK"/>
              </w:rPr>
            </w:pPr>
            <w:r w:rsidRPr="004E7000">
              <w:rPr>
                <w:rFonts w:ascii="StobiSerif Regular" w:hAnsi="StobiSerif Regular"/>
                <w:sz w:val="20"/>
                <w:szCs w:val="20"/>
                <w:lang w:val="mk-MK"/>
              </w:rPr>
              <w:t>Министерство за здравство</w:t>
            </w:r>
          </w:p>
        </w:tc>
      </w:tr>
      <w:tr w:rsidR="00E86AB3"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9"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86AB3" w:rsidRPr="004E7000" w:rsidRDefault="00E86AB3" w:rsidP="00E86AB3">
            <w:pPr>
              <w:spacing w:after="0"/>
              <w:rPr>
                <w:rFonts w:ascii="StobiSerif Regular" w:hAnsi="StobiSerif Regular"/>
                <w:sz w:val="20"/>
                <w:szCs w:val="20"/>
                <w:lang w:val="mk-MK"/>
              </w:rPr>
            </w:pPr>
            <w:r w:rsidRPr="004E7000">
              <w:rPr>
                <w:rFonts w:ascii="StobiSerif Regular" w:hAnsi="StobiSerif Regular"/>
                <w:sz w:val="20"/>
                <w:szCs w:val="20"/>
                <w:lang w:val="mk-MK"/>
              </w:rPr>
              <w:t>Здружение ЕСЕ</w:t>
            </w:r>
          </w:p>
        </w:tc>
      </w:tr>
      <w:tr w:rsidR="005855DD"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E86AB3">
        <w:trPr>
          <w:trHeight w:val="355"/>
        </w:trPr>
        <w:tc>
          <w:tcPr>
            <w:tcW w:w="189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2929" w:type="dxa"/>
            <w:vMerge/>
            <w:tcBorders>
              <w:top w:val="nil"/>
              <w:left w:val="single" w:sz="8" w:space="0" w:color="auto"/>
              <w:bottom w:val="single" w:sz="8" w:space="0" w:color="000000"/>
              <w:right w:val="single" w:sz="8" w:space="0" w:color="auto"/>
            </w:tcBorders>
            <w:shd w:val="clear" w:color="auto" w:fill="DBE5F1"/>
            <w:vAlign w:val="center"/>
            <w:hideMark/>
          </w:tcPr>
          <w:p w:rsidR="005855DD" w:rsidRPr="004E7000" w:rsidRDefault="005855DD" w:rsidP="00AF62C9">
            <w:pPr>
              <w:spacing w:after="0"/>
              <w:rPr>
                <w:rFonts w:ascii="StobiSerif Regular" w:hAnsi="StobiSerif Regular"/>
                <w:sz w:val="20"/>
                <w:szCs w:val="20"/>
                <w:lang w:val="mk-MK"/>
              </w:rPr>
            </w:pPr>
          </w:p>
        </w:tc>
        <w:tc>
          <w:tcPr>
            <w:tcW w:w="5160" w:type="dxa"/>
            <w:vMerge/>
            <w:tcBorders>
              <w:top w:val="single" w:sz="8" w:space="0" w:color="auto"/>
              <w:left w:val="single" w:sz="8" w:space="0" w:color="auto"/>
              <w:bottom w:val="single" w:sz="8" w:space="0" w:color="000000"/>
              <w:right w:val="single" w:sz="8" w:space="0" w:color="000000"/>
            </w:tcBorders>
            <w:vAlign w:val="center"/>
            <w:hideMark/>
          </w:tcPr>
          <w:p w:rsidR="005855DD" w:rsidRPr="004E7000" w:rsidRDefault="005855DD" w:rsidP="00AF62C9">
            <w:pPr>
              <w:spacing w:after="0"/>
              <w:rPr>
                <w:rFonts w:ascii="StobiSerif Regular" w:hAnsi="StobiSerif Regular"/>
                <w:sz w:val="20"/>
                <w:szCs w:val="20"/>
                <w:lang w:val="mk-MK"/>
              </w:rPr>
            </w:pPr>
          </w:p>
        </w:tc>
      </w:tr>
      <w:tr w:rsidR="005855DD" w:rsidRPr="004E7000" w:rsidTr="001C304E">
        <w:trPr>
          <w:trHeight w:val="572"/>
        </w:trPr>
        <w:tc>
          <w:tcPr>
            <w:tcW w:w="4828" w:type="dxa"/>
            <w:gridSpan w:val="2"/>
            <w:tcBorders>
              <w:top w:val="nil"/>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Состојба или проблем што се опфаќа со обврската</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Нема јавно достапни информации и податоци за склучени договори и добиена помош преку Програмата ОРИО финансирана од Кралството Холандија во која е вклучена и Р. Македонија.</w:t>
            </w:r>
          </w:p>
        </w:tc>
      </w:tr>
      <w:tr w:rsidR="005855DD" w:rsidRPr="004E7000" w:rsidTr="001C304E">
        <w:trPr>
          <w:trHeight w:val="33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Унапредување на транспарентноста на јавните институции во примањето и користењето на странска помош и заеми. </w:t>
            </w:r>
          </w:p>
        </w:tc>
      </w:tr>
      <w:tr w:rsidR="005855DD" w:rsidRPr="004E7000" w:rsidTr="001C304E">
        <w:trPr>
          <w:trHeight w:val="42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5855DD" w:rsidRPr="004E7000" w:rsidRDefault="005855DD" w:rsidP="00AF62C9">
            <w:pPr>
              <w:spacing w:after="0"/>
              <w:jc w:val="center"/>
              <w:rPr>
                <w:rFonts w:ascii="StobiSerif Regular" w:hAnsi="StobiSerif Regular"/>
                <w:sz w:val="20"/>
                <w:szCs w:val="20"/>
                <w:lang w:val="mk-MK"/>
              </w:rPr>
            </w:pP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Секретаријатот за европски прашања како надлежна институција за промовирање на ОРИО програмата во Р. Македонија на својата интернет страница во делот наменет за ОРИО Програмата ќе објави листа на јавни институции од Р. Македонија кои аплицирале и добиле средства од ОРИО Програмата; ќе ги објави договорите потпишани помеѓу институциите апликанти од Р. Македонија и Кралството Холандија; ќе ја објави целокупната апликација во која детално се наведени целите и текот на проектите финансирани преку оваа Програма ОРИО; ќе објави информации за статусот во кој се наоѓа проектот (развојна фаза, фаза на имплементација и фаза на одржување) и ќе објавува податоци на полугодишно ниво за вкупно добиени и искористени средства во текот на проектниот период. </w:t>
            </w:r>
          </w:p>
        </w:tc>
      </w:tr>
      <w:tr w:rsidR="005855DD" w:rsidRPr="004E7000" w:rsidTr="001C304E">
        <w:trPr>
          <w:trHeight w:val="626"/>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w:t>
            </w:r>
            <w:r w:rsidR="00E86AB3" w:rsidRPr="004E7000">
              <w:rPr>
                <w:rFonts w:ascii="StobiSerif Regular" w:hAnsi="StobiSerif Regular"/>
                <w:sz w:val="20"/>
                <w:szCs w:val="20"/>
                <w:lang w:val="mk-MK"/>
              </w:rPr>
              <w:t xml:space="preserve"> предизвик опфатен со обврската</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Ефикасно управување со јавните ресурси</w:t>
            </w:r>
          </w:p>
          <w:p w:rsidR="005855DD" w:rsidRPr="004E7000" w:rsidRDefault="005855DD" w:rsidP="00AF62C9">
            <w:pPr>
              <w:spacing w:after="0"/>
              <w:jc w:val="both"/>
              <w:rPr>
                <w:rFonts w:ascii="StobiSerif Regular" w:hAnsi="StobiSerif Regular"/>
                <w:sz w:val="20"/>
                <w:szCs w:val="20"/>
                <w:lang w:val="mk-MK"/>
              </w:rPr>
            </w:pPr>
          </w:p>
        </w:tc>
      </w:tr>
      <w:tr w:rsidR="005855DD" w:rsidRPr="004E7000" w:rsidTr="001C304E">
        <w:trPr>
          <w:trHeight w:val="626"/>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5855DD" w:rsidRPr="004E7000" w:rsidRDefault="005855DD"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60" w:type="dxa"/>
            <w:tcBorders>
              <w:top w:val="single" w:sz="8" w:space="0" w:color="auto"/>
              <w:left w:val="nil"/>
              <w:bottom w:val="single" w:sz="8" w:space="0" w:color="auto"/>
              <w:right w:val="single" w:sz="8" w:space="0" w:color="000000"/>
            </w:tcBorders>
            <w:shd w:val="clear" w:color="auto" w:fill="auto"/>
            <w:vAlign w:val="center"/>
          </w:tcPr>
          <w:p w:rsidR="005855DD" w:rsidRPr="004E7000" w:rsidRDefault="005855DD" w:rsidP="00AF62C9">
            <w:pPr>
              <w:pStyle w:val="CommentText"/>
              <w:jc w:val="both"/>
              <w:rPr>
                <w:rFonts w:ascii="StobiSerif Regular" w:hAnsi="StobiSerif Regular"/>
                <w:color w:val="000000"/>
                <w:lang w:val="mk-MK"/>
              </w:rPr>
            </w:pPr>
            <w:r w:rsidRPr="004E7000">
              <w:rPr>
                <w:rFonts w:ascii="StobiSerif Regular" w:hAnsi="StobiSerif Regular"/>
                <w:color w:val="000000"/>
                <w:lang w:val="mk-MK"/>
              </w:rPr>
              <w:t>Цел 16 ,,Мир, правда и силни институции“ , Таргет 16.6: Да се развијат ефективни, отчетни и транспарентни институции на сите нивоа.</w:t>
            </w:r>
          </w:p>
          <w:p w:rsidR="005855DD" w:rsidRPr="004E7000" w:rsidRDefault="005855DD"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транспарентноста на институциите во однос на управувањето со странската помош.</w:t>
            </w:r>
          </w:p>
        </w:tc>
      </w:tr>
      <w:tr w:rsidR="005855DD" w:rsidRPr="004E7000" w:rsidTr="001C304E">
        <w:trPr>
          <w:trHeight w:val="1124"/>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Мерката придонесува за унапредување на транспарентноста и отчетноста на јавните институции во управувањето со странската помош. </w:t>
            </w:r>
          </w:p>
        </w:tc>
      </w:tr>
      <w:tr w:rsidR="005855DD" w:rsidRPr="004E7000" w:rsidTr="001C304E">
        <w:trPr>
          <w:trHeight w:val="532"/>
        </w:trPr>
        <w:tc>
          <w:tcPr>
            <w:tcW w:w="482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855DD" w:rsidRPr="004E7000" w:rsidRDefault="005855DD"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60" w:type="dxa"/>
            <w:tcBorders>
              <w:top w:val="single" w:sz="8" w:space="0" w:color="auto"/>
              <w:left w:val="nil"/>
              <w:bottom w:val="single" w:sz="8" w:space="0" w:color="auto"/>
              <w:right w:val="single" w:sz="8" w:space="0" w:color="000000"/>
            </w:tcBorders>
            <w:shd w:val="clear" w:color="auto" w:fill="auto"/>
            <w:vAlign w:val="center"/>
            <w:hideMark/>
          </w:tcPr>
          <w:p w:rsidR="005855DD" w:rsidRPr="004E7000" w:rsidRDefault="005855DD" w:rsidP="00AF62C9">
            <w:pPr>
              <w:spacing w:after="0"/>
              <w:rPr>
                <w:rFonts w:ascii="StobiSerif Regular" w:hAnsi="StobiSerif Regular"/>
                <w:sz w:val="20"/>
                <w:szCs w:val="20"/>
                <w:lang w:val="mk-MK"/>
              </w:rPr>
            </w:pPr>
            <w:r w:rsidRPr="004E7000">
              <w:rPr>
                <w:rFonts w:ascii="StobiSerif Regular" w:hAnsi="StobiSerif Regular"/>
                <w:sz w:val="20"/>
                <w:szCs w:val="20"/>
                <w:lang w:val="mk-MK"/>
              </w:rPr>
              <w:t xml:space="preserve">- Создадени нови механизми за објавување на податоци управување со странска помош.  </w:t>
            </w:r>
          </w:p>
        </w:tc>
      </w:tr>
    </w:tbl>
    <w:tbl>
      <w:tblPr>
        <w:tblStyle w:val="TableGrid"/>
        <w:tblW w:w="10065" w:type="dxa"/>
        <w:tblInd w:w="-318" w:type="dxa"/>
        <w:tblLayout w:type="fixed"/>
        <w:tblLook w:val="04A0" w:firstRow="1" w:lastRow="0" w:firstColumn="1" w:lastColumn="0" w:noHBand="0" w:noVBand="1"/>
      </w:tblPr>
      <w:tblGrid>
        <w:gridCol w:w="4821"/>
        <w:gridCol w:w="1275"/>
        <w:gridCol w:w="1251"/>
        <w:gridCol w:w="1435"/>
        <w:gridCol w:w="1283"/>
      </w:tblGrid>
      <w:tr w:rsidR="005855DD" w:rsidRPr="004E7000" w:rsidTr="00E86AB3">
        <w:trPr>
          <w:trHeight w:val="443"/>
        </w:trPr>
        <w:tc>
          <w:tcPr>
            <w:tcW w:w="4821" w:type="dxa"/>
            <w:vMerge w:val="restart"/>
            <w:vAlign w:val="center"/>
          </w:tcPr>
          <w:p w:rsidR="005855DD" w:rsidRPr="004E7000" w:rsidRDefault="005855DD" w:rsidP="00167998">
            <w:pPr>
              <w:jc w:val="center"/>
              <w:rPr>
                <w:rFonts w:ascii="StobiSerif Regular" w:hAnsi="StobiSerif Regular" w:cs="Tahoma"/>
                <w:sz w:val="20"/>
                <w:szCs w:val="20"/>
                <w:lang w:val="mk-MK"/>
              </w:rPr>
            </w:pPr>
          </w:p>
          <w:p w:rsidR="005855DD" w:rsidRPr="004E7000" w:rsidRDefault="005855DD"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5855DD" w:rsidRPr="009E3A7A" w:rsidRDefault="005855DD" w:rsidP="001C304E">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51" w:type="dxa"/>
          </w:tcPr>
          <w:p w:rsidR="005855DD" w:rsidRPr="009E3A7A" w:rsidRDefault="005855DD" w:rsidP="001C304E">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435" w:type="dxa"/>
          </w:tcPr>
          <w:p w:rsidR="005855DD" w:rsidRPr="009E3A7A" w:rsidRDefault="005855DD" w:rsidP="001C304E">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283" w:type="dxa"/>
          </w:tcPr>
          <w:p w:rsidR="005855DD" w:rsidRPr="009E3A7A" w:rsidRDefault="005855DD" w:rsidP="001C304E">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5855DD" w:rsidRPr="004E7000" w:rsidTr="00E86AB3">
        <w:trPr>
          <w:trHeight w:val="373"/>
        </w:trPr>
        <w:tc>
          <w:tcPr>
            <w:tcW w:w="4821" w:type="dxa"/>
            <w:vMerge/>
            <w:vAlign w:val="center"/>
          </w:tcPr>
          <w:p w:rsidR="005855DD" w:rsidRPr="004E7000" w:rsidRDefault="005855DD" w:rsidP="00167998">
            <w:pPr>
              <w:jc w:val="center"/>
              <w:rPr>
                <w:rFonts w:ascii="StobiSerif Regular" w:hAnsi="StobiSerif Regular" w:cs="Tahoma"/>
                <w:sz w:val="20"/>
                <w:szCs w:val="20"/>
                <w:lang w:val="mk-MK"/>
              </w:rPr>
            </w:pPr>
          </w:p>
        </w:tc>
        <w:tc>
          <w:tcPr>
            <w:tcW w:w="1275" w:type="dxa"/>
          </w:tcPr>
          <w:p w:rsidR="005855DD" w:rsidRPr="009E3A7A" w:rsidRDefault="005855DD" w:rsidP="001C304E">
            <w:pPr>
              <w:jc w:val="both"/>
              <w:rPr>
                <w:rFonts w:ascii="StobiSerif Regular" w:hAnsi="StobiSerif Regular" w:cs="Tahoma"/>
                <w:sz w:val="16"/>
                <w:szCs w:val="16"/>
                <w:lang w:val="mk-MK"/>
              </w:rPr>
            </w:pPr>
          </w:p>
        </w:tc>
        <w:tc>
          <w:tcPr>
            <w:tcW w:w="1251" w:type="dxa"/>
            <w:shd w:val="clear" w:color="auto" w:fill="548DD4" w:themeFill="text2" w:themeFillTint="99"/>
          </w:tcPr>
          <w:p w:rsidR="005855DD" w:rsidRPr="009E3A7A" w:rsidRDefault="005855DD" w:rsidP="001C304E">
            <w:pPr>
              <w:jc w:val="both"/>
              <w:rPr>
                <w:rFonts w:ascii="StobiSerif Regular" w:hAnsi="StobiSerif Regular" w:cs="Tahoma"/>
                <w:sz w:val="16"/>
                <w:szCs w:val="16"/>
                <w:lang w:val="mk-MK"/>
              </w:rPr>
            </w:pPr>
          </w:p>
        </w:tc>
        <w:tc>
          <w:tcPr>
            <w:tcW w:w="1435" w:type="dxa"/>
          </w:tcPr>
          <w:p w:rsidR="005855DD" w:rsidRPr="009E3A7A" w:rsidRDefault="005855DD" w:rsidP="001C304E">
            <w:pPr>
              <w:jc w:val="both"/>
              <w:rPr>
                <w:rFonts w:ascii="StobiSerif Regular" w:hAnsi="StobiSerif Regular" w:cs="Tahoma"/>
                <w:sz w:val="16"/>
                <w:szCs w:val="16"/>
                <w:lang w:val="mk-MK"/>
              </w:rPr>
            </w:pPr>
          </w:p>
        </w:tc>
        <w:tc>
          <w:tcPr>
            <w:tcW w:w="1283" w:type="dxa"/>
            <w:shd w:val="clear" w:color="auto" w:fill="auto"/>
          </w:tcPr>
          <w:p w:rsidR="005855DD" w:rsidRPr="009E3A7A" w:rsidRDefault="005855DD" w:rsidP="001C304E">
            <w:pPr>
              <w:jc w:val="both"/>
              <w:rPr>
                <w:rFonts w:ascii="StobiSerif Regular" w:hAnsi="StobiSerif Regular" w:cs="Tahoma"/>
                <w:sz w:val="16"/>
                <w:szCs w:val="16"/>
                <w:lang w:val="mk-MK"/>
              </w:rPr>
            </w:pPr>
          </w:p>
        </w:tc>
      </w:tr>
      <w:tr w:rsidR="005855DD" w:rsidRPr="004E7000" w:rsidTr="00E86AB3">
        <w:trPr>
          <w:trHeight w:val="607"/>
        </w:trPr>
        <w:tc>
          <w:tcPr>
            <w:tcW w:w="4821" w:type="dxa"/>
            <w:shd w:val="clear" w:color="auto" w:fill="DBE5F1" w:themeFill="accent1" w:themeFillTint="33"/>
            <w:vAlign w:val="center"/>
          </w:tcPr>
          <w:p w:rsidR="005855DD" w:rsidRPr="004E7000" w:rsidRDefault="00E86AB3"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4" w:type="dxa"/>
            <w:gridSpan w:val="4"/>
            <w:shd w:val="clear" w:color="auto" w:fill="DBE5F1" w:themeFill="accent1" w:themeFillTint="33"/>
          </w:tcPr>
          <w:p w:rsidR="005855DD" w:rsidRPr="004E7000" w:rsidRDefault="005855DD" w:rsidP="001C304E">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5855DD" w:rsidRPr="004E7000" w:rsidTr="001C304E">
        <w:trPr>
          <w:trHeight w:val="607"/>
        </w:trPr>
        <w:tc>
          <w:tcPr>
            <w:tcW w:w="4821" w:type="dxa"/>
            <w:shd w:val="clear" w:color="auto" w:fill="FFFFFF" w:themeFill="background1"/>
          </w:tcPr>
          <w:p w:rsidR="005855DD" w:rsidRPr="004E7000" w:rsidRDefault="005855DD" w:rsidP="001C304E">
            <w:pPr>
              <w:jc w:val="both"/>
              <w:rPr>
                <w:rFonts w:ascii="StobiSerif Regular" w:hAnsi="StobiSerif Regular" w:cs="Tahoma"/>
                <w:sz w:val="20"/>
                <w:szCs w:val="20"/>
                <w:lang w:val="mk-MK"/>
              </w:rPr>
            </w:pPr>
            <w:r w:rsidRPr="004E7000">
              <w:rPr>
                <w:rFonts w:ascii="StobiSerif Regular" w:hAnsi="StobiSerif Regular"/>
                <w:b/>
                <w:i/>
                <w:sz w:val="20"/>
                <w:szCs w:val="20"/>
                <w:lang w:val="mk-MK"/>
              </w:rPr>
              <w:t>5.5.1.Објавување на: листа на јавни институции од Република  Македонија кои аплицирале и добиле средства од ОРИО Програмата; договорите потпишани помеѓу институциите апликанти од РМи Кралството Холандија; целокупната апликација во која детално се наведени целите и текот на проектите финансирани преку оваа Програма ОРИО; информации за статусот во кој се наоѓа проектот (развојна фаза, фаза на имплементација и фаза на одржување) и податоци на полугодишно ниво за вкупно добиени и искористени средства во текот на проектниот период.</w:t>
            </w:r>
          </w:p>
        </w:tc>
        <w:tc>
          <w:tcPr>
            <w:tcW w:w="5244" w:type="dxa"/>
            <w:gridSpan w:val="4"/>
            <w:shd w:val="clear" w:color="auto" w:fill="FFFFFF" w:themeFill="background1"/>
          </w:tcPr>
          <w:p w:rsidR="005855DD" w:rsidRPr="004E7000" w:rsidRDefault="005855D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врска со оваа активност обврската на СЕП беше да посредува во процесот на информирање за ОРИО можностите и поднесување на аликациите до Холандската Влада.</w:t>
            </w:r>
          </w:p>
          <w:p w:rsidR="005855DD" w:rsidRPr="004E7000" w:rsidRDefault="005855D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Сите обврски околу реализацијата  и спроведување на проектот поврзани со договорните активности и трошења се обврска на Министерството за здравство. Во таа насока замолуваме да го исклучите СЕП од оваа активност и да се насочите ком МЗ.</w:t>
            </w:r>
          </w:p>
        </w:tc>
      </w:tr>
    </w:tbl>
    <w:p w:rsidR="00386A09" w:rsidRPr="004E7000" w:rsidRDefault="00386A09" w:rsidP="00CC0451">
      <w:pPr>
        <w:rPr>
          <w:rFonts w:ascii="StobiSerif Regular" w:eastAsia="MS Mincho"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5244"/>
      </w:tblGrid>
      <w:tr w:rsidR="00CC0451" w:rsidRPr="004E7000" w:rsidTr="00495C4F">
        <w:trPr>
          <w:trHeight w:val="300"/>
        </w:trPr>
        <w:tc>
          <w:tcPr>
            <w:tcW w:w="10065" w:type="dxa"/>
            <w:gridSpan w:val="3"/>
            <w:tcBorders>
              <w:top w:val="single" w:sz="8" w:space="0" w:color="auto"/>
              <w:left w:val="single" w:sz="8" w:space="0" w:color="auto"/>
              <w:bottom w:val="nil"/>
              <w:right w:val="single" w:sz="8" w:space="0" w:color="000000"/>
            </w:tcBorders>
            <w:shd w:val="clear" w:color="auto" w:fill="548DD4"/>
            <w:vAlign w:val="center"/>
            <w:hideMark/>
          </w:tcPr>
          <w:p w:rsidR="00CC0451" w:rsidRPr="004E7000" w:rsidRDefault="00CC0451" w:rsidP="00AF62C9">
            <w:pPr>
              <w:pStyle w:val="Heading1"/>
              <w:spacing w:after="120"/>
              <w:rPr>
                <w:rFonts w:ascii="StobiSerif Regular" w:hAnsi="StobiSerif Regular"/>
                <w:color w:val="000000"/>
                <w:lang w:val="mk-MK"/>
              </w:rPr>
            </w:pPr>
            <w:bookmarkStart w:id="58" w:name="_Toc453059122"/>
            <w:bookmarkStart w:id="59" w:name="_Toc453059214"/>
            <w:bookmarkStart w:id="60" w:name="_Toc453059260"/>
            <w:r w:rsidRPr="004E7000">
              <w:rPr>
                <w:rFonts w:ascii="StobiSerif Regular" w:hAnsi="StobiSerif Regular"/>
                <w:lang w:val="mk-MK"/>
              </w:rPr>
              <w:t>5.6.Воведување на јавно достапен регистар на договори за концесии</w:t>
            </w:r>
            <w:bookmarkEnd w:id="58"/>
            <w:bookmarkEnd w:id="59"/>
            <w:bookmarkEnd w:id="60"/>
            <w:r w:rsidRPr="004E7000">
              <w:rPr>
                <w:rFonts w:ascii="StobiSerif Regular" w:hAnsi="StobiSerif Regular"/>
                <w:lang w:val="mk-MK"/>
              </w:rPr>
              <w:t xml:space="preserve"> </w:t>
            </w:r>
          </w:p>
        </w:tc>
      </w:tr>
      <w:tr w:rsidR="00CC0451" w:rsidRPr="004E7000" w:rsidTr="00495C4F">
        <w:trPr>
          <w:trHeight w:val="737"/>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(7/2016-6/2018)</w:t>
            </w:r>
          </w:p>
        </w:tc>
        <w:tc>
          <w:tcPr>
            <w:tcW w:w="5244" w:type="dxa"/>
            <w:tcBorders>
              <w:top w:val="single" w:sz="4" w:space="0" w:color="auto"/>
              <w:left w:val="nil"/>
              <w:bottom w:val="single" w:sz="4" w:space="0" w:color="auto"/>
              <w:right w:val="single" w:sz="4" w:space="0" w:color="auto"/>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w:t>
            </w:r>
          </w:p>
          <w:p w:rsidR="00CC0451" w:rsidRPr="004E7000" w:rsidRDefault="00CC0451" w:rsidP="00AF62C9">
            <w:pPr>
              <w:spacing w:after="0"/>
              <w:jc w:val="center"/>
              <w:rPr>
                <w:rFonts w:ascii="StobiSerif Regular" w:hAnsi="StobiSerif Regular"/>
                <w:sz w:val="20"/>
                <w:szCs w:val="20"/>
                <w:lang w:val="mk-MK"/>
              </w:rPr>
            </w:pPr>
          </w:p>
        </w:tc>
      </w:tr>
      <w:tr w:rsidR="00CC0451" w:rsidRPr="004E7000" w:rsidTr="00495C4F">
        <w:trPr>
          <w:trHeight w:val="56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244" w:type="dxa"/>
            <w:tcBorders>
              <w:top w:val="nil"/>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Министерство за економија </w:t>
            </w:r>
          </w:p>
        </w:tc>
      </w:tr>
      <w:tr w:rsidR="00CC0451" w:rsidRPr="004E7000" w:rsidTr="00495C4F">
        <w:trPr>
          <w:trHeight w:val="794"/>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Фатмир Шаќири</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p w:rsidR="00CC0451" w:rsidRPr="004E7000" w:rsidRDefault="00CC0451" w:rsidP="00AF62C9">
            <w:pPr>
              <w:spacing w:after="0"/>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Советник за експлоатација и анализа на минерални суровини</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Одделение за експлоатација и анализа на минерални суровини и заштита на животната средина</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fatmir.shaqiri@economy.gov.mk</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numPr>
                <w:ilvl w:val="0"/>
                <w:numId w:val="10"/>
              </w:numPr>
              <w:spacing w:after="0"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2 30 93 438</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072 575 570</w:t>
            </w:r>
          </w:p>
        </w:tc>
      </w:tr>
      <w:tr w:rsidR="00E86AB3" w:rsidRPr="004E7000" w:rsidTr="00E86AB3">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E86AB3" w:rsidRPr="004E7000" w:rsidRDefault="00E86AB3" w:rsidP="00E86AB3">
            <w:pPr>
              <w:spacing w:after="0"/>
              <w:rPr>
                <w:rFonts w:ascii="StobiSerif Regular" w:hAnsi="StobiSerif Regular"/>
                <w:sz w:val="20"/>
                <w:szCs w:val="20"/>
                <w:lang w:val="mk-MK"/>
              </w:rPr>
            </w:pPr>
          </w:p>
        </w:tc>
      </w:tr>
      <w:tr w:rsidR="00E86AB3"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E86AB3" w:rsidRPr="004E7000" w:rsidRDefault="00E86AB3"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86AB3" w:rsidRPr="004E7000" w:rsidRDefault="00E86AB3" w:rsidP="00E86AB3">
            <w:pPr>
              <w:spacing w:after="0"/>
              <w:rPr>
                <w:rFonts w:ascii="StobiSerif Regular" w:hAnsi="StobiSerif Regular"/>
                <w:sz w:val="20"/>
                <w:szCs w:val="20"/>
                <w:lang w:val="mk-MK"/>
              </w:rPr>
            </w:pPr>
            <w:r w:rsidRPr="004E7000">
              <w:rPr>
                <w:rFonts w:ascii="StobiSerif Regular" w:hAnsi="StobiSerif Regular"/>
                <w:sz w:val="20"/>
                <w:szCs w:val="20"/>
                <w:lang w:val="mk-MK"/>
              </w:rPr>
              <w:t xml:space="preserve">Центар за граѓански комуникации </w:t>
            </w: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1923BE">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495C4F">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Немање јавно достапни информации за склучените договори за концесии, како договори склучени меѓу државни институции и приватни субјекти, наспроти ваквата транспарентност која постои за склучените договори за јавни набавки, кои, во својата основа се многу слични.</w:t>
            </w:r>
          </w:p>
        </w:tc>
      </w:tr>
      <w:tr w:rsidR="00CC0451" w:rsidRPr="004E7000" w:rsidTr="00495C4F">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Да се овозможи одреден степен на транспарентност во насока на поефикасно управување со јавните средства </w:t>
            </w:r>
          </w:p>
        </w:tc>
      </w:tr>
      <w:tr w:rsidR="00CC0451" w:rsidRPr="004E7000" w:rsidTr="00495C4F">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CC0451" w:rsidRPr="004E7000" w:rsidRDefault="00CC0451" w:rsidP="00AF62C9">
            <w:pPr>
              <w:spacing w:after="0"/>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Министерството за економија да изработи, да го направи јавно достапен и редовно да го ажурира регистарот на склучени договори за концесии, на својата интернет страница</w:t>
            </w:r>
          </w:p>
        </w:tc>
      </w:tr>
      <w:tr w:rsidR="00CC0451" w:rsidRPr="004E7000" w:rsidTr="00495C4F">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w:t>
            </w:r>
            <w:r w:rsidR="00E86AB3" w:rsidRPr="004E7000">
              <w:rPr>
                <w:rFonts w:ascii="StobiSerif Regular" w:hAnsi="StobiSerif Regular"/>
                <w:sz w:val="20"/>
                <w:szCs w:val="20"/>
                <w:lang w:val="mk-MK"/>
              </w:rPr>
              <w:t xml:space="preserve"> предизвик опфатен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hideMark/>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Ефикасно управување со јавни средства </w:t>
            </w:r>
          </w:p>
        </w:tc>
      </w:tr>
      <w:tr w:rsidR="00CC0451" w:rsidRPr="004E7000" w:rsidTr="00AF62C9">
        <w:trPr>
          <w:trHeight w:val="122"/>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Врска со Цел 16 ,,Мир, правда и силни институции“ </w:t>
            </w:r>
          </w:p>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Таргет 16.6: Да се развијат ефективни, отчетни и транспарентни институции на сите нивоа.</w:t>
            </w:r>
          </w:p>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транспарентноса и отчетноста на институциите во управувањето со јавните финансии по прашањето на давање концесии.</w:t>
            </w:r>
          </w:p>
        </w:tc>
      </w:tr>
      <w:tr w:rsidR="00CC0451" w:rsidRPr="004E7000" w:rsidTr="00AF62C9">
        <w:trPr>
          <w:trHeight w:val="2722"/>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Постоење и јавна достапност на регистар на концесии е една од основните информации на отворените влади во светот. Ефективно и транспарентно управување со дозволите и договорите за концесии не значи само зголемена транспарентност и отчетност, туку и атрактивност за привлекување на странски инвестиции.  </w:t>
            </w:r>
          </w:p>
        </w:tc>
      </w:tr>
      <w:tr w:rsidR="00CC0451" w:rsidRPr="004E7000" w:rsidTr="00495C4F">
        <w:trPr>
          <w:trHeight w:val="119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Амбиција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Целосна транспарентност на договорите за концесии по примерот на јавно достапните информации за склучените договори за јавни набавки. </w:t>
            </w:r>
          </w:p>
        </w:tc>
      </w:tr>
    </w:tbl>
    <w:tbl>
      <w:tblPr>
        <w:tblStyle w:val="TableGrid"/>
        <w:tblW w:w="10065" w:type="dxa"/>
        <w:tblInd w:w="-318" w:type="dxa"/>
        <w:tblLayout w:type="fixed"/>
        <w:tblLook w:val="04A0" w:firstRow="1" w:lastRow="0" w:firstColumn="1" w:lastColumn="0" w:noHBand="0" w:noVBand="1"/>
      </w:tblPr>
      <w:tblGrid>
        <w:gridCol w:w="4821"/>
        <w:gridCol w:w="1275"/>
        <w:gridCol w:w="1251"/>
        <w:gridCol w:w="1435"/>
        <w:gridCol w:w="1283"/>
      </w:tblGrid>
      <w:tr w:rsidR="00495C4F" w:rsidRPr="004E7000" w:rsidTr="00495C4F">
        <w:trPr>
          <w:trHeight w:val="443"/>
        </w:trPr>
        <w:tc>
          <w:tcPr>
            <w:tcW w:w="4821" w:type="dxa"/>
            <w:vMerge w:val="restart"/>
          </w:tcPr>
          <w:p w:rsidR="00495C4F" w:rsidRPr="004E7000" w:rsidRDefault="00495C4F" w:rsidP="00167998">
            <w:pPr>
              <w:jc w:val="center"/>
              <w:rPr>
                <w:rFonts w:ascii="StobiSerif Regular" w:hAnsi="StobiSerif Regular" w:cs="Tahoma"/>
                <w:sz w:val="20"/>
                <w:szCs w:val="20"/>
                <w:lang w:val="mk-MK"/>
              </w:rPr>
            </w:pPr>
          </w:p>
          <w:p w:rsidR="00495C4F" w:rsidRPr="004E7000" w:rsidRDefault="00495C4F"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495C4F" w:rsidRPr="009E3A7A" w:rsidRDefault="00495C4F"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51" w:type="dxa"/>
          </w:tcPr>
          <w:p w:rsidR="00495C4F" w:rsidRPr="009E3A7A" w:rsidRDefault="00495C4F"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435" w:type="dxa"/>
          </w:tcPr>
          <w:p w:rsidR="00495C4F" w:rsidRPr="009E3A7A" w:rsidRDefault="00495C4F"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283" w:type="dxa"/>
          </w:tcPr>
          <w:p w:rsidR="00495C4F" w:rsidRPr="009E3A7A" w:rsidRDefault="00495C4F"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495C4F" w:rsidRPr="004E7000" w:rsidTr="00616659">
        <w:trPr>
          <w:trHeight w:val="373"/>
        </w:trPr>
        <w:tc>
          <w:tcPr>
            <w:tcW w:w="4821" w:type="dxa"/>
            <w:vMerge/>
          </w:tcPr>
          <w:p w:rsidR="00495C4F" w:rsidRPr="004E7000" w:rsidRDefault="00495C4F" w:rsidP="00167998">
            <w:pPr>
              <w:jc w:val="center"/>
              <w:rPr>
                <w:rFonts w:ascii="StobiSerif Regular" w:hAnsi="StobiSerif Regular" w:cs="Tahoma"/>
                <w:sz w:val="20"/>
                <w:szCs w:val="20"/>
                <w:lang w:val="mk-MK"/>
              </w:rPr>
            </w:pPr>
          </w:p>
        </w:tc>
        <w:tc>
          <w:tcPr>
            <w:tcW w:w="1275" w:type="dxa"/>
          </w:tcPr>
          <w:p w:rsidR="00495C4F" w:rsidRPr="009E3A7A" w:rsidRDefault="00495C4F" w:rsidP="002462D4">
            <w:pPr>
              <w:jc w:val="both"/>
              <w:rPr>
                <w:rFonts w:ascii="StobiSerif Regular" w:hAnsi="StobiSerif Regular" w:cs="Tahoma"/>
                <w:sz w:val="16"/>
                <w:szCs w:val="16"/>
                <w:lang w:val="mk-MK"/>
              </w:rPr>
            </w:pPr>
          </w:p>
        </w:tc>
        <w:tc>
          <w:tcPr>
            <w:tcW w:w="1251" w:type="dxa"/>
            <w:shd w:val="clear" w:color="auto" w:fill="FFFFFF" w:themeFill="background1"/>
          </w:tcPr>
          <w:p w:rsidR="00495C4F" w:rsidRPr="009E3A7A" w:rsidRDefault="00495C4F" w:rsidP="002462D4">
            <w:pPr>
              <w:jc w:val="both"/>
              <w:rPr>
                <w:rFonts w:ascii="StobiSerif Regular" w:hAnsi="StobiSerif Regular" w:cs="Tahoma"/>
                <w:sz w:val="16"/>
                <w:szCs w:val="16"/>
                <w:lang w:val="mk-MK"/>
              </w:rPr>
            </w:pPr>
          </w:p>
        </w:tc>
        <w:tc>
          <w:tcPr>
            <w:tcW w:w="1435" w:type="dxa"/>
          </w:tcPr>
          <w:p w:rsidR="00495C4F" w:rsidRPr="009E3A7A" w:rsidRDefault="00495C4F" w:rsidP="002462D4">
            <w:pPr>
              <w:jc w:val="both"/>
              <w:rPr>
                <w:rFonts w:ascii="StobiSerif Regular" w:hAnsi="StobiSerif Regular" w:cs="Tahoma"/>
                <w:sz w:val="16"/>
                <w:szCs w:val="16"/>
                <w:lang w:val="mk-MK"/>
              </w:rPr>
            </w:pPr>
          </w:p>
        </w:tc>
        <w:tc>
          <w:tcPr>
            <w:tcW w:w="1283" w:type="dxa"/>
            <w:shd w:val="clear" w:color="auto" w:fill="548DD4" w:themeFill="text2" w:themeFillTint="99"/>
          </w:tcPr>
          <w:p w:rsidR="00495C4F" w:rsidRPr="009E3A7A" w:rsidRDefault="00495C4F" w:rsidP="002462D4">
            <w:pPr>
              <w:jc w:val="both"/>
              <w:rPr>
                <w:rFonts w:ascii="StobiSerif Regular" w:hAnsi="StobiSerif Regular" w:cs="Tahoma"/>
                <w:sz w:val="16"/>
                <w:szCs w:val="16"/>
                <w:lang w:val="mk-MK"/>
              </w:rPr>
            </w:pPr>
          </w:p>
        </w:tc>
      </w:tr>
      <w:tr w:rsidR="00495C4F" w:rsidRPr="004E7000" w:rsidTr="00E86AB3">
        <w:trPr>
          <w:trHeight w:val="607"/>
        </w:trPr>
        <w:tc>
          <w:tcPr>
            <w:tcW w:w="4821" w:type="dxa"/>
            <w:shd w:val="clear" w:color="auto" w:fill="DBE5F1" w:themeFill="accent1" w:themeFillTint="33"/>
            <w:vAlign w:val="center"/>
          </w:tcPr>
          <w:p w:rsidR="00495C4F" w:rsidRPr="004E7000" w:rsidRDefault="00E86AB3"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4" w:type="dxa"/>
            <w:gridSpan w:val="4"/>
            <w:shd w:val="clear" w:color="auto" w:fill="DBE5F1" w:themeFill="accent1" w:themeFillTint="33"/>
          </w:tcPr>
          <w:p w:rsidR="00495C4F" w:rsidRPr="004E7000" w:rsidRDefault="00495C4F" w:rsidP="002462D4">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495C4F" w:rsidRPr="004E7000" w:rsidTr="00AB0714">
        <w:trPr>
          <w:trHeight w:val="3188"/>
        </w:trPr>
        <w:tc>
          <w:tcPr>
            <w:tcW w:w="4821" w:type="dxa"/>
            <w:shd w:val="clear" w:color="auto" w:fill="FFFFFF" w:themeFill="background1"/>
          </w:tcPr>
          <w:p w:rsidR="00495C4F" w:rsidRPr="004E7000" w:rsidRDefault="00495C4F" w:rsidP="00495C4F">
            <w:pPr>
              <w:rPr>
                <w:rFonts w:ascii="StobiSerif Regular" w:hAnsi="StobiSerif Regular"/>
                <w:b/>
                <w:i/>
                <w:sz w:val="20"/>
                <w:szCs w:val="20"/>
                <w:lang w:val="mk-MK"/>
              </w:rPr>
            </w:pPr>
            <w:r w:rsidRPr="004E7000">
              <w:rPr>
                <w:rFonts w:ascii="StobiSerif Regular" w:hAnsi="StobiSerif Regular"/>
                <w:b/>
                <w:i/>
                <w:sz w:val="20"/>
                <w:szCs w:val="20"/>
                <w:lang w:val="mk-MK"/>
              </w:rPr>
              <w:t>5.6.1 Објавување на регистар во вид на табела во кој ќе бидат наведени следните податоци:</w:t>
            </w:r>
          </w:p>
          <w:p w:rsidR="00495C4F" w:rsidRPr="004E7000" w:rsidRDefault="00495C4F" w:rsidP="00495C4F">
            <w:pPr>
              <w:jc w:val="both"/>
              <w:rPr>
                <w:rFonts w:ascii="StobiSerif Regular" w:hAnsi="StobiSerif Regular" w:cs="Tahoma"/>
                <w:sz w:val="20"/>
                <w:szCs w:val="20"/>
                <w:lang w:val="mk-MK"/>
              </w:rPr>
            </w:pPr>
            <w:r w:rsidRPr="004E7000">
              <w:rPr>
                <w:rFonts w:ascii="StobiSerif Regular" w:hAnsi="StobiSerif Regular"/>
                <w:b/>
                <w:i/>
                <w:sz w:val="20"/>
                <w:szCs w:val="20"/>
                <w:lang w:val="mk-MK"/>
              </w:rPr>
              <w:t>Назив на концесионерот, број и датум на договор, вид на минерална суровина, општина во кое се врши концесиската дејност и површина на концесискиот простор.</w:t>
            </w:r>
          </w:p>
        </w:tc>
        <w:tc>
          <w:tcPr>
            <w:tcW w:w="5244" w:type="dxa"/>
            <w:gridSpan w:val="4"/>
            <w:shd w:val="clear" w:color="auto" w:fill="FFFFFF" w:themeFill="background1"/>
          </w:tcPr>
          <w:p w:rsidR="00616659" w:rsidRPr="004E7000" w:rsidRDefault="00616659" w:rsidP="00386A09">
            <w:pPr>
              <w:spacing w:after="200" w:line="276" w:lineRule="auto"/>
              <w:jc w:val="both"/>
              <w:rPr>
                <w:rFonts w:ascii="StobiSerif Regular" w:hAnsi="StobiSerif Regular"/>
                <w:sz w:val="20"/>
                <w:szCs w:val="20"/>
                <w:lang w:val="mk-MK"/>
              </w:rPr>
            </w:pPr>
            <w:r w:rsidRPr="004E7000">
              <w:rPr>
                <w:rFonts w:ascii="StobiSerif Regular" w:hAnsi="StobiSerif Regular"/>
                <w:sz w:val="20"/>
                <w:szCs w:val="20"/>
                <w:lang w:val="mk-MK"/>
              </w:rPr>
              <w:t>Објавен е регистар во вид на табела во кој се наведени следните податоци:</w:t>
            </w:r>
            <w:r w:rsidR="00AB0714" w:rsidRPr="004E7000">
              <w:rPr>
                <w:rFonts w:ascii="StobiSerif Regular" w:hAnsi="StobiSerif Regular"/>
                <w:sz w:val="20"/>
                <w:szCs w:val="20"/>
              </w:rPr>
              <w:t xml:space="preserve"> </w:t>
            </w:r>
            <w:r w:rsidRPr="004E7000">
              <w:rPr>
                <w:rFonts w:ascii="StobiSerif Regular" w:hAnsi="StobiSerif Regular"/>
                <w:sz w:val="20"/>
                <w:szCs w:val="20"/>
                <w:lang w:val="mk-MK"/>
              </w:rPr>
              <w:t>Назив на концесионерот, број и датум на договор, вид на минерална суровина, општина во кое се врши концесиската дејност и по</w:t>
            </w:r>
            <w:r w:rsidR="00386A09" w:rsidRPr="004E7000">
              <w:rPr>
                <w:rFonts w:ascii="StobiSerif Regular" w:hAnsi="StobiSerif Regular"/>
                <w:sz w:val="20"/>
                <w:szCs w:val="20"/>
                <w:lang w:val="mk-MK"/>
              </w:rPr>
              <w:t>вршина на концесискиот простор.</w:t>
            </w:r>
            <w:r w:rsidR="00AB0714" w:rsidRPr="004E7000">
              <w:rPr>
                <w:rFonts w:ascii="StobiSerif Regular" w:hAnsi="StobiSerif Regular"/>
                <w:sz w:val="20"/>
                <w:szCs w:val="20"/>
              </w:rPr>
              <w:t xml:space="preserve"> </w:t>
            </w:r>
            <w:r w:rsidRPr="004E7000">
              <w:rPr>
                <w:rFonts w:ascii="StobiSerif Regular" w:hAnsi="StobiSerif Regular"/>
                <w:sz w:val="20"/>
                <w:szCs w:val="20"/>
                <w:lang w:val="mk-MK"/>
              </w:rPr>
              <w:t xml:space="preserve">Табелата е достапна на веб страницата на Министерството за економија и истата се наоѓа на следниот линк: </w:t>
            </w:r>
            <w:hyperlink r:id="rId55" w:history="1">
              <w:r w:rsidRPr="004E7000">
                <w:rPr>
                  <w:rFonts w:ascii="StobiSerif Regular" w:hAnsi="StobiSerif Regular"/>
                  <w:color w:val="17365D" w:themeColor="text2" w:themeShade="BF"/>
                  <w:sz w:val="20"/>
                  <w:szCs w:val="20"/>
                  <w:lang w:val="mk-MK"/>
                </w:rPr>
                <w:t>http://www.economy.gov.mk/docs/sektor-mineralni-surovini</w:t>
              </w:r>
            </w:hyperlink>
          </w:p>
        </w:tc>
      </w:tr>
    </w:tbl>
    <w:p w:rsidR="00CC0451" w:rsidRPr="004E7000" w:rsidRDefault="00CC0451" w:rsidP="00CC0451">
      <w:pPr>
        <w:rPr>
          <w:rFonts w:ascii="StobiSerif Regular"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5244"/>
      </w:tblGrid>
      <w:tr w:rsidR="00CC0451" w:rsidRPr="004E7000" w:rsidTr="00262E18">
        <w:trPr>
          <w:trHeight w:val="300"/>
        </w:trPr>
        <w:tc>
          <w:tcPr>
            <w:tcW w:w="10065" w:type="dxa"/>
            <w:gridSpan w:val="3"/>
            <w:tcBorders>
              <w:top w:val="single" w:sz="4" w:space="0" w:color="auto"/>
              <w:left w:val="single" w:sz="8" w:space="0" w:color="auto"/>
              <w:bottom w:val="nil"/>
              <w:right w:val="single" w:sz="8" w:space="0" w:color="000000"/>
            </w:tcBorders>
            <w:shd w:val="clear" w:color="auto" w:fill="548DD4"/>
            <w:vAlign w:val="center"/>
            <w:hideMark/>
          </w:tcPr>
          <w:p w:rsidR="00CC0451" w:rsidRPr="004E7000" w:rsidRDefault="00CC0451" w:rsidP="00AF62C9">
            <w:pPr>
              <w:pStyle w:val="Heading1"/>
              <w:rPr>
                <w:rFonts w:ascii="StobiSerif Regular" w:hAnsi="StobiSerif Regular"/>
                <w:lang w:val="mk-MK"/>
              </w:rPr>
            </w:pPr>
            <w:bookmarkStart w:id="61" w:name="_Toc453059123"/>
            <w:bookmarkStart w:id="62" w:name="_Toc453059215"/>
            <w:bookmarkStart w:id="63" w:name="_Toc453059261"/>
            <w:r w:rsidRPr="004E7000">
              <w:rPr>
                <w:rFonts w:ascii="StobiSerif Regular" w:hAnsi="StobiSerif Regular"/>
                <w:lang w:val="mk-MK"/>
              </w:rPr>
              <w:t>5.7 Зголемување на придобивките од трошење на буџетските средства за превентивна и куративна здравствена заштита за граѓаните</w:t>
            </w:r>
            <w:bookmarkEnd w:id="61"/>
            <w:bookmarkEnd w:id="62"/>
            <w:bookmarkEnd w:id="63"/>
            <w:r w:rsidRPr="004E7000">
              <w:rPr>
                <w:rFonts w:ascii="StobiSerif Regular" w:hAnsi="StobiSerif Regular"/>
                <w:lang w:val="mk-MK"/>
              </w:rPr>
              <w:t xml:space="preserve"> </w:t>
            </w:r>
          </w:p>
        </w:tc>
      </w:tr>
      <w:tr w:rsidR="00CC0451" w:rsidRPr="004E7000" w:rsidTr="00262E18">
        <w:trPr>
          <w:trHeight w:val="397"/>
        </w:trPr>
        <w:tc>
          <w:tcPr>
            <w:tcW w:w="4821"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rPr>
              <w:t>7</w:t>
            </w:r>
            <w:r w:rsidR="00AF62C9" w:rsidRPr="004E7000">
              <w:rPr>
                <w:rFonts w:ascii="StobiSerif Regular" w:hAnsi="StobiSerif Regular"/>
                <w:sz w:val="20"/>
                <w:szCs w:val="20"/>
                <w:lang w:val="mk-MK"/>
              </w:rPr>
              <w:t>/2016 – континуирано)</w:t>
            </w:r>
          </w:p>
        </w:tc>
        <w:tc>
          <w:tcPr>
            <w:tcW w:w="5244" w:type="dxa"/>
            <w:tcBorders>
              <w:top w:val="single" w:sz="4" w:space="0" w:color="auto"/>
              <w:left w:val="nil"/>
              <w:bottom w:val="single" w:sz="8" w:space="0" w:color="000000"/>
              <w:right w:val="single" w:sz="4" w:space="0" w:color="auto"/>
            </w:tcBorders>
            <w:shd w:val="clear" w:color="auto" w:fill="auto"/>
            <w:vAlign w:val="center"/>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p w:rsidR="00CC0451" w:rsidRPr="004E7000" w:rsidRDefault="00CC0451" w:rsidP="00AF62C9">
            <w:pPr>
              <w:spacing w:after="0"/>
              <w:jc w:val="center"/>
              <w:rPr>
                <w:rFonts w:ascii="StobiSerif Regular" w:hAnsi="StobiSerif Regular"/>
                <w:sz w:val="20"/>
                <w:szCs w:val="20"/>
                <w:lang w:val="mk-MK"/>
              </w:rPr>
            </w:pPr>
          </w:p>
        </w:tc>
      </w:tr>
      <w:tr w:rsidR="00CC0451" w:rsidRPr="004E7000" w:rsidTr="00262E18">
        <w:trPr>
          <w:trHeight w:val="454"/>
        </w:trPr>
        <w:tc>
          <w:tcPr>
            <w:tcW w:w="4821" w:type="dxa"/>
            <w:gridSpan w:val="2"/>
            <w:tcBorders>
              <w:top w:val="single" w:sz="8" w:space="0" w:color="000000"/>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244" w:type="dxa"/>
            <w:tcBorders>
              <w:top w:val="single" w:sz="8" w:space="0" w:color="000000"/>
              <w:left w:val="nil"/>
              <w:bottom w:val="single" w:sz="8" w:space="0" w:color="auto"/>
              <w:right w:val="single" w:sz="8" w:space="0" w:color="000000"/>
            </w:tcBorders>
            <w:shd w:val="clear" w:color="auto" w:fill="auto"/>
            <w:vAlign w:val="center"/>
          </w:tcPr>
          <w:p w:rsidR="00CC0451" w:rsidRPr="004E7000" w:rsidRDefault="00AF62C9"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здравство</w:t>
            </w:r>
            <w:r w:rsidR="00CC0451" w:rsidRPr="004E7000">
              <w:rPr>
                <w:rFonts w:ascii="StobiSerif Regular" w:hAnsi="StobiSerif Regular"/>
                <w:sz w:val="20"/>
                <w:szCs w:val="20"/>
                <w:lang w:val="mk-MK"/>
              </w:rPr>
              <w:t> </w:t>
            </w:r>
          </w:p>
        </w:tc>
      </w:tr>
      <w:tr w:rsidR="00472003" w:rsidRPr="004E7000" w:rsidTr="00262E18">
        <w:trPr>
          <w:trHeight w:val="39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472003"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44" w:type="dxa"/>
            <w:tcBorders>
              <w:top w:val="single" w:sz="8" w:space="0" w:color="auto"/>
              <w:left w:val="nil"/>
              <w:bottom w:val="single" w:sz="8" w:space="0" w:color="auto"/>
              <w:right w:val="single" w:sz="8" w:space="0" w:color="000000"/>
            </w:tcBorders>
            <w:shd w:val="clear" w:color="auto" w:fill="auto"/>
            <w:vAlign w:val="center"/>
          </w:tcPr>
          <w:p w:rsidR="00472003" w:rsidRPr="004E7000" w:rsidRDefault="00472003" w:rsidP="00472003">
            <w:pPr>
              <w:jc w:val="center"/>
              <w:rPr>
                <w:rFonts w:ascii="StobiSerif Regular" w:hAnsi="StobiSerif Regular"/>
                <w:sz w:val="20"/>
                <w:szCs w:val="20"/>
                <w:lang w:val="mk-MK"/>
              </w:rPr>
            </w:pPr>
            <w:r w:rsidRPr="004E7000">
              <w:rPr>
                <w:rFonts w:ascii="StobiSerif Regular" w:hAnsi="StobiSerif Regular"/>
                <w:sz w:val="20"/>
                <w:szCs w:val="20"/>
              </w:rPr>
              <w:t>М-</w:t>
            </w:r>
            <w:r w:rsidRPr="004E7000">
              <w:rPr>
                <w:rFonts w:ascii="StobiSerif Regular" w:hAnsi="StobiSerif Regular"/>
                <w:sz w:val="20"/>
                <w:szCs w:val="20"/>
                <w:lang w:val="mk-MK"/>
              </w:rPr>
              <w:t>р Билјана Бабушковска</w:t>
            </w:r>
          </w:p>
        </w:tc>
      </w:tr>
      <w:tr w:rsidR="00472003" w:rsidRPr="004E7000" w:rsidTr="00AF62C9">
        <w:trPr>
          <w:trHeight w:val="54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472003"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244" w:type="dxa"/>
            <w:tcBorders>
              <w:top w:val="single" w:sz="8" w:space="0" w:color="auto"/>
              <w:left w:val="nil"/>
              <w:bottom w:val="single" w:sz="8" w:space="0" w:color="auto"/>
              <w:right w:val="single" w:sz="8" w:space="0" w:color="000000"/>
            </w:tcBorders>
            <w:shd w:val="clear" w:color="auto" w:fill="auto"/>
            <w:vAlign w:val="center"/>
          </w:tcPr>
          <w:p w:rsidR="00472003" w:rsidRPr="004E7000" w:rsidRDefault="00472003" w:rsidP="00472003">
            <w:pPr>
              <w:jc w:val="center"/>
              <w:rPr>
                <w:rFonts w:ascii="StobiSerif Regular" w:hAnsi="StobiSerif Regular"/>
                <w:sz w:val="20"/>
                <w:szCs w:val="20"/>
                <w:lang w:val="mk-MK"/>
              </w:rPr>
            </w:pPr>
            <w:r w:rsidRPr="004E7000">
              <w:rPr>
                <w:rFonts w:ascii="StobiSerif Regular" w:hAnsi="StobiSerif Regular"/>
                <w:sz w:val="20"/>
                <w:szCs w:val="20"/>
                <w:lang w:val="mk-MK"/>
              </w:rPr>
              <w:t>Раководител на одделение</w:t>
            </w:r>
          </w:p>
        </w:tc>
      </w:tr>
      <w:tr w:rsidR="00472003" w:rsidRPr="004E7000" w:rsidTr="00262E1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472003"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44" w:type="dxa"/>
            <w:tcBorders>
              <w:top w:val="single" w:sz="8" w:space="0" w:color="auto"/>
              <w:left w:val="nil"/>
              <w:bottom w:val="single" w:sz="8" w:space="0" w:color="auto"/>
              <w:right w:val="single" w:sz="8" w:space="0" w:color="000000"/>
            </w:tcBorders>
            <w:shd w:val="clear" w:color="auto" w:fill="auto"/>
            <w:vAlign w:val="center"/>
          </w:tcPr>
          <w:p w:rsidR="00472003" w:rsidRPr="004E7000" w:rsidRDefault="00472003" w:rsidP="00472003">
            <w:pPr>
              <w:jc w:val="center"/>
              <w:rPr>
                <w:rFonts w:ascii="StobiSerif Regular" w:hAnsi="StobiSerif Regular"/>
                <w:sz w:val="20"/>
                <w:szCs w:val="20"/>
                <w:lang w:val="mk-MK"/>
              </w:rPr>
            </w:pPr>
            <w:r w:rsidRPr="004E7000">
              <w:rPr>
                <w:rFonts w:ascii="StobiSerif Regular" w:hAnsi="StobiSerif Regular"/>
                <w:sz w:val="20"/>
                <w:szCs w:val="20"/>
              </w:rPr>
              <w:t>b</w:t>
            </w:r>
            <w:r w:rsidRPr="004E7000">
              <w:rPr>
                <w:rFonts w:ascii="StobiSerif Regular" w:hAnsi="StobiSerif Regular"/>
                <w:sz w:val="20"/>
                <w:szCs w:val="20"/>
                <w:lang w:val="mk-MK"/>
              </w:rPr>
              <w:t>iljana.</w:t>
            </w:r>
            <w:r w:rsidRPr="004E7000">
              <w:rPr>
                <w:rFonts w:ascii="StobiSerif Regular" w:hAnsi="StobiSerif Regular"/>
                <w:sz w:val="20"/>
                <w:szCs w:val="20"/>
              </w:rPr>
              <w:t>babushkovska</w:t>
            </w:r>
            <w:r w:rsidRPr="004E7000">
              <w:rPr>
                <w:rFonts w:ascii="StobiSerif Regular" w:hAnsi="StobiSerif Regular"/>
                <w:sz w:val="20"/>
                <w:szCs w:val="20"/>
                <w:lang w:val="mk-MK"/>
              </w:rPr>
              <w:t>@zdravstvo.gov.mk</w:t>
            </w:r>
          </w:p>
        </w:tc>
      </w:tr>
      <w:tr w:rsidR="00472003" w:rsidRPr="004E7000" w:rsidTr="00262E1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472003" w:rsidRPr="004E7000" w:rsidRDefault="00472003"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44" w:type="dxa"/>
            <w:tcBorders>
              <w:top w:val="single" w:sz="8" w:space="0" w:color="auto"/>
              <w:left w:val="nil"/>
              <w:bottom w:val="single" w:sz="8" w:space="0" w:color="auto"/>
              <w:right w:val="single" w:sz="8" w:space="0" w:color="000000"/>
            </w:tcBorders>
            <w:shd w:val="clear" w:color="auto" w:fill="auto"/>
            <w:vAlign w:val="center"/>
          </w:tcPr>
          <w:p w:rsidR="00472003" w:rsidRPr="004E7000" w:rsidRDefault="00472003" w:rsidP="00472003">
            <w:pPr>
              <w:jc w:val="center"/>
              <w:rPr>
                <w:rFonts w:ascii="StobiSerif Regular" w:hAnsi="StobiSerif Regular"/>
                <w:sz w:val="20"/>
                <w:szCs w:val="20"/>
                <w:lang w:val="mk-MK"/>
              </w:rPr>
            </w:pPr>
            <w:r w:rsidRPr="004E7000">
              <w:rPr>
                <w:rFonts w:ascii="StobiSerif Regular" w:hAnsi="StobiSerif Regular"/>
                <w:sz w:val="20"/>
                <w:szCs w:val="20"/>
                <w:lang w:val="mk-MK"/>
              </w:rPr>
              <w:t>076 485 049</w:t>
            </w:r>
          </w:p>
        </w:tc>
      </w:tr>
      <w:tr w:rsidR="00CC0451" w:rsidRPr="004E7000" w:rsidTr="00E86AB3">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w:t>
            </w:r>
            <w:r w:rsidR="00E86AB3" w:rsidRPr="004E7000">
              <w:rPr>
                <w:rFonts w:ascii="StobiSerif Regular" w:hAnsi="StobiSerif Regular"/>
                <w:sz w:val="20"/>
                <w:szCs w:val="20"/>
                <w:lang w:val="mk-MK"/>
              </w:rPr>
              <w:t>стојни органи на државна управа</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0451" w:rsidRPr="004E7000" w:rsidRDefault="00CC0451" w:rsidP="00AF62C9">
            <w:pPr>
              <w:spacing w:after="0"/>
              <w:rPr>
                <w:rFonts w:ascii="StobiSerif Regular" w:hAnsi="StobiSerif Regular"/>
                <w:sz w:val="20"/>
                <w:szCs w:val="20"/>
                <w:lang w:val="mk-MK"/>
              </w:rPr>
            </w:pPr>
            <w:r w:rsidRPr="004E7000">
              <w:rPr>
                <w:rFonts w:ascii="StobiSerif Regular" w:hAnsi="StobiSerif Regular"/>
                <w:sz w:val="20"/>
                <w:szCs w:val="20"/>
                <w:lang w:val="mk-MK"/>
              </w:rPr>
              <w:t>јавно здравствени установи извршители на програмите за превентивна и куративна здравствена заштита</w:t>
            </w:r>
          </w:p>
          <w:p w:rsidR="00CC0451" w:rsidRPr="004E7000" w:rsidRDefault="00CC0451" w:rsidP="00AF62C9">
            <w:pPr>
              <w:spacing w:after="0"/>
              <w:rPr>
                <w:rFonts w:ascii="StobiSerif Regular" w:hAnsi="StobiSerif Regular"/>
                <w:sz w:val="20"/>
                <w:szCs w:val="20"/>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w:t>
            </w:r>
            <w:r w:rsidR="00E86AB3" w:rsidRPr="004E7000">
              <w:rPr>
                <w:rFonts w:ascii="StobiSerif Regular" w:hAnsi="StobiSerif Regular"/>
                <w:sz w:val="20"/>
                <w:szCs w:val="20"/>
                <w:lang w:val="mk-MK"/>
              </w:rPr>
              <w:t xml:space="preserve">ори, здруженија и фондации </w:t>
            </w:r>
          </w:p>
        </w:tc>
        <w:tc>
          <w:tcPr>
            <w:tcW w:w="524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C0451" w:rsidRPr="004E7000" w:rsidRDefault="00CC0451" w:rsidP="00AF62C9">
            <w:pPr>
              <w:spacing w:after="0"/>
              <w:rPr>
                <w:rFonts w:ascii="StobiSerif Regular" w:hAnsi="StobiSerif Regular"/>
                <w:sz w:val="20"/>
                <w:szCs w:val="20"/>
                <w:lang w:val="mk-MK"/>
              </w:rPr>
            </w:pPr>
            <w:r w:rsidRPr="004E7000">
              <w:rPr>
                <w:rFonts w:ascii="StobiSerif Regular" w:hAnsi="StobiSerif Regular"/>
                <w:sz w:val="20"/>
                <w:szCs w:val="20"/>
                <w:lang w:val="mk-MK"/>
              </w:rPr>
              <w:t xml:space="preserve">Здружение за еманципација, солидарност и еднаквост  на жените - ЕСЕ </w:t>
            </w: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E86AB3">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0"/>
              <w:rPr>
                <w:rFonts w:ascii="StobiSerif Regular" w:hAnsi="StobiSerif Regular"/>
                <w:sz w:val="20"/>
                <w:szCs w:val="20"/>
                <w:lang w:val="mk-MK"/>
              </w:rPr>
            </w:pPr>
          </w:p>
        </w:tc>
        <w:tc>
          <w:tcPr>
            <w:tcW w:w="5244" w:type="dxa"/>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0"/>
              <w:rPr>
                <w:rFonts w:ascii="StobiSerif Regular" w:hAnsi="StobiSerif Regular"/>
                <w:sz w:val="20"/>
                <w:szCs w:val="20"/>
                <w:lang w:val="mk-MK"/>
              </w:rPr>
            </w:pPr>
          </w:p>
        </w:tc>
      </w:tr>
      <w:tr w:rsidR="00CC0451" w:rsidRPr="004E7000" w:rsidTr="00262E18">
        <w:trPr>
          <w:trHeight w:val="227"/>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rPr>
            </w:pPr>
            <w:r w:rsidRPr="004E7000">
              <w:rPr>
                <w:rFonts w:ascii="StobiSerif Regular" w:hAnsi="StobiSerif Regular"/>
                <w:sz w:val="20"/>
                <w:szCs w:val="20"/>
                <w:lang w:val="mk-MK"/>
              </w:rPr>
              <w:t xml:space="preserve">Трошење на средства од буџетот на Министерството за здравство за услуги кои граѓаните не ги добиваат. Воедно, се нотираат разлики помеѓу податоците од извештаите за реализација на програмите на Министерство за здравство од една страна на различни извршители. Воедно, се нотираат и разликите помеѓу извештаите и реалната имплементација. </w:t>
            </w:r>
          </w:p>
        </w:tc>
      </w:tr>
      <w:tr w:rsidR="00CC0451" w:rsidRPr="004E7000" w:rsidTr="00262E18">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Создавање на капацитети во Министерството за здравство за примена на методологијата за социјална отчетност со техничка помош и поддршка од организација од невладиниот сектор која е овластена и обучена за примена на истата методологија како методологија призната и прифатена во развиените држави.</w:t>
            </w:r>
          </w:p>
        </w:tc>
      </w:tr>
      <w:tr w:rsidR="00CC0451" w:rsidRPr="004E7000" w:rsidTr="00262E18">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CC0451" w:rsidRPr="004E7000" w:rsidRDefault="00CC0451" w:rsidP="00AF62C9">
            <w:pPr>
              <w:spacing w:after="0"/>
              <w:jc w:val="center"/>
              <w:rPr>
                <w:rFonts w:ascii="StobiSerif Regular" w:hAnsi="StobiSerif Regular"/>
                <w:sz w:val="20"/>
                <w:szCs w:val="20"/>
                <w:lang w:val="mk-MK"/>
              </w:rPr>
            </w:pP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Методологиите за социјална отчетност овозможуваат мерење, следење, известување и унапредување на перформанските во работењето на јавните институции. Односно, овозможуваат да се следи реалната имплементација и придобивките за граѓаните од спроведувањето на програмите на Министерството за здравство. </w:t>
            </w:r>
          </w:p>
          <w:p w:rsidR="00CC0451" w:rsidRPr="004E7000" w:rsidRDefault="00CC0451" w:rsidP="00AF62C9">
            <w:pPr>
              <w:spacing w:after="0"/>
              <w:jc w:val="both"/>
              <w:rPr>
                <w:rFonts w:ascii="StobiSerif Regular" w:hAnsi="StobiSerif Regular"/>
                <w:sz w:val="20"/>
                <w:szCs w:val="20"/>
              </w:rPr>
            </w:pPr>
            <w:r w:rsidRPr="004E7000">
              <w:rPr>
                <w:rFonts w:ascii="StobiSerif Regular" w:hAnsi="StobiSerif Regular"/>
                <w:sz w:val="20"/>
                <w:szCs w:val="20"/>
                <w:lang w:val="mk-MK"/>
              </w:rPr>
              <w:t>Со цел создавање на капацитети за примена на методологиите на социјална отчетност, Министерството за здравство со техничка помош од организација од невладиниот сектор која е овластена и обучена за примена на истата методологија</w:t>
            </w:r>
            <w:r w:rsidRPr="004E7000" w:rsidDel="00B14193">
              <w:rPr>
                <w:rFonts w:ascii="StobiSerif Regular" w:hAnsi="StobiSerif Regular"/>
                <w:sz w:val="20"/>
                <w:szCs w:val="20"/>
                <w:lang w:val="mk-MK"/>
              </w:rPr>
              <w:t xml:space="preserve"> </w:t>
            </w:r>
            <w:r w:rsidRPr="004E7000">
              <w:rPr>
                <w:rFonts w:ascii="StobiSerif Regular" w:hAnsi="StobiSerif Regular"/>
                <w:sz w:val="20"/>
                <w:szCs w:val="20"/>
                <w:lang w:val="mk-MK"/>
              </w:rPr>
              <w:t xml:space="preserve">ќе селектира 10 лица од Министерството за здравство и од јавните здравствени установи кои ќе учествуваат на обуката за социјална отчетност. </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Со цел пилотирање на една од методологиите за социјална отчетност која ќе биде селектирана од Министерството за здравство, Министерството за здравство ќе селектира една превентивна или </w:t>
            </w:r>
            <w:r w:rsidRPr="004E7000">
              <w:rPr>
                <w:rFonts w:ascii="StobiSerif Regular" w:hAnsi="StobiSerif Regular"/>
                <w:sz w:val="20"/>
                <w:szCs w:val="20"/>
                <w:lang w:val="mk-MK"/>
              </w:rPr>
              <w:lastRenderedPageBreak/>
              <w:t>куративна програма и ќе ги задолжи 10-те лица кои учествувале на обуката за социјална отчетност да подготоват план за пилотирање на селектираната методологија и да ја применат селектирната методологија на селектираната програма.</w:t>
            </w:r>
          </w:p>
        </w:tc>
      </w:tr>
      <w:tr w:rsidR="00CC0451" w:rsidRPr="004E7000" w:rsidTr="00262E1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E86AB3">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w:t>
            </w:r>
            <w:r w:rsidR="00E86AB3" w:rsidRPr="004E7000">
              <w:rPr>
                <w:rFonts w:ascii="StobiSerif Regular" w:hAnsi="StobiSerif Regular"/>
                <w:sz w:val="20"/>
                <w:szCs w:val="20"/>
                <w:lang w:val="mk-MK"/>
              </w:rPr>
              <w:t xml:space="preserve"> предизвик опфатен со обврската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Увид и евалуација во трошење на буџетските средства. </w:t>
            </w:r>
          </w:p>
        </w:tc>
      </w:tr>
      <w:tr w:rsidR="00CC0451" w:rsidRPr="004E7000" w:rsidTr="00262E18">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F62C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Врска со Цел </w:t>
            </w:r>
            <w:r w:rsidRPr="004E7000">
              <w:rPr>
                <w:rFonts w:ascii="StobiSerif Regular" w:hAnsi="StobiSerif Regular"/>
                <w:sz w:val="20"/>
                <w:szCs w:val="20"/>
                <w:lang w:val="mk-MK"/>
              </w:rPr>
              <w:t xml:space="preserve">3,, Добро здравје и благосостојба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 и Цел 16 </w:t>
            </w:r>
            <w:r w:rsidRPr="004E7000">
              <w:rPr>
                <w:rFonts w:ascii="StobiSerif Regular" w:hAnsi="StobiSerif Regular"/>
                <w:color w:val="000000"/>
                <w:sz w:val="20"/>
                <w:szCs w:val="20"/>
                <w:lang w:val="mk-MK"/>
              </w:rPr>
              <w:t xml:space="preserve"> ,,Мир, правда и силни институции“ </w:t>
            </w:r>
            <w:r w:rsidRPr="004E7000">
              <w:rPr>
                <w:rFonts w:ascii="StobiSerif Regular" w:hAnsi="StobiSerif Regular"/>
                <w:sz w:val="20"/>
                <w:szCs w:val="20"/>
                <w:lang w:val="mk-MK"/>
              </w:rPr>
              <w:t>Таргет 16.6: Да се развијат ефективни, отчетни и транспарентни институции на сите нивоа.</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Со мерите од оваа заложба се придонесува кон транспарентност и отчетност на искористувањето на средствата и доставувањето на услугите наменети за превентивни и куративни здравствени програми. </w:t>
            </w:r>
          </w:p>
        </w:tc>
      </w:tr>
      <w:tr w:rsidR="00CC0451" w:rsidRPr="004E7000" w:rsidTr="00262E18">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Осигурување на ефикасност од користење на буџетските средства на Министерството за здравство, односно трошење на средства од буџетот на министерството за услуги кои реално ќе ги добиваат граѓаните.</w:t>
            </w:r>
          </w:p>
          <w:p w:rsidR="00CC0451" w:rsidRPr="004E7000"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Вклучувањето на граѓаните кои оваа методологија го овозможува, ќе ја унапреди транспарентноста и отчетноста на министерството и на јавните здравствени установи, а воедно ќе придонесе кон подобро управување со ресурсите во здравството.  </w:t>
            </w:r>
          </w:p>
        </w:tc>
      </w:tr>
      <w:tr w:rsidR="00CC0451" w:rsidRPr="004E7000" w:rsidTr="00262E18">
        <w:trPr>
          <w:trHeight w:val="1531"/>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244" w:type="dxa"/>
            <w:tcBorders>
              <w:top w:val="single" w:sz="8" w:space="0" w:color="auto"/>
              <w:left w:val="nil"/>
              <w:bottom w:val="single" w:sz="8" w:space="0" w:color="auto"/>
              <w:right w:val="single" w:sz="8" w:space="0" w:color="000000"/>
            </w:tcBorders>
            <w:shd w:val="clear" w:color="auto" w:fill="auto"/>
            <w:vAlign w:val="center"/>
          </w:tcPr>
          <w:p w:rsidR="00CC0451" w:rsidRDefault="00CC0451" w:rsidP="00AF62C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Граѓаните ги чувствуваат придобивките од трошењето на средствата од буџетите на превентивните и куративните програми на Министерството за здравство, а пак Министерството за здравство ги намалува трошењата за услуги кои граѓаните не ги добиле. </w:t>
            </w:r>
          </w:p>
          <w:p w:rsidR="009E3A7A" w:rsidRPr="004E7000" w:rsidRDefault="009E3A7A" w:rsidP="00AF62C9">
            <w:pPr>
              <w:spacing w:after="0"/>
              <w:jc w:val="both"/>
              <w:rPr>
                <w:rFonts w:ascii="StobiSerif Regular" w:hAnsi="StobiSerif Regular"/>
                <w:sz w:val="20"/>
                <w:szCs w:val="20"/>
                <w:lang w:val="mk-MK"/>
              </w:rPr>
            </w:pPr>
          </w:p>
        </w:tc>
      </w:tr>
    </w:tbl>
    <w:tbl>
      <w:tblPr>
        <w:tblStyle w:val="TableGrid"/>
        <w:tblW w:w="10065" w:type="dxa"/>
        <w:tblInd w:w="-318" w:type="dxa"/>
        <w:tblLayout w:type="fixed"/>
        <w:tblLook w:val="04A0" w:firstRow="1" w:lastRow="0" w:firstColumn="1" w:lastColumn="0" w:noHBand="0" w:noVBand="1"/>
      </w:tblPr>
      <w:tblGrid>
        <w:gridCol w:w="4821"/>
        <w:gridCol w:w="1417"/>
        <w:gridCol w:w="1276"/>
        <w:gridCol w:w="1276"/>
        <w:gridCol w:w="1275"/>
      </w:tblGrid>
      <w:tr w:rsidR="00262E18" w:rsidRPr="004E7000" w:rsidTr="00167998">
        <w:trPr>
          <w:trHeight w:val="435"/>
        </w:trPr>
        <w:tc>
          <w:tcPr>
            <w:tcW w:w="4821" w:type="dxa"/>
            <w:vMerge w:val="restart"/>
          </w:tcPr>
          <w:p w:rsidR="00262E18" w:rsidRPr="004E7000" w:rsidRDefault="00262E18" w:rsidP="00167998">
            <w:pPr>
              <w:jc w:val="center"/>
              <w:rPr>
                <w:rFonts w:ascii="StobiSerif Regular" w:hAnsi="StobiSerif Regular" w:cs="Tahoma"/>
                <w:sz w:val="20"/>
                <w:szCs w:val="20"/>
                <w:lang w:val="mk-MK"/>
              </w:rPr>
            </w:pPr>
          </w:p>
          <w:p w:rsidR="00262E18" w:rsidRPr="004E7000" w:rsidRDefault="00262E18"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417" w:type="dxa"/>
          </w:tcPr>
          <w:p w:rsidR="00262E18" w:rsidRPr="009E3A7A" w:rsidRDefault="00262E18"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76" w:type="dxa"/>
          </w:tcPr>
          <w:p w:rsidR="00262E18" w:rsidRPr="009E3A7A" w:rsidRDefault="00262E18"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276" w:type="dxa"/>
          </w:tcPr>
          <w:p w:rsidR="00262E18" w:rsidRPr="009E3A7A" w:rsidRDefault="00262E18"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275" w:type="dxa"/>
          </w:tcPr>
          <w:p w:rsidR="00262E18" w:rsidRPr="009E3A7A" w:rsidRDefault="00262E18" w:rsidP="002462D4">
            <w:pPr>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262E18" w:rsidRPr="004E7000" w:rsidTr="00167998">
        <w:trPr>
          <w:trHeight w:val="367"/>
        </w:trPr>
        <w:tc>
          <w:tcPr>
            <w:tcW w:w="4821" w:type="dxa"/>
            <w:vMerge/>
          </w:tcPr>
          <w:p w:rsidR="00262E18" w:rsidRPr="004E7000" w:rsidRDefault="00262E18" w:rsidP="00167998">
            <w:pPr>
              <w:jc w:val="center"/>
              <w:rPr>
                <w:rFonts w:ascii="StobiSerif Regular" w:hAnsi="StobiSerif Regular" w:cs="Tahoma"/>
                <w:sz w:val="20"/>
                <w:szCs w:val="20"/>
                <w:lang w:val="mk-MK"/>
              </w:rPr>
            </w:pPr>
          </w:p>
        </w:tc>
        <w:tc>
          <w:tcPr>
            <w:tcW w:w="1417" w:type="dxa"/>
          </w:tcPr>
          <w:p w:rsidR="00262E18" w:rsidRPr="004E7000" w:rsidRDefault="00262E18" w:rsidP="002462D4">
            <w:pPr>
              <w:jc w:val="both"/>
              <w:rPr>
                <w:rFonts w:ascii="StobiSerif Regular" w:hAnsi="StobiSerif Regular" w:cs="Tahoma"/>
                <w:sz w:val="20"/>
                <w:szCs w:val="20"/>
                <w:lang w:val="mk-MK"/>
              </w:rPr>
            </w:pPr>
          </w:p>
        </w:tc>
        <w:tc>
          <w:tcPr>
            <w:tcW w:w="1276" w:type="dxa"/>
            <w:shd w:val="clear" w:color="auto" w:fill="548DD4" w:themeFill="text2" w:themeFillTint="99"/>
          </w:tcPr>
          <w:p w:rsidR="00262E18" w:rsidRPr="004E7000" w:rsidRDefault="00262E18" w:rsidP="002462D4">
            <w:pPr>
              <w:jc w:val="both"/>
              <w:rPr>
                <w:rFonts w:ascii="StobiSerif Regular" w:hAnsi="StobiSerif Regular" w:cs="Tahoma"/>
                <w:sz w:val="20"/>
                <w:szCs w:val="20"/>
                <w:lang w:val="mk-MK"/>
              </w:rPr>
            </w:pPr>
          </w:p>
        </w:tc>
        <w:tc>
          <w:tcPr>
            <w:tcW w:w="1276" w:type="dxa"/>
            <w:shd w:val="clear" w:color="auto" w:fill="FFFFFF" w:themeFill="background1"/>
          </w:tcPr>
          <w:p w:rsidR="00262E18" w:rsidRPr="004E7000" w:rsidRDefault="00262E18" w:rsidP="002462D4">
            <w:pPr>
              <w:jc w:val="both"/>
              <w:rPr>
                <w:rFonts w:ascii="StobiSerif Regular" w:hAnsi="StobiSerif Regular" w:cs="Tahoma"/>
                <w:sz w:val="20"/>
                <w:szCs w:val="20"/>
                <w:lang w:val="mk-MK"/>
              </w:rPr>
            </w:pPr>
          </w:p>
        </w:tc>
        <w:tc>
          <w:tcPr>
            <w:tcW w:w="1275" w:type="dxa"/>
            <w:shd w:val="clear" w:color="auto" w:fill="FFFFFF" w:themeFill="background1"/>
          </w:tcPr>
          <w:p w:rsidR="00262E18" w:rsidRPr="004E7000" w:rsidRDefault="00262E18" w:rsidP="002462D4">
            <w:pPr>
              <w:jc w:val="both"/>
              <w:rPr>
                <w:rFonts w:ascii="StobiSerif Regular" w:hAnsi="StobiSerif Regular" w:cs="Tahoma"/>
                <w:sz w:val="20"/>
                <w:szCs w:val="20"/>
                <w:lang w:val="mk-MK"/>
              </w:rPr>
            </w:pPr>
          </w:p>
        </w:tc>
      </w:tr>
      <w:tr w:rsidR="00262E18" w:rsidRPr="004E7000" w:rsidTr="00167998">
        <w:trPr>
          <w:trHeight w:val="597"/>
        </w:trPr>
        <w:tc>
          <w:tcPr>
            <w:tcW w:w="4821" w:type="dxa"/>
            <w:shd w:val="clear" w:color="auto" w:fill="DBE5F1" w:themeFill="accent1" w:themeFillTint="33"/>
            <w:vAlign w:val="center"/>
          </w:tcPr>
          <w:p w:rsidR="00262E18" w:rsidRPr="004E7000" w:rsidRDefault="00E86AB3" w:rsidP="00167998">
            <w:pPr>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4" w:type="dxa"/>
            <w:gridSpan w:val="4"/>
            <w:shd w:val="clear" w:color="auto" w:fill="DBE5F1" w:themeFill="accent1" w:themeFillTint="33"/>
          </w:tcPr>
          <w:p w:rsidR="00262E18" w:rsidRPr="004E7000" w:rsidRDefault="00262E18" w:rsidP="002462D4">
            <w:pPr>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w:t>
            </w:r>
            <w:r w:rsidRPr="004E7000">
              <w:rPr>
                <w:rFonts w:ascii="StobiSerif Regular" w:hAnsi="StobiSerif Regular" w:cs="Tahoma"/>
                <w:b/>
                <w:sz w:val="20"/>
                <w:szCs w:val="20"/>
                <w:lang w:val="mk-MK"/>
              </w:rPr>
              <w:t xml:space="preserve"> </w:t>
            </w:r>
            <w:r w:rsidRPr="004E7000">
              <w:rPr>
                <w:rFonts w:ascii="StobiSerif Regular" w:hAnsi="StobiSerif Regular" w:cs="Tahoma"/>
                <w:sz w:val="20"/>
                <w:szCs w:val="20"/>
                <w:lang w:val="mk-MK"/>
              </w:rPr>
              <w:t>на превземени активности и постигнати резултати по достигнување</w:t>
            </w:r>
          </w:p>
        </w:tc>
      </w:tr>
      <w:tr w:rsidR="00262E18" w:rsidRPr="004E7000" w:rsidTr="00167998">
        <w:trPr>
          <w:trHeight w:val="1226"/>
        </w:trPr>
        <w:tc>
          <w:tcPr>
            <w:tcW w:w="4821" w:type="dxa"/>
          </w:tcPr>
          <w:p w:rsidR="00262E18" w:rsidRPr="004E7000" w:rsidRDefault="00262E18" w:rsidP="002462D4">
            <w:pPr>
              <w:jc w:val="both"/>
              <w:rPr>
                <w:rFonts w:ascii="StobiSerif Regular" w:hAnsi="StobiSerif Regular" w:cs="Tahoma"/>
                <w:sz w:val="20"/>
                <w:szCs w:val="20"/>
                <w:lang w:val="mk-MK"/>
              </w:rPr>
            </w:pPr>
            <w:r w:rsidRPr="004E7000">
              <w:rPr>
                <w:rFonts w:ascii="StobiSerif Regular" w:hAnsi="StobiSerif Regular"/>
                <w:b/>
                <w:i/>
                <w:sz w:val="20"/>
                <w:szCs w:val="20"/>
                <w:lang w:val="mk-MK"/>
              </w:rPr>
              <w:t>5.7.1 Спроведување на обука на 10 лица од Министерството за здравство и од селектираните јавни здравствени установи за имплементирање на методологиите за социјална отчетност</w:t>
            </w:r>
          </w:p>
        </w:tc>
        <w:tc>
          <w:tcPr>
            <w:tcW w:w="5244" w:type="dxa"/>
            <w:gridSpan w:val="4"/>
          </w:tcPr>
          <w:p w:rsidR="00262E18" w:rsidRPr="004E7000" w:rsidRDefault="00262E18" w:rsidP="002462D4">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Не се превземени активности во овој сегмент. Истите ќе се превземат по реализација на достигнувањето 5.7.2.</w:t>
            </w:r>
          </w:p>
        </w:tc>
      </w:tr>
      <w:tr w:rsidR="00262E18" w:rsidRPr="004E7000" w:rsidTr="00167998">
        <w:trPr>
          <w:trHeight w:val="990"/>
        </w:trPr>
        <w:tc>
          <w:tcPr>
            <w:tcW w:w="4821" w:type="dxa"/>
          </w:tcPr>
          <w:p w:rsidR="00262E18" w:rsidRPr="004E7000" w:rsidRDefault="00262E18" w:rsidP="002462D4">
            <w:pPr>
              <w:jc w:val="both"/>
              <w:rPr>
                <w:rFonts w:ascii="StobiSerif Regular" w:hAnsi="StobiSerif Regular"/>
                <w:b/>
                <w:i/>
                <w:sz w:val="20"/>
                <w:szCs w:val="20"/>
                <w:lang w:val="mk-MK"/>
              </w:rPr>
            </w:pPr>
            <w:r w:rsidRPr="004E7000">
              <w:rPr>
                <w:rFonts w:ascii="StobiSerif Regular" w:hAnsi="StobiSerif Regular"/>
                <w:b/>
                <w:i/>
                <w:sz w:val="20"/>
                <w:szCs w:val="20"/>
                <w:lang w:val="mk-MK"/>
              </w:rPr>
              <w:t>5.7.2. Селектирање на една превентивна или куративна програма на која ќе се примени селектирната методологија за социјална отчетност</w:t>
            </w:r>
          </w:p>
        </w:tc>
        <w:tc>
          <w:tcPr>
            <w:tcW w:w="5244" w:type="dxa"/>
            <w:gridSpan w:val="4"/>
          </w:tcPr>
          <w:p w:rsidR="00262E18" w:rsidRPr="004E7000" w:rsidRDefault="00262E18" w:rsidP="002462D4">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На 19 Декември 2016 година одржан состанок со претставниците на </w:t>
            </w:r>
            <w:r w:rsidRPr="004E7000">
              <w:rPr>
                <w:rFonts w:ascii="StobiSerif Regular" w:hAnsi="StobiSerif Regular"/>
                <w:sz w:val="20"/>
                <w:szCs w:val="20"/>
                <w:lang w:val="mk-MK"/>
              </w:rPr>
              <w:t>Здружението за еманципација, солидарност и рамноправност на жените во РМ – ЕСЕ на кој од нивна страна беа презентирани предлог програмите за здравствена заштита за кои тие имаат интерест да се спроведе социјалната отчетност, а воедно беа презентирани и методологиите за социјална отчетност. На состанокот беше договорено дека во наредниот период од страна на министерството за здравство ќе биде селектирана една програма за здравствена заштита на која ќе се примени селектираната методологија за социјална отчетност.</w:t>
            </w:r>
          </w:p>
        </w:tc>
      </w:tr>
      <w:tr w:rsidR="00262E18" w:rsidRPr="004E7000" w:rsidTr="00167998">
        <w:trPr>
          <w:trHeight w:val="990"/>
        </w:trPr>
        <w:tc>
          <w:tcPr>
            <w:tcW w:w="4821" w:type="dxa"/>
          </w:tcPr>
          <w:p w:rsidR="00262E18" w:rsidRPr="004E7000" w:rsidRDefault="00262E18" w:rsidP="002462D4">
            <w:pPr>
              <w:jc w:val="both"/>
              <w:rPr>
                <w:rFonts w:ascii="StobiSerif Regular" w:hAnsi="StobiSerif Regular"/>
                <w:b/>
                <w:i/>
                <w:sz w:val="20"/>
                <w:szCs w:val="20"/>
                <w:lang w:val="mk-MK"/>
              </w:rPr>
            </w:pPr>
            <w:r w:rsidRPr="004E7000">
              <w:rPr>
                <w:rFonts w:ascii="StobiSerif Regular" w:hAnsi="StobiSerif Regular"/>
                <w:b/>
                <w:i/>
                <w:sz w:val="20"/>
                <w:szCs w:val="20"/>
                <w:lang w:val="mk-MK"/>
              </w:rPr>
              <w:t>5.7.3. Подготовка на план за пилотирање и пилотирање на методологијата за социјална отчетност на селектираната програма</w:t>
            </w:r>
          </w:p>
        </w:tc>
        <w:tc>
          <w:tcPr>
            <w:tcW w:w="5244" w:type="dxa"/>
            <w:gridSpan w:val="4"/>
          </w:tcPr>
          <w:p w:rsidR="00262E18" w:rsidRPr="004E7000" w:rsidRDefault="00262E18" w:rsidP="002462D4">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Не се превземени активности во овој сегмент. Истите ќе се превземат по реализација на достигнувањето 5.7.2.</w:t>
            </w:r>
          </w:p>
        </w:tc>
      </w:tr>
    </w:tbl>
    <w:p w:rsidR="00CC0451" w:rsidRPr="004E7000" w:rsidRDefault="00CC0451" w:rsidP="00CC0451">
      <w:pPr>
        <w:rPr>
          <w:rFonts w:ascii="StobiSerif Regular" w:eastAsia="MS Mincho" w:hAnsi="StobiSerif Regular"/>
          <w:sz w:val="20"/>
          <w:szCs w:val="20"/>
          <w:lang w:val="mk-MK"/>
        </w:rPr>
      </w:pPr>
    </w:p>
    <w:tbl>
      <w:tblPr>
        <w:tblW w:w="9975" w:type="dxa"/>
        <w:tblInd w:w="-318" w:type="dxa"/>
        <w:tblLayout w:type="fixed"/>
        <w:tblLook w:val="04A0" w:firstRow="1" w:lastRow="0" w:firstColumn="1" w:lastColumn="0" w:noHBand="0" w:noVBand="1"/>
      </w:tblPr>
      <w:tblGrid>
        <w:gridCol w:w="1897"/>
        <w:gridCol w:w="2925"/>
        <w:gridCol w:w="1304"/>
        <w:gridCol w:w="1209"/>
        <w:gridCol w:w="1314"/>
        <w:gridCol w:w="1326"/>
      </w:tblGrid>
      <w:tr w:rsidR="00CC0451" w:rsidRPr="004E7000" w:rsidTr="00262E18">
        <w:trPr>
          <w:trHeight w:val="300"/>
        </w:trPr>
        <w:tc>
          <w:tcPr>
            <w:tcW w:w="9975" w:type="dxa"/>
            <w:gridSpan w:val="6"/>
            <w:tcBorders>
              <w:top w:val="single" w:sz="8" w:space="0" w:color="auto"/>
              <w:left w:val="single" w:sz="8" w:space="0" w:color="auto"/>
              <w:bottom w:val="nil"/>
              <w:right w:val="single" w:sz="8" w:space="0" w:color="000000"/>
            </w:tcBorders>
            <w:shd w:val="clear" w:color="auto" w:fill="548DD4"/>
            <w:vAlign w:val="center"/>
            <w:hideMark/>
          </w:tcPr>
          <w:p w:rsidR="00CC0451" w:rsidRPr="004E7000" w:rsidRDefault="00CC0451" w:rsidP="00AF62C9">
            <w:pPr>
              <w:pStyle w:val="Heading1"/>
              <w:spacing w:after="100" w:afterAutospacing="1"/>
              <w:rPr>
                <w:rFonts w:ascii="StobiSerif Regular" w:eastAsia="MS Mincho" w:hAnsi="StobiSerif Regular"/>
                <w:lang w:val="mk-MK"/>
              </w:rPr>
            </w:pPr>
            <w:bookmarkStart w:id="64" w:name="_Toc453059124"/>
            <w:bookmarkStart w:id="65" w:name="_Toc453059216"/>
            <w:bookmarkStart w:id="66" w:name="_Toc453059262"/>
            <w:r w:rsidRPr="004E7000">
              <w:rPr>
                <w:rFonts w:ascii="StobiSerif Regular" w:hAnsi="StobiSerif Regular"/>
                <w:lang w:val="mk-MK"/>
              </w:rPr>
              <w:t>5.8.Објавување податоци на квартално ниво за планирана и реализирана домашна и странска помош за рурален развој и земјоделство</w:t>
            </w:r>
            <w:bookmarkEnd w:id="64"/>
            <w:bookmarkEnd w:id="65"/>
            <w:bookmarkEnd w:id="66"/>
          </w:p>
        </w:tc>
      </w:tr>
      <w:tr w:rsidR="00CC0451" w:rsidRPr="004E7000" w:rsidTr="00262E18">
        <w:trPr>
          <w:trHeight w:val="858"/>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451" w:rsidRPr="004E7000" w:rsidRDefault="00CC0451" w:rsidP="00167998">
            <w:pPr>
              <w:spacing w:after="100" w:afterAutospacing="1"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r w:rsidR="00167998" w:rsidRPr="004E7000">
              <w:rPr>
                <w:rFonts w:ascii="StobiSerif Regular" w:hAnsi="StobiSerif Regular"/>
                <w:sz w:val="20"/>
                <w:szCs w:val="20"/>
              </w:rPr>
              <w:t xml:space="preserve">       </w:t>
            </w:r>
            <w:r w:rsidRPr="004E7000">
              <w:rPr>
                <w:rFonts w:ascii="StobiSerif Regular" w:hAnsi="StobiSerif Regular"/>
                <w:sz w:val="20"/>
                <w:szCs w:val="20"/>
                <w:lang w:val="mk-MK"/>
              </w:rPr>
              <w:t>(8/ 2016 – континуирано)</w:t>
            </w:r>
          </w:p>
        </w:tc>
        <w:tc>
          <w:tcPr>
            <w:tcW w:w="5153" w:type="dxa"/>
            <w:gridSpan w:val="4"/>
            <w:tcBorders>
              <w:top w:val="single" w:sz="4" w:space="0" w:color="auto"/>
              <w:left w:val="nil"/>
              <w:bottom w:val="single" w:sz="4" w:space="0" w:color="auto"/>
              <w:right w:val="single" w:sz="4" w:space="0" w:color="auto"/>
            </w:tcBorders>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tc>
      </w:tr>
      <w:tr w:rsidR="00CC0451" w:rsidRPr="004E7000" w:rsidTr="00262E18">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Агенција за финансиска поддршка во земјоделството и руралниот развој</w:t>
            </w:r>
          </w:p>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земјоделство</w:t>
            </w:r>
          </w:p>
        </w:tc>
      </w:tr>
      <w:tr w:rsidR="00CC0451" w:rsidRPr="004E7000" w:rsidTr="00262E18">
        <w:trPr>
          <w:trHeight w:val="9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Стефан Василевски</w:t>
            </w:r>
          </w:p>
        </w:tc>
      </w:tr>
      <w:tr w:rsidR="00CC0451" w:rsidRPr="004E7000" w:rsidTr="00262E1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Помлад соработник во Одделение за сметководство</w:t>
            </w:r>
          </w:p>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Сектор за финансиски прашања</w:t>
            </w:r>
          </w:p>
        </w:tc>
      </w:tr>
      <w:tr w:rsidR="00CC0451" w:rsidRPr="004E7000" w:rsidTr="00262E1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Email</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stefan.vasilevski@ipardpa.gov.mk</w:t>
            </w:r>
          </w:p>
        </w:tc>
      </w:tr>
      <w:tr w:rsidR="00CC0451" w:rsidRPr="004E7000" w:rsidTr="00262E18">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+389 3097986</w:t>
            </w:r>
          </w:p>
        </w:tc>
      </w:tr>
      <w:tr w:rsidR="00CC0451" w:rsidRPr="004E7000" w:rsidTr="00E86AB3">
        <w:trPr>
          <w:trHeight w:val="355"/>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r w:rsidRPr="004E7000">
              <w:rPr>
                <w:rFonts w:ascii="StobiSerif Regular" w:hAnsi="StobiSerif Regular"/>
                <w:sz w:val="20"/>
                <w:szCs w:val="20"/>
                <w:lang w:val="mk-MK"/>
              </w:rPr>
              <w:t>Буџетски корисници</w:t>
            </w: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A01169">
        <w:trPr>
          <w:trHeight w:val="362"/>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r w:rsidRPr="004E7000">
              <w:rPr>
                <w:rFonts w:ascii="StobiSerif Regular" w:hAnsi="StobiSerif Regular"/>
                <w:sz w:val="20"/>
                <w:szCs w:val="20"/>
                <w:lang w:val="mk-MK"/>
              </w:rPr>
              <w:t>Центар за економски анализи</w:t>
            </w: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E86AB3">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F62C9">
            <w:pPr>
              <w:spacing w:after="100" w:afterAutospacing="1"/>
              <w:rPr>
                <w:rFonts w:ascii="StobiSerif Regular" w:hAnsi="StobiSerif Regular"/>
                <w:sz w:val="20"/>
                <w:szCs w:val="20"/>
                <w:lang w:val="mk-MK"/>
              </w:rPr>
            </w:pPr>
          </w:p>
        </w:tc>
      </w:tr>
      <w:tr w:rsidR="00CC0451" w:rsidRPr="004E7000" w:rsidTr="00262E18">
        <w:trPr>
          <w:trHeight w:val="548"/>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F11723">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Недоволна транспарентност во управувањето со јавните финансии. Непостоење на конкретни информации за тоа колку средства и по која мерка од Програмата за финансиска поддршка во земјоделството од одредена година, се исплатени по основ на таа Програма, или се исплаќаат врз основа на Програми од претходните години. </w:t>
            </w:r>
          </w:p>
          <w:p w:rsidR="00CC0451" w:rsidRPr="004E7000" w:rsidRDefault="00CC0451" w:rsidP="00F11723">
            <w:pPr>
              <w:spacing w:after="0"/>
              <w:jc w:val="both"/>
              <w:rPr>
                <w:rFonts w:ascii="StobiSerif Regular" w:hAnsi="StobiSerif Regular"/>
                <w:sz w:val="20"/>
                <w:szCs w:val="20"/>
                <w:lang w:val="mk-MK"/>
              </w:rPr>
            </w:pPr>
            <w:r w:rsidRPr="004E7000">
              <w:rPr>
                <w:rFonts w:ascii="StobiSerif Regular" w:hAnsi="StobiSerif Regular"/>
                <w:sz w:val="20"/>
                <w:szCs w:val="20"/>
                <w:lang w:val="mk-MK"/>
              </w:rPr>
              <w:t>Често изменување и дополнување на Програмата, (понекогаш и еден ден по нејзиното донесување), прави конфузија во однос на достапноста на податоците, и намалена транспарентност и видливост на текот на јавните средства.</w:t>
            </w:r>
          </w:p>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Непостоење на механизам кој ќе прикаже по локација/регион како е сконцентрирано финансирањето во земјоделството.</w:t>
            </w:r>
          </w:p>
        </w:tc>
      </w:tr>
      <w:tr w:rsidR="00CC0451" w:rsidRPr="004E7000" w:rsidTr="00D8154C">
        <w:trPr>
          <w:trHeight w:val="3428"/>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F11723">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Поголема транспарентност во управувањето со јавните финансии, преку: </w:t>
            </w:r>
          </w:p>
          <w:p w:rsidR="00CC0451" w:rsidRPr="004E7000" w:rsidRDefault="00CC0451" w:rsidP="00D8154C">
            <w:pPr>
              <w:pStyle w:val="ListParagraph"/>
              <w:numPr>
                <w:ilvl w:val="0"/>
                <w:numId w:val="27"/>
              </w:numPr>
              <w:spacing w:after="0"/>
              <w:ind w:hanging="181"/>
              <w:jc w:val="both"/>
              <w:rPr>
                <w:rFonts w:ascii="StobiSerif Regular" w:hAnsi="StobiSerif Regular"/>
                <w:sz w:val="20"/>
                <w:szCs w:val="20"/>
                <w:lang w:val="mk-MK"/>
              </w:rPr>
            </w:pPr>
            <w:r w:rsidRPr="004E7000">
              <w:rPr>
                <w:rFonts w:ascii="StobiSerif Regular" w:hAnsi="StobiSerif Regular"/>
                <w:sz w:val="20"/>
                <w:szCs w:val="20"/>
                <w:lang w:val="mk-MK"/>
              </w:rPr>
              <w:t xml:space="preserve">Јавно објавување на доделената и исплатената државна и странска помош по основ/мерка, по локација, по висина на државна или странска помош и по основ на која Програма за финансиска поддршка. </w:t>
            </w:r>
          </w:p>
          <w:p w:rsidR="00CC0451" w:rsidRPr="004E7000" w:rsidRDefault="00CC0451" w:rsidP="00D8154C">
            <w:pPr>
              <w:numPr>
                <w:ilvl w:val="0"/>
                <w:numId w:val="27"/>
              </w:numPr>
              <w:spacing w:after="100" w:afterAutospacing="1" w:line="240" w:lineRule="auto"/>
              <w:ind w:hanging="181"/>
              <w:jc w:val="both"/>
              <w:rPr>
                <w:rFonts w:ascii="StobiSerif Regular" w:hAnsi="StobiSerif Regular"/>
                <w:sz w:val="20"/>
                <w:szCs w:val="20"/>
                <w:lang w:val="mk-MK"/>
              </w:rPr>
            </w:pPr>
            <w:r w:rsidRPr="004E7000">
              <w:rPr>
                <w:rFonts w:ascii="StobiSerif Regular" w:hAnsi="StobiSerif Regular"/>
                <w:sz w:val="20"/>
                <w:szCs w:val="20"/>
                <w:lang w:val="mk-MK"/>
              </w:rPr>
              <w:t>Информирање на граѓаните за достапноста на податоците.</w:t>
            </w:r>
          </w:p>
        </w:tc>
      </w:tr>
      <w:tr w:rsidR="00CC0451" w:rsidRPr="004E7000" w:rsidTr="00262E18">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Кус опис на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Пред и по донесување на Програмата за финансиска поддршка за одредена година, Агенцијата за финансиска поддршка во земјоделството и руралниот развој ја објавува на својата веб страница, и еднаш квартално објавува податоци, колку од средствата предвидени од претходната Програма се реализирани и колку од средствата од новодонесената Програма се реализираат, по мерка, по локација, висина на доделена помош.  Секој квартал податоците за реализација на Програмата се ажурираат.</w:t>
            </w:r>
          </w:p>
        </w:tc>
      </w:tr>
      <w:tr w:rsidR="00CC0451" w:rsidRPr="004E7000" w:rsidTr="00262E18">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Ефикасно управување со јавните ресурси</w:t>
            </w:r>
          </w:p>
        </w:tc>
      </w:tr>
      <w:tr w:rsidR="00CC0451" w:rsidRPr="004E7000" w:rsidTr="00262E18">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F62C9">
            <w:pPr>
              <w:spacing w:after="100" w:afterAutospacing="1"/>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D8154C">
            <w:pPr>
              <w:spacing w:after="0"/>
              <w:jc w:val="both"/>
              <w:rPr>
                <w:rFonts w:ascii="StobiSerif Regular" w:hAnsi="StobiSerif Regular"/>
                <w:sz w:val="20"/>
                <w:szCs w:val="20"/>
                <w:lang w:val="mk-MK"/>
              </w:rPr>
            </w:pPr>
            <w:r w:rsidRPr="004E7000">
              <w:rPr>
                <w:rFonts w:ascii="StobiSerif Regular" w:hAnsi="StobiSerif Regular"/>
                <w:color w:val="000000"/>
                <w:sz w:val="20"/>
                <w:szCs w:val="20"/>
                <w:lang w:val="mk-MK"/>
              </w:rPr>
              <w:t xml:space="preserve">Врска со Цел 16 ,,Мир, правда и силни институции“ Таргет 16.6: Да се развијат ефективни, отчетни и транспарентни </w:t>
            </w:r>
            <w:r w:rsidRPr="004E7000">
              <w:rPr>
                <w:rFonts w:ascii="StobiSerif Regular" w:hAnsi="StobiSerif Regular"/>
                <w:sz w:val="20"/>
                <w:szCs w:val="20"/>
                <w:lang w:val="mk-MK"/>
              </w:rPr>
              <w:t>институции на сите нивоа.</w:t>
            </w:r>
          </w:p>
          <w:p w:rsidR="00CC0451" w:rsidRPr="004E7000" w:rsidRDefault="00CC0451" w:rsidP="00D8154C">
            <w:pPr>
              <w:spacing w:after="0"/>
              <w:jc w:val="both"/>
              <w:rPr>
                <w:rFonts w:ascii="StobiSerif Regular" w:hAnsi="StobiSerif Regular"/>
                <w:color w:val="000000"/>
                <w:sz w:val="20"/>
                <w:szCs w:val="20"/>
                <w:lang w:val="mk-MK"/>
              </w:rPr>
            </w:pPr>
            <w:r w:rsidRPr="004E7000">
              <w:rPr>
                <w:rFonts w:ascii="StobiSerif Regular" w:hAnsi="StobiSerif Regular"/>
                <w:sz w:val="20"/>
                <w:szCs w:val="20"/>
                <w:lang w:val="mk-MK"/>
              </w:rPr>
              <w:t>Со мерките</w:t>
            </w:r>
            <w:r w:rsidRPr="004E7000">
              <w:rPr>
                <w:rFonts w:ascii="StobiSerif Regular" w:hAnsi="StobiSerif Regular"/>
                <w:color w:val="000000"/>
                <w:sz w:val="20"/>
                <w:szCs w:val="20"/>
                <w:lang w:val="mk-MK"/>
              </w:rPr>
              <w:t xml:space="preserve"> од оваа заложба се придонесува кон унапредување на транспарентноста и отчетноста на институциите во управувањето со јавните финансии во областа на руралниот развој и земјоделството.</w:t>
            </w:r>
          </w:p>
        </w:tc>
      </w:tr>
      <w:tr w:rsidR="00CC0451" w:rsidRPr="004E7000" w:rsidTr="00262E18">
        <w:trPr>
          <w:trHeight w:val="56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Зголемување на транспарентноста и отчетноста во фискалната сфера.</w:t>
            </w:r>
          </w:p>
        </w:tc>
      </w:tr>
      <w:tr w:rsidR="00CC0451" w:rsidRPr="004E7000" w:rsidTr="00262E18">
        <w:trPr>
          <w:trHeight w:val="1134"/>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F62C9">
            <w:pPr>
              <w:spacing w:after="100" w:afterAutospacing="1"/>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F62C9">
            <w:pPr>
              <w:spacing w:after="100" w:afterAutospacing="1"/>
              <w:jc w:val="both"/>
              <w:rPr>
                <w:rFonts w:ascii="StobiSerif Regular" w:hAnsi="StobiSerif Regular"/>
                <w:sz w:val="20"/>
                <w:szCs w:val="20"/>
                <w:lang w:val="mk-MK"/>
              </w:rPr>
            </w:pPr>
            <w:r w:rsidRPr="004E7000">
              <w:rPr>
                <w:rFonts w:ascii="StobiSerif Regular" w:hAnsi="StobiSerif Regular"/>
                <w:sz w:val="20"/>
                <w:szCs w:val="20"/>
                <w:lang w:val="mk-MK"/>
              </w:rPr>
              <w:t>Се очекува во иднина дисциплина во објавување на искористеноста и реализацијата на јавните финансии, како и поголема свест за нивната ефикасност и оправданост.</w:t>
            </w:r>
          </w:p>
        </w:tc>
      </w:tr>
      <w:tr w:rsidR="00262E18" w:rsidRPr="004E7000" w:rsidTr="00167998">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262E18" w:rsidRPr="004E7000" w:rsidRDefault="00262E18" w:rsidP="00167998">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A01169" w:rsidRPr="004E7000">
              <w:rPr>
                <w:rFonts w:ascii="StobiSerif Regular" w:hAnsi="StobiSerif Regular" w:cs="Tahoma"/>
                <w:sz w:val="20"/>
                <w:szCs w:val="20"/>
                <w:lang w:val="mk-MK"/>
              </w:rPr>
              <w:t>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262E18" w:rsidRPr="004E7000" w:rsidRDefault="00262E18" w:rsidP="00167998">
            <w:pPr>
              <w:spacing w:after="100" w:afterAutospacing="1" w:line="240" w:lineRule="auto"/>
              <w:rPr>
                <w:rFonts w:ascii="StobiSerif Regular" w:hAnsi="StobiSerif Regular" w:cs="Tahoma"/>
                <w:sz w:val="20"/>
                <w:szCs w:val="20"/>
                <w:lang w:val="mk-MK"/>
              </w:rPr>
            </w:pPr>
            <w:r w:rsidRPr="004E7000">
              <w:rPr>
                <w:rFonts w:ascii="StobiSerif Regular" w:hAnsi="StobiSerif Regular" w:cs="Tahoma"/>
                <w:sz w:val="20"/>
                <w:szCs w:val="20"/>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262E18" w:rsidRPr="004E7000" w:rsidRDefault="00262E18" w:rsidP="00167998">
            <w:pPr>
              <w:spacing w:after="100" w:afterAutospacing="1" w:line="240" w:lineRule="auto"/>
              <w:rPr>
                <w:rFonts w:ascii="StobiSerif Regular" w:hAnsi="StobiSerif Regular" w:cs="Tahoma"/>
                <w:sz w:val="20"/>
                <w:szCs w:val="20"/>
                <w:lang w:val="mk-MK"/>
              </w:rPr>
            </w:pPr>
            <w:r w:rsidRPr="004E7000">
              <w:rPr>
                <w:rFonts w:ascii="StobiSerif Regular" w:hAnsi="StobiSerif Regular" w:cs="Tahoma"/>
                <w:sz w:val="20"/>
                <w:szCs w:val="20"/>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262E18" w:rsidRPr="004E7000" w:rsidRDefault="00262E18" w:rsidP="00167998">
            <w:pPr>
              <w:spacing w:after="100" w:afterAutospacing="1" w:line="240" w:lineRule="auto"/>
              <w:rPr>
                <w:rFonts w:ascii="StobiSerif Regular" w:hAnsi="StobiSerif Regular" w:cs="Tahoma"/>
                <w:sz w:val="20"/>
                <w:szCs w:val="20"/>
                <w:lang w:val="mk-MK"/>
              </w:rPr>
            </w:pPr>
            <w:r w:rsidRPr="004E7000">
              <w:rPr>
                <w:rFonts w:ascii="StobiSerif Regular" w:hAnsi="StobiSerif Regular" w:cs="Tahoma"/>
                <w:sz w:val="20"/>
                <w:szCs w:val="20"/>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262E18" w:rsidRPr="004E7000" w:rsidRDefault="00262E18" w:rsidP="00167998">
            <w:pPr>
              <w:spacing w:after="100" w:afterAutospacing="1" w:line="240" w:lineRule="auto"/>
              <w:rPr>
                <w:rFonts w:ascii="StobiSerif Regular" w:hAnsi="StobiSerif Regular" w:cs="Tahoma"/>
                <w:sz w:val="20"/>
                <w:szCs w:val="20"/>
                <w:lang w:val="mk-MK"/>
              </w:rPr>
            </w:pPr>
            <w:r w:rsidRPr="004E7000">
              <w:rPr>
                <w:rFonts w:ascii="StobiSerif Regular" w:hAnsi="StobiSerif Regular" w:cs="Tahoma"/>
                <w:sz w:val="20"/>
                <w:szCs w:val="20"/>
                <w:lang w:val="mk-MK"/>
              </w:rPr>
              <w:t>завршено</w:t>
            </w:r>
          </w:p>
        </w:tc>
      </w:tr>
      <w:tr w:rsidR="00262E18" w:rsidRPr="004E7000" w:rsidTr="004B05CA">
        <w:trPr>
          <w:trHeight w:val="312"/>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262E18" w:rsidRPr="004E7000" w:rsidRDefault="00262E18" w:rsidP="00167998">
            <w:pPr>
              <w:spacing w:after="100" w:afterAutospacing="1"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62E18" w:rsidRPr="004E7000" w:rsidRDefault="00262E18" w:rsidP="00AF62C9">
            <w:pPr>
              <w:spacing w:after="100" w:afterAutospacing="1" w:line="240" w:lineRule="auto"/>
              <w:jc w:val="both"/>
              <w:rPr>
                <w:rFonts w:ascii="StobiSerif Regular" w:hAnsi="StobiSerif Regular" w:cs="Tahoma"/>
                <w:sz w:val="20"/>
                <w:szCs w:val="20"/>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E18" w:rsidRPr="004E7000" w:rsidRDefault="00262E18" w:rsidP="00AF62C9">
            <w:pPr>
              <w:spacing w:after="100" w:afterAutospacing="1" w:line="240" w:lineRule="auto"/>
              <w:jc w:val="both"/>
              <w:rPr>
                <w:rFonts w:ascii="StobiSerif Regular" w:hAnsi="StobiSerif Regular" w:cs="Tahoma"/>
                <w:sz w:val="20"/>
                <w:szCs w:val="20"/>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E18" w:rsidRPr="004E7000" w:rsidRDefault="00262E18" w:rsidP="00AF62C9">
            <w:pPr>
              <w:spacing w:after="100" w:afterAutospacing="1" w:line="240" w:lineRule="auto"/>
              <w:jc w:val="both"/>
              <w:rPr>
                <w:rFonts w:ascii="StobiSerif Regular" w:hAnsi="StobiSerif Regular" w:cs="Tahoma"/>
                <w:sz w:val="20"/>
                <w:szCs w:val="20"/>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E18" w:rsidRPr="004E7000" w:rsidRDefault="00262E18" w:rsidP="00AF62C9">
            <w:pPr>
              <w:spacing w:after="100" w:afterAutospacing="1" w:line="240" w:lineRule="auto"/>
              <w:jc w:val="both"/>
              <w:rPr>
                <w:rFonts w:ascii="StobiSerif Regular" w:hAnsi="StobiSerif Regular" w:cs="Tahoma"/>
                <w:sz w:val="20"/>
                <w:szCs w:val="20"/>
                <w:lang w:val="mk-MK"/>
              </w:rPr>
            </w:pPr>
          </w:p>
        </w:tc>
      </w:tr>
      <w:tr w:rsidR="00262E18" w:rsidRPr="004E7000" w:rsidTr="00E86AB3">
        <w:trPr>
          <w:trHeight w:val="609"/>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262E18" w:rsidRPr="004E7000" w:rsidRDefault="00A01169" w:rsidP="00167998">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262E18" w:rsidRPr="004E7000" w:rsidRDefault="00262E18" w:rsidP="00AF62C9">
            <w:pPr>
              <w:spacing w:after="100" w:afterAutospacing="1"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262E18" w:rsidRPr="004E7000" w:rsidTr="004B05CA">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262E18" w:rsidRPr="004E7000" w:rsidRDefault="004B05CA" w:rsidP="00AF62C9">
            <w:pPr>
              <w:spacing w:after="100" w:afterAutospacing="1" w:line="240" w:lineRule="auto"/>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5.8.1. Објавување на податоци  на квартално ниво за  висина на доделена државна и странска помош во земјоделството по Програма,  основ/мерка, локација.</w:t>
            </w:r>
          </w:p>
        </w:tc>
        <w:tc>
          <w:tcPr>
            <w:tcW w:w="5153"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262E18" w:rsidRPr="004E7000" w:rsidRDefault="004B05CA" w:rsidP="00AF62C9">
            <w:pPr>
              <w:spacing w:after="100" w:afterAutospacing="1"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p>
        </w:tc>
      </w:tr>
    </w:tbl>
    <w:p w:rsidR="00CC0451" w:rsidRPr="004E7000" w:rsidRDefault="00CC0451" w:rsidP="00CC0451">
      <w:pPr>
        <w:rPr>
          <w:rFonts w:ascii="StobiSerif Regular" w:eastAsia="MS Mincho" w:hAnsi="StobiSerif Regular"/>
          <w:sz w:val="20"/>
          <w:szCs w:val="20"/>
          <w:lang w:val="mk-MK"/>
        </w:rPr>
      </w:pPr>
    </w:p>
    <w:tbl>
      <w:tblPr>
        <w:tblW w:w="9975" w:type="dxa"/>
        <w:tblInd w:w="-318" w:type="dxa"/>
        <w:tblLayout w:type="fixed"/>
        <w:tblLook w:val="04A0" w:firstRow="1" w:lastRow="0" w:firstColumn="1" w:lastColumn="0" w:noHBand="0" w:noVBand="1"/>
      </w:tblPr>
      <w:tblGrid>
        <w:gridCol w:w="1897"/>
        <w:gridCol w:w="2925"/>
        <w:gridCol w:w="1304"/>
        <w:gridCol w:w="1209"/>
        <w:gridCol w:w="1314"/>
        <w:gridCol w:w="1326"/>
      </w:tblGrid>
      <w:tr w:rsidR="00CC0451" w:rsidRPr="004E7000" w:rsidTr="004B05CA">
        <w:trPr>
          <w:trHeight w:val="300"/>
        </w:trPr>
        <w:tc>
          <w:tcPr>
            <w:tcW w:w="9975" w:type="dxa"/>
            <w:gridSpan w:val="6"/>
            <w:tcBorders>
              <w:top w:val="single" w:sz="8" w:space="0" w:color="auto"/>
              <w:left w:val="single" w:sz="8" w:space="0" w:color="auto"/>
              <w:bottom w:val="nil"/>
              <w:right w:val="single" w:sz="8" w:space="0" w:color="000000"/>
            </w:tcBorders>
            <w:shd w:val="clear" w:color="auto" w:fill="548DD4"/>
            <w:vAlign w:val="center"/>
            <w:hideMark/>
          </w:tcPr>
          <w:p w:rsidR="00CC0451" w:rsidRPr="004E7000" w:rsidRDefault="00CC0451" w:rsidP="00A01169">
            <w:pPr>
              <w:pStyle w:val="Heading1"/>
              <w:rPr>
                <w:rFonts w:ascii="StobiSerif Regular" w:eastAsia="MS Mincho" w:hAnsi="StobiSerif Regular"/>
                <w:lang w:val="mk-MK"/>
              </w:rPr>
            </w:pPr>
            <w:bookmarkStart w:id="67" w:name="_Toc453059125"/>
            <w:bookmarkStart w:id="68" w:name="_Toc453059217"/>
            <w:bookmarkStart w:id="69" w:name="_Toc453059263"/>
            <w:r w:rsidRPr="004E7000">
              <w:rPr>
                <w:rFonts w:ascii="StobiSerif Regular" w:hAnsi="StobiSerif Regular"/>
                <w:lang w:val="mk-MK"/>
              </w:rPr>
              <w:lastRenderedPageBreak/>
              <w:t>5.9.Утврдување податоци за државна помош кои периодично треба да се објавуваат и нивно објавување</w:t>
            </w:r>
            <w:bookmarkEnd w:id="67"/>
            <w:bookmarkEnd w:id="68"/>
            <w:bookmarkEnd w:id="69"/>
          </w:p>
        </w:tc>
      </w:tr>
      <w:tr w:rsidR="00CC0451" w:rsidRPr="004E7000" w:rsidTr="004B05CA">
        <w:trPr>
          <w:trHeight w:val="858"/>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(8/ 2016 – континуирано)</w:t>
            </w:r>
          </w:p>
        </w:tc>
        <w:tc>
          <w:tcPr>
            <w:tcW w:w="5153" w:type="dxa"/>
            <w:gridSpan w:val="4"/>
            <w:tcBorders>
              <w:top w:val="single" w:sz="4" w:space="0" w:color="auto"/>
              <w:left w:val="nil"/>
              <w:bottom w:val="single" w:sz="4" w:space="0" w:color="auto"/>
              <w:right w:val="single" w:sz="4" w:space="0" w:color="auto"/>
            </w:tcBorders>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tc>
      </w:tr>
      <w:tr w:rsidR="00CC0451" w:rsidRPr="004E7000" w:rsidTr="004B05CA">
        <w:trPr>
          <w:trHeight w:val="600"/>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153" w:type="dxa"/>
            <w:gridSpan w:val="4"/>
            <w:tcBorders>
              <w:top w:val="nil"/>
              <w:left w:val="nil"/>
              <w:bottom w:val="single" w:sz="8" w:space="0" w:color="auto"/>
              <w:right w:val="single" w:sz="8" w:space="0" w:color="000000"/>
            </w:tcBorders>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Комисија за заштита на конкуренцијата</w:t>
            </w:r>
          </w:p>
        </w:tc>
      </w:tr>
      <w:tr w:rsidR="00CC0451" w:rsidRPr="004E7000" w:rsidTr="004B05CA">
        <w:trPr>
          <w:trHeight w:val="73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Малинка Николиќ</w:t>
            </w:r>
          </w:p>
        </w:tc>
      </w:tr>
      <w:tr w:rsidR="00CC0451" w:rsidRPr="004E7000" w:rsidTr="004B05CA">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01169">
            <w:pPr>
              <w:spacing w:after="0"/>
              <w:jc w:val="both"/>
              <w:rPr>
                <w:rFonts w:ascii="StobiSerif Regular" w:hAnsi="StobiSerif Regular"/>
                <w:sz w:val="20"/>
                <w:szCs w:val="20"/>
                <w:lang w:val="mk-MK"/>
              </w:rPr>
            </w:pPr>
          </w:p>
        </w:tc>
      </w:tr>
      <w:tr w:rsidR="00CC0451" w:rsidRPr="004E7000" w:rsidTr="004B05CA">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malinka.nikolic@kzk.gov.mk</w:t>
            </w:r>
          </w:p>
        </w:tc>
      </w:tr>
      <w:tr w:rsidR="00CC0451" w:rsidRPr="004E7000" w:rsidTr="004B05CA">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070 396 727</w:t>
            </w:r>
          </w:p>
        </w:tc>
      </w:tr>
      <w:tr w:rsidR="00CC0451" w:rsidRPr="004E7000" w:rsidTr="007E34DD">
        <w:trPr>
          <w:trHeight w:val="355"/>
        </w:trPr>
        <w:tc>
          <w:tcPr>
            <w:tcW w:w="1897"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r w:rsidRPr="004E7000">
              <w:rPr>
                <w:rFonts w:ascii="StobiSerif Regular" w:hAnsi="StobiSerif Regular"/>
                <w:sz w:val="20"/>
                <w:szCs w:val="20"/>
                <w:lang w:val="mk-MK"/>
              </w:rPr>
              <w:t>Агенција за странски инвестиции и промоција на извозот, ДТИРЗ, министри за поттикнување на странски инвестиции и останати буџетски корисници</w:t>
            </w: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Невладин сектор, деловни субјекти, синдикати, стопански комори, здруженија и фондации </w:t>
            </w:r>
          </w:p>
        </w:tc>
        <w:tc>
          <w:tcPr>
            <w:tcW w:w="5153" w:type="dxa"/>
            <w:gridSpan w:val="4"/>
            <w:vMerge w:val="restart"/>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r w:rsidRPr="004E7000">
              <w:rPr>
                <w:rFonts w:ascii="StobiSerif Regular" w:hAnsi="StobiSerif Regular"/>
                <w:sz w:val="20"/>
                <w:szCs w:val="20"/>
                <w:lang w:val="mk-MK"/>
              </w:rPr>
              <w:t>Центар за економски анализи</w:t>
            </w:r>
          </w:p>
          <w:p w:rsidR="00136E36" w:rsidRPr="004E7000" w:rsidRDefault="00CC0451" w:rsidP="00A01169">
            <w:pPr>
              <w:spacing w:after="0"/>
              <w:rPr>
                <w:rFonts w:ascii="StobiSerif Regular" w:hAnsi="StobiSerif Regular"/>
                <w:sz w:val="20"/>
                <w:szCs w:val="20"/>
                <w:lang w:val="mk-MK"/>
              </w:rPr>
            </w:pPr>
            <w:r w:rsidRPr="004E7000">
              <w:rPr>
                <w:rFonts w:ascii="StobiSerif Regular" w:hAnsi="StobiSerif Regular"/>
                <w:sz w:val="20"/>
                <w:szCs w:val="20"/>
                <w:lang w:val="mk-MK"/>
              </w:rPr>
              <w:t>Центар за граѓански комуникации</w:t>
            </w:r>
          </w:p>
          <w:p w:rsidR="00CC0451" w:rsidRPr="004E7000" w:rsidRDefault="00CC0451" w:rsidP="00136E36">
            <w:pPr>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7E34DD">
        <w:trPr>
          <w:trHeight w:val="355"/>
        </w:trPr>
        <w:tc>
          <w:tcPr>
            <w:tcW w:w="1897"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vAlign w:val="center"/>
            <w:hideMark/>
          </w:tcPr>
          <w:p w:rsidR="00CC0451" w:rsidRPr="004E7000" w:rsidRDefault="00CC0451" w:rsidP="00A01169">
            <w:pPr>
              <w:spacing w:after="0"/>
              <w:rPr>
                <w:rFonts w:ascii="StobiSerif Regular" w:hAnsi="StobiSerif Regular"/>
                <w:sz w:val="20"/>
                <w:szCs w:val="20"/>
                <w:lang w:val="mk-MK"/>
              </w:rPr>
            </w:pPr>
          </w:p>
        </w:tc>
        <w:tc>
          <w:tcPr>
            <w:tcW w:w="5153" w:type="dxa"/>
            <w:gridSpan w:val="4"/>
            <w:vMerge/>
            <w:tcBorders>
              <w:top w:val="single" w:sz="8" w:space="0" w:color="auto"/>
              <w:left w:val="single" w:sz="8" w:space="0" w:color="auto"/>
              <w:bottom w:val="single" w:sz="8" w:space="0" w:color="000000"/>
              <w:right w:val="single" w:sz="8" w:space="0" w:color="000000"/>
            </w:tcBorders>
            <w:vAlign w:val="center"/>
            <w:hideMark/>
          </w:tcPr>
          <w:p w:rsidR="00CC0451" w:rsidRPr="004E7000" w:rsidRDefault="00CC0451" w:rsidP="00A01169">
            <w:pPr>
              <w:spacing w:after="0"/>
              <w:rPr>
                <w:rFonts w:ascii="StobiSerif Regular" w:hAnsi="StobiSerif Regular"/>
                <w:sz w:val="20"/>
                <w:szCs w:val="20"/>
                <w:lang w:val="mk-MK"/>
              </w:rPr>
            </w:pPr>
          </w:p>
        </w:tc>
      </w:tr>
      <w:tr w:rsidR="00CC0451" w:rsidRPr="004E7000" w:rsidTr="004B05CA">
        <w:trPr>
          <w:trHeight w:val="548"/>
        </w:trPr>
        <w:tc>
          <w:tcPr>
            <w:tcW w:w="4822" w:type="dxa"/>
            <w:gridSpan w:val="2"/>
            <w:tcBorders>
              <w:top w:val="nil"/>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Недоволна транспарентност во управувањето со јавните финансии. Непостоење на конкретни информации за тоа колку од јавните средства се исплатени или ослободени од плаќање за привлекување странски инвестиции. </w:t>
            </w:r>
          </w:p>
        </w:tc>
      </w:tr>
      <w:tr w:rsidR="00CC0451" w:rsidRPr="004E7000" w:rsidTr="004B05CA">
        <w:trPr>
          <w:trHeight w:val="32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Поголема транспарентност во управувањето со јавните финансии, преку: </w:t>
            </w:r>
          </w:p>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 Објавување на висина на државна помош за странски инвестиции  (расчленета на доделена и исплатена) и по кој основ (називот на компанијата ќе остане необјавен, како не би се нарушила преговарачката позиција на земјата со потенцијалните компании кои би инвестирале во земјата).</w:t>
            </w:r>
          </w:p>
        </w:tc>
      </w:tr>
      <w:tr w:rsidR="00CC0451" w:rsidRPr="004E7000" w:rsidTr="004B05CA">
        <w:trPr>
          <w:trHeight w:val="406"/>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Објавување податоци расчленето по сите основи како државна помош за странски инвестиции </w:t>
            </w:r>
            <w:r w:rsidRPr="004E7000">
              <w:rPr>
                <w:rFonts w:ascii="StobiSerif Regular" w:hAnsi="StobiSerif Regular"/>
                <w:sz w:val="20"/>
                <w:szCs w:val="20"/>
                <w:lang w:val="mk-MK"/>
              </w:rPr>
              <w:lastRenderedPageBreak/>
              <w:t>(расчленето на доделено и на исплатено по секој основ). Податоците се објавуваат барем еднаш годишно без објавување на називот на компанијата. Како минимум податоците се објавуваат збирно категоризирано по различните основи, со расчленување на доделена и на исплатена помош на странски инвеститори.</w:t>
            </w:r>
          </w:p>
        </w:tc>
      </w:tr>
      <w:tr w:rsidR="00CC0451" w:rsidRPr="004E7000" w:rsidTr="004B05CA">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ОВП предизвик опфатен со обврската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Ефикасно управување со јавните ресурси</w:t>
            </w:r>
          </w:p>
        </w:tc>
      </w:tr>
      <w:tr w:rsidR="00CC0451" w:rsidRPr="004E7000" w:rsidTr="004B05CA">
        <w:trPr>
          <w:trHeight w:val="600"/>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C0451" w:rsidRPr="004E7000" w:rsidRDefault="00CC0451" w:rsidP="00A0116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53" w:type="dxa"/>
            <w:gridSpan w:val="4"/>
            <w:tcBorders>
              <w:top w:val="single" w:sz="8" w:space="0" w:color="auto"/>
              <w:left w:val="nil"/>
              <w:bottom w:val="single" w:sz="8" w:space="0" w:color="auto"/>
              <w:right w:val="single" w:sz="8" w:space="0" w:color="000000"/>
            </w:tcBorders>
            <w:vAlign w:val="center"/>
          </w:tcPr>
          <w:p w:rsidR="00CC0451" w:rsidRPr="004E7000" w:rsidRDefault="00CC0451" w:rsidP="00A0116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 xml:space="preserve">Врска со Цел 16 ,,Мир, правда и силни институции“ </w:t>
            </w:r>
          </w:p>
          <w:p w:rsidR="00CC0451" w:rsidRPr="004E7000" w:rsidRDefault="00CC0451" w:rsidP="00A0116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Таргет 16.6: Да се развијат ефективни, отчетни и транспарентни институции на сите нивоа.</w:t>
            </w:r>
          </w:p>
          <w:p w:rsidR="00CC0451" w:rsidRPr="004E7000" w:rsidRDefault="00CC0451" w:rsidP="00A0116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унапредување на транспарентноста и отчетноста на институциите во управувањето со јавните финансии во областа на државната помош за странски инвестиции.</w:t>
            </w:r>
          </w:p>
        </w:tc>
      </w:tr>
      <w:tr w:rsidR="00CC0451" w:rsidRPr="004E7000" w:rsidTr="004B05CA">
        <w:trPr>
          <w:trHeight w:val="56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Зголемување на транспарентноста и отчетноста во фискалната сфера.</w:t>
            </w:r>
          </w:p>
        </w:tc>
      </w:tr>
      <w:tr w:rsidR="00CC0451" w:rsidRPr="004E7000" w:rsidTr="004B05CA">
        <w:trPr>
          <w:trHeight w:val="1077"/>
        </w:trPr>
        <w:tc>
          <w:tcPr>
            <w:tcW w:w="482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C0451" w:rsidRPr="004E7000" w:rsidRDefault="00CC0451" w:rsidP="00A0116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53" w:type="dxa"/>
            <w:gridSpan w:val="4"/>
            <w:tcBorders>
              <w:top w:val="single" w:sz="8" w:space="0" w:color="auto"/>
              <w:left w:val="nil"/>
              <w:bottom w:val="single" w:sz="8" w:space="0" w:color="auto"/>
              <w:right w:val="single" w:sz="8" w:space="0" w:color="000000"/>
            </w:tcBorders>
            <w:vAlign w:val="center"/>
            <w:hideMark/>
          </w:tcPr>
          <w:p w:rsidR="00CC0451" w:rsidRPr="004E7000" w:rsidRDefault="00CC0451" w:rsidP="00A0116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Се очекува во иднина дисциплина во објавување на искористеноста и реализацијата на јавните финансии, како и поголема свест за нивната ефикасност и оправданост.</w:t>
            </w:r>
          </w:p>
        </w:tc>
      </w:tr>
      <w:tr w:rsidR="004B05CA" w:rsidRPr="004E7000" w:rsidTr="00167998">
        <w:trPr>
          <w:trHeight w:val="380"/>
        </w:trPr>
        <w:tc>
          <w:tcPr>
            <w:tcW w:w="4821"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4B05CA" w:rsidRPr="004E7000" w:rsidRDefault="004B05CA" w:rsidP="00167998">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7E34DD" w:rsidRPr="004E7000">
              <w:rPr>
                <w:rFonts w:ascii="StobiSerif Regular" w:hAnsi="StobiSerif Regular" w:cs="Tahoma"/>
                <w:sz w:val="20"/>
                <w:szCs w:val="20"/>
                <w:lang w:val="mk-MK"/>
              </w:rPr>
              <w:t>атус на реализација на заложба</w:t>
            </w:r>
          </w:p>
        </w:tc>
        <w:tc>
          <w:tcPr>
            <w:tcW w:w="1304" w:type="dxa"/>
            <w:tcBorders>
              <w:top w:val="single" w:sz="8" w:space="0" w:color="auto"/>
              <w:left w:val="single" w:sz="4" w:space="0" w:color="auto"/>
              <w:bottom w:val="single" w:sz="4" w:space="0" w:color="auto"/>
              <w:right w:val="single" w:sz="4" w:space="0" w:color="auto"/>
            </w:tcBorders>
            <w:shd w:val="clear" w:color="auto" w:fill="FFFFFF" w:themeFill="background1"/>
          </w:tcPr>
          <w:p w:rsidR="004B05CA" w:rsidRPr="009E3A7A" w:rsidRDefault="004B05CA" w:rsidP="00167998">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4B05CA" w:rsidRPr="009E3A7A" w:rsidRDefault="004B05CA" w:rsidP="00167998">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4B05CA" w:rsidRPr="009E3A7A" w:rsidRDefault="004B05CA" w:rsidP="00167998">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326" w:type="dxa"/>
            <w:tcBorders>
              <w:top w:val="single" w:sz="8" w:space="0" w:color="auto"/>
              <w:left w:val="single" w:sz="4" w:space="0" w:color="auto"/>
              <w:bottom w:val="single" w:sz="4" w:space="0" w:color="auto"/>
              <w:right w:val="single" w:sz="4" w:space="0" w:color="auto"/>
            </w:tcBorders>
            <w:shd w:val="clear" w:color="auto" w:fill="FFFFFF" w:themeFill="background1"/>
          </w:tcPr>
          <w:p w:rsidR="004B05CA" w:rsidRPr="009E3A7A" w:rsidRDefault="004B05CA" w:rsidP="00167998">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4B05CA" w:rsidRPr="004E7000" w:rsidTr="00097796">
        <w:trPr>
          <w:trHeight w:val="365"/>
        </w:trPr>
        <w:tc>
          <w:tcPr>
            <w:tcW w:w="4821"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4B05CA" w:rsidRPr="004E7000" w:rsidRDefault="004B05CA" w:rsidP="00167998">
            <w:pPr>
              <w:spacing w:after="0" w:line="240" w:lineRule="auto"/>
              <w:jc w:val="center"/>
              <w:rPr>
                <w:rFonts w:ascii="StobiSerif Regular" w:hAnsi="StobiSerif Regular" w:cs="Tahoma"/>
                <w:sz w:val="20"/>
                <w:szCs w:val="20"/>
                <w:lang w:val="mk-MK"/>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B05CA" w:rsidRPr="009E3A7A" w:rsidRDefault="004B05CA" w:rsidP="00A01169">
            <w:pPr>
              <w:spacing w:after="0" w:line="240" w:lineRule="auto"/>
              <w:jc w:val="both"/>
              <w:rPr>
                <w:rFonts w:ascii="StobiSerif Regular" w:hAnsi="StobiSerif Regular" w:cs="Tahoma"/>
                <w:b/>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4B05CA" w:rsidRPr="009E3A7A" w:rsidRDefault="004B05CA" w:rsidP="00A01169">
            <w:pPr>
              <w:spacing w:after="0" w:line="240" w:lineRule="auto"/>
              <w:jc w:val="both"/>
              <w:rPr>
                <w:rFonts w:ascii="StobiSerif Regular" w:hAnsi="StobiSerif Regular" w:cs="Tahoma"/>
                <w:b/>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5CA" w:rsidRPr="009E3A7A" w:rsidRDefault="004B05CA" w:rsidP="00A01169">
            <w:pPr>
              <w:spacing w:after="0" w:line="240" w:lineRule="auto"/>
              <w:jc w:val="both"/>
              <w:rPr>
                <w:rFonts w:ascii="StobiSerif Regular" w:hAnsi="StobiSerif Regular" w:cs="Tahoma"/>
                <w:b/>
                <w:sz w:val="16"/>
                <w:szCs w:val="16"/>
                <w:lang w:val="mk-MK"/>
              </w:rPr>
            </w:pP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5CA" w:rsidRPr="009E3A7A" w:rsidRDefault="004B05CA" w:rsidP="00A01169">
            <w:pPr>
              <w:spacing w:after="0" w:line="240" w:lineRule="auto"/>
              <w:jc w:val="both"/>
              <w:rPr>
                <w:rFonts w:ascii="StobiSerif Regular" w:hAnsi="StobiSerif Regular" w:cs="Tahoma"/>
                <w:b/>
                <w:sz w:val="16"/>
                <w:szCs w:val="16"/>
                <w:lang w:val="mk-MK"/>
              </w:rPr>
            </w:pPr>
          </w:p>
        </w:tc>
      </w:tr>
      <w:tr w:rsidR="004B05CA" w:rsidRPr="004E7000" w:rsidTr="004B05CA">
        <w:trPr>
          <w:trHeight w:val="270"/>
        </w:trPr>
        <w:tc>
          <w:tcPr>
            <w:tcW w:w="4821"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4B05CA" w:rsidRPr="004E7000" w:rsidRDefault="00A01169" w:rsidP="00167998">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53" w:type="dxa"/>
            <w:gridSpan w:val="4"/>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rsidR="004B05CA" w:rsidRPr="004E7000" w:rsidRDefault="004B05CA" w:rsidP="00A0116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4B05CA" w:rsidRPr="004E7000" w:rsidTr="009E3A7A">
        <w:trPr>
          <w:trHeight w:val="270"/>
        </w:trPr>
        <w:tc>
          <w:tcPr>
            <w:tcW w:w="482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4B05CA" w:rsidRPr="004E7000" w:rsidRDefault="004B05CA" w:rsidP="00A01169">
            <w:pPr>
              <w:spacing w:after="0" w:line="240" w:lineRule="auto"/>
              <w:jc w:val="both"/>
              <w:rPr>
                <w:rFonts w:ascii="StobiSerif Regular" w:hAnsi="StobiSerif Regular" w:cs="Tahoma"/>
                <w:sz w:val="20"/>
                <w:szCs w:val="20"/>
                <w:lang w:val="mk-MK"/>
              </w:rPr>
            </w:pPr>
            <w:r w:rsidRPr="004E7000">
              <w:rPr>
                <w:rFonts w:ascii="StobiSerif Regular" w:hAnsi="StobiSerif Regular"/>
                <w:b/>
                <w:i/>
                <w:sz w:val="20"/>
                <w:szCs w:val="20"/>
                <w:lang w:val="mk-MK"/>
              </w:rPr>
              <w:t>5.9.1. Објавување на податоци  на висина на државна помош за странски инвестиции по сите основи по кои истата е предвидена</w:t>
            </w:r>
          </w:p>
        </w:tc>
        <w:tc>
          <w:tcPr>
            <w:tcW w:w="5153"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097796" w:rsidRPr="004E7000" w:rsidRDefault="00097796" w:rsidP="0009779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Во просториите на Комисијата за заштита на конкуренцијата на 13.06.2017 година се одржа состанок за реализација на Мерката 5.9 од Утврдување податоци за државна помош кои периодично треба да се објавуваат и нивно објавување која е дел од Националниот акциски план за Отворено владино партнерство 2016-2018.  </w:t>
            </w:r>
          </w:p>
          <w:p w:rsidR="005525CE" w:rsidRPr="004E7000" w:rsidRDefault="00097796" w:rsidP="0009779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По завршување на сосатнокот Комисијата за заштита на конкуренцијата на ден 14.06.2017 год.  испрати записник до сите членови на работната група каде се потенцираше дека за мерката да се реализира треба сите членови на невладините организации да имаат заеднички став околу спроведување на истата, затоа што сепак </w:t>
            </w:r>
            <w:r w:rsidRPr="004E7000">
              <w:rPr>
                <w:rFonts w:ascii="StobiSerif Regular" w:hAnsi="StobiSerif Regular" w:cs="Tahoma"/>
                <w:sz w:val="20"/>
                <w:szCs w:val="20"/>
                <w:lang w:val="mk-MK"/>
              </w:rPr>
              <w:lastRenderedPageBreak/>
              <w:t>невладините организации се предлагачи на мерката 5.9</w:t>
            </w:r>
          </w:p>
          <w:p w:rsidR="004B05CA" w:rsidRPr="004E7000" w:rsidRDefault="005525CE" w:rsidP="005525CE">
            <w:pPr>
              <w:spacing w:after="0" w:line="240" w:lineRule="auto"/>
              <w:jc w:val="both"/>
              <w:rPr>
                <w:rFonts w:ascii="StobiSerif Regular" w:hAnsi="StobiSerif Regular"/>
                <w:color w:val="1F497D"/>
                <w:sz w:val="20"/>
                <w:szCs w:val="20"/>
                <w:lang w:val="mk-MK"/>
              </w:rPr>
            </w:pPr>
            <w:r w:rsidRPr="004E7000">
              <w:rPr>
                <w:rFonts w:ascii="StobiSerif Regular" w:hAnsi="StobiSerif Regular" w:cs="Tahoma"/>
                <w:sz w:val="20"/>
                <w:szCs w:val="20"/>
                <w:lang w:val="mk-MK"/>
              </w:rPr>
              <w:t>Комисијата за заштита на конкуренцијата  доби писмен предлог за реализирање на мерката од  Центарот за економски анализи. Во месец септември , комисијата ќе организира состанок со членовите на рабтната група и невладиниот сектор и ќе пристапи кон  на реализација на мерката 5.9 од Националниот акциски план за Отворено владино партнерство 2016-2018.</w:t>
            </w:r>
          </w:p>
        </w:tc>
      </w:tr>
    </w:tbl>
    <w:p w:rsidR="008E3447" w:rsidRPr="004E7000" w:rsidRDefault="008E3447" w:rsidP="008E3447">
      <w:pPr>
        <w:rPr>
          <w:rFonts w:ascii="StobiSerif Regular" w:hAnsi="StobiSerif Regular"/>
          <w:sz w:val="20"/>
          <w:szCs w:val="20"/>
          <w:lang w:val="mk-MK"/>
        </w:rPr>
      </w:pPr>
    </w:p>
    <w:tbl>
      <w:tblPr>
        <w:tblW w:w="9990" w:type="dxa"/>
        <w:tblInd w:w="-370" w:type="dxa"/>
        <w:tblLayout w:type="fixed"/>
        <w:tblLook w:val="04A0" w:firstRow="1" w:lastRow="0" w:firstColumn="1" w:lastColumn="0" w:noHBand="0" w:noVBand="1"/>
      </w:tblPr>
      <w:tblGrid>
        <w:gridCol w:w="1921"/>
        <w:gridCol w:w="2833"/>
        <w:gridCol w:w="1225"/>
        <w:gridCol w:w="1234"/>
        <w:gridCol w:w="1230"/>
        <w:gridCol w:w="1533"/>
        <w:gridCol w:w="14"/>
      </w:tblGrid>
      <w:tr w:rsidR="002462D4" w:rsidRPr="004E7000" w:rsidTr="003E78F5">
        <w:trPr>
          <w:gridAfter w:val="1"/>
          <w:wAfter w:w="14" w:type="dxa"/>
          <w:trHeight w:val="794"/>
        </w:trPr>
        <w:tc>
          <w:tcPr>
            <w:tcW w:w="9976" w:type="dxa"/>
            <w:gridSpan w:val="6"/>
            <w:tcBorders>
              <w:top w:val="single" w:sz="8" w:space="0" w:color="auto"/>
              <w:left w:val="single" w:sz="8" w:space="0" w:color="auto"/>
              <w:bottom w:val="single" w:sz="8" w:space="0" w:color="auto"/>
              <w:right w:val="single" w:sz="8" w:space="0" w:color="000000"/>
            </w:tcBorders>
            <w:shd w:val="clear" w:color="auto" w:fill="92D050"/>
            <w:vAlign w:val="center"/>
            <w:hideMark/>
          </w:tcPr>
          <w:p w:rsidR="002462D4" w:rsidRPr="004E7000" w:rsidRDefault="002462D4" w:rsidP="009E3A7A">
            <w:pPr>
              <w:keepNext/>
              <w:spacing w:after="0" w:line="240" w:lineRule="auto"/>
              <w:jc w:val="center"/>
              <w:outlineLvl w:val="0"/>
              <w:rPr>
                <w:rFonts w:ascii="StobiSerif Regular" w:eastAsia="Times New Roman" w:hAnsi="StobiSerif Regular" w:cs="Times New Roman"/>
                <w:b/>
                <w:sz w:val="20"/>
                <w:szCs w:val="20"/>
              </w:rPr>
            </w:pPr>
            <w:r w:rsidRPr="004E7000">
              <w:rPr>
                <w:rFonts w:ascii="StobiSerif Regular" w:eastAsia="Times New Roman" w:hAnsi="StobiSerif Regular" w:cs="Times New Roman"/>
                <w:b/>
                <w:sz w:val="20"/>
                <w:szCs w:val="20"/>
                <w:lang w:val="mk-MK"/>
              </w:rPr>
              <w:t>6.Отвореност на локално ниво</w:t>
            </w:r>
          </w:p>
        </w:tc>
      </w:tr>
      <w:tr w:rsidR="002462D4" w:rsidRPr="004E7000" w:rsidTr="003E78F5">
        <w:tblPrEx>
          <w:jc w:val="center"/>
          <w:tblInd w:w="0" w:type="dxa"/>
        </w:tblPrEx>
        <w:trPr>
          <w:trHeight w:val="300"/>
          <w:jc w:val="center"/>
        </w:trPr>
        <w:tc>
          <w:tcPr>
            <w:tcW w:w="9990" w:type="dxa"/>
            <w:gridSpan w:val="7"/>
            <w:tcBorders>
              <w:top w:val="single" w:sz="8" w:space="0" w:color="auto"/>
              <w:left w:val="single" w:sz="8" w:space="0" w:color="auto"/>
              <w:bottom w:val="nil"/>
              <w:right w:val="single" w:sz="8" w:space="0" w:color="000000"/>
            </w:tcBorders>
            <w:shd w:val="clear" w:color="auto" w:fill="548DD4"/>
            <w:vAlign w:val="center"/>
          </w:tcPr>
          <w:p w:rsidR="002462D4" w:rsidRPr="004E7000" w:rsidRDefault="002462D4" w:rsidP="00A01169">
            <w:pPr>
              <w:keepNext/>
              <w:spacing w:after="0" w:line="240" w:lineRule="auto"/>
              <w:ind w:left="180"/>
              <w:jc w:val="center"/>
              <w:outlineLvl w:val="0"/>
              <w:rPr>
                <w:rFonts w:ascii="StobiSerif Regular" w:eastAsia="Times New Roman" w:hAnsi="StobiSerif Regular" w:cs="Times New Roman"/>
                <w:b/>
                <w:sz w:val="20"/>
                <w:szCs w:val="20"/>
                <w:lang w:val="mk-MK"/>
              </w:rPr>
            </w:pPr>
            <w:bookmarkStart w:id="70" w:name="_Toc453059127"/>
            <w:bookmarkStart w:id="71" w:name="_Toc453059219"/>
            <w:bookmarkStart w:id="72" w:name="_Toc453059265"/>
            <w:r w:rsidRPr="004E7000">
              <w:rPr>
                <w:rFonts w:ascii="StobiSerif Regular" w:eastAsia="Times New Roman" w:hAnsi="StobiSerif Regular" w:cs="Times New Roman"/>
                <w:b/>
                <w:sz w:val="20"/>
                <w:szCs w:val="20"/>
                <w:lang w:val="mk-MK"/>
              </w:rPr>
              <w:t>6.1. Развивање на стандарди за транспарентност и отворени податоци на локално ниво</w:t>
            </w:r>
            <w:bookmarkEnd w:id="70"/>
            <w:bookmarkEnd w:id="71"/>
            <w:bookmarkEnd w:id="72"/>
          </w:p>
        </w:tc>
      </w:tr>
      <w:tr w:rsidR="002462D4" w:rsidRPr="004E7000" w:rsidTr="003E78F5">
        <w:tblPrEx>
          <w:jc w:val="center"/>
          <w:tblInd w:w="0" w:type="dxa"/>
        </w:tblPrEx>
        <w:trPr>
          <w:trHeight w:val="850"/>
          <w:jc w:val="center"/>
        </w:trPr>
        <w:tc>
          <w:tcPr>
            <w:tcW w:w="4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Почетен и краен датум на обврската 07.2016/06.2017</w:t>
            </w:r>
          </w:p>
        </w:tc>
        <w:tc>
          <w:tcPr>
            <w:tcW w:w="5236" w:type="dxa"/>
            <w:gridSpan w:val="5"/>
            <w:tcBorders>
              <w:top w:val="single" w:sz="4" w:space="0" w:color="auto"/>
              <w:left w:val="nil"/>
              <w:bottom w:val="single" w:sz="4" w:space="0" w:color="auto"/>
              <w:right w:val="single" w:sz="4" w:space="0" w:color="auto"/>
            </w:tcBorders>
            <w:vAlign w:val="center"/>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обврска</w:t>
            </w:r>
          </w:p>
          <w:p w:rsidR="002462D4" w:rsidRPr="004E7000" w:rsidRDefault="002462D4" w:rsidP="00A01169">
            <w:pPr>
              <w:spacing w:after="0"/>
              <w:jc w:val="center"/>
              <w:rPr>
                <w:rFonts w:ascii="StobiSerif Regular" w:eastAsia="Times New Roman" w:hAnsi="StobiSerif Regular" w:cs="Times New Roman"/>
                <w:sz w:val="20"/>
                <w:szCs w:val="20"/>
                <w:lang w:val="mk-MK"/>
              </w:rPr>
            </w:pPr>
          </w:p>
        </w:tc>
      </w:tr>
      <w:tr w:rsidR="002462D4" w:rsidRPr="004E7000" w:rsidTr="003E78F5">
        <w:tblPrEx>
          <w:jc w:val="center"/>
          <w:tblInd w:w="0" w:type="dxa"/>
        </w:tblPrEx>
        <w:trPr>
          <w:trHeight w:val="600"/>
          <w:jc w:val="center"/>
        </w:trPr>
        <w:tc>
          <w:tcPr>
            <w:tcW w:w="4754"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Водечка институција за спроведување</w:t>
            </w:r>
          </w:p>
        </w:tc>
        <w:tc>
          <w:tcPr>
            <w:tcW w:w="5236" w:type="dxa"/>
            <w:gridSpan w:val="5"/>
            <w:tcBorders>
              <w:top w:val="nil"/>
              <w:left w:val="nil"/>
              <w:bottom w:val="single" w:sz="8" w:space="0" w:color="auto"/>
              <w:right w:val="single" w:sz="8" w:space="0" w:color="000000"/>
            </w:tcBorders>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локална самоуправа</w:t>
            </w:r>
          </w:p>
        </w:tc>
      </w:tr>
      <w:tr w:rsidR="002462D4" w:rsidRPr="004E7000" w:rsidTr="003E78F5">
        <w:tblPrEx>
          <w:jc w:val="center"/>
          <w:tblInd w:w="0" w:type="dxa"/>
        </w:tblPrEx>
        <w:trPr>
          <w:trHeight w:val="90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2462D4" w:rsidRPr="004E7000" w:rsidTr="003E78F5">
        <w:tblPrEx>
          <w:jc w:val="center"/>
          <w:tblInd w:w="0" w:type="dxa"/>
        </w:tblPrEx>
        <w:trPr>
          <w:trHeight w:val="32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                           Државен советник </w:t>
            </w:r>
          </w:p>
        </w:tc>
      </w:tr>
      <w:tr w:rsidR="002462D4" w:rsidRPr="004E7000" w:rsidTr="003E78F5">
        <w:tblPrEx>
          <w:jc w:val="center"/>
          <w:tblInd w:w="0" w:type="dxa"/>
        </w:tblPrEx>
        <w:trPr>
          <w:trHeight w:val="32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2462D4" w:rsidRPr="004E7000" w:rsidTr="003E78F5">
        <w:tblPrEx>
          <w:jc w:val="center"/>
          <w:tblInd w:w="0" w:type="dxa"/>
        </w:tblPrEx>
        <w:trPr>
          <w:trHeight w:val="32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7E34DD" w:rsidRPr="004E7000" w:rsidTr="003E78F5">
        <w:tblPrEx>
          <w:jc w:val="center"/>
          <w:tblInd w:w="0" w:type="dxa"/>
        </w:tblPrEx>
        <w:trPr>
          <w:trHeight w:val="355"/>
          <w:jc w:val="center"/>
        </w:trPr>
        <w:tc>
          <w:tcPr>
            <w:tcW w:w="1921"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833"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236" w:type="dxa"/>
            <w:gridSpan w:val="5"/>
            <w:vMerge w:val="restart"/>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rPr>
                <w:rFonts w:ascii="StobiSerif Regular" w:eastAsia="Times New Roman" w:hAnsi="StobiSerif Regular" w:cs="Times New Roman"/>
                <w:sz w:val="20"/>
                <w:szCs w:val="20"/>
                <w:lang w:val="mk-MK"/>
              </w:rPr>
            </w:pPr>
          </w:p>
          <w:p w:rsidR="007E34DD" w:rsidRPr="004E7000" w:rsidRDefault="007E34DD" w:rsidP="007E34DD">
            <w:pPr>
              <w:spacing w:after="0"/>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МИОА</w:t>
            </w:r>
          </w:p>
          <w:p w:rsidR="007E34DD" w:rsidRPr="004E7000" w:rsidRDefault="007E34DD" w:rsidP="007E34DD">
            <w:pPr>
              <w:spacing w:after="0"/>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Единици на локалната самоуправа (град Скопје, Куманово, Велес, Штип, Струмица, Тетово, Битола, Струга)</w:t>
            </w:r>
          </w:p>
        </w:tc>
      </w:tr>
      <w:tr w:rsidR="007E34DD"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833"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36" w:type="dxa"/>
            <w:gridSpan w:val="5"/>
            <w:vMerge w:val="restart"/>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Центар за управување со промени</w:t>
            </w:r>
          </w:p>
          <w:p w:rsidR="007E34DD" w:rsidRPr="004E7000" w:rsidRDefault="007E34DD" w:rsidP="007E34DD">
            <w:pPr>
              <w:spacing w:after="0"/>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 ГО на локално и на регионално ниво  </w:t>
            </w:r>
          </w:p>
        </w:tc>
      </w:tr>
      <w:tr w:rsidR="002462D4"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r>
      <w:tr w:rsidR="002462D4"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r>
      <w:tr w:rsidR="002462D4"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r>
      <w:tr w:rsidR="002462D4" w:rsidRPr="004E7000" w:rsidTr="003E78F5">
        <w:tblPrEx>
          <w:jc w:val="center"/>
          <w:tblInd w:w="0" w:type="dxa"/>
        </w:tblPrEx>
        <w:trPr>
          <w:trHeight w:val="315"/>
          <w:jc w:val="center"/>
        </w:trPr>
        <w:tc>
          <w:tcPr>
            <w:tcW w:w="1921"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2833" w:type="dxa"/>
            <w:vMerge/>
            <w:tcBorders>
              <w:top w:val="nil"/>
              <w:left w:val="single" w:sz="8" w:space="0" w:color="auto"/>
              <w:bottom w:val="single" w:sz="8" w:space="0" w:color="000000"/>
              <w:right w:val="single" w:sz="8" w:space="0" w:color="auto"/>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c>
          <w:tcPr>
            <w:tcW w:w="5236" w:type="dxa"/>
            <w:gridSpan w:val="5"/>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A01169">
            <w:pPr>
              <w:spacing w:after="0" w:line="240" w:lineRule="auto"/>
              <w:rPr>
                <w:rFonts w:ascii="StobiSerif Regular" w:eastAsia="Times New Roman" w:hAnsi="StobiSerif Regular" w:cs="Times New Roman"/>
                <w:sz w:val="20"/>
                <w:szCs w:val="20"/>
                <w:lang w:val="mk-MK"/>
              </w:rPr>
            </w:pPr>
          </w:p>
        </w:tc>
      </w:tr>
      <w:tr w:rsidR="002462D4" w:rsidRPr="004E7000" w:rsidTr="003E78F5">
        <w:tblPrEx>
          <w:jc w:val="center"/>
          <w:tblInd w:w="0" w:type="dxa"/>
        </w:tblPrEx>
        <w:trPr>
          <w:trHeight w:val="548"/>
          <w:jc w:val="center"/>
        </w:trPr>
        <w:tc>
          <w:tcPr>
            <w:tcW w:w="4754"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Поради непостоење на стандарди за транспарентност на локално ниво ВЕБ страниците на општините се различни во однос на структурата на податоците што ги објавуваат. Исто така, на локално ниво воопшто не се применува Законот за </w:t>
            </w:r>
            <w:r w:rsidRPr="004E7000">
              <w:rPr>
                <w:rFonts w:ascii="StobiSerif Regular" w:eastAsia="Times New Roman" w:hAnsi="StobiSerif Regular" w:cs="Times New Roman"/>
                <w:sz w:val="20"/>
                <w:szCs w:val="20"/>
                <w:lang w:val="mk-MK"/>
              </w:rPr>
              <w:lastRenderedPageBreak/>
              <w:t xml:space="preserve">отворени податоци иако се однесува и на единиците на локалната самоуправа. Ваквите околности не обезбедуваат соодветен пристап на граѓаните до потребните податоци за кои што тие се заинтересирани. Исто така, не постои предвидливост во пребарувањето на податоците ниту пак можност тие да се споредуваат и обработуваат. </w:t>
            </w:r>
          </w:p>
        </w:tc>
      </w:tr>
      <w:tr w:rsidR="002462D4" w:rsidRPr="004E7000" w:rsidTr="003E78F5">
        <w:tblPrEx>
          <w:jc w:val="center"/>
          <w:tblInd w:w="0" w:type="dxa"/>
        </w:tblPrEx>
        <w:trPr>
          <w:trHeight w:val="32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Главна цел</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Воспоставување на стандарди за транспарентност и отворени податоци кои што ќе бидат корисни за граѓаните, како и прифатени и применети од страна на сите единици на локалната самоуправа. </w:t>
            </w:r>
          </w:p>
        </w:tc>
      </w:tr>
      <w:tr w:rsidR="002462D4" w:rsidRPr="004E7000" w:rsidTr="003E78F5">
        <w:tblPrEx>
          <w:jc w:val="center"/>
          <w:tblInd w:w="0" w:type="dxa"/>
        </w:tblPrEx>
        <w:trPr>
          <w:trHeight w:val="406"/>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Преку анализа на законската рамка и консултација со граѓанските организации и со општините, ќе се идентификуваат податоците и податочните сетови кои што произлегуваат од надлежностите на општините и кои што треба да бидат објавувани на ВЕБ страниците на сите општини, како и во формат на  отворени податоци. Ќе се обучат граѓанските организации за концептот на отворени податоци и како истите да се објавуваат. Ќе биде формирана мрежа на институции и ГО на централно и на локално ниво, која ќе го помогне процесот на воспоставување и примена на стандарди за транспарентност и отворени податоци на локално ниво.</w:t>
            </w:r>
          </w:p>
        </w:tc>
      </w:tr>
      <w:tr w:rsidR="002462D4" w:rsidRPr="004E7000" w:rsidTr="003E78F5">
        <w:tblPrEx>
          <w:jc w:val="center"/>
          <w:tblInd w:w="0" w:type="dxa"/>
        </w:tblPrEx>
        <w:trPr>
          <w:trHeight w:val="60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Спроведување на мерката преку широк консултативен процес, ставање во функција на нови технологии (исклучиво електронско објавување на податоците, како и нивна обработка во отворен формат)  и зголемување на придобивките за граѓаните, бизнисот, локалните власти и воопшто за целата локална заедница.  </w:t>
            </w:r>
          </w:p>
        </w:tc>
      </w:tr>
      <w:tr w:rsidR="002462D4" w:rsidRPr="004E7000" w:rsidTr="003E78F5">
        <w:tblPrEx>
          <w:jc w:val="center"/>
          <w:tblInd w:w="0" w:type="dxa"/>
        </w:tblPrEx>
        <w:trPr>
          <w:trHeight w:val="60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2462D4" w:rsidRPr="004E7000" w:rsidRDefault="002462D4" w:rsidP="00A01169">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236" w:type="dxa"/>
            <w:gridSpan w:val="5"/>
            <w:tcBorders>
              <w:top w:val="single" w:sz="8" w:space="0" w:color="auto"/>
              <w:left w:val="nil"/>
              <w:bottom w:val="single" w:sz="8" w:space="0" w:color="auto"/>
              <w:right w:val="single" w:sz="8" w:space="0" w:color="000000"/>
            </w:tcBorders>
            <w:vAlign w:val="center"/>
          </w:tcPr>
          <w:p w:rsidR="002462D4" w:rsidRPr="004E7000" w:rsidRDefault="002462D4" w:rsidP="00A01169">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2462D4" w:rsidRPr="004E7000" w:rsidRDefault="002462D4" w:rsidP="00A01169">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 xml:space="preserve">Со мерките од оваа заложба се придонесува кон поголема ефективност и транспарентност на институциите преку воспоставување и примена на </w:t>
            </w:r>
            <w:r w:rsidRPr="004E7000">
              <w:rPr>
                <w:rFonts w:ascii="StobiSerif Regular" w:eastAsia="Times New Roman" w:hAnsi="StobiSerif Regular" w:cs="Times New Roman"/>
                <w:color w:val="000000"/>
                <w:sz w:val="20"/>
                <w:szCs w:val="20"/>
                <w:lang w:val="mk-MK"/>
              </w:rPr>
              <w:lastRenderedPageBreak/>
              <w:t>стандарди за транспарентност и отворени податоци на локално ниво.</w:t>
            </w:r>
          </w:p>
        </w:tc>
      </w:tr>
      <w:tr w:rsidR="002462D4" w:rsidRPr="004E7000" w:rsidTr="003E78F5">
        <w:tblPrEx>
          <w:jc w:val="center"/>
          <w:tblInd w:w="0" w:type="dxa"/>
        </w:tblPrEx>
        <w:trPr>
          <w:trHeight w:val="340"/>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Важност</w:t>
            </w:r>
          </w:p>
        </w:tc>
        <w:tc>
          <w:tcPr>
            <w:tcW w:w="5236" w:type="dxa"/>
            <w:gridSpan w:val="5"/>
            <w:tcBorders>
              <w:top w:val="single" w:sz="8" w:space="0" w:color="auto"/>
              <w:left w:val="nil"/>
              <w:bottom w:val="single" w:sz="8" w:space="0" w:color="auto"/>
              <w:right w:val="single" w:sz="8" w:space="0" w:color="000000"/>
            </w:tcBorders>
            <w:vAlign w:val="center"/>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Локалната самоуправа во Република Македонија согласно Законот за локална самоуправа и другите секторски закони испорачува услуги за граѓаните во десет витални области и притоа врши околу сто и десет функции од кои што произлегуваат директни законски обврски за информирање, како и за транспарентно и отчетно работење. Информирањето, транспарентноста и отчетноста на локалната самоуправа се едни од основните принципи за добро управување на локално ниво, на што се има обврзано Република Македонија и со ратификувањето на Дополнителниот протокол за учество на граѓаните во работата на локалните власти, кој влезе на сила на 01.01.2016 година. Република Македонија генерално има позитивна законска рамка за информирање и консултација на граѓаните. За да се овозможи  применливост во полн капацитет, потребни се институционални механизми и алатки кои што ќе го подигнат нивото на информираност на граѓаните, како и транспарентноста и отчетноста на локалните власти.</w:t>
            </w:r>
          </w:p>
        </w:tc>
      </w:tr>
      <w:tr w:rsidR="002462D4" w:rsidRPr="004E7000" w:rsidTr="003E78F5">
        <w:tblPrEx>
          <w:jc w:val="center"/>
          <w:tblInd w:w="0" w:type="dxa"/>
        </w:tblPrEx>
        <w:trPr>
          <w:trHeight w:val="624"/>
          <w:jc w:val="center"/>
        </w:trPr>
        <w:tc>
          <w:tcPr>
            <w:tcW w:w="4754"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A01169">
            <w:pPr>
              <w:spacing w:after="0"/>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236" w:type="dxa"/>
            <w:gridSpan w:val="5"/>
            <w:tcBorders>
              <w:top w:val="single" w:sz="8" w:space="0" w:color="auto"/>
              <w:left w:val="nil"/>
              <w:bottom w:val="single" w:sz="8" w:space="0" w:color="auto"/>
              <w:right w:val="single" w:sz="8" w:space="0" w:color="000000"/>
            </w:tcBorders>
            <w:vAlign w:val="center"/>
            <w:hideMark/>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Да се воспостават стандарди кои ќе обезбедат  предвидливи, навремени, корисни, и обработливи податоци за работењето на локалните власти на ниво на сите единици на локалната самоуправа</w:t>
            </w:r>
            <w:r w:rsidRPr="004E7000">
              <w:rPr>
                <w:rFonts w:ascii="StobiSerif Regular" w:eastAsia="Times New Roman" w:hAnsi="StobiSerif Regular" w:cs="Times New Roman"/>
                <w:sz w:val="20"/>
                <w:szCs w:val="20"/>
              </w:rPr>
              <w:t xml:space="preserve"> </w:t>
            </w:r>
            <w:r w:rsidRPr="004E7000">
              <w:rPr>
                <w:rFonts w:ascii="StobiSerif Regular" w:eastAsia="Times New Roman" w:hAnsi="StobiSerif Regular" w:cs="Times New Roman"/>
                <w:sz w:val="20"/>
                <w:szCs w:val="20"/>
                <w:lang w:val="mk-MK"/>
              </w:rPr>
              <w:t>(ЕЛС), со што ќе се зголеми транспарентноста и отчетноста на ЕЛС, ќе се поттикне граѓанското учество, ќе се зголеми довербата, ќе се поттикне развојот и воопшто, ќе се зголеми корисноста за  целата локална заедница, вклучително и како финансиски бенефит од користењето на отворените податоци.</w:t>
            </w:r>
          </w:p>
        </w:tc>
      </w:tr>
      <w:tr w:rsidR="007E34DD" w:rsidRPr="004E7000" w:rsidTr="003E78F5">
        <w:tblPrEx>
          <w:jc w:val="center"/>
          <w:tblInd w:w="0" w:type="dxa"/>
        </w:tblPrEx>
        <w:trPr>
          <w:trHeight w:val="360"/>
          <w:jc w:val="center"/>
        </w:trPr>
        <w:tc>
          <w:tcPr>
            <w:tcW w:w="4754"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167998">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25" w:type="dxa"/>
            <w:tcBorders>
              <w:top w:val="single" w:sz="8" w:space="0" w:color="auto"/>
              <w:left w:val="nil"/>
              <w:bottom w:val="single" w:sz="8" w:space="0" w:color="auto"/>
              <w:right w:val="single" w:sz="8" w:space="0" w:color="000000"/>
            </w:tcBorders>
          </w:tcPr>
          <w:p w:rsidR="007E34DD" w:rsidRPr="009E3A7A" w:rsidRDefault="007E34DD" w:rsidP="00167998">
            <w:pPr>
              <w:spacing w:after="0"/>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незапочнато</w:t>
            </w:r>
          </w:p>
        </w:tc>
        <w:tc>
          <w:tcPr>
            <w:tcW w:w="1234" w:type="dxa"/>
            <w:tcBorders>
              <w:top w:val="single" w:sz="8" w:space="0" w:color="auto"/>
              <w:left w:val="nil"/>
              <w:bottom w:val="single" w:sz="8" w:space="0" w:color="auto"/>
              <w:right w:val="single" w:sz="8" w:space="0" w:color="000000"/>
            </w:tcBorders>
          </w:tcPr>
          <w:p w:rsidR="007E34DD" w:rsidRPr="009E3A7A" w:rsidRDefault="007E34DD" w:rsidP="00167998">
            <w:pPr>
              <w:spacing w:after="0"/>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ограничено</w:t>
            </w:r>
          </w:p>
        </w:tc>
        <w:tc>
          <w:tcPr>
            <w:tcW w:w="1230" w:type="dxa"/>
            <w:tcBorders>
              <w:top w:val="single" w:sz="8" w:space="0" w:color="auto"/>
              <w:left w:val="nil"/>
              <w:bottom w:val="single" w:sz="8" w:space="0" w:color="auto"/>
              <w:right w:val="single" w:sz="8" w:space="0" w:color="000000"/>
            </w:tcBorders>
          </w:tcPr>
          <w:p w:rsidR="007E34DD" w:rsidRPr="009E3A7A" w:rsidRDefault="007E34DD" w:rsidP="00167998">
            <w:pPr>
              <w:spacing w:after="0"/>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значително</w:t>
            </w:r>
          </w:p>
        </w:tc>
        <w:tc>
          <w:tcPr>
            <w:tcW w:w="1547" w:type="dxa"/>
            <w:gridSpan w:val="2"/>
            <w:tcBorders>
              <w:top w:val="single" w:sz="8" w:space="0" w:color="auto"/>
              <w:left w:val="nil"/>
              <w:bottom w:val="single" w:sz="8" w:space="0" w:color="auto"/>
              <w:right w:val="single" w:sz="8" w:space="0" w:color="000000"/>
            </w:tcBorders>
          </w:tcPr>
          <w:p w:rsidR="007E34DD" w:rsidRPr="009E3A7A" w:rsidRDefault="007E34DD" w:rsidP="00167998">
            <w:pPr>
              <w:spacing w:after="0"/>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завршено</w:t>
            </w:r>
          </w:p>
        </w:tc>
      </w:tr>
      <w:tr w:rsidR="007E34DD" w:rsidRPr="004E7000" w:rsidTr="003E78F5">
        <w:tblPrEx>
          <w:jc w:val="center"/>
          <w:tblInd w:w="0" w:type="dxa"/>
        </w:tblPrEx>
        <w:trPr>
          <w:trHeight w:val="375"/>
          <w:jc w:val="center"/>
        </w:trPr>
        <w:tc>
          <w:tcPr>
            <w:tcW w:w="4754"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7E34DD" w:rsidRPr="004E7000" w:rsidRDefault="007E34DD" w:rsidP="00167998">
            <w:pPr>
              <w:spacing w:after="0"/>
              <w:jc w:val="center"/>
              <w:rPr>
                <w:rFonts w:ascii="StobiSerif Regular" w:eastAsia="Times New Roman" w:hAnsi="StobiSerif Regular" w:cs="Times New Roman"/>
                <w:sz w:val="20"/>
                <w:szCs w:val="20"/>
                <w:lang w:val="mk-MK"/>
              </w:rPr>
            </w:pPr>
          </w:p>
        </w:tc>
        <w:tc>
          <w:tcPr>
            <w:tcW w:w="1225" w:type="dxa"/>
            <w:tcBorders>
              <w:top w:val="single" w:sz="8" w:space="0" w:color="auto"/>
              <w:left w:val="nil"/>
              <w:bottom w:val="single" w:sz="8" w:space="0" w:color="auto"/>
              <w:right w:val="single" w:sz="8" w:space="0" w:color="000000"/>
            </w:tcBorders>
            <w:vAlign w:val="center"/>
          </w:tcPr>
          <w:p w:rsidR="007E34DD" w:rsidRPr="009E3A7A" w:rsidRDefault="007E34DD" w:rsidP="007E34DD">
            <w:pPr>
              <w:spacing w:after="0"/>
              <w:jc w:val="both"/>
              <w:rPr>
                <w:rFonts w:ascii="StobiSerif Regular" w:eastAsia="Times New Roman" w:hAnsi="StobiSerif Regular" w:cs="Times New Roman"/>
                <w:sz w:val="16"/>
                <w:szCs w:val="16"/>
                <w:lang w:val="mk-MK"/>
              </w:rPr>
            </w:pPr>
          </w:p>
        </w:tc>
        <w:tc>
          <w:tcPr>
            <w:tcW w:w="1234" w:type="dxa"/>
            <w:tcBorders>
              <w:top w:val="single" w:sz="8" w:space="0" w:color="auto"/>
              <w:left w:val="nil"/>
              <w:bottom w:val="single" w:sz="8" w:space="0" w:color="auto"/>
              <w:right w:val="single" w:sz="8" w:space="0" w:color="000000"/>
            </w:tcBorders>
            <w:vAlign w:val="center"/>
          </w:tcPr>
          <w:p w:rsidR="007E34DD" w:rsidRPr="009E3A7A" w:rsidRDefault="007E34DD" w:rsidP="007E34DD">
            <w:pPr>
              <w:spacing w:after="0"/>
              <w:jc w:val="both"/>
              <w:rPr>
                <w:rFonts w:ascii="StobiSerif Regular" w:eastAsia="Times New Roman" w:hAnsi="StobiSerif Regular" w:cs="Times New Roman"/>
                <w:sz w:val="16"/>
                <w:szCs w:val="16"/>
                <w:lang w:val="mk-MK"/>
              </w:rPr>
            </w:pPr>
          </w:p>
        </w:tc>
        <w:tc>
          <w:tcPr>
            <w:tcW w:w="1230"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jc w:val="both"/>
              <w:rPr>
                <w:rFonts w:ascii="StobiSerif Regular" w:eastAsia="Times New Roman" w:hAnsi="StobiSerif Regular" w:cs="Times New Roman"/>
                <w:sz w:val="16"/>
                <w:szCs w:val="16"/>
              </w:rPr>
            </w:pPr>
          </w:p>
        </w:tc>
        <w:tc>
          <w:tcPr>
            <w:tcW w:w="1547"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tcPr>
          <w:p w:rsidR="007E34DD" w:rsidRPr="009E3A7A" w:rsidRDefault="007E34DD" w:rsidP="007E34DD">
            <w:pPr>
              <w:spacing w:after="0"/>
              <w:jc w:val="both"/>
              <w:rPr>
                <w:rFonts w:ascii="StobiSerif Regular" w:eastAsia="Times New Roman" w:hAnsi="StobiSerif Regular" w:cs="Times New Roman"/>
                <w:sz w:val="16"/>
                <w:szCs w:val="16"/>
                <w:lang w:val="mk-MK"/>
              </w:rPr>
            </w:pPr>
          </w:p>
        </w:tc>
      </w:tr>
      <w:tr w:rsidR="007E34DD" w:rsidRPr="004E7000" w:rsidTr="003E78F5">
        <w:tblPrEx>
          <w:jc w:val="center"/>
          <w:tblInd w:w="0" w:type="dxa"/>
        </w:tblPrEx>
        <w:trPr>
          <w:trHeight w:val="270"/>
          <w:jc w:val="center"/>
        </w:trPr>
        <w:tc>
          <w:tcPr>
            <w:tcW w:w="4754"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7E34DD" w:rsidRPr="004E7000" w:rsidRDefault="007E34DD" w:rsidP="00167998">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36" w:type="dxa"/>
            <w:gridSpan w:val="5"/>
            <w:tcBorders>
              <w:top w:val="single" w:sz="8" w:space="0" w:color="auto"/>
              <w:left w:val="single" w:sz="4" w:space="0" w:color="auto"/>
              <w:bottom w:val="single" w:sz="4" w:space="0" w:color="auto"/>
              <w:right w:val="single" w:sz="4" w:space="0" w:color="auto"/>
            </w:tcBorders>
            <w:shd w:val="clear" w:color="auto" w:fill="DBE5F1"/>
            <w:vAlign w:val="center"/>
            <w:hideMark/>
          </w:tcPr>
          <w:p w:rsidR="007E34DD" w:rsidRPr="004E7000" w:rsidRDefault="007E34DD" w:rsidP="007E34DD">
            <w:pPr>
              <w:spacing w:after="0"/>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превземени активности и постигнати резултати по достигнување</w:t>
            </w:r>
          </w:p>
        </w:tc>
      </w:tr>
      <w:tr w:rsidR="002462D4" w:rsidRPr="004E7000" w:rsidTr="003E78F5">
        <w:tblPrEx>
          <w:jc w:val="center"/>
          <w:tblInd w:w="0" w:type="dxa"/>
        </w:tblPrEx>
        <w:trPr>
          <w:trHeight w:val="300"/>
          <w:jc w:val="center"/>
        </w:trPr>
        <w:tc>
          <w:tcPr>
            <w:tcW w:w="475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462D4" w:rsidRPr="004E7000" w:rsidRDefault="002462D4" w:rsidP="00A01169">
            <w:pPr>
              <w:spacing w:after="0"/>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6.1.1.Анализа на законската рамка, во однос на надлежностите на единиците на локалната самоуправа, јавноста во работењето и објавувањето на информации на нивните веб страници.</w:t>
            </w:r>
          </w:p>
        </w:tc>
        <w:tc>
          <w:tcPr>
            <w:tcW w:w="5236" w:type="dxa"/>
            <w:gridSpan w:val="5"/>
            <w:tcBorders>
              <w:top w:val="single" w:sz="8" w:space="0" w:color="auto"/>
              <w:left w:val="single" w:sz="4" w:space="0" w:color="auto"/>
              <w:bottom w:val="single" w:sz="8" w:space="0" w:color="auto"/>
              <w:right w:val="single" w:sz="8" w:space="0" w:color="auto"/>
            </w:tcBorders>
            <w:vAlign w:val="center"/>
          </w:tcPr>
          <w:p w:rsidR="002462D4" w:rsidRPr="004E7000" w:rsidRDefault="00FF499F"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Подготвена</w:t>
            </w:r>
            <w:r w:rsidR="002462D4" w:rsidRPr="004E7000">
              <w:rPr>
                <w:rFonts w:ascii="StobiSerif Regular" w:eastAsia="Times New Roman" w:hAnsi="StobiSerif Regular" w:cs="Times New Roman"/>
                <w:sz w:val="20"/>
                <w:szCs w:val="20"/>
                <w:lang w:val="mk-MK"/>
              </w:rPr>
              <w:t xml:space="preserve"> анализа на законската рамка на ЕЛС во однос на јавноста во работењето и објавување на информации на веб страниците </w:t>
            </w:r>
          </w:p>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Подготвена компаративна анализа на најдобрите практики на отворените податоци во општините во Европската унија</w:t>
            </w:r>
          </w:p>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Спроведено истражување на репрезентативен примерок испитаници на територија на РМ за она што граѓаните би сакале како податок и информација да им биде ставено на располагање на едноставен и лесен начин од ЕЛС.</w:t>
            </w:r>
          </w:p>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Подготвен бароментар на е-транспарентност на ЕЛС како појдовен индикатор за подобрување на приста</w:t>
            </w:r>
            <w:r w:rsidR="00D50CA9" w:rsidRPr="004E7000">
              <w:rPr>
                <w:rFonts w:ascii="StobiSerif Regular" w:eastAsia="Times New Roman" w:hAnsi="StobiSerif Regular" w:cs="Times New Roman"/>
                <w:sz w:val="20"/>
                <w:szCs w:val="20"/>
                <w:lang w:val="mk-MK"/>
              </w:rPr>
              <w:t xml:space="preserve">пот кон податоци и информации  </w:t>
            </w:r>
          </w:p>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Nota bene: електронската верзија на истражувањата може да се најде на </w:t>
            </w:r>
            <w:hyperlink r:id="rId56" w:history="1">
              <w:r w:rsidRPr="004E7000">
                <w:rPr>
                  <w:rFonts w:ascii="StobiSerif Regular" w:eastAsia="Times New Roman" w:hAnsi="StobiSerif Regular" w:cs="Times New Roman"/>
                  <w:sz w:val="20"/>
                  <w:szCs w:val="20"/>
                  <w:lang w:val="mk-MK"/>
                </w:rPr>
                <w:t>www.cup.org.mk</w:t>
              </w:r>
            </w:hyperlink>
            <w:r w:rsidR="00D50CA9" w:rsidRPr="004E7000">
              <w:rPr>
                <w:rFonts w:ascii="StobiSerif Regular" w:eastAsia="Times New Roman" w:hAnsi="StobiSerif Regular" w:cs="Times New Roman"/>
                <w:sz w:val="20"/>
                <w:szCs w:val="20"/>
                <w:lang w:val="mk-MK"/>
              </w:rPr>
              <w:t xml:space="preserve"> или на </w:t>
            </w:r>
            <w:r w:rsidRPr="004E7000">
              <w:rPr>
                <w:rFonts w:ascii="StobiSerif Regular" w:eastAsia="Times New Roman" w:hAnsi="StobiSerif Regular" w:cs="Times New Roman"/>
                <w:sz w:val="20"/>
                <w:szCs w:val="20"/>
                <w:lang w:val="mk-MK"/>
              </w:rPr>
              <w:t xml:space="preserve"> </w:t>
            </w:r>
            <w:hyperlink r:id="rId57" w:history="1">
              <w:r w:rsidRPr="004E7000">
                <w:rPr>
                  <w:rFonts w:ascii="StobiSerif Regular" w:eastAsia="Times New Roman" w:hAnsi="StobiSerif Regular" w:cs="Times New Roman"/>
                  <w:sz w:val="20"/>
                  <w:szCs w:val="20"/>
                  <w:lang w:val="mk-MK"/>
                </w:rPr>
                <w:t>http://www.cup.org.mk/projectspage.php?id=7</w:t>
              </w:r>
            </w:hyperlink>
          </w:p>
        </w:tc>
      </w:tr>
      <w:tr w:rsidR="002462D4" w:rsidRPr="004E7000" w:rsidTr="003E78F5">
        <w:tblPrEx>
          <w:jc w:val="center"/>
          <w:tblInd w:w="0" w:type="dxa"/>
        </w:tblPrEx>
        <w:trPr>
          <w:trHeight w:val="300"/>
          <w:jc w:val="center"/>
        </w:trPr>
        <w:tc>
          <w:tcPr>
            <w:tcW w:w="475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462D4" w:rsidRPr="004E7000" w:rsidRDefault="002462D4" w:rsidP="00A01169">
            <w:pPr>
              <w:spacing w:after="0"/>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6.1.2. Воспоставување на мрежа меѓу граѓанските организации, локалната и централната власт во функција на аплицирање на стандардите и оддржливост на нивната примена.</w:t>
            </w:r>
          </w:p>
        </w:tc>
        <w:tc>
          <w:tcPr>
            <w:tcW w:w="5236" w:type="dxa"/>
            <w:gridSpan w:val="5"/>
            <w:tcBorders>
              <w:top w:val="single" w:sz="8" w:space="0" w:color="auto"/>
              <w:left w:val="single" w:sz="4" w:space="0" w:color="auto"/>
              <w:bottom w:val="single" w:sz="8" w:space="0" w:color="auto"/>
              <w:right w:val="single" w:sz="8" w:space="0" w:color="auto"/>
            </w:tcBorders>
            <w:vAlign w:val="center"/>
          </w:tcPr>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Објавен повик за учество во платформа на организации за Отворено локално владино партнерство</w:t>
            </w:r>
            <w:r w:rsidR="00FD6500" w:rsidRPr="004E7000">
              <w:rPr>
                <w:rFonts w:ascii="StobiSerif Regular" w:eastAsia="Times New Roman" w:hAnsi="StobiSerif Regular" w:cs="Times New Roman"/>
                <w:sz w:val="20"/>
                <w:szCs w:val="20"/>
                <w:lang w:val="mk-MK"/>
              </w:rPr>
              <w:t>.</w:t>
            </w:r>
            <w:r w:rsidRPr="004E7000">
              <w:rPr>
                <w:rFonts w:ascii="StobiSerif Regular" w:eastAsia="Times New Roman" w:hAnsi="StobiSerif Regular" w:cs="Times New Roman"/>
                <w:sz w:val="20"/>
                <w:szCs w:val="20"/>
                <w:lang w:val="mk-MK"/>
              </w:rPr>
              <w:t xml:space="preserve"> </w:t>
            </w:r>
          </w:p>
          <w:p w:rsidR="002462D4" w:rsidRPr="004E7000" w:rsidRDefault="002462D4"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Воспоставена </w:t>
            </w:r>
            <w:r w:rsidR="00FD6500" w:rsidRPr="004E7000">
              <w:rPr>
                <w:rFonts w:ascii="StobiSerif Regular" w:eastAsia="Times New Roman" w:hAnsi="StobiSerif Regular" w:cs="Times New Roman"/>
                <w:sz w:val="20"/>
                <w:szCs w:val="20"/>
                <w:lang w:val="mk-MK"/>
              </w:rPr>
              <w:t xml:space="preserve">е </w:t>
            </w:r>
            <w:r w:rsidRPr="004E7000">
              <w:rPr>
                <w:rFonts w:ascii="StobiSerif Regular" w:eastAsia="Times New Roman" w:hAnsi="StobiSerif Regular" w:cs="Times New Roman"/>
                <w:sz w:val="20"/>
                <w:szCs w:val="20"/>
                <w:lang w:val="mk-MK"/>
              </w:rPr>
              <w:t>платформа за дијалог за отворени податоци на локално ниво</w:t>
            </w:r>
            <w:r w:rsidR="00FD6500" w:rsidRPr="004E7000">
              <w:rPr>
                <w:rFonts w:ascii="StobiSerif Regular" w:eastAsia="Times New Roman" w:hAnsi="StobiSerif Regular" w:cs="Times New Roman"/>
                <w:sz w:val="20"/>
                <w:szCs w:val="20"/>
                <w:lang w:val="mk-MK"/>
              </w:rPr>
              <w:t>.</w:t>
            </w:r>
            <w:r w:rsidRPr="004E7000">
              <w:rPr>
                <w:rFonts w:ascii="StobiSerif Regular" w:eastAsia="Times New Roman" w:hAnsi="StobiSerif Regular" w:cs="Times New Roman"/>
                <w:sz w:val="20"/>
                <w:szCs w:val="20"/>
                <w:lang w:val="mk-MK"/>
              </w:rPr>
              <w:t xml:space="preserve">   </w:t>
            </w:r>
          </w:p>
          <w:p w:rsidR="002462D4" w:rsidRPr="004E7000" w:rsidRDefault="00FD6500"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Одржана е</w:t>
            </w:r>
            <w:r w:rsidR="002462D4" w:rsidRPr="004E7000">
              <w:rPr>
                <w:rFonts w:ascii="StobiSerif Regular" w:eastAsia="Times New Roman" w:hAnsi="StobiSerif Regular" w:cs="Times New Roman"/>
                <w:sz w:val="20"/>
                <w:szCs w:val="20"/>
                <w:lang w:val="mk-MK"/>
              </w:rPr>
              <w:t xml:space="preserve"> национална конференција и работилница на тема “Стандарди за е-транспарентност и е-отчетност на локално ниво“ во соработка со МЛС и МИОА на која се презентираа наодите од истражувањата. </w:t>
            </w:r>
          </w:p>
          <w:p w:rsidR="002462D4" w:rsidRPr="004E7000" w:rsidRDefault="00FD6500" w:rsidP="00A01169">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Отворена е д</w:t>
            </w:r>
            <w:r w:rsidR="002462D4" w:rsidRPr="004E7000">
              <w:rPr>
                <w:rFonts w:ascii="StobiSerif Regular" w:eastAsia="Times New Roman" w:hAnsi="StobiSerif Regular" w:cs="Times New Roman"/>
                <w:sz w:val="20"/>
                <w:szCs w:val="20"/>
                <w:lang w:val="mk-MK"/>
              </w:rPr>
              <w:t>ебата за потребата од засилување на врската помеѓу ЕЛС и националните институции во собирање и објавување на отворени податоци</w:t>
            </w:r>
          </w:p>
        </w:tc>
      </w:tr>
      <w:tr w:rsidR="002462D4" w:rsidRPr="004E7000" w:rsidTr="003E78F5">
        <w:tblPrEx>
          <w:jc w:val="center"/>
          <w:tblInd w:w="0" w:type="dxa"/>
        </w:tblPrEx>
        <w:trPr>
          <w:trHeight w:val="300"/>
          <w:jc w:val="center"/>
        </w:trPr>
        <w:tc>
          <w:tcPr>
            <w:tcW w:w="475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462D4" w:rsidRPr="004E7000" w:rsidRDefault="002462D4" w:rsidP="00A01169">
            <w:pPr>
              <w:spacing w:after="0"/>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6.1.3. Подготовка на стандарди и протоколи  за транспарентност и отворени податоци на локално ниво.</w:t>
            </w:r>
          </w:p>
        </w:tc>
        <w:tc>
          <w:tcPr>
            <w:tcW w:w="5236" w:type="dxa"/>
            <w:gridSpan w:val="5"/>
            <w:tcBorders>
              <w:top w:val="single" w:sz="8" w:space="0" w:color="auto"/>
              <w:left w:val="single" w:sz="4" w:space="0" w:color="auto"/>
              <w:bottom w:val="single" w:sz="8" w:space="0" w:color="auto"/>
              <w:right w:val="single" w:sz="8" w:space="0" w:color="auto"/>
            </w:tcBorders>
            <w:vAlign w:val="center"/>
          </w:tcPr>
          <w:p w:rsidR="000B3EF4" w:rsidRPr="004E7000" w:rsidRDefault="000B3EF4" w:rsidP="000B3EF4">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Како резултат на широк консултациски процес во кој беа вклучени невладиниот сектор, општините и одговорните министерства, се изработени насоки/протоколи за отворени податоци на локално ниво: </w:t>
            </w:r>
          </w:p>
          <w:p w:rsidR="000B3EF4" w:rsidRPr="004E7000" w:rsidRDefault="000B3EF4" w:rsidP="000B3EF4">
            <w:pPr>
              <w:numPr>
                <w:ilvl w:val="0"/>
                <w:numId w:val="33"/>
              </w:numPr>
              <w:spacing w:after="0"/>
              <w:ind w:left="204" w:hanging="180"/>
              <w:contextualSpacing/>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Стандарди за е-транспарентност во единиците на локалната самоуправа – со кои се утврдуваат информациите кои треба да се објавуваат на веб-</w:t>
            </w:r>
            <w:r w:rsidRPr="004E7000">
              <w:rPr>
                <w:rFonts w:ascii="StobiSerif Regular" w:eastAsia="Times New Roman" w:hAnsi="StobiSerif Regular" w:cs="Times New Roman"/>
                <w:sz w:val="20"/>
                <w:szCs w:val="20"/>
                <w:lang w:val="mk-MK"/>
              </w:rPr>
              <w:lastRenderedPageBreak/>
              <w:t>страниците на локалните самоуправи, како и податочните сетови кои треба да се објавуваат како отворени податоци;</w:t>
            </w:r>
          </w:p>
          <w:p w:rsidR="000B3EF4" w:rsidRPr="004E7000" w:rsidRDefault="000B3EF4" w:rsidP="000B3EF4">
            <w:pPr>
              <w:numPr>
                <w:ilvl w:val="0"/>
                <w:numId w:val="33"/>
              </w:numPr>
              <w:spacing w:after="0"/>
              <w:ind w:left="204" w:hanging="180"/>
              <w:contextualSpacing/>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Насоки за отворени податоци во единиците на локалната самоуправи – со кои се даваат упатства како да се објавуваат отворени податоци од страна на локалните самоуправи.</w:t>
            </w:r>
          </w:p>
          <w:p w:rsidR="000B3EF4" w:rsidRPr="004E7000" w:rsidRDefault="000B3EF4" w:rsidP="003E78F5">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Препорачливо е стандардите за е-транспарентност да бидат усвоени од страна на Владата, во соодветен легислативен акт, со цел тие да бидат обврска и насоки за општините. </w:t>
            </w:r>
          </w:p>
          <w:p w:rsidR="00FF499F" w:rsidRPr="004E7000" w:rsidRDefault="000B3EF4" w:rsidP="003E78F5">
            <w:pPr>
              <w:pStyle w:val="ListParagraph"/>
              <w:spacing w:after="0"/>
              <w:ind w:left="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Формата на овие стандарди може да се пресликаат и за централните институции.</w:t>
            </w:r>
          </w:p>
        </w:tc>
      </w:tr>
      <w:tr w:rsidR="002462D4" w:rsidRPr="004E7000" w:rsidTr="003E78F5">
        <w:tblPrEx>
          <w:jc w:val="center"/>
          <w:tblInd w:w="0" w:type="dxa"/>
        </w:tblPrEx>
        <w:trPr>
          <w:trHeight w:val="300"/>
          <w:jc w:val="center"/>
        </w:trPr>
        <w:tc>
          <w:tcPr>
            <w:tcW w:w="4754" w:type="dxa"/>
            <w:gridSpan w:val="2"/>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462D4" w:rsidRPr="004E7000" w:rsidRDefault="002462D4" w:rsidP="00A01169">
            <w:pPr>
              <w:spacing w:after="0"/>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6.1.4. Зајакнување на капацитетите на граѓанските организации за користење на отворени податоци на локално ниво.</w:t>
            </w:r>
          </w:p>
        </w:tc>
        <w:tc>
          <w:tcPr>
            <w:tcW w:w="5236" w:type="dxa"/>
            <w:gridSpan w:val="5"/>
            <w:tcBorders>
              <w:top w:val="single" w:sz="8" w:space="0" w:color="auto"/>
              <w:left w:val="single" w:sz="4" w:space="0" w:color="auto"/>
              <w:bottom w:val="single" w:sz="8" w:space="0" w:color="000000"/>
              <w:right w:val="single" w:sz="8" w:space="0" w:color="auto"/>
            </w:tcBorders>
            <w:vAlign w:val="center"/>
          </w:tcPr>
          <w:p w:rsidR="000B3EF4" w:rsidRPr="004E7000" w:rsidRDefault="000B3EF4" w:rsidP="000B3EF4">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Одржани се регионални обуки (3) за граѓанските организации и локалните самоуправи на теми транспарентност и отворени податоци; важноста на ЕЛС во подготовка и презентирање на отворените податоци и улогата на ГО барање и пристап до отворени податоци и информации. </w:t>
            </w:r>
          </w:p>
          <w:p w:rsidR="00FF499F" w:rsidRPr="004E7000" w:rsidRDefault="000B3EF4" w:rsidP="000B3EF4">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Одржани се 8 менторски работилници за широк број на граѓански организации во земјата, за понатамошна дисеминација на концептот на отворени податоци и поддршка на ГО и ЕЛС.</w:t>
            </w:r>
          </w:p>
        </w:tc>
      </w:tr>
    </w:tbl>
    <w:p w:rsidR="00A01169" w:rsidRPr="004E7000" w:rsidRDefault="00A01169">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2906"/>
        <w:gridCol w:w="1281"/>
        <w:gridCol w:w="1286"/>
        <w:gridCol w:w="1291"/>
        <w:gridCol w:w="1291"/>
      </w:tblGrid>
      <w:tr w:rsidR="002462D4" w:rsidRPr="004E7000" w:rsidTr="00A01169">
        <w:trPr>
          <w:trHeight w:val="300"/>
        </w:trPr>
        <w:tc>
          <w:tcPr>
            <w:tcW w:w="9927" w:type="dxa"/>
            <w:gridSpan w:val="6"/>
            <w:tcBorders>
              <w:top w:val="single" w:sz="8" w:space="0" w:color="auto"/>
              <w:left w:val="single" w:sz="8" w:space="0" w:color="auto"/>
              <w:bottom w:val="nil"/>
              <w:right w:val="single" w:sz="8" w:space="0" w:color="000000"/>
            </w:tcBorders>
            <w:shd w:val="clear" w:color="auto" w:fill="548DD4"/>
            <w:vAlign w:val="center"/>
            <w:hideMark/>
          </w:tcPr>
          <w:p w:rsidR="002462D4" w:rsidRPr="004E7000" w:rsidRDefault="002462D4" w:rsidP="008E6C13">
            <w:pPr>
              <w:keepNext/>
              <w:spacing w:after="0" w:line="240" w:lineRule="auto"/>
              <w:ind w:left="180"/>
              <w:jc w:val="center"/>
              <w:outlineLvl w:val="0"/>
              <w:rPr>
                <w:rFonts w:ascii="StobiSerif Regular" w:eastAsia="Times New Roman" w:hAnsi="StobiSerif Regular" w:cs="Times New Roman"/>
                <w:b/>
                <w:sz w:val="20"/>
                <w:szCs w:val="20"/>
                <w:lang w:val="mk-MK"/>
              </w:rPr>
            </w:pPr>
            <w:bookmarkStart w:id="73" w:name="_Toc453059128"/>
            <w:bookmarkStart w:id="74" w:name="_Toc453059220"/>
            <w:bookmarkStart w:id="75" w:name="_Toc453059266"/>
            <w:r w:rsidRPr="004E7000">
              <w:rPr>
                <w:rFonts w:ascii="StobiSerif Regular" w:eastAsia="Times New Roman" w:hAnsi="StobiSerif Regular" w:cs="Times New Roman"/>
                <w:b/>
                <w:sz w:val="20"/>
                <w:szCs w:val="20"/>
                <w:lang w:val="mk-MK"/>
              </w:rPr>
              <w:t>6.2.Воспоставување на нови алатки за подобрување на финансиската транспарентност и отчетност на ЕЛС</w:t>
            </w:r>
            <w:bookmarkEnd w:id="73"/>
            <w:bookmarkEnd w:id="74"/>
            <w:bookmarkEnd w:id="75"/>
          </w:p>
        </w:tc>
      </w:tr>
      <w:tr w:rsidR="002462D4" w:rsidRPr="004E7000" w:rsidTr="00A01169">
        <w:trPr>
          <w:trHeight w:val="850"/>
        </w:trPr>
        <w:tc>
          <w:tcPr>
            <w:tcW w:w="4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2462D4" w:rsidRPr="004E7000" w:rsidRDefault="00A01169"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07/2016-12/2017</w:t>
            </w:r>
          </w:p>
        </w:tc>
        <w:tc>
          <w:tcPr>
            <w:tcW w:w="5149" w:type="dxa"/>
            <w:gridSpan w:val="4"/>
            <w:tcBorders>
              <w:top w:val="single" w:sz="4" w:space="0" w:color="auto"/>
              <w:left w:val="nil"/>
              <w:bottom w:val="single" w:sz="4" w:space="0" w:color="auto"/>
              <w:right w:val="single" w:sz="4" w:space="0" w:color="auto"/>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Продолжување на активноста</w:t>
            </w:r>
          </w:p>
        </w:tc>
      </w:tr>
      <w:tr w:rsidR="002462D4" w:rsidRPr="004E7000" w:rsidTr="00A01169">
        <w:trPr>
          <w:trHeight w:val="600"/>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Водечка институција за спроведување</w:t>
            </w:r>
          </w:p>
        </w:tc>
        <w:tc>
          <w:tcPr>
            <w:tcW w:w="5149" w:type="dxa"/>
            <w:gridSpan w:val="4"/>
            <w:tcBorders>
              <w:top w:val="nil"/>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локална самоуправа</w:t>
            </w:r>
          </w:p>
        </w:tc>
      </w:tr>
      <w:tr w:rsidR="002462D4" w:rsidRPr="004E7000" w:rsidTr="00A01169">
        <w:trPr>
          <w:trHeight w:val="9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7E34DD" w:rsidRPr="004E7000" w:rsidTr="00A01169">
        <w:trPr>
          <w:trHeight w:val="35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финансии</w:t>
            </w:r>
          </w:p>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Единици на локалната самоуправа</w:t>
            </w: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 УНДП</w:t>
            </w:r>
          </w:p>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Соња Стефановска-Трајаноска/Тони Поповски</w:t>
            </w:r>
          </w:p>
          <w:p w:rsidR="007E34DD" w:rsidRPr="004E7000" w:rsidRDefault="00ED060C" w:rsidP="007E34DD">
            <w:pPr>
              <w:spacing w:after="0" w:line="240" w:lineRule="auto"/>
              <w:rPr>
                <w:rFonts w:ascii="StobiSerif Regular" w:eastAsia="Times New Roman" w:hAnsi="StobiSerif Regular" w:cs="Times New Roman"/>
                <w:sz w:val="20"/>
                <w:szCs w:val="20"/>
                <w:lang w:val="mk-MK"/>
              </w:rPr>
            </w:pPr>
            <w:hyperlink r:id="rId58" w:history="1">
              <w:r w:rsidR="007E34DD" w:rsidRPr="004E7000">
                <w:rPr>
                  <w:rFonts w:ascii="StobiSerif Regular" w:eastAsia="Times New Roman" w:hAnsi="StobiSerif Regular" w:cs="Times New Roman"/>
                  <w:sz w:val="20"/>
                  <w:szCs w:val="20"/>
                  <w:lang w:val="mk-MK"/>
                </w:rPr>
                <w:t>Sonja.Trajanoska@undp.org</w:t>
              </w:r>
            </w:hyperlink>
          </w:p>
          <w:p w:rsidR="007E34DD" w:rsidRPr="004E7000" w:rsidRDefault="00ED060C" w:rsidP="007E34DD">
            <w:pPr>
              <w:spacing w:after="0" w:line="240" w:lineRule="auto"/>
              <w:rPr>
                <w:rFonts w:ascii="StobiSerif Regular" w:eastAsia="Times New Roman" w:hAnsi="StobiSerif Regular" w:cs="Times New Roman"/>
                <w:sz w:val="20"/>
                <w:szCs w:val="20"/>
                <w:lang w:val="mk-MK"/>
              </w:rPr>
            </w:pPr>
            <w:hyperlink r:id="rId59" w:history="1">
              <w:r w:rsidR="007E34DD" w:rsidRPr="004E7000">
                <w:rPr>
                  <w:rFonts w:ascii="StobiSerif Regular" w:eastAsia="Times New Roman" w:hAnsi="StobiSerif Regular" w:cs="Times New Roman"/>
                  <w:color w:val="0000FF"/>
                  <w:sz w:val="20"/>
                  <w:szCs w:val="20"/>
                  <w:u w:val="single"/>
                  <w:lang w:val="mk-MK"/>
                </w:rPr>
                <w:t>Toni.Popovski@undp.org</w:t>
              </w:r>
            </w:hyperlink>
          </w:p>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ЗЕЛС</w:t>
            </w: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227"/>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Постои потреба од обезбедување на институционален и полесен пристап до информации за работењето на локалната власт, особено во делот што се однесува на реализацијата на јавните финансии.</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Главна цел</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Обезбедување на услови за поголема финансиска транспарентност на локалната власт.</w:t>
            </w:r>
          </w:p>
        </w:tc>
      </w:tr>
      <w:tr w:rsidR="002462D4" w:rsidRPr="004E7000" w:rsidTr="00A01169">
        <w:trPr>
          <w:trHeight w:val="406"/>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Воспоставување на контролни табли во општините како многу достапен начин за информирање на членовите на советите и воопшто на граѓаните за  клучните финансиски податоци од работењето на општината и јавните служби, преку автоматско преземање на кварталните извештаи за реализацијата на буџетот подготвени од страна на општинската администрација и нивна достапност за членовите на советите и за јавноста со помош на контролните табли.</w:t>
            </w:r>
          </w:p>
        </w:tc>
      </w:tr>
      <w:tr w:rsidR="002462D4"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Иновативен пристап и алатки за полесен пристап до информации, како и обработка на информациите на начин кој што  ќе биде разбирлив за граѓаните. Проактивни членови на советите и граѓани, поотворена локална власт.</w:t>
            </w:r>
          </w:p>
        </w:tc>
      </w:tr>
      <w:tr w:rsidR="002462D4"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2462D4" w:rsidRPr="004E7000" w:rsidRDefault="002462D4" w:rsidP="008E6C13">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 xml:space="preserve">Врска со Цел 16 ,,Мир, правда и силни институции“ </w:t>
            </w:r>
          </w:p>
          <w:p w:rsidR="002462D4" w:rsidRPr="004E7000" w:rsidRDefault="002462D4"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Таргет 16.6: Да се развијат ефективни, отчетни и транспарентни институции на сите нивоа.</w:t>
            </w:r>
          </w:p>
          <w:p w:rsidR="002462D4" w:rsidRPr="004E7000" w:rsidRDefault="002462D4"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Со мерките од оваа заложба се придонесува кон унапредување на транспарентноса и отчетноста во управувањето со јавните финансии на локално ниво</w:t>
            </w:r>
          </w:p>
        </w:tc>
      </w:tr>
      <w:tr w:rsidR="002462D4" w:rsidRPr="004E7000" w:rsidTr="00A01169">
        <w:trPr>
          <w:trHeight w:val="547"/>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Важност</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Полесниот пристап до информации ја поттикнува партиципативноста кај граѓаните и ја зголемува довербата. Намената на информациите и за членовите на Советите, како избрани претставници на граѓаните овозможува да зајакне контролата над извршувањето на локалните јавни </w:t>
            </w:r>
            <w:r w:rsidRPr="004E7000">
              <w:rPr>
                <w:rFonts w:ascii="StobiSerif Regular" w:eastAsia="Times New Roman" w:hAnsi="StobiSerif Regular" w:cs="Times New Roman"/>
                <w:sz w:val="20"/>
                <w:szCs w:val="20"/>
                <w:lang w:val="mk-MK"/>
              </w:rPr>
              <w:lastRenderedPageBreak/>
              <w:t>финансии од страна на Советите на општините, а со тоа и транспарентноста, отчетноста и одговорноста во трошењето на јавните пари.</w:t>
            </w:r>
          </w:p>
        </w:tc>
      </w:tr>
      <w:tr w:rsidR="002462D4" w:rsidRPr="004E7000" w:rsidTr="00A01169">
        <w:trPr>
          <w:trHeight w:val="1361"/>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Амбиција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Повисоко ниво на транспарентност и отчетност во работењето на локалните власти, услови за поголема контрола во трошењето на јавните финансии, како и подобрување на квалитетот на јавните услуги.</w:t>
            </w:r>
          </w:p>
        </w:tc>
      </w:tr>
      <w:tr w:rsidR="007E34DD" w:rsidRPr="004E7000" w:rsidTr="00424002">
        <w:trPr>
          <w:trHeight w:val="375"/>
        </w:trPr>
        <w:tc>
          <w:tcPr>
            <w:tcW w:w="4778"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81"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незапочнато</w:t>
            </w:r>
          </w:p>
        </w:tc>
        <w:tc>
          <w:tcPr>
            <w:tcW w:w="1286"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ограничено</w:t>
            </w:r>
          </w:p>
        </w:tc>
        <w:tc>
          <w:tcPr>
            <w:tcW w:w="1291"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значително</w:t>
            </w:r>
          </w:p>
        </w:tc>
        <w:tc>
          <w:tcPr>
            <w:tcW w:w="1291"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завршено</w:t>
            </w:r>
          </w:p>
        </w:tc>
      </w:tr>
      <w:tr w:rsidR="007E34DD" w:rsidRPr="004E7000" w:rsidTr="007E34DD">
        <w:trPr>
          <w:trHeight w:val="387"/>
        </w:trPr>
        <w:tc>
          <w:tcPr>
            <w:tcW w:w="4778"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7E34DD" w:rsidRPr="004E7000" w:rsidRDefault="007E34DD" w:rsidP="00424002">
            <w:pPr>
              <w:spacing w:after="0" w:line="240" w:lineRule="auto"/>
              <w:jc w:val="center"/>
              <w:rPr>
                <w:rFonts w:ascii="StobiSerif Regular" w:eastAsia="Times New Roman" w:hAnsi="StobiSerif Regular" w:cs="Times New Roman"/>
                <w:sz w:val="20"/>
                <w:szCs w:val="20"/>
                <w:lang w:val="mk-MK"/>
              </w:rPr>
            </w:pPr>
          </w:p>
        </w:tc>
        <w:tc>
          <w:tcPr>
            <w:tcW w:w="1281"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c>
          <w:tcPr>
            <w:tcW w:w="1286"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c>
          <w:tcPr>
            <w:tcW w:w="1291" w:type="dxa"/>
            <w:tcBorders>
              <w:top w:val="single" w:sz="8" w:space="0" w:color="auto"/>
              <w:left w:val="nil"/>
              <w:bottom w:val="single" w:sz="8" w:space="0" w:color="auto"/>
              <w:right w:val="single" w:sz="8" w:space="0" w:color="000000"/>
            </w:tcBorders>
            <w:shd w:val="clear" w:color="auto" w:fill="0070C0"/>
            <w:vAlign w:val="center"/>
          </w:tcPr>
          <w:p w:rsidR="007E34DD" w:rsidRPr="009E3A7A" w:rsidRDefault="007E34DD" w:rsidP="007E34DD">
            <w:pPr>
              <w:spacing w:after="0" w:line="240" w:lineRule="auto"/>
              <w:rPr>
                <w:rFonts w:ascii="StobiSerif Regular" w:eastAsia="Times New Roman" w:hAnsi="StobiSerif Regular" w:cs="Times New Roman"/>
                <w:sz w:val="16"/>
                <w:szCs w:val="16"/>
                <w:lang w:val="mk-MK"/>
              </w:rPr>
            </w:pPr>
          </w:p>
        </w:tc>
        <w:tc>
          <w:tcPr>
            <w:tcW w:w="1291"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r>
      <w:tr w:rsidR="007E34DD" w:rsidRPr="004E7000" w:rsidTr="00016E6A">
        <w:trPr>
          <w:trHeight w:val="270"/>
        </w:trPr>
        <w:tc>
          <w:tcPr>
            <w:tcW w:w="4778"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49"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b/>
                <w:sz w:val="20"/>
                <w:szCs w:val="20"/>
                <w:lang w:val="mk-MK"/>
              </w:rPr>
              <w:t>Кус опис на превземени активности и постигнати резултати по достигнување</w:t>
            </w:r>
          </w:p>
        </w:tc>
      </w:tr>
      <w:tr w:rsidR="002462D4"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2462D4" w:rsidRPr="004E7000" w:rsidRDefault="002462D4"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6.2.1. Анализа на податоците и идентификација на најважните финансиски индикатори од кварталните извештаи, во консултација со членови на Совети, администрација и ГО</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2462D4" w:rsidRPr="004E7000" w:rsidRDefault="002462D4" w:rsidP="003E78F5">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 текот на 2016-та година беа одржани вкупно 30-ина консултативни средби на кои учествуваа над 700 учесници (советници, општинска</w:t>
            </w:r>
            <w:r w:rsidR="003E78F5" w:rsidRPr="004E7000">
              <w:rPr>
                <w:rFonts w:ascii="StobiSerif Regular" w:eastAsia="Times New Roman" w:hAnsi="StobiSerif Regular" w:cs="Times New Roman"/>
                <w:sz w:val="20"/>
                <w:szCs w:val="20"/>
                <w:lang w:val="mk-MK"/>
              </w:rPr>
              <w:t xml:space="preserve"> </w:t>
            </w:r>
            <w:r w:rsidRPr="004E7000">
              <w:rPr>
                <w:rFonts w:ascii="StobiSerif Regular" w:eastAsia="Times New Roman" w:hAnsi="StobiSerif Regular" w:cs="Times New Roman"/>
                <w:sz w:val="20"/>
                <w:szCs w:val="20"/>
                <w:lang w:val="mk-MK"/>
              </w:rPr>
              <w:t xml:space="preserve">администрација, градоначалници, експерти, НВО и бизнис сектор) на кои низ партиципативен и транспарентен начин беа утврдени вкупно 20-ина најважни финансиски индикатори за работењето на единиците на локалната самоуправа. Целта на идентификацијата на најважните финансиски индикатори беше да се обезбедат транспарентни финансиски информации за работењето на општините, како и да се овозможи подобрување на граѓанскиот мониторинг врз процесите на носење и утврдување на општинскиот буџет. </w:t>
            </w:r>
          </w:p>
        </w:tc>
      </w:tr>
      <w:tr w:rsidR="002462D4"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2462D4" w:rsidRPr="004E7000" w:rsidRDefault="002462D4"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6.2.2. Воспотавување на софтверско решение за контролните табли и изработка на мобилна апликација</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Врз основа на претходно дефинираните најважни финансиски индикатори за работењето на единиците на локалната самоуправа, во месец октомври 2016-та година беше изработена Контролната е-табла, која претставува софтверско решение кое ќе ги презема најважните финансиски податоци за работењето на општините и истите ќе ги презентира на соодветна веб локација: </w:t>
            </w:r>
            <w:hyperlink r:id="rId60" w:history="1">
              <w:r w:rsidRPr="004E7000">
                <w:rPr>
                  <w:rFonts w:ascii="StobiSerif Regular" w:eastAsia="Times New Roman" w:hAnsi="StobiSerif Regular" w:cs="Times New Roman"/>
                  <w:sz w:val="20"/>
                  <w:szCs w:val="20"/>
                  <w:lang w:val="mk-MK"/>
                </w:rPr>
                <w:t>http://indikatori.opstinskisoveti.mk</w:t>
              </w:r>
            </w:hyperlink>
          </w:p>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Контролната е-табла е замислена да биде практична платформа за размена на финансиски податоци на начин кој ќе биде разбирлив за оние кои не се специјализирани во областа на финансискиот менаџмент (советниците и граѓаните). На Е-таблата ќе се собираат податоци за следните финансиски аспекти: приходите, расходите, обврските и сл, а на неа ќе бидат </w:t>
            </w:r>
            <w:r w:rsidRPr="004E7000">
              <w:rPr>
                <w:rFonts w:ascii="StobiSerif Regular" w:eastAsia="Times New Roman" w:hAnsi="StobiSerif Regular" w:cs="Times New Roman"/>
                <w:sz w:val="20"/>
                <w:szCs w:val="20"/>
                <w:lang w:val="mk-MK"/>
              </w:rPr>
              <w:lastRenderedPageBreak/>
              <w:t>објавувани и извештаите за општинскиот буџет, општинските завршни сметки, како и го</w:t>
            </w:r>
            <w:r w:rsidR="00D50CA9" w:rsidRPr="004E7000">
              <w:rPr>
                <w:rFonts w:ascii="StobiSerif Regular" w:eastAsia="Times New Roman" w:hAnsi="StobiSerif Regular" w:cs="Times New Roman"/>
                <w:sz w:val="20"/>
                <w:szCs w:val="20"/>
                <w:lang w:val="mk-MK"/>
              </w:rPr>
              <w:t>дишните и кварталните извештаи.</w:t>
            </w:r>
          </w:p>
          <w:p w:rsidR="00FF499F" w:rsidRPr="004E7000" w:rsidRDefault="00FF499F" w:rsidP="008E6C13">
            <w:pPr>
              <w:spacing w:after="0" w:line="240" w:lineRule="auto"/>
              <w:jc w:val="both"/>
              <w:rPr>
                <w:rFonts w:ascii="StobiSerif Regular" w:eastAsia="Times New Roman" w:hAnsi="StobiSerif Regular" w:cs="Times New Roman"/>
                <w:sz w:val="20"/>
                <w:szCs w:val="20"/>
                <w:lang w:val="mk-MK"/>
              </w:rPr>
            </w:pPr>
          </w:p>
          <w:p w:rsidR="00FF499F" w:rsidRPr="004E7000" w:rsidRDefault="00FF499F"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Изработката на мобилната апликација од контролната Е-табла се наоѓа во финална фаза откако беше избрана специјализирана IT компанија ангажирана со цел да го преточи изгледот на веб решението во два оперативни система за мобилни уреди – iOS и Android. Во моментот, изработени се дизајните на мобилните апликации и истите се наоѓаат во фаза на регистрација на Apple App Store и Google Play Store.</w:t>
            </w:r>
          </w:p>
        </w:tc>
      </w:tr>
      <w:tr w:rsidR="002462D4" w:rsidRPr="004E7000" w:rsidTr="00A01169">
        <w:trPr>
          <w:trHeight w:val="300"/>
        </w:trPr>
        <w:tc>
          <w:tcPr>
            <w:tcW w:w="4778" w:type="dxa"/>
            <w:gridSpan w:val="2"/>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62D4" w:rsidRPr="004E7000" w:rsidRDefault="002462D4"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6.2.3. Поставување на контролната табла на веб страните на општините и пуштање во употреба на мобилната апликација</w:t>
            </w:r>
          </w:p>
        </w:tc>
        <w:tc>
          <w:tcPr>
            <w:tcW w:w="5149"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2462D4" w:rsidRPr="004E7000" w:rsidRDefault="00FF499F"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 моментот се одвива консултативен процес со дел од општините околу поставувањето на контролната табла на нивните официјални веб страни, додека пак официјалното пуштање во употреба на мобилната апликација е предвидено да се случи во втората половина на 2017 година.</w:t>
            </w:r>
          </w:p>
        </w:tc>
      </w:tr>
      <w:tr w:rsidR="002462D4" w:rsidRPr="004E7000" w:rsidTr="00A01169">
        <w:trPr>
          <w:trHeight w:val="300"/>
        </w:trPr>
        <w:tc>
          <w:tcPr>
            <w:tcW w:w="4778" w:type="dxa"/>
            <w:gridSpan w:val="2"/>
            <w:tcBorders>
              <w:top w:val="single" w:sz="8" w:space="0" w:color="auto"/>
              <w:left w:val="single" w:sz="8" w:space="0" w:color="auto"/>
              <w:bottom w:val="single" w:sz="8" w:space="0" w:color="000000"/>
              <w:right w:val="single" w:sz="4" w:space="0" w:color="auto"/>
            </w:tcBorders>
            <w:shd w:val="clear" w:color="auto" w:fill="FFFFFF" w:themeFill="background1"/>
            <w:noWrap/>
            <w:vAlign w:val="center"/>
          </w:tcPr>
          <w:p w:rsidR="002462D4" w:rsidRPr="004E7000" w:rsidRDefault="002462D4"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6.2.4. Имплементација на дополнителна алатка (по една во 6 општини) заради внесување на иновации во управувањето.</w:t>
            </w:r>
          </w:p>
        </w:tc>
        <w:tc>
          <w:tcPr>
            <w:tcW w:w="5149" w:type="dxa"/>
            <w:gridSpan w:val="4"/>
            <w:tcBorders>
              <w:top w:val="single" w:sz="8" w:space="0" w:color="auto"/>
              <w:left w:val="single" w:sz="4" w:space="0" w:color="auto"/>
              <w:bottom w:val="single" w:sz="8" w:space="0" w:color="000000"/>
              <w:right w:val="single" w:sz="8" w:space="0" w:color="auto"/>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Имплементацијата е планирана за 2017 година</w:t>
            </w:r>
          </w:p>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p>
        </w:tc>
      </w:tr>
    </w:tbl>
    <w:p w:rsidR="008E6C13" w:rsidRPr="004E7000" w:rsidRDefault="008E6C13">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2906"/>
        <w:gridCol w:w="1453"/>
        <w:gridCol w:w="1276"/>
        <w:gridCol w:w="1281"/>
        <w:gridCol w:w="1139"/>
      </w:tblGrid>
      <w:tr w:rsidR="002462D4" w:rsidRPr="004E7000" w:rsidTr="00A01169">
        <w:trPr>
          <w:trHeight w:val="300"/>
        </w:trPr>
        <w:tc>
          <w:tcPr>
            <w:tcW w:w="9927" w:type="dxa"/>
            <w:gridSpan w:val="6"/>
            <w:tcBorders>
              <w:top w:val="single" w:sz="8" w:space="0" w:color="000000"/>
              <w:left w:val="single" w:sz="8" w:space="0" w:color="auto"/>
              <w:bottom w:val="nil"/>
              <w:right w:val="single" w:sz="8" w:space="0" w:color="000000"/>
            </w:tcBorders>
            <w:shd w:val="clear" w:color="auto" w:fill="8DB3E2" w:themeFill="text2" w:themeFillTint="66"/>
            <w:vAlign w:val="center"/>
            <w:hideMark/>
          </w:tcPr>
          <w:p w:rsidR="002462D4" w:rsidRPr="004E7000" w:rsidRDefault="002462D4" w:rsidP="008E6C13">
            <w:pPr>
              <w:keepNext/>
              <w:spacing w:after="0" w:line="240" w:lineRule="auto"/>
              <w:ind w:left="180"/>
              <w:jc w:val="center"/>
              <w:outlineLvl w:val="0"/>
              <w:rPr>
                <w:rFonts w:ascii="StobiSerif Regular" w:eastAsia="Times New Roman" w:hAnsi="StobiSerif Regular" w:cs="Times New Roman"/>
                <w:b/>
                <w:sz w:val="20"/>
                <w:szCs w:val="20"/>
                <w:lang w:val="mk-MK"/>
              </w:rPr>
            </w:pPr>
            <w:r w:rsidRPr="004E7000">
              <w:rPr>
                <w:rFonts w:ascii="StobiSerif Regular" w:eastAsia="Times New Roman" w:hAnsi="StobiSerif Regular" w:cs="Times New Roman"/>
                <w:b/>
                <w:sz w:val="20"/>
                <w:szCs w:val="20"/>
                <w:lang w:val="mk-MK"/>
              </w:rPr>
              <w:br w:type="page"/>
            </w:r>
            <w:bookmarkStart w:id="76" w:name="_Toc453059129"/>
            <w:bookmarkStart w:id="77" w:name="_Toc453059221"/>
            <w:bookmarkStart w:id="78" w:name="_Toc453059267"/>
            <w:r w:rsidRPr="004E7000">
              <w:rPr>
                <w:rFonts w:ascii="StobiSerif Regular" w:eastAsia="Times New Roman" w:hAnsi="StobiSerif Regular" w:cs="Times New Roman"/>
                <w:b/>
                <w:sz w:val="20"/>
                <w:szCs w:val="20"/>
                <w:lang w:val="mk-MK"/>
              </w:rPr>
              <w:t>6.3.Подобрување на функционалноста на институционалните механизми за консултација на локално ниво</w:t>
            </w:r>
            <w:bookmarkEnd w:id="76"/>
            <w:bookmarkEnd w:id="77"/>
            <w:bookmarkEnd w:id="78"/>
          </w:p>
        </w:tc>
      </w:tr>
      <w:tr w:rsidR="002462D4" w:rsidRPr="004E7000" w:rsidTr="00A01169">
        <w:trPr>
          <w:trHeight w:val="971"/>
        </w:trPr>
        <w:tc>
          <w:tcPr>
            <w:tcW w:w="4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Почетен и краен датум на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06/2016-12/2018</w:t>
            </w:r>
          </w:p>
        </w:tc>
        <w:tc>
          <w:tcPr>
            <w:tcW w:w="5149" w:type="dxa"/>
            <w:gridSpan w:val="4"/>
            <w:tcBorders>
              <w:top w:val="single" w:sz="4" w:space="0" w:color="auto"/>
              <w:left w:val="nil"/>
              <w:bottom w:val="single" w:sz="4" w:space="0" w:color="auto"/>
              <w:right w:val="single" w:sz="4" w:space="0" w:color="auto"/>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2462D4" w:rsidRPr="004E7000" w:rsidTr="00A01169">
        <w:trPr>
          <w:trHeight w:val="600"/>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w:t>
            </w:r>
            <w:r w:rsidR="00424002" w:rsidRPr="004E7000">
              <w:rPr>
                <w:rFonts w:ascii="StobiSerif Regular" w:eastAsia="Times New Roman" w:hAnsi="StobiSerif Regular" w:cs="Times New Roman"/>
                <w:sz w:val="20"/>
                <w:szCs w:val="20"/>
                <w:lang w:val="mk-MK"/>
              </w:rPr>
              <w:t>чка институција за спроведување</w:t>
            </w:r>
          </w:p>
        </w:tc>
        <w:tc>
          <w:tcPr>
            <w:tcW w:w="5149" w:type="dxa"/>
            <w:gridSpan w:val="4"/>
            <w:tcBorders>
              <w:top w:val="nil"/>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локална самоуправа</w:t>
            </w:r>
          </w:p>
        </w:tc>
      </w:tr>
      <w:tr w:rsidR="002462D4" w:rsidRPr="004E7000" w:rsidTr="00A01169">
        <w:trPr>
          <w:trHeight w:val="9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424002"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7E34DD" w:rsidRPr="004E7000" w:rsidTr="00A01169">
        <w:trPr>
          <w:trHeight w:val="35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труд и социјална политика</w:t>
            </w:r>
          </w:p>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Единици на локалната самоуправа</w:t>
            </w:r>
          </w:p>
        </w:tc>
      </w:tr>
      <w:tr w:rsidR="007E34DD"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p>
        </w:tc>
      </w:tr>
      <w:tr w:rsidR="007E34DD"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p>
        </w:tc>
      </w:tr>
      <w:tr w:rsidR="007E34DD"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p>
        </w:tc>
      </w:tr>
      <w:tr w:rsidR="007E34DD"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p>
        </w:tc>
      </w:tr>
      <w:tr w:rsidR="007E34DD"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ЦИКП, OН жени, UNDP</w:t>
            </w:r>
          </w:p>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Марија Ристеска</w:t>
            </w:r>
          </w:p>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p>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Женска Акција –Скопје </w:t>
            </w:r>
          </w:p>
          <w:p w:rsidR="007E34DD" w:rsidRPr="004E7000" w:rsidRDefault="007E34DD" w:rsidP="007E34DD">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070 590 014</w:t>
            </w:r>
          </w:p>
        </w:tc>
      </w:tr>
      <w:tr w:rsidR="002462D4"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p>
        </w:tc>
      </w:tr>
      <w:tr w:rsidR="002462D4"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p>
        </w:tc>
      </w:tr>
      <w:tr w:rsidR="002462D4"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p>
        </w:tc>
      </w:tr>
      <w:tr w:rsidR="002462D4" w:rsidRPr="004E7000" w:rsidTr="00A01169">
        <w:trPr>
          <w:trHeight w:val="337"/>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p>
        </w:tc>
      </w:tr>
      <w:tr w:rsidR="002462D4" w:rsidRPr="004E7000" w:rsidTr="00A01169">
        <w:trPr>
          <w:trHeight w:val="548"/>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Со закон се предвидени тела и механизми, (Комисии за еднакви можности, Комисии за односи меѓу заедниците, Совети на потрошувачи, месни заедници)кои треба да овозможат институционална консултација на релевантни субјекти за прашања од областите што ги покриваат, пред прашањата да се најдат на дневен ред на седница на Советот на општината како и при креирање на одредени локални политики. Телата главно се формирани на локално ниво но функционираат со ограничен капацитет и резултати, со што нивната улога е маргинализирана. </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Главна цел</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Подобрување на функционалноста на механизмите за институционална консултација на локално ниво.</w:t>
            </w:r>
          </w:p>
        </w:tc>
      </w:tr>
      <w:tr w:rsidR="002462D4" w:rsidRPr="004E7000" w:rsidTr="00A01169">
        <w:trPr>
          <w:trHeight w:val="406"/>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Преку анализа да се детектираат причините за постоечките слабости и да се креираат конкретни инструменти алатки за зајакнување на функционалноста на овие тела за институционална консултација</w:t>
            </w:r>
          </w:p>
        </w:tc>
      </w:tr>
      <w:tr w:rsidR="002462D4"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Поголемо влијание на граѓаните при креирање на политики на локално ниво и заштита на правата на одредени категории или групи на граѓани, преку нивно директно учество.</w:t>
            </w:r>
          </w:p>
        </w:tc>
      </w:tr>
      <w:tr w:rsidR="002462D4"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Поврзаност со Глобалните цели за одржлив развој</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Врска со Цел 16 ,,Мир, правда и силни институции“ Таргет 16.7: Да се обезбеди репрезентативно одлучување на сите нивоа, со кое ќе се реагира на проблемите, а ќе биде засновано на вклученост и партиципација на засегнатите страни и Цел 5 ,, Родова еднаквост“ Таргет 5.5: Да се обезбеди целосно и ефективно учество на жените и еднакви можности за лидерство на сите нивоа на донесување одлуки во политичкиот, економскиот и јавниот живот</w:t>
            </w:r>
          </w:p>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Со мерките од оваа заложба се придонесува кон унапредување на репрезентативното одлучување на локално ниво преку директно учество и </w:t>
            </w:r>
            <w:r w:rsidRPr="004E7000">
              <w:rPr>
                <w:rFonts w:ascii="StobiSerif Regular" w:eastAsia="Times New Roman" w:hAnsi="StobiSerif Regular" w:cs="Times New Roman"/>
                <w:sz w:val="20"/>
                <w:szCs w:val="20"/>
                <w:lang w:val="mk-MK"/>
              </w:rPr>
              <w:lastRenderedPageBreak/>
              <w:t>заштита на правата на жените, одредени категории или групи граѓани .</w:t>
            </w:r>
          </w:p>
        </w:tc>
      </w:tr>
      <w:tr w:rsidR="002462D4" w:rsidRPr="004E7000" w:rsidTr="00A01169">
        <w:trPr>
          <w:trHeight w:val="1019"/>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Важност</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Подобрената функционалност ќе обезбеди поголема отвореност на овие тела кон граѓаните и нивните интереси, како и институционално артикулирање на нивните интереси кон локалните власти кои што се надлежни за нивно решавање, на начин кој што најмногу ќе им одговара на граѓаните. </w:t>
            </w:r>
          </w:p>
        </w:tc>
      </w:tr>
      <w:tr w:rsidR="002462D4" w:rsidRPr="004E7000" w:rsidTr="00D50CA9">
        <w:trPr>
          <w:trHeight w:val="406"/>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Функционални тела и механизми за институционална консултација на локално ниво (Комисии за еднакви можности, Комисии за односи меѓу заедниците, Совети на потрошувачи, месни заедници), преку кои со директно учество на граѓаните, локалните власти ќе можат да превенираат наместо да решаваат проблеми.</w:t>
            </w:r>
          </w:p>
        </w:tc>
      </w:tr>
      <w:tr w:rsidR="007E34DD" w:rsidRPr="004E7000" w:rsidTr="00424002">
        <w:trPr>
          <w:trHeight w:val="465"/>
        </w:trPr>
        <w:tc>
          <w:tcPr>
            <w:tcW w:w="4778"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453"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76"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281"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139"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7E34DD" w:rsidRPr="004E7000" w:rsidTr="00424002">
        <w:trPr>
          <w:trHeight w:val="414"/>
        </w:trPr>
        <w:tc>
          <w:tcPr>
            <w:tcW w:w="4778" w:type="dxa"/>
            <w:gridSpan w:val="2"/>
            <w:vMerge/>
            <w:tcBorders>
              <w:left w:val="single" w:sz="8" w:space="0" w:color="auto"/>
              <w:bottom w:val="single" w:sz="4" w:space="0" w:color="auto"/>
              <w:right w:val="single" w:sz="4" w:space="0" w:color="auto"/>
            </w:tcBorders>
            <w:shd w:val="clear" w:color="auto" w:fill="FFFFFF" w:themeFill="background1"/>
            <w:vAlign w:val="center"/>
          </w:tcPr>
          <w:p w:rsidR="007E34DD" w:rsidRPr="004E7000" w:rsidRDefault="007E34DD" w:rsidP="00424002">
            <w:pPr>
              <w:spacing w:after="0" w:line="240" w:lineRule="auto"/>
              <w:jc w:val="center"/>
              <w:rPr>
                <w:rFonts w:ascii="StobiSerif Regular" w:hAnsi="StobiSerif Regular" w:cs="Tahoma"/>
                <w:sz w:val="20"/>
                <w:szCs w:val="20"/>
                <w:lang w:val="mk-MK"/>
              </w:rPr>
            </w:pPr>
          </w:p>
        </w:tc>
        <w:tc>
          <w:tcPr>
            <w:tcW w:w="1453"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hAnsi="StobiSerif Regular" w:cs="Tahoma"/>
                <w:b/>
                <w:sz w:val="16"/>
                <w:szCs w:val="16"/>
                <w:lang w:val="mk-MK"/>
              </w:rPr>
            </w:pPr>
          </w:p>
        </w:tc>
        <w:tc>
          <w:tcPr>
            <w:tcW w:w="1276"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hAnsi="StobiSerif Regular" w:cs="Tahoma"/>
                <w:b/>
                <w:sz w:val="16"/>
                <w:szCs w:val="16"/>
                <w:lang w:val="mk-MK"/>
              </w:rPr>
            </w:pPr>
          </w:p>
        </w:tc>
        <w:tc>
          <w:tcPr>
            <w:tcW w:w="1281" w:type="dxa"/>
            <w:tcBorders>
              <w:top w:val="single" w:sz="8" w:space="0" w:color="auto"/>
              <w:left w:val="nil"/>
              <w:bottom w:val="single" w:sz="8" w:space="0" w:color="auto"/>
              <w:right w:val="single" w:sz="8" w:space="0" w:color="000000"/>
            </w:tcBorders>
            <w:shd w:val="clear" w:color="auto" w:fill="0070C0"/>
            <w:vAlign w:val="center"/>
          </w:tcPr>
          <w:p w:rsidR="007E34DD" w:rsidRPr="009E3A7A" w:rsidRDefault="007E34DD" w:rsidP="007E34DD">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 xml:space="preserve">          </w:t>
            </w:r>
          </w:p>
        </w:tc>
        <w:tc>
          <w:tcPr>
            <w:tcW w:w="1139"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hAnsi="StobiSerif Regular" w:cs="Tahoma"/>
                <w:b/>
                <w:sz w:val="16"/>
                <w:szCs w:val="16"/>
                <w:lang w:val="mk-MK"/>
              </w:rPr>
            </w:pPr>
          </w:p>
        </w:tc>
      </w:tr>
      <w:tr w:rsidR="007E34DD" w:rsidRPr="004E7000" w:rsidTr="00424002">
        <w:trPr>
          <w:trHeight w:val="270"/>
        </w:trPr>
        <w:tc>
          <w:tcPr>
            <w:tcW w:w="4778"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49"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7E34DD" w:rsidRPr="004E7000" w:rsidRDefault="007E34DD" w:rsidP="007E34DD">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Кус опис на превземени активности и постигнати резултати по достигнување</w:t>
            </w:r>
          </w:p>
        </w:tc>
      </w:tr>
      <w:tr w:rsidR="002462D4"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2462D4" w:rsidRPr="004E7000" w:rsidRDefault="002462D4" w:rsidP="008E6C13">
            <w:pPr>
              <w:spacing w:after="0" w:line="240" w:lineRule="auto"/>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6.3.1 Подготовка на Програми за еднакви можности во 7 општини,  креирани и спроведени со граѓанско учество.</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1. Подготвен е Прирачник Унапредување на родовата еднаквост на локално ниво.Прирачникот ќе се печати во март 2017 год. </w:t>
            </w:r>
          </w:p>
          <w:p w:rsidR="002462D4" w:rsidRPr="004E7000" w:rsidRDefault="00D50CA9"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2.  </w:t>
            </w:r>
            <w:r w:rsidR="002462D4" w:rsidRPr="004E7000">
              <w:rPr>
                <w:rFonts w:ascii="StobiSerif Regular" w:eastAsia="Times New Roman" w:hAnsi="StobiSerif Regular" w:cs="Times New Roman"/>
                <w:sz w:val="20"/>
                <w:szCs w:val="20"/>
                <w:lang w:val="mk-MK"/>
              </w:rPr>
              <w:t xml:space="preserve">Подготвени се  Програми за еднакви можности на жените и мажите  во 2017 година за општините Чучер Сандево, Сарај, Карпош, Ѓорче Петров. Програмите се усогласена со потребите на општините преку Комисиите за еднакви можности на жените и мажите. </w:t>
            </w:r>
          </w:p>
          <w:p w:rsidR="00D50CA9" w:rsidRPr="004E7000" w:rsidRDefault="0059549B" w:rsidP="00326D83">
            <w:pPr>
              <w:shd w:val="clear" w:color="auto" w:fill="FFFFFF" w:themeFill="background1"/>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3</w:t>
            </w:r>
            <w:r w:rsidR="00D50CA9" w:rsidRPr="004E7000">
              <w:rPr>
                <w:rFonts w:ascii="StobiSerif Regular" w:eastAsia="Times New Roman" w:hAnsi="StobiSerif Regular" w:cs="Times New Roman"/>
                <w:sz w:val="20"/>
                <w:szCs w:val="20"/>
                <w:lang w:val="mk-MK"/>
              </w:rPr>
              <w:t xml:space="preserve">. </w:t>
            </w:r>
            <w:r w:rsidR="002462D4" w:rsidRPr="004E7000">
              <w:rPr>
                <w:rFonts w:ascii="StobiSerif Regular" w:eastAsia="Times New Roman" w:hAnsi="StobiSerif Regular" w:cs="Times New Roman"/>
                <w:sz w:val="20"/>
                <w:szCs w:val="20"/>
                <w:lang w:val="mk-MK"/>
              </w:rPr>
              <w:t xml:space="preserve">Согласно Стратегијата за унапредување на родовата еднаквост во Општина Ѓорче Петров, „Женска акција“ изготви РОБ Анализа - Унапредување на водоводната и канализациона мрежа во општината Ѓорче Петров од родов аспект. Беше спроведено анкетирање на граѓани од руралниот и урбаниот дел на општина Ѓорче Петров. </w:t>
            </w:r>
          </w:p>
          <w:p w:rsidR="002462D4" w:rsidRPr="004E7000" w:rsidRDefault="00D50CA9" w:rsidP="00326D83">
            <w:pPr>
              <w:shd w:val="clear" w:color="auto" w:fill="FFFFFF" w:themeFill="background1"/>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7.</w:t>
            </w:r>
            <w:r w:rsidR="002462D4" w:rsidRPr="004E7000">
              <w:rPr>
                <w:rFonts w:ascii="StobiSerif Regular" w:eastAsia="Times New Roman" w:hAnsi="StobiSerif Regular" w:cs="Times New Roman"/>
                <w:sz w:val="20"/>
                <w:szCs w:val="20"/>
                <w:lang w:val="mk-MK"/>
              </w:rPr>
              <w:t xml:space="preserve"> Во средното училиште АСУЦ, пред учениците од завршна година, на 28 ноември одржана е работилница под наслов „Концепт н</w:t>
            </w:r>
            <w:r w:rsidR="008E6C13" w:rsidRPr="004E7000">
              <w:rPr>
                <w:rFonts w:ascii="StobiSerif Regular" w:eastAsia="Times New Roman" w:hAnsi="StobiSerif Regular" w:cs="Times New Roman"/>
                <w:sz w:val="20"/>
                <w:szCs w:val="20"/>
                <w:lang w:val="mk-MK"/>
              </w:rPr>
              <w:t>а еднаквост и недискриминација“</w:t>
            </w:r>
          </w:p>
          <w:p w:rsidR="0059549B" w:rsidRPr="004E7000" w:rsidRDefault="0059549B" w:rsidP="00326D83">
            <w:pPr>
              <w:shd w:val="clear" w:color="auto" w:fill="FFFFFF" w:themeFill="background1"/>
              <w:spacing w:after="0" w:line="240" w:lineRule="auto"/>
              <w:jc w:val="both"/>
              <w:rPr>
                <w:rFonts w:ascii="StobiSerif Regular" w:eastAsia="Times New Roman" w:hAnsi="StobiSerif Regular" w:cs="Times New Roman"/>
                <w:sz w:val="20"/>
                <w:szCs w:val="20"/>
                <w:lang w:val="mk-MK"/>
              </w:rPr>
            </w:pPr>
          </w:p>
          <w:p w:rsidR="0059549B" w:rsidRPr="004E7000" w:rsidRDefault="0059549B" w:rsidP="00326D83">
            <w:pPr>
              <w:shd w:val="clear" w:color="auto" w:fill="FFFFFF" w:themeFill="background1"/>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4. Во тек е спроведување на анкета со цел идентификување на потребите на ризичните </w:t>
            </w:r>
            <w:r w:rsidRPr="004E7000">
              <w:rPr>
                <w:rFonts w:ascii="StobiSerif Regular" w:eastAsia="Times New Roman" w:hAnsi="StobiSerif Regular" w:cs="Times New Roman"/>
                <w:sz w:val="20"/>
                <w:szCs w:val="20"/>
                <w:lang w:val="mk-MK"/>
              </w:rPr>
              <w:lastRenderedPageBreak/>
              <w:t>групи и идентификуваните жртви на семејно насилство од нови специјализирани услуги за превенција и заштита од семејно насилство. Ќе бидат анкетирани 50 лица по консултација со Меѓуопштинскиот центар за социјална работа во Скопје.</w:t>
            </w:r>
          </w:p>
        </w:tc>
      </w:tr>
      <w:tr w:rsidR="002462D4" w:rsidRPr="004E7000" w:rsidTr="00A01169">
        <w:trPr>
          <w:trHeight w:val="300"/>
        </w:trPr>
        <w:tc>
          <w:tcPr>
            <w:tcW w:w="4778" w:type="dxa"/>
            <w:gridSpan w:val="2"/>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62D4" w:rsidRPr="004E7000" w:rsidRDefault="002462D4"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6.3.2. Развој на модел за вклучување на родов пристап при учество на јавноста во креирање локални политики преку протоколи и листи за проверка и посебни родово одговорни формулари за идентификација на различните потреби и приоритети на мажите и жените.</w:t>
            </w:r>
          </w:p>
        </w:tc>
        <w:tc>
          <w:tcPr>
            <w:tcW w:w="5149"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Модел за вклучување на јавноста во креирање на локални политики преку протоколи и листи за проверка е развиен, тестиран во 10 општини и преточен во водич за вработени во општините. На основа на водичот се разви и достави генеричка обука за претставници на општините кои работата на односи со граѓани, во кабинетот на градоначалникот/чката и како контакт лица за еднакви можности</w:t>
            </w:r>
          </w:p>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Продукти: Водич со протоколи; Листи за проверка; Модул за дводневна генеричка обука на локални службеници</w:t>
            </w:r>
          </w:p>
        </w:tc>
      </w:tr>
      <w:tr w:rsidR="002462D4" w:rsidRPr="004E7000" w:rsidTr="00A01169">
        <w:trPr>
          <w:trHeight w:val="300"/>
        </w:trPr>
        <w:tc>
          <w:tcPr>
            <w:tcW w:w="4778" w:type="dxa"/>
            <w:gridSpan w:val="2"/>
            <w:tcBorders>
              <w:top w:val="single" w:sz="8" w:space="0" w:color="auto"/>
              <w:left w:val="single" w:sz="8" w:space="0" w:color="auto"/>
              <w:bottom w:val="single" w:sz="8" w:space="0" w:color="000000"/>
              <w:right w:val="single" w:sz="4" w:space="0" w:color="auto"/>
            </w:tcBorders>
            <w:shd w:val="clear" w:color="auto" w:fill="FFFFFF" w:themeFill="background1"/>
            <w:noWrap/>
            <w:vAlign w:val="center"/>
          </w:tcPr>
          <w:p w:rsidR="002462D4" w:rsidRPr="004E7000" w:rsidRDefault="002462D4"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6.3.3. Финансиска поддршка за 6 општини кои имаат прифатено институционален механизам за учество и консултација со граѓаните преку шема на грантови. (Поддршката ќе биде насочена кон дефинирање и имплементирање на еден проект во секоја од 6-те општини, кој ќе биде насочен кон социјално вклучување (инклузија) на маргинализираните групи граѓани, на начин што ќе ги интегрираат родовите прашања и прашањата поврзани со меѓу-етничката соработка но и доброто владеење воопшто). </w:t>
            </w:r>
          </w:p>
        </w:tc>
        <w:tc>
          <w:tcPr>
            <w:tcW w:w="5149" w:type="dxa"/>
            <w:gridSpan w:val="4"/>
            <w:tcBorders>
              <w:top w:val="single" w:sz="8" w:space="0" w:color="auto"/>
              <w:left w:val="single" w:sz="4" w:space="0" w:color="auto"/>
              <w:bottom w:val="single" w:sz="8" w:space="0" w:color="000000"/>
              <w:right w:val="single" w:sz="8" w:space="0" w:color="auto"/>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Имплементацијата на активностите е планирано да започне во декември 2017-та година.</w:t>
            </w:r>
          </w:p>
        </w:tc>
      </w:tr>
    </w:tbl>
    <w:p w:rsidR="008E6C13" w:rsidRPr="004E7000" w:rsidRDefault="008E6C13">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2906"/>
        <w:gridCol w:w="1321"/>
        <w:gridCol w:w="1246"/>
        <w:gridCol w:w="1443"/>
        <w:gridCol w:w="1139"/>
      </w:tblGrid>
      <w:tr w:rsidR="002462D4" w:rsidRPr="004E7000" w:rsidTr="00A01169">
        <w:trPr>
          <w:trHeight w:val="300"/>
        </w:trPr>
        <w:tc>
          <w:tcPr>
            <w:tcW w:w="9927" w:type="dxa"/>
            <w:gridSpan w:val="6"/>
            <w:tcBorders>
              <w:top w:val="single" w:sz="8" w:space="0" w:color="000000"/>
              <w:left w:val="single" w:sz="8" w:space="0" w:color="auto"/>
              <w:bottom w:val="nil"/>
              <w:right w:val="single" w:sz="8" w:space="0" w:color="000000"/>
            </w:tcBorders>
            <w:shd w:val="clear" w:color="auto" w:fill="548DD4"/>
            <w:vAlign w:val="center"/>
            <w:hideMark/>
          </w:tcPr>
          <w:p w:rsidR="002462D4" w:rsidRPr="004E7000" w:rsidRDefault="002462D4" w:rsidP="008E6C13">
            <w:pPr>
              <w:keepNext/>
              <w:spacing w:after="0" w:line="240" w:lineRule="auto"/>
              <w:jc w:val="center"/>
              <w:outlineLvl w:val="0"/>
              <w:rPr>
                <w:rFonts w:ascii="StobiSerif Regular" w:eastAsia="Times New Roman" w:hAnsi="StobiSerif Regular" w:cs="Times New Roman"/>
                <w:b/>
                <w:sz w:val="20"/>
                <w:szCs w:val="20"/>
                <w:lang w:val="mk-MK"/>
              </w:rPr>
            </w:pPr>
            <w:bookmarkStart w:id="79" w:name="_Toc453059130"/>
            <w:bookmarkStart w:id="80" w:name="_Toc453059222"/>
            <w:bookmarkStart w:id="81" w:name="_Toc453059268"/>
            <w:r w:rsidRPr="004E7000">
              <w:rPr>
                <w:rFonts w:ascii="StobiSerif Regular" w:eastAsia="Times New Roman" w:hAnsi="StobiSerif Regular" w:cs="Times New Roman"/>
                <w:b/>
                <w:sz w:val="20"/>
                <w:szCs w:val="20"/>
                <w:lang w:val="mk-MK"/>
              </w:rPr>
              <w:t>6.4. Зајакнување на капацитетите за соработка на Единиците на локалната самоуправа со граѓанските организации</w:t>
            </w:r>
            <w:bookmarkEnd w:id="79"/>
            <w:bookmarkEnd w:id="80"/>
            <w:bookmarkEnd w:id="81"/>
          </w:p>
        </w:tc>
      </w:tr>
      <w:tr w:rsidR="002462D4" w:rsidRPr="004E7000" w:rsidTr="00A01169">
        <w:trPr>
          <w:trHeight w:val="567"/>
        </w:trPr>
        <w:tc>
          <w:tcPr>
            <w:tcW w:w="4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2462D4" w:rsidRPr="004E7000" w:rsidRDefault="002462D4" w:rsidP="00707619">
            <w:pPr>
              <w:spacing w:after="0" w:line="240" w:lineRule="auto"/>
              <w:jc w:val="center"/>
              <w:rPr>
                <w:rFonts w:ascii="StobiSerif Regular" w:eastAsia="Times New Roman" w:hAnsi="StobiSerif Regular" w:cs="Times New Roman"/>
                <w:sz w:val="20"/>
                <w:szCs w:val="20"/>
              </w:rPr>
            </w:pPr>
            <w:r w:rsidRPr="004E7000">
              <w:rPr>
                <w:rFonts w:ascii="StobiSerif Regular" w:eastAsia="Times New Roman" w:hAnsi="StobiSerif Regular" w:cs="Times New Roman"/>
                <w:sz w:val="20"/>
                <w:szCs w:val="20"/>
                <w:lang w:val="mk-MK"/>
              </w:rPr>
              <w:t>09/2016-12/201</w:t>
            </w:r>
            <w:r w:rsidR="00707619" w:rsidRPr="004E7000">
              <w:rPr>
                <w:rFonts w:ascii="StobiSerif Regular" w:eastAsia="Times New Roman" w:hAnsi="StobiSerif Regular" w:cs="Times New Roman"/>
                <w:sz w:val="20"/>
                <w:szCs w:val="20"/>
              </w:rPr>
              <w:t>9</w:t>
            </w:r>
          </w:p>
        </w:tc>
        <w:tc>
          <w:tcPr>
            <w:tcW w:w="5149" w:type="dxa"/>
            <w:gridSpan w:val="4"/>
            <w:tcBorders>
              <w:top w:val="single" w:sz="4" w:space="0" w:color="auto"/>
              <w:left w:val="nil"/>
              <w:bottom w:val="single" w:sz="4" w:space="0" w:color="auto"/>
              <w:right w:val="single" w:sz="4" w:space="0" w:color="auto"/>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2462D4" w:rsidRPr="004E7000" w:rsidTr="00A01169">
        <w:trPr>
          <w:trHeight w:val="600"/>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Водечка ин</w:t>
            </w:r>
            <w:r w:rsidR="00424002" w:rsidRPr="004E7000">
              <w:rPr>
                <w:rFonts w:ascii="StobiSerif Regular" w:eastAsia="Times New Roman" w:hAnsi="StobiSerif Regular" w:cs="Times New Roman"/>
                <w:sz w:val="20"/>
                <w:szCs w:val="20"/>
                <w:lang w:val="mk-MK"/>
              </w:rPr>
              <w:t>ституција за спроведување</w:t>
            </w:r>
          </w:p>
        </w:tc>
        <w:tc>
          <w:tcPr>
            <w:tcW w:w="5149" w:type="dxa"/>
            <w:gridSpan w:val="4"/>
            <w:tcBorders>
              <w:top w:val="nil"/>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Министерство за локална самоуправа </w:t>
            </w:r>
          </w:p>
        </w:tc>
      </w:tr>
      <w:tr w:rsidR="002462D4" w:rsidRPr="004E7000" w:rsidTr="00A01169">
        <w:trPr>
          <w:trHeight w:val="68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424002"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7E34DD" w:rsidRPr="004E7000" w:rsidTr="00A01169">
        <w:trPr>
          <w:trHeight w:val="35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Други вклучени субјекти</w:t>
            </w: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МЛС</w:t>
            </w: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УНДП, ЕЛС</w:t>
            </w: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2462D4" w:rsidRPr="004E7000" w:rsidRDefault="002462D4" w:rsidP="008E6C13">
            <w:pPr>
              <w:spacing w:after="0" w:line="240" w:lineRule="auto"/>
              <w:rPr>
                <w:rFonts w:ascii="StobiSerif Regular" w:eastAsia="Times New Roman" w:hAnsi="StobiSerif Regular" w:cs="Times New Roman"/>
                <w:sz w:val="20"/>
                <w:szCs w:val="20"/>
                <w:lang w:val="mk-MK"/>
              </w:rPr>
            </w:pPr>
          </w:p>
        </w:tc>
      </w:tr>
      <w:tr w:rsidR="002462D4" w:rsidRPr="004E7000" w:rsidTr="00A01169">
        <w:trPr>
          <w:trHeight w:val="548"/>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Во најголемиот број на општини сеуште не постојат институционализирани механизми и алатки за соработка на единиците на локалната самоуправа (ЕЛС) со граѓанските организации (ГО). Ова резултира со недоволно развиена соработка, особено не во областите за кои постои особен интерес кај граѓанските организации-испорака на услуги од надлежност на општините од страна на ГО.  </w:t>
            </w:r>
          </w:p>
        </w:tc>
      </w:tr>
      <w:tr w:rsidR="002462D4"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Главна цел</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Воспоставување на механизми за соработка на ЕЛС со ГО, особено во делот на испорака на услуги со што ќе се обезбеди и поголема финансиска оддржливост на ГО.</w:t>
            </w:r>
          </w:p>
        </w:tc>
      </w:tr>
      <w:tr w:rsidR="002462D4" w:rsidRPr="004E7000" w:rsidTr="00A01169">
        <w:trPr>
          <w:trHeight w:val="406"/>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Развивање на механизам и алатки за транспарентна распределба на средства од општинските буџети за финансирање на проекти на ГО, дизајнирање на грантови шеми, зајакнување на капацитетите на ЕЛС и на ГО за реализација и користење на средствата, мониторирање на процесот.  </w:t>
            </w:r>
          </w:p>
        </w:tc>
      </w:tr>
      <w:tr w:rsidR="002462D4"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autoSpaceDE w:val="0"/>
              <w:autoSpaceDN w:val="0"/>
              <w:adjustRightInd w:val="0"/>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Овозможување на транспарентна распределба на буџетските средства за граѓанските организации, подобрување на финансиската одржливост на граѓанските организации, обезбедување на поквалитетни и поекономични услуги за граѓаните на иновативен начин.</w:t>
            </w:r>
          </w:p>
        </w:tc>
      </w:tr>
      <w:tr w:rsidR="002462D4"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2462D4" w:rsidRPr="004E7000" w:rsidRDefault="002462D4" w:rsidP="008E6C13">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2462D4" w:rsidRPr="004E7000" w:rsidRDefault="002462D4"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Со мерките од оваа заложба се придонесува кон унапредување на транспарентноста и отчетноста во распределбата на јавните финансии на локално ниво.</w:t>
            </w:r>
          </w:p>
        </w:tc>
      </w:tr>
      <w:tr w:rsidR="002462D4" w:rsidRPr="004E7000" w:rsidTr="00A01169">
        <w:trPr>
          <w:trHeight w:val="689"/>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Важност</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Соработката меѓу ЕЛС и ГО на транспарентен начин е услов за добро управување на локално ниво. Со воспоставување на механизми и креирање на алатки, се создаваат услови за воспоставување на пракса на институционализирана и предвидлива соработка, ќе се зголеми взаемната доверба  ќе се поттикне партиципативноста и ќе се подобри квалитетот на јавните услуги.</w:t>
            </w:r>
          </w:p>
        </w:tc>
      </w:tr>
      <w:tr w:rsidR="002462D4" w:rsidRPr="004E7000" w:rsidTr="00A01169">
        <w:trPr>
          <w:trHeight w:val="21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462D4" w:rsidRPr="004E7000" w:rsidRDefault="002462D4"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2462D4" w:rsidRPr="004E7000" w:rsidRDefault="002462D4" w:rsidP="008E6C1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Воспоставен механизам за распределба на средства на ГО</w:t>
            </w:r>
          </w:p>
          <w:p w:rsidR="002462D4" w:rsidRPr="004E7000" w:rsidRDefault="002462D4" w:rsidP="008E6C1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Зајакнати капацитети на локалната администрација и на граѓанските организации за институционална соработка</w:t>
            </w:r>
          </w:p>
          <w:p w:rsidR="002462D4" w:rsidRPr="004E7000" w:rsidRDefault="002462D4" w:rsidP="008E6C1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Распределба на грантови за ГО</w:t>
            </w:r>
          </w:p>
          <w:p w:rsidR="002462D4" w:rsidRPr="004E7000" w:rsidRDefault="002462D4" w:rsidP="008E6C1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Испорака на одредени социјални услуги од надлежност на ЕЛС од страна на ГО </w:t>
            </w:r>
          </w:p>
          <w:p w:rsidR="002462D4" w:rsidRPr="004E7000" w:rsidRDefault="002462D4" w:rsidP="008E6C13">
            <w:pPr>
              <w:numPr>
                <w:ilvl w:val="0"/>
                <w:numId w:val="15"/>
              </w:numPr>
              <w:spacing w:after="0" w:line="240" w:lineRule="auto"/>
              <w:ind w:hanging="18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Мониторирање на целиот процес од страна на ГО</w:t>
            </w:r>
          </w:p>
        </w:tc>
      </w:tr>
      <w:tr w:rsidR="007E34DD" w:rsidRPr="004E7000" w:rsidTr="00424002">
        <w:trPr>
          <w:trHeight w:val="463"/>
        </w:trPr>
        <w:tc>
          <w:tcPr>
            <w:tcW w:w="4778"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321" w:type="dxa"/>
            <w:tcBorders>
              <w:top w:val="single" w:sz="8" w:space="0" w:color="auto"/>
              <w:left w:val="nil"/>
              <w:bottom w:val="single" w:sz="8" w:space="0" w:color="auto"/>
              <w:right w:val="single" w:sz="8" w:space="0" w:color="000000"/>
            </w:tcBorders>
            <w:shd w:val="clear" w:color="auto" w:fill="FFFFFF" w:themeFill="background1"/>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46" w:type="dxa"/>
            <w:tcBorders>
              <w:top w:val="single" w:sz="8" w:space="0" w:color="auto"/>
              <w:left w:val="nil"/>
              <w:bottom w:val="single" w:sz="8" w:space="0" w:color="auto"/>
              <w:right w:val="single" w:sz="8" w:space="0" w:color="000000"/>
            </w:tcBorders>
            <w:shd w:val="clear" w:color="auto" w:fill="FFFFFF" w:themeFill="background1"/>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443" w:type="dxa"/>
            <w:tcBorders>
              <w:top w:val="single" w:sz="8" w:space="0" w:color="auto"/>
              <w:left w:val="nil"/>
              <w:bottom w:val="single" w:sz="8" w:space="0" w:color="auto"/>
              <w:right w:val="single" w:sz="8" w:space="0" w:color="000000"/>
            </w:tcBorders>
            <w:shd w:val="clear" w:color="auto" w:fill="FFFFFF" w:themeFill="background1"/>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139" w:type="dxa"/>
            <w:tcBorders>
              <w:top w:val="single" w:sz="8" w:space="0" w:color="auto"/>
              <w:left w:val="nil"/>
              <w:bottom w:val="single" w:sz="8" w:space="0" w:color="auto"/>
              <w:right w:val="single" w:sz="8" w:space="0" w:color="000000"/>
            </w:tcBorders>
            <w:shd w:val="clear" w:color="auto" w:fill="FFFFFF" w:themeFill="background1"/>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7E34DD" w:rsidRPr="004E7000" w:rsidTr="0059549B">
        <w:trPr>
          <w:trHeight w:val="434"/>
        </w:trPr>
        <w:tc>
          <w:tcPr>
            <w:tcW w:w="4778" w:type="dxa"/>
            <w:gridSpan w:val="2"/>
            <w:vMerge/>
            <w:tcBorders>
              <w:left w:val="single" w:sz="8" w:space="0" w:color="auto"/>
              <w:bottom w:val="single" w:sz="4" w:space="0" w:color="auto"/>
              <w:right w:val="single" w:sz="4" w:space="0" w:color="auto"/>
            </w:tcBorders>
            <w:shd w:val="clear" w:color="auto" w:fill="FFFFFF" w:themeFill="background1"/>
            <w:vAlign w:val="center"/>
          </w:tcPr>
          <w:p w:rsidR="007E34DD" w:rsidRPr="004E7000" w:rsidRDefault="007E34DD" w:rsidP="00424002">
            <w:pPr>
              <w:spacing w:after="0" w:line="240" w:lineRule="auto"/>
              <w:jc w:val="center"/>
              <w:rPr>
                <w:rFonts w:ascii="StobiSerif Regular" w:hAnsi="StobiSerif Regular" w:cs="Tahoma"/>
                <w:sz w:val="20"/>
                <w:szCs w:val="20"/>
                <w:lang w:val="mk-MK"/>
              </w:rPr>
            </w:pPr>
          </w:p>
        </w:tc>
        <w:tc>
          <w:tcPr>
            <w:tcW w:w="1321"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 xml:space="preserve">         </w:t>
            </w:r>
          </w:p>
        </w:tc>
        <w:tc>
          <w:tcPr>
            <w:tcW w:w="1246" w:type="dxa"/>
            <w:tcBorders>
              <w:top w:val="single" w:sz="8" w:space="0" w:color="auto"/>
              <w:left w:val="nil"/>
              <w:bottom w:val="single" w:sz="8" w:space="0" w:color="auto"/>
              <w:right w:val="single" w:sz="8" w:space="0" w:color="000000"/>
            </w:tcBorders>
            <w:shd w:val="clear" w:color="auto" w:fill="548DD4" w:themeFill="text2" w:themeFillTint="99"/>
            <w:vAlign w:val="center"/>
          </w:tcPr>
          <w:p w:rsidR="007E34DD" w:rsidRPr="009E3A7A" w:rsidRDefault="007E34DD" w:rsidP="007E34DD">
            <w:pPr>
              <w:spacing w:after="0" w:line="240" w:lineRule="auto"/>
              <w:ind w:left="182"/>
              <w:jc w:val="both"/>
              <w:rPr>
                <w:rFonts w:ascii="StobiSerif Regular" w:hAnsi="StobiSerif Regular" w:cs="Tahoma"/>
                <w:b/>
                <w:sz w:val="16"/>
                <w:szCs w:val="16"/>
                <w:lang w:val="mk-MK"/>
              </w:rPr>
            </w:pPr>
          </w:p>
        </w:tc>
        <w:tc>
          <w:tcPr>
            <w:tcW w:w="1443"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ind w:left="182"/>
              <w:jc w:val="both"/>
              <w:rPr>
                <w:rFonts w:ascii="StobiSerif Regular" w:hAnsi="StobiSerif Regular" w:cs="Tahoma"/>
                <w:b/>
                <w:sz w:val="16"/>
                <w:szCs w:val="16"/>
                <w:lang w:val="mk-MK"/>
              </w:rPr>
            </w:pPr>
          </w:p>
        </w:tc>
        <w:tc>
          <w:tcPr>
            <w:tcW w:w="1139"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ind w:left="182"/>
              <w:jc w:val="both"/>
              <w:rPr>
                <w:rFonts w:ascii="StobiSerif Regular" w:hAnsi="StobiSerif Regular" w:cs="Tahoma"/>
                <w:b/>
                <w:sz w:val="16"/>
                <w:szCs w:val="16"/>
                <w:lang w:val="mk-MK"/>
              </w:rPr>
            </w:pPr>
          </w:p>
        </w:tc>
      </w:tr>
      <w:tr w:rsidR="007E34DD" w:rsidRPr="004E7000" w:rsidTr="00424002">
        <w:trPr>
          <w:trHeight w:val="270"/>
        </w:trPr>
        <w:tc>
          <w:tcPr>
            <w:tcW w:w="4778"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49"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7E34DD" w:rsidRPr="004E7000" w:rsidRDefault="007E34DD" w:rsidP="007E34DD">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Кус опис на превземени активности и постигнати резултати по достигнување</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6.4.1. Проценка на  постојните механизми во земјата и на ниво на Единиците на локалната самоуправа за распределба на јавни финансии на граѓанските организации, како и конкретни препораки за подобрување, врз основа на  научени лекции.</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Овие активности се предвидени со проектот на Европската Комисија: Regional Programme on Local Democracy in the Western Balkans (ReLOaD). Имплементатор на проектот е канцеларијата на УНДП во Босна и Херцеговина а истиот ќе биде спроведуван во 6 држави во регионот (Босна и Херцеговина, Македонија, Косово, Црна Гора, Албанија и Србија). Носител на проектните активности (партнер – имплементатор) во Република Македонија ќе биде</w:t>
            </w:r>
            <w:r w:rsidR="003E78F5" w:rsidRPr="004E7000">
              <w:rPr>
                <w:rFonts w:ascii="StobiSerif Regular" w:eastAsia="Times New Roman" w:hAnsi="StobiSerif Regular" w:cs="Times New Roman"/>
                <w:sz w:val="20"/>
                <w:szCs w:val="20"/>
                <w:lang w:val="mk-MK"/>
              </w:rPr>
              <w:t xml:space="preserve"> локалната канцеларија на УНДП.</w:t>
            </w:r>
          </w:p>
          <w:p w:rsidR="0059549B" w:rsidRPr="004E7000" w:rsidRDefault="00A52D6F"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 </w:t>
            </w:r>
            <w:r w:rsidR="00C948CD" w:rsidRPr="004E7000">
              <w:rPr>
                <w:rFonts w:ascii="StobiSerif Regular" w:eastAsia="Times New Roman" w:hAnsi="StobiSerif Regular" w:cs="Times New Roman"/>
                <w:sz w:val="20"/>
                <w:szCs w:val="20"/>
                <w:lang w:val="mk-MK"/>
              </w:rPr>
              <w:t>покрај тоа што беше планирано овој проект да започне во втората половина на 2016та година, поради потребите за дополнителни административни углосавувања помеѓу партнерите - имплементат</w:t>
            </w:r>
            <w:r w:rsidRPr="004E7000">
              <w:rPr>
                <w:rFonts w:ascii="StobiSerif Regular" w:eastAsia="Times New Roman" w:hAnsi="StobiSerif Regular" w:cs="Times New Roman"/>
                <w:sz w:val="20"/>
                <w:szCs w:val="20"/>
                <w:lang w:val="mk-MK"/>
              </w:rPr>
              <w:t>ори, започнувањето на проектот беше</w:t>
            </w:r>
            <w:r w:rsidR="00C948CD" w:rsidRPr="004E7000">
              <w:rPr>
                <w:rFonts w:ascii="StobiSerif Regular" w:eastAsia="Times New Roman" w:hAnsi="StobiSerif Regular" w:cs="Times New Roman"/>
                <w:sz w:val="20"/>
                <w:szCs w:val="20"/>
                <w:lang w:val="mk-MK"/>
              </w:rPr>
              <w:t xml:space="preserve"> пролонгирано</w:t>
            </w:r>
            <w:r w:rsidRPr="004E7000">
              <w:rPr>
                <w:rFonts w:ascii="StobiSerif Regular" w:eastAsia="Times New Roman" w:hAnsi="StobiSerif Regular" w:cs="Times New Roman"/>
                <w:sz w:val="20"/>
                <w:szCs w:val="20"/>
                <w:lang w:val="mk-MK"/>
              </w:rPr>
              <w:t>.</w:t>
            </w:r>
            <w:r w:rsidR="00C948CD" w:rsidRPr="004E7000">
              <w:rPr>
                <w:rFonts w:ascii="StobiSerif Regular" w:eastAsia="Times New Roman" w:hAnsi="StobiSerif Regular" w:cs="Times New Roman"/>
                <w:sz w:val="20"/>
                <w:szCs w:val="20"/>
                <w:lang w:val="mk-MK"/>
              </w:rPr>
              <w:t>.</w:t>
            </w:r>
          </w:p>
          <w:p w:rsidR="0059549B" w:rsidRPr="004E7000" w:rsidRDefault="0059549B"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Имплементацијата на проектот започна во февруари 2017 година. Во тек е изработка на анализа на постоечките механизми и практики за финансирање на ГО, на национално и општинско </w:t>
            </w:r>
            <w:r w:rsidRPr="004E7000">
              <w:rPr>
                <w:rFonts w:ascii="StobiSerif Regular" w:eastAsia="Times New Roman" w:hAnsi="StobiSerif Regular" w:cs="Times New Roman"/>
                <w:sz w:val="20"/>
                <w:szCs w:val="20"/>
                <w:lang w:val="mk-MK"/>
              </w:rPr>
              <w:lastRenderedPageBreak/>
              <w:t xml:space="preserve">ниво, како и законската рамка за финансирање на ГО. Одредени активности, како избор на општини и зајакнување на капацитетите на општините и ГО, се поместени за крајот на годината заради претстојните локални избори.  </w:t>
            </w:r>
          </w:p>
          <w:p w:rsidR="0059549B" w:rsidRPr="004E7000" w:rsidRDefault="0059549B" w:rsidP="008E6C13">
            <w:pPr>
              <w:spacing w:after="0" w:line="240" w:lineRule="auto"/>
              <w:jc w:val="both"/>
              <w:rPr>
                <w:rFonts w:ascii="StobiSerif Regular" w:eastAsia="Times New Roman" w:hAnsi="StobiSerif Regular" w:cs="Times New Roman"/>
                <w:sz w:val="20"/>
                <w:szCs w:val="20"/>
                <w:lang w:val="mk-MK"/>
              </w:rPr>
            </w:pP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7E34DD" w:rsidRPr="004E7000" w:rsidRDefault="00C948CD" w:rsidP="007E34DD">
            <w:pPr>
              <w:spacing w:after="0" w:line="240" w:lineRule="auto"/>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 xml:space="preserve">6.4.2. Подготовка на методологија и алатки  за финансирање на граѓанските организации од  општинските буџети  и за следење </w:t>
            </w:r>
            <w:r w:rsidR="007E34DD" w:rsidRPr="004E7000">
              <w:rPr>
                <w:rFonts w:ascii="StobiSerif Regular" w:eastAsia="Times New Roman" w:hAnsi="StobiSerif Regular" w:cs="Times New Roman"/>
                <w:b/>
                <w:i/>
                <w:sz w:val="20"/>
                <w:szCs w:val="20"/>
                <w:lang w:val="mk-MK"/>
              </w:rPr>
              <w:t>на реализацијата на средствата.</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Имплементацијата е планирана за 2017 година</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6.4.3. Дизајнирање на прилагодени грантови шеми во секоја од избраните општини</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Имплементацијата е планирана за </w:t>
            </w:r>
            <w:r w:rsidR="0059549B" w:rsidRPr="004E7000">
              <w:rPr>
                <w:rFonts w:ascii="StobiSerif Regular" w:eastAsia="Times New Roman" w:hAnsi="StobiSerif Regular" w:cs="Times New Roman"/>
                <w:sz w:val="20"/>
                <w:szCs w:val="20"/>
                <w:lang w:val="mk-MK"/>
              </w:rPr>
              <w:t>2018</w:t>
            </w:r>
            <w:r w:rsidRPr="004E7000">
              <w:rPr>
                <w:rFonts w:ascii="StobiSerif Regular" w:eastAsia="Times New Roman" w:hAnsi="StobiSerif Regular" w:cs="Times New Roman"/>
                <w:sz w:val="20"/>
                <w:szCs w:val="20"/>
                <w:lang w:val="mk-MK"/>
              </w:rPr>
              <w:t xml:space="preserve"> година</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7E34DD" w:rsidP="008E6C13">
            <w:pPr>
              <w:spacing w:after="0" w:line="240" w:lineRule="auto"/>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6.4.4.  </w:t>
            </w:r>
            <w:r w:rsidR="00C948CD" w:rsidRPr="004E7000">
              <w:rPr>
                <w:rFonts w:ascii="StobiSerif Regular" w:eastAsia="Times New Roman" w:hAnsi="StobiSerif Regular" w:cs="Times New Roman"/>
                <w:b/>
                <w:i/>
                <w:sz w:val="20"/>
                <w:szCs w:val="20"/>
                <w:lang w:val="mk-MK"/>
              </w:rPr>
              <w:t>Развивање на капацитетите на локалната администрација и на ГО во избраните општини за реализација на јавниот повик.</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Имплементацијата е планирана за </w:t>
            </w:r>
            <w:r w:rsidR="0059549B" w:rsidRPr="004E7000">
              <w:rPr>
                <w:rFonts w:ascii="StobiSerif Regular" w:eastAsia="Times New Roman" w:hAnsi="StobiSerif Regular" w:cs="Times New Roman"/>
                <w:sz w:val="20"/>
                <w:szCs w:val="20"/>
                <w:lang w:val="mk-MK"/>
              </w:rPr>
              <w:t>2018</w:t>
            </w:r>
            <w:r w:rsidRPr="004E7000">
              <w:rPr>
                <w:rFonts w:ascii="StobiSerif Regular" w:eastAsia="Times New Roman" w:hAnsi="StobiSerif Regular" w:cs="Times New Roman"/>
                <w:sz w:val="20"/>
                <w:szCs w:val="20"/>
                <w:lang w:val="mk-MK"/>
              </w:rPr>
              <w:t xml:space="preserve"> година</w:t>
            </w:r>
          </w:p>
        </w:tc>
      </w:tr>
      <w:tr w:rsidR="00C948CD" w:rsidRPr="004E7000" w:rsidTr="00A01169">
        <w:trPr>
          <w:trHeight w:val="300"/>
        </w:trPr>
        <w:tc>
          <w:tcPr>
            <w:tcW w:w="4778" w:type="dxa"/>
            <w:gridSpan w:val="2"/>
            <w:tcBorders>
              <w:top w:val="single" w:sz="8" w:space="0" w:color="auto"/>
              <w:left w:val="single" w:sz="8" w:space="0" w:color="auto"/>
              <w:bottom w:val="single" w:sz="8" w:space="0" w:color="000000"/>
              <w:right w:val="single" w:sz="4" w:space="0" w:color="auto"/>
            </w:tcBorders>
            <w:shd w:val="clear" w:color="auto" w:fill="FFFFFF" w:themeFill="background1"/>
            <w:noWrap/>
            <w:vAlign w:val="center"/>
          </w:tcPr>
          <w:p w:rsidR="00C948CD" w:rsidRPr="004E7000" w:rsidRDefault="00C948CD" w:rsidP="008E6C13">
            <w:pPr>
              <w:spacing w:after="0" w:line="240" w:lineRule="auto"/>
              <w:rPr>
                <w:rFonts w:ascii="StobiSerif Regular" w:eastAsia="Times New Roman" w:hAnsi="StobiSerif Regular" w:cs="Times New Roman"/>
                <w:b/>
                <w:i/>
                <w:sz w:val="20"/>
                <w:szCs w:val="20"/>
              </w:rPr>
            </w:pPr>
            <w:r w:rsidRPr="004E7000">
              <w:rPr>
                <w:rFonts w:ascii="StobiSerif Regular" w:eastAsia="Times New Roman" w:hAnsi="StobiSerif Regular" w:cs="Times New Roman"/>
                <w:b/>
                <w:i/>
                <w:sz w:val="20"/>
                <w:szCs w:val="20"/>
                <w:lang w:val="mk-MK"/>
              </w:rPr>
              <w:t>6.4.5. Обезбедување на социјални услуги од страна на граѓанските организации</w:t>
            </w:r>
          </w:p>
        </w:tc>
        <w:tc>
          <w:tcPr>
            <w:tcW w:w="5149" w:type="dxa"/>
            <w:gridSpan w:val="4"/>
            <w:tcBorders>
              <w:top w:val="single" w:sz="8" w:space="0" w:color="auto"/>
              <w:left w:val="single" w:sz="4" w:space="0" w:color="auto"/>
              <w:bottom w:val="single" w:sz="8" w:space="0" w:color="000000"/>
              <w:right w:val="single" w:sz="8" w:space="0" w:color="auto"/>
            </w:tcBorders>
            <w:shd w:val="clear" w:color="auto" w:fill="auto"/>
            <w:vAlign w:val="center"/>
          </w:tcPr>
          <w:p w:rsidR="008E6C13"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Имплементацијата </w:t>
            </w:r>
            <w:r w:rsidR="007E34DD" w:rsidRPr="004E7000">
              <w:rPr>
                <w:rFonts w:ascii="StobiSerif Regular" w:eastAsia="Times New Roman" w:hAnsi="StobiSerif Regular" w:cs="Times New Roman"/>
                <w:sz w:val="20"/>
                <w:szCs w:val="20"/>
                <w:lang w:val="mk-MK"/>
              </w:rPr>
              <w:t>е планирана за 2018-2019 година</w:t>
            </w:r>
          </w:p>
        </w:tc>
      </w:tr>
    </w:tbl>
    <w:p w:rsidR="008E6C13" w:rsidRPr="004E7000" w:rsidRDefault="008E6C13">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2906"/>
        <w:gridCol w:w="1281"/>
        <w:gridCol w:w="1582"/>
        <w:gridCol w:w="1273"/>
        <w:gridCol w:w="1013"/>
      </w:tblGrid>
      <w:tr w:rsidR="00C948CD" w:rsidRPr="004E7000" w:rsidTr="00A01169">
        <w:trPr>
          <w:trHeight w:val="300"/>
        </w:trPr>
        <w:tc>
          <w:tcPr>
            <w:tcW w:w="9927" w:type="dxa"/>
            <w:gridSpan w:val="6"/>
            <w:tcBorders>
              <w:top w:val="single" w:sz="8" w:space="0" w:color="000000"/>
              <w:left w:val="single" w:sz="8" w:space="0" w:color="auto"/>
              <w:bottom w:val="nil"/>
              <w:right w:val="single" w:sz="8" w:space="0" w:color="000000"/>
            </w:tcBorders>
            <w:shd w:val="clear" w:color="auto" w:fill="548DD4"/>
            <w:vAlign w:val="center"/>
            <w:hideMark/>
          </w:tcPr>
          <w:p w:rsidR="00C948CD" w:rsidRPr="004E7000" w:rsidRDefault="00C948CD" w:rsidP="008E6C13">
            <w:pPr>
              <w:keepNext/>
              <w:spacing w:after="0" w:line="240" w:lineRule="auto"/>
              <w:ind w:left="180"/>
              <w:jc w:val="center"/>
              <w:outlineLvl w:val="0"/>
              <w:rPr>
                <w:rFonts w:ascii="StobiSerif Regular" w:eastAsia="Times New Roman" w:hAnsi="StobiSerif Regular" w:cs="Times New Roman"/>
                <w:b/>
                <w:sz w:val="20"/>
                <w:szCs w:val="20"/>
                <w:lang w:val="mk-MK"/>
              </w:rPr>
            </w:pPr>
            <w:bookmarkStart w:id="82" w:name="_Toc453059131"/>
            <w:bookmarkStart w:id="83" w:name="_Toc453059223"/>
            <w:bookmarkStart w:id="84" w:name="_Toc453059269"/>
            <w:r w:rsidRPr="004E7000">
              <w:rPr>
                <w:rFonts w:ascii="StobiSerif Regular" w:eastAsia="Times New Roman" w:hAnsi="StobiSerif Regular" w:cs="Times New Roman"/>
                <w:b/>
                <w:sz w:val="20"/>
                <w:szCs w:val="20"/>
                <w:lang w:val="mk-MK"/>
              </w:rPr>
              <w:t>6.5. Мониторинг и евалуација на квалитетот на услугите на локално ниво</w:t>
            </w:r>
            <w:bookmarkEnd w:id="82"/>
            <w:bookmarkEnd w:id="83"/>
            <w:bookmarkEnd w:id="84"/>
            <w:r w:rsidRPr="004E7000">
              <w:rPr>
                <w:rFonts w:ascii="StobiSerif Regular" w:eastAsia="Times New Roman" w:hAnsi="StobiSerif Regular" w:cs="Times New Roman"/>
                <w:b/>
                <w:sz w:val="20"/>
                <w:szCs w:val="20"/>
                <w:lang w:val="mk-MK"/>
              </w:rPr>
              <w:t xml:space="preserve"> </w:t>
            </w:r>
          </w:p>
        </w:tc>
      </w:tr>
      <w:tr w:rsidR="00C948CD" w:rsidRPr="004E7000" w:rsidTr="00A01169">
        <w:trPr>
          <w:trHeight w:val="510"/>
        </w:trPr>
        <w:tc>
          <w:tcPr>
            <w:tcW w:w="4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C948CD" w:rsidRPr="004E7000" w:rsidRDefault="00C948CD" w:rsidP="00707619">
            <w:pPr>
              <w:spacing w:after="0" w:line="240" w:lineRule="auto"/>
              <w:jc w:val="center"/>
              <w:rPr>
                <w:rFonts w:ascii="StobiSerif Regular" w:eastAsia="Times New Roman" w:hAnsi="StobiSerif Regular" w:cs="Times New Roman"/>
                <w:sz w:val="20"/>
                <w:szCs w:val="20"/>
              </w:rPr>
            </w:pPr>
            <w:r w:rsidRPr="004E7000">
              <w:rPr>
                <w:rFonts w:ascii="StobiSerif Regular" w:eastAsia="Times New Roman" w:hAnsi="StobiSerif Regular" w:cs="Times New Roman"/>
                <w:sz w:val="20"/>
                <w:szCs w:val="20"/>
                <w:lang w:val="mk-MK"/>
              </w:rPr>
              <w:t>09/2016-12/201</w:t>
            </w:r>
            <w:r w:rsidR="00707619" w:rsidRPr="004E7000">
              <w:rPr>
                <w:rFonts w:ascii="StobiSerif Regular" w:eastAsia="Times New Roman" w:hAnsi="StobiSerif Regular" w:cs="Times New Roman"/>
                <w:sz w:val="20"/>
                <w:szCs w:val="20"/>
              </w:rPr>
              <w:t>9</w:t>
            </w:r>
          </w:p>
        </w:tc>
        <w:tc>
          <w:tcPr>
            <w:tcW w:w="5149" w:type="dxa"/>
            <w:gridSpan w:val="4"/>
            <w:tcBorders>
              <w:top w:val="single" w:sz="4" w:space="0" w:color="auto"/>
              <w:left w:val="nil"/>
              <w:bottom w:val="single" w:sz="4" w:space="0" w:color="auto"/>
              <w:right w:val="single" w:sz="4" w:space="0" w:color="auto"/>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C948CD" w:rsidRPr="004E7000" w:rsidTr="00A01169">
        <w:trPr>
          <w:trHeight w:val="600"/>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C948CD" w:rsidRPr="004E7000" w:rsidRDefault="00C948CD"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w:t>
            </w:r>
            <w:r w:rsidR="00424002" w:rsidRPr="004E7000">
              <w:rPr>
                <w:rFonts w:ascii="StobiSerif Regular" w:eastAsia="Times New Roman" w:hAnsi="StobiSerif Regular" w:cs="Times New Roman"/>
                <w:sz w:val="20"/>
                <w:szCs w:val="20"/>
                <w:lang w:val="mk-MK"/>
              </w:rPr>
              <w:t>чка институција за спроведување</w:t>
            </w:r>
          </w:p>
        </w:tc>
        <w:tc>
          <w:tcPr>
            <w:tcW w:w="5149" w:type="dxa"/>
            <w:gridSpan w:val="4"/>
            <w:tcBorders>
              <w:top w:val="nil"/>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Министерство за локална самоуправа </w:t>
            </w:r>
          </w:p>
        </w:tc>
      </w:tr>
      <w:tr w:rsidR="00C948CD" w:rsidRPr="004E7000" w:rsidTr="00A01169">
        <w:trPr>
          <w:trHeight w:val="567"/>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C948CD"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p w:rsidR="008E6C13" w:rsidRPr="004E7000" w:rsidRDefault="008E6C13" w:rsidP="008E6C13">
            <w:pPr>
              <w:spacing w:after="0" w:line="240" w:lineRule="auto"/>
              <w:jc w:val="center"/>
              <w:rPr>
                <w:rFonts w:ascii="StobiSerif Regular" w:eastAsia="Times New Roman" w:hAnsi="StobiSerif Regular" w:cs="Times New Roman"/>
                <w:sz w:val="20"/>
                <w:szCs w:val="20"/>
                <w:lang w:val="mk-MK"/>
              </w:rPr>
            </w:pPr>
          </w:p>
        </w:tc>
      </w:tr>
      <w:tr w:rsidR="00C948CD"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C948CD"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7E34DD" w:rsidRPr="004E7000" w:rsidTr="00A01169">
        <w:trPr>
          <w:trHeight w:val="35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МЛС. ЕЛС</w:t>
            </w: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r>
      <w:tr w:rsidR="007E34D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7E34DD" w:rsidRPr="004E7000" w:rsidRDefault="007E34DD" w:rsidP="007E34DD">
            <w:pPr>
              <w:spacing w:after="0" w:line="240" w:lineRule="auto"/>
              <w:jc w:val="center"/>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УНДП, ГО </w:t>
            </w: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548"/>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Сеуште недостасува интегриран и стандардизиран систем за мерење на </w:t>
            </w:r>
            <w:r w:rsidRPr="004E7000">
              <w:rPr>
                <w:rFonts w:ascii="StobiSerif Regular" w:eastAsia="Times New Roman" w:hAnsi="StobiSerif Regular" w:cs="Times New Roman"/>
                <w:sz w:val="20"/>
                <w:szCs w:val="20"/>
                <w:lang w:val="mk-MK"/>
              </w:rPr>
              <w:lastRenderedPageBreak/>
              <w:t xml:space="preserve">задоволството на граѓаните од квалитетот на услугите кои ги обезбедуваат единиците на локалната самоуправа, како и мониторирање (следење) на резултатите од испораката на услугите. Имајќи предвид дека токму мониторингот и евалуацијата претставуваат клучни фактори од кои зависат транспарентноста, отчетноста и одговорноста на институциите на локалната власт, создавањето на подиректни и стандардизирани повратни врски (фидбек) е една од целите и на новата Програма како и Акцискиот план за одржлив локален развој и децентрализација. Активностите кои ќе бидат преземени во рамките на оваа мерка, ќе им овозможат на граѓаните на директен начин да ги поставуваат локалните цели и приоритети, истовремено овозможувајќи му на граѓанскиот сектор да го мониторира успехот на општините при обезбедувањето на јавните услуги. </w:t>
            </w:r>
          </w:p>
        </w:tc>
      </w:tr>
      <w:tr w:rsidR="00C948CD"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Главна цел</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Воспоставување функционален и стандардизиран систем за мерење на „Квалитетот на животот“ во сите општини (фокусиран на локалните услуги), следење на квалитетот при обезбедувањето на јавните услуги, како и добивање постојан увид во задоволството на граѓаните од квалитетот на услугите на локално ниво. </w:t>
            </w:r>
          </w:p>
        </w:tc>
      </w:tr>
      <w:tr w:rsidR="00C948CD" w:rsidRPr="004E7000" w:rsidTr="00A01169">
        <w:trPr>
          <w:trHeight w:val="406"/>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Воспоставување на систем на мониторинг и евалуација во сите 81 единици на локалната самоуправа. Обезбедување на постојан увид во квалитетот на услугите на локално ниво, преку зајакнување на капацитетите на граѓанскиот сектор. Спроведување на годишни истражувања за нивото на задоволство на граѓаните од услугите обезбедени од страна на единиците на локалната самоуправа.</w:t>
            </w:r>
          </w:p>
        </w:tc>
      </w:tr>
      <w:tr w:rsidR="00C948CD"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autoSpaceDE w:val="0"/>
              <w:autoSpaceDN w:val="0"/>
              <w:adjustRightInd w:val="0"/>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Постојано и навремено следење на квалитетот на животот во сите општини во државата преку употреба на стандардизирани индикатори, мониторирање на процесот на обезбедување јавни услуги од општините и добивање на реален увид во задоволството на граѓаните од квалитетот на услугите на локално ниво, во соработка со граѓанскиот сектор.</w:t>
            </w:r>
          </w:p>
        </w:tc>
      </w:tr>
      <w:tr w:rsidR="00C948CD"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948CD" w:rsidRPr="004E7000" w:rsidRDefault="00C948CD" w:rsidP="008E6C13">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lastRenderedPageBreak/>
              <w:t>Поврзаност со Глобалните цели за одржлив развој</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C948CD" w:rsidRPr="004E7000" w:rsidRDefault="00C948CD"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Со мерките од оваа заложба се придонесува кон унапредување на ефективноста и транспарентноста на институциите на локално ниво преку стандардизиран систем на мониторинг на</w:t>
            </w:r>
            <w:r w:rsidR="008E6C13" w:rsidRPr="004E7000">
              <w:rPr>
                <w:rFonts w:ascii="StobiSerif Regular" w:eastAsia="Times New Roman" w:hAnsi="StobiSerif Regular" w:cs="Times New Roman"/>
                <w:color w:val="000000"/>
                <w:sz w:val="20"/>
                <w:szCs w:val="20"/>
                <w:lang w:val="mk-MK"/>
              </w:rPr>
              <w:t xml:space="preserve"> услугите и учество на граѓаните</w:t>
            </w:r>
            <w:r w:rsidRPr="004E7000">
              <w:rPr>
                <w:rFonts w:ascii="StobiSerif Regular" w:eastAsia="Times New Roman" w:hAnsi="StobiSerif Regular" w:cs="Times New Roman"/>
                <w:color w:val="000000"/>
                <w:sz w:val="20"/>
                <w:szCs w:val="20"/>
                <w:lang w:val="mk-MK"/>
              </w:rPr>
              <w:t xml:space="preserve">. </w:t>
            </w:r>
          </w:p>
        </w:tc>
      </w:tr>
      <w:tr w:rsidR="00C948CD" w:rsidRPr="004E7000" w:rsidTr="00A01169">
        <w:trPr>
          <w:trHeight w:val="1019"/>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Важност</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Воспоставувањето стандардизиран систем за мерење на квалитетот на животот во сите општини ќе придонесе кон добивање на постојан увид во квалитетот на услугите кои ги обезбедуваат единиците на локалната самоуправа, но и ќе ја зајакнат надзорната улога на општинските совети врз општинската администрација. Од друга страна пак, мерењата на перцепциите на граѓаните за квалитетот на услугите на локално ниво, ќе овозможат самите граѓани да учествуваат во поставувањето на приоритетни цели (услуги на кои тие им даваат приоритет) но и да го оценуваат доставувањето на услугите од страна на локалната самоуправа.</w:t>
            </w:r>
          </w:p>
        </w:tc>
      </w:tr>
      <w:tr w:rsidR="00C948CD" w:rsidRPr="004E7000" w:rsidTr="00A01169">
        <w:trPr>
          <w:trHeight w:val="973"/>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Воспоставен функционален и стандардизиран систем за мониторинг на квалитетот на животот фокусиран на локалните услуги во сите општини во државата;</w:t>
            </w:r>
          </w:p>
          <w:p w:rsidR="00C948CD" w:rsidRPr="004E7000" w:rsidRDefault="00C948CD" w:rsidP="008E6C1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Креирана база на податоци за квалитетот на животот во сите 81 општини во Република Македонија</w:t>
            </w:r>
          </w:p>
          <w:p w:rsidR="00C948CD" w:rsidRPr="004E7000" w:rsidRDefault="00C948CD" w:rsidP="008E6C1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Зајакнати капацитети на граѓанскиот сектор за мониторирање на услугите кои ги обезбедува локалната самоуправа</w:t>
            </w:r>
          </w:p>
          <w:p w:rsidR="00C948CD" w:rsidRPr="004E7000" w:rsidRDefault="00C948CD" w:rsidP="008E6C13">
            <w:pPr>
              <w:numPr>
                <w:ilvl w:val="0"/>
                <w:numId w:val="14"/>
              </w:numPr>
              <w:spacing w:after="0" w:line="240" w:lineRule="auto"/>
              <w:ind w:left="178" w:hanging="14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Зајакната надзорната улога на општинските совети врз општинската администрација при доставувањето на услуги на локално ниво.</w:t>
            </w:r>
          </w:p>
          <w:p w:rsidR="008E6C13" w:rsidRPr="004E7000" w:rsidRDefault="00C948CD" w:rsidP="00D50CA9">
            <w:pPr>
              <w:numPr>
                <w:ilvl w:val="0"/>
                <w:numId w:val="15"/>
              </w:numPr>
              <w:spacing w:after="0" w:line="240" w:lineRule="auto"/>
              <w:ind w:left="178" w:hanging="142"/>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Спроведени годишни истражувања за задоволството на граѓаните од квалитетот на услугите на локално ниво. </w:t>
            </w:r>
          </w:p>
        </w:tc>
      </w:tr>
      <w:tr w:rsidR="007E34DD" w:rsidRPr="004E7000" w:rsidTr="00424002">
        <w:trPr>
          <w:trHeight w:val="460"/>
        </w:trPr>
        <w:tc>
          <w:tcPr>
            <w:tcW w:w="4778"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81"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582"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273"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013"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7E34DD" w:rsidRPr="004E7000" w:rsidTr="00424002">
        <w:trPr>
          <w:trHeight w:val="410"/>
        </w:trPr>
        <w:tc>
          <w:tcPr>
            <w:tcW w:w="4778" w:type="dxa"/>
            <w:gridSpan w:val="2"/>
            <w:vMerge/>
            <w:tcBorders>
              <w:left w:val="single" w:sz="8" w:space="0" w:color="auto"/>
              <w:bottom w:val="single" w:sz="4" w:space="0" w:color="auto"/>
              <w:right w:val="single" w:sz="4" w:space="0" w:color="auto"/>
            </w:tcBorders>
            <w:shd w:val="clear" w:color="auto" w:fill="FFFFFF" w:themeFill="background1"/>
            <w:vAlign w:val="center"/>
          </w:tcPr>
          <w:p w:rsidR="007E34DD" w:rsidRPr="004E7000" w:rsidRDefault="007E34DD" w:rsidP="00424002">
            <w:pPr>
              <w:spacing w:after="0" w:line="240" w:lineRule="auto"/>
              <w:jc w:val="center"/>
              <w:rPr>
                <w:rFonts w:ascii="StobiSerif Regular" w:eastAsia="Times New Roman" w:hAnsi="StobiSerif Regular" w:cs="Times New Roman"/>
                <w:b/>
                <w:sz w:val="20"/>
                <w:szCs w:val="20"/>
                <w:lang w:val="mk-MK"/>
              </w:rPr>
            </w:pPr>
          </w:p>
        </w:tc>
        <w:tc>
          <w:tcPr>
            <w:tcW w:w="1281" w:type="dxa"/>
            <w:tcBorders>
              <w:top w:val="single" w:sz="8" w:space="0" w:color="auto"/>
              <w:left w:val="nil"/>
              <w:bottom w:val="single" w:sz="8" w:space="0" w:color="auto"/>
              <w:right w:val="single" w:sz="8" w:space="0" w:color="000000"/>
            </w:tcBorders>
            <w:shd w:val="clear" w:color="auto" w:fill="FFFFFF" w:themeFill="background1"/>
            <w:vAlign w:val="center"/>
          </w:tcPr>
          <w:p w:rsidR="007E34DD" w:rsidRPr="009E3A7A" w:rsidRDefault="007E34DD" w:rsidP="007E34DD">
            <w:pPr>
              <w:spacing w:after="0" w:line="240" w:lineRule="auto"/>
              <w:rPr>
                <w:rFonts w:ascii="StobiSerif Regular" w:eastAsia="Times New Roman" w:hAnsi="StobiSerif Regular" w:cs="Times New Roman"/>
                <w:b/>
                <w:sz w:val="16"/>
                <w:szCs w:val="16"/>
              </w:rPr>
            </w:pPr>
          </w:p>
        </w:tc>
        <w:tc>
          <w:tcPr>
            <w:tcW w:w="1582" w:type="dxa"/>
            <w:tcBorders>
              <w:top w:val="single" w:sz="8" w:space="0" w:color="auto"/>
              <w:left w:val="nil"/>
              <w:bottom w:val="single" w:sz="8" w:space="0" w:color="auto"/>
              <w:right w:val="single" w:sz="8" w:space="0" w:color="000000"/>
            </w:tcBorders>
            <w:shd w:val="clear" w:color="auto" w:fill="548DD4" w:themeFill="text2" w:themeFillTint="99"/>
            <w:vAlign w:val="center"/>
          </w:tcPr>
          <w:p w:rsidR="007E34DD" w:rsidRPr="009E3A7A" w:rsidRDefault="007E34DD" w:rsidP="007E34DD">
            <w:pPr>
              <w:spacing w:after="0" w:line="240" w:lineRule="auto"/>
              <w:ind w:left="178"/>
              <w:jc w:val="both"/>
              <w:rPr>
                <w:rFonts w:ascii="StobiSerif Regular" w:eastAsia="Times New Roman" w:hAnsi="StobiSerif Regular" w:cs="Times New Roman"/>
                <w:b/>
                <w:sz w:val="16"/>
                <w:szCs w:val="16"/>
                <w:lang w:val="mk-MK"/>
              </w:rPr>
            </w:pPr>
          </w:p>
        </w:tc>
        <w:tc>
          <w:tcPr>
            <w:tcW w:w="1273"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ind w:left="178"/>
              <w:jc w:val="both"/>
              <w:rPr>
                <w:rFonts w:ascii="StobiSerif Regular" w:eastAsia="Times New Roman" w:hAnsi="StobiSerif Regular" w:cs="Times New Roman"/>
                <w:b/>
                <w:sz w:val="16"/>
                <w:szCs w:val="16"/>
                <w:lang w:val="mk-MK"/>
              </w:rPr>
            </w:pPr>
          </w:p>
        </w:tc>
        <w:tc>
          <w:tcPr>
            <w:tcW w:w="1013"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ind w:left="178"/>
              <w:jc w:val="both"/>
              <w:rPr>
                <w:rFonts w:ascii="StobiSerif Regular" w:eastAsia="Times New Roman" w:hAnsi="StobiSerif Regular" w:cs="Times New Roman"/>
                <w:b/>
                <w:sz w:val="16"/>
                <w:szCs w:val="16"/>
                <w:lang w:val="mk-MK"/>
              </w:rPr>
            </w:pPr>
          </w:p>
        </w:tc>
      </w:tr>
      <w:tr w:rsidR="007E34DD" w:rsidRPr="004E7000" w:rsidTr="00424002">
        <w:trPr>
          <w:trHeight w:val="270"/>
        </w:trPr>
        <w:tc>
          <w:tcPr>
            <w:tcW w:w="4778"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149"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7E34DD" w:rsidRPr="004E7000" w:rsidRDefault="007E34DD" w:rsidP="007E34DD">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6.5.1. Дефинирање на индикатори за Квалитет на животот; собирање на податоци </w:t>
            </w:r>
            <w:r w:rsidRPr="004E7000">
              <w:rPr>
                <w:rFonts w:ascii="StobiSerif Regular" w:eastAsia="Times New Roman" w:hAnsi="StobiSerif Regular" w:cs="Times New Roman"/>
                <w:b/>
                <w:i/>
                <w:sz w:val="20"/>
                <w:szCs w:val="20"/>
                <w:lang w:val="mk-MK"/>
              </w:rPr>
              <w:lastRenderedPageBreak/>
              <w:t>во општините и креирање на датабаза со податоци од сите општини.</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Овие активности се предвидени со ИПА проектот: Supporting consolidation of the local self-</w:t>
            </w:r>
            <w:r w:rsidRPr="004E7000">
              <w:rPr>
                <w:rFonts w:ascii="StobiSerif Regular" w:eastAsia="Times New Roman" w:hAnsi="StobiSerif Regular" w:cs="Times New Roman"/>
                <w:sz w:val="20"/>
                <w:szCs w:val="20"/>
                <w:lang w:val="mk-MK"/>
              </w:rPr>
              <w:lastRenderedPageBreak/>
              <w:t>government system in its capacities to ensure inclusive governance and growth, чиј имплементатор ќе биде локалната канцеларија на УНДП во Република Македонија.</w:t>
            </w:r>
          </w:p>
          <w:p w:rsidR="005E2A2E" w:rsidRPr="004E7000" w:rsidRDefault="00C948CD" w:rsidP="00A52D6F">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Сепак, и покрај тоа што беше планирано овој проект да започне во втората половина на 2016та година, поради потребата за дополнителни углосавувања со процедурите и регулативите на Европската Унија, започнувањето на проектот е пролонгирано</w:t>
            </w:r>
            <w:r w:rsidR="00A52D6F" w:rsidRPr="004E7000">
              <w:rPr>
                <w:rFonts w:ascii="StobiSerif Regular" w:eastAsia="Times New Roman" w:hAnsi="StobiSerif Regular" w:cs="Times New Roman"/>
                <w:sz w:val="20"/>
                <w:szCs w:val="20"/>
                <w:lang w:val="mk-MK"/>
              </w:rPr>
              <w:t>.</w:t>
            </w:r>
            <w:r w:rsidRPr="004E7000">
              <w:rPr>
                <w:rFonts w:ascii="StobiSerif Regular" w:eastAsia="Times New Roman" w:hAnsi="StobiSerif Regular" w:cs="Times New Roman"/>
                <w:sz w:val="20"/>
                <w:szCs w:val="20"/>
                <w:lang w:val="mk-MK"/>
              </w:rPr>
              <w:t xml:space="preserve"> </w:t>
            </w:r>
            <w:r w:rsidR="00A52D6F" w:rsidRPr="004E7000">
              <w:rPr>
                <w:rFonts w:ascii="StobiSerif Regular" w:eastAsia="Times New Roman" w:hAnsi="StobiSerif Regular" w:cs="Times New Roman"/>
                <w:sz w:val="20"/>
                <w:szCs w:val="20"/>
                <w:lang w:val="mk-MK"/>
              </w:rPr>
              <w:t>Сега веќе п</w:t>
            </w:r>
            <w:r w:rsidR="005E2A2E" w:rsidRPr="004E7000">
              <w:rPr>
                <w:rFonts w:ascii="StobiSerif Regular" w:eastAsia="Times New Roman" w:hAnsi="StobiSerif Regular" w:cs="Times New Roman"/>
                <w:sz w:val="20"/>
                <w:szCs w:val="20"/>
                <w:lang w:val="mk-MK"/>
              </w:rPr>
              <w:t>роектот е одобрен</w:t>
            </w:r>
            <w:r w:rsidR="00A52D6F" w:rsidRPr="004E7000">
              <w:rPr>
                <w:rFonts w:ascii="StobiSerif Regular" w:eastAsia="Times New Roman" w:hAnsi="StobiSerif Regular" w:cs="Times New Roman"/>
                <w:sz w:val="20"/>
                <w:szCs w:val="20"/>
                <w:lang w:val="mk-MK"/>
              </w:rPr>
              <w:t xml:space="preserve"> од страна на Европската Унија во јуни 2017 година,</w:t>
            </w:r>
            <w:r w:rsidR="005E2A2E" w:rsidRPr="004E7000">
              <w:rPr>
                <w:rFonts w:ascii="StobiSerif Regular" w:eastAsia="Times New Roman" w:hAnsi="StobiSerif Regular" w:cs="Times New Roman"/>
                <w:sz w:val="20"/>
                <w:szCs w:val="20"/>
                <w:lang w:val="mk-MK"/>
              </w:rPr>
              <w:t>, што значи дека финансиските средства од страна на ЕУ се обезбедени. Во тек е почетната фаза на проектот која трае 3 месеци, и потоа продолжува фазата за имплементирање која ќе трае 27 месеци. Имплементацијата на предвидените  активности според планираната динамика треба да  започне во октомври 2017.</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6.5.2. Зајакнување на капацитетите на засегнатите страни   (општините) да ги координираат, мониторираат и евалуираат квалитетот и ефикасноста на доставувањето услуги на локално ниво.</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5E2A2E"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Имплементацијата е планирана за втората половина на 2017 и цела 2018.</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6.5.3.Организирање на обуки (4 работилници) наменети за телата на општинската администрација задолжени за мониторинг и евалуација со цел подобрување на нивната ефикасност и знаења.</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5E2A2E"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Имплементацијата е планирана за втората половина на 2017 и цела 2018.</w:t>
            </w:r>
          </w:p>
        </w:tc>
      </w:tr>
      <w:tr w:rsidR="00C948CD"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6.5.4. Зајакнување на капацитетите на 30 ГО и 3-4 НВО мрежи за вршење на мониторинг врз перформансот на општините и промовирање транспарентност и отчетност при давањето услуги.       </w:t>
            </w:r>
          </w:p>
        </w:tc>
        <w:tc>
          <w:tcPr>
            <w:tcW w:w="5149"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8A608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Активноста во последната фаза од одобрувањето на проектот е ревидирана.</w:t>
            </w:r>
          </w:p>
        </w:tc>
      </w:tr>
      <w:tr w:rsidR="00C948CD" w:rsidRPr="004E7000" w:rsidTr="00A01169">
        <w:trPr>
          <w:trHeight w:val="300"/>
        </w:trPr>
        <w:tc>
          <w:tcPr>
            <w:tcW w:w="4778" w:type="dxa"/>
            <w:gridSpan w:val="2"/>
            <w:tcBorders>
              <w:top w:val="single" w:sz="8" w:space="0" w:color="auto"/>
              <w:left w:val="single" w:sz="8" w:space="0" w:color="auto"/>
              <w:bottom w:val="single" w:sz="8" w:space="0" w:color="000000"/>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6.5.5.Спроведување на две (2) годишни истражувања за задоволството на граѓаните од квалитетот на услугите на локално ниво</w:t>
            </w:r>
          </w:p>
        </w:tc>
        <w:tc>
          <w:tcPr>
            <w:tcW w:w="5149" w:type="dxa"/>
            <w:gridSpan w:val="4"/>
            <w:tcBorders>
              <w:top w:val="single" w:sz="8" w:space="0" w:color="auto"/>
              <w:left w:val="single" w:sz="4" w:space="0" w:color="auto"/>
              <w:bottom w:val="single" w:sz="8" w:space="0" w:color="000000"/>
              <w:right w:val="single" w:sz="8" w:space="0" w:color="auto"/>
            </w:tcBorders>
            <w:shd w:val="clear" w:color="auto" w:fill="auto"/>
            <w:vAlign w:val="center"/>
          </w:tcPr>
          <w:p w:rsidR="00C948CD" w:rsidRPr="004E7000" w:rsidRDefault="005E2A2E"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Предвидено е да се спроведе по еден извештај годишно, еден во 2018 и  еден во 2019</w:t>
            </w:r>
          </w:p>
        </w:tc>
      </w:tr>
    </w:tbl>
    <w:p w:rsidR="008E6C13" w:rsidRPr="004E7000" w:rsidRDefault="008E6C13">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3044"/>
        <w:gridCol w:w="1244"/>
        <w:gridCol w:w="1245"/>
        <w:gridCol w:w="1245"/>
        <w:gridCol w:w="1277"/>
      </w:tblGrid>
      <w:tr w:rsidR="00C948CD" w:rsidRPr="004E7000" w:rsidTr="00A01169">
        <w:trPr>
          <w:trHeight w:val="300"/>
        </w:trPr>
        <w:tc>
          <w:tcPr>
            <w:tcW w:w="9927" w:type="dxa"/>
            <w:gridSpan w:val="6"/>
            <w:tcBorders>
              <w:top w:val="single" w:sz="8" w:space="0" w:color="000000"/>
              <w:left w:val="single" w:sz="8" w:space="0" w:color="auto"/>
              <w:bottom w:val="nil"/>
              <w:right w:val="single" w:sz="8" w:space="0" w:color="000000"/>
            </w:tcBorders>
            <w:shd w:val="clear" w:color="auto" w:fill="548DD4"/>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bookmarkStart w:id="85" w:name="_Toc453059132"/>
            <w:bookmarkStart w:id="86" w:name="_Toc453059224"/>
            <w:bookmarkStart w:id="87" w:name="_Toc453059270"/>
          </w:p>
          <w:p w:rsidR="00C948CD" w:rsidRPr="004E7000" w:rsidRDefault="00C948CD" w:rsidP="008E6C13">
            <w:pPr>
              <w:keepNext/>
              <w:spacing w:after="0" w:line="240" w:lineRule="auto"/>
              <w:jc w:val="center"/>
              <w:outlineLvl w:val="0"/>
              <w:rPr>
                <w:rFonts w:ascii="StobiSerif Regular" w:eastAsia="Times New Roman" w:hAnsi="StobiSerif Regular" w:cs="Times New Roman"/>
                <w:b/>
                <w:sz w:val="20"/>
                <w:szCs w:val="20"/>
                <w:lang w:val="mk-MK"/>
              </w:rPr>
            </w:pPr>
            <w:r w:rsidRPr="004E7000">
              <w:rPr>
                <w:rFonts w:ascii="StobiSerif Regular" w:eastAsia="Times New Roman" w:hAnsi="StobiSerif Regular" w:cs="Times New Roman"/>
                <w:b/>
                <w:sz w:val="20"/>
                <w:szCs w:val="20"/>
                <w:lang w:val="mk-MK"/>
              </w:rPr>
              <w:t>6.6.Подобрување на социјалните услуги на локално ниво</w:t>
            </w:r>
            <w:bookmarkEnd w:id="85"/>
            <w:bookmarkEnd w:id="86"/>
            <w:bookmarkEnd w:id="87"/>
          </w:p>
        </w:tc>
      </w:tr>
      <w:tr w:rsidR="00C948CD" w:rsidRPr="004E7000" w:rsidTr="00A01169">
        <w:trPr>
          <w:trHeight w:val="567"/>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07/2016-06/2018</w:t>
            </w:r>
          </w:p>
        </w:tc>
        <w:tc>
          <w:tcPr>
            <w:tcW w:w="5011" w:type="dxa"/>
            <w:gridSpan w:val="4"/>
            <w:tcBorders>
              <w:top w:val="single" w:sz="4" w:space="0" w:color="auto"/>
              <w:left w:val="nil"/>
              <w:bottom w:val="single" w:sz="4" w:space="0" w:color="auto"/>
              <w:right w:val="single" w:sz="4" w:space="0" w:color="auto"/>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C948CD" w:rsidRPr="004E7000" w:rsidTr="00A01169">
        <w:trPr>
          <w:trHeight w:val="600"/>
        </w:trPr>
        <w:tc>
          <w:tcPr>
            <w:tcW w:w="4916" w:type="dxa"/>
            <w:gridSpan w:val="2"/>
            <w:tcBorders>
              <w:top w:val="nil"/>
              <w:left w:val="single" w:sz="8" w:space="0" w:color="auto"/>
              <w:bottom w:val="single" w:sz="8" w:space="0" w:color="auto"/>
              <w:right w:val="single" w:sz="8" w:space="0" w:color="000000"/>
            </w:tcBorders>
            <w:shd w:val="clear" w:color="auto" w:fill="DBE5F1"/>
            <w:vAlign w:val="center"/>
            <w:hideMark/>
          </w:tcPr>
          <w:p w:rsidR="00C948CD" w:rsidRPr="004E7000" w:rsidRDefault="00C948CD"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w:t>
            </w:r>
            <w:r w:rsidR="00424002" w:rsidRPr="004E7000">
              <w:rPr>
                <w:rFonts w:ascii="StobiSerif Regular" w:eastAsia="Times New Roman" w:hAnsi="StobiSerif Regular" w:cs="Times New Roman"/>
                <w:sz w:val="20"/>
                <w:szCs w:val="20"/>
                <w:lang w:val="mk-MK"/>
              </w:rPr>
              <w:t>чка институција за спроведување</w:t>
            </w:r>
          </w:p>
        </w:tc>
        <w:tc>
          <w:tcPr>
            <w:tcW w:w="5011" w:type="dxa"/>
            <w:gridSpan w:val="4"/>
            <w:tcBorders>
              <w:top w:val="nil"/>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Министерство за локална самоуправа </w:t>
            </w:r>
          </w:p>
        </w:tc>
      </w:tr>
      <w:tr w:rsidR="00C948CD" w:rsidRPr="004E7000" w:rsidTr="00A01169">
        <w:trPr>
          <w:trHeight w:val="567"/>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Име на одговорно лице во институцијата за спроведување</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C948CD" w:rsidRPr="004E7000" w:rsidTr="00A01169">
        <w:trPr>
          <w:trHeight w:val="31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Други вклучени субјекти</w:t>
            </w:r>
          </w:p>
        </w:tc>
        <w:tc>
          <w:tcPr>
            <w:tcW w:w="3044" w:type="dxa"/>
            <w:vMerge w:val="restart"/>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Органи на државна управа, самостојни органи на државна управа</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0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труд и социјална политика</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ЈОУДГ „Астибо“ - Штип </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ЈОУДГ „13 Ноември“ - опш. Центар</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ЈУДГ „Детска радост“ - опш.Гази Баба</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ЈУДГ „Бубамара“ опш.Аеродром </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ЈУДГ „8 Март“ - Кисела Вода</w:t>
            </w: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val="restart"/>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0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48CD" w:rsidRPr="004E7000" w:rsidRDefault="00C948CD" w:rsidP="008E6C13">
            <w:pPr>
              <w:spacing w:before="100" w:beforeAutospacing="1"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ЦИКП</w:t>
            </w:r>
          </w:p>
          <w:p w:rsidR="00C948CD" w:rsidRPr="004E7000" w:rsidRDefault="00C948CD" w:rsidP="008E6C13">
            <w:pPr>
              <w:spacing w:before="100" w:beforeAutospacing="1"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Sole Communication Network  - дооел</w:t>
            </w: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548"/>
        </w:trPr>
        <w:tc>
          <w:tcPr>
            <w:tcW w:w="4916" w:type="dxa"/>
            <w:gridSpan w:val="2"/>
            <w:tcBorders>
              <w:top w:val="nil"/>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Не постои систем за електронска комуникација меѓу установите за згрижување на деца од предшколска возраст (градинките) и родителите како корисници на нивните услуги. Исто така градинките немаат воспоставено ниту електронски систем за внатрешна комуникација и комуникација со другите клиенти, што генерално се одразува на ефикасноста и на квалитетот на услугата, како и на транспарентноста и на отчетноста во нивното работење. </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Главна цел</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Развиена платформа и градење на капацитети за комуникација и унапредување на ефективноста и ефикасноста на доставувањето на услугите од страна на градинките.</w:t>
            </w:r>
          </w:p>
        </w:tc>
      </w:tr>
      <w:tr w:rsidR="00C948CD" w:rsidRPr="004E7000" w:rsidTr="00A01169">
        <w:trPr>
          <w:trHeight w:val="406"/>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1.Развој на алатка (web, mobile и desktop апликација) која во себе ќе ги содржи следните елементи:</w:t>
            </w:r>
          </w:p>
          <w:p w:rsidR="00C948CD" w:rsidRPr="004E7000" w:rsidRDefault="00C948CD" w:rsidP="008E6C13">
            <w:pPr>
              <w:spacing w:after="0" w:line="240" w:lineRule="auto"/>
              <w:contextualSpacing/>
              <w:jc w:val="both"/>
              <w:rPr>
                <w:rFonts w:ascii="StobiSerif Regular" w:eastAsia="Times New Roman" w:hAnsi="StobiSerif Regular" w:cs="Times New Roman"/>
                <w:sz w:val="20"/>
                <w:szCs w:val="20"/>
                <w:lang w:val="mk-MK"/>
              </w:rPr>
            </w:pPr>
          </w:p>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2.Електронско вмрежување на сите субјекти со кои соработува градинката</w:t>
            </w:r>
          </w:p>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p>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3. Електронска комуникација и испорака на услуги преку електронско поднесување на формулари за упис во градинките, објавување на дневното мени, организирање на настани, можност граѓаните да имаат директно влијание </w:t>
            </w:r>
            <w:r w:rsidRPr="004E7000">
              <w:rPr>
                <w:rFonts w:ascii="StobiSerif Regular" w:eastAsia="Times New Roman" w:hAnsi="StobiSerif Regular" w:cs="Times New Roman"/>
                <w:sz w:val="20"/>
                <w:szCs w:val="20"/>
                <w:lang w:val="mk-MK"/>
              </w:rPr>
              <w:lastRenderedPageBreak/>
              <w:t>со нивни забелешки, сугестии и предлози на ВЕБ страната на градинката.</w:t>
            </w:r>
          </w:p>
        </w:tc>
      </w:tr>
      <w:tr w:rsidR="00C948CD" w:rsidRPr="004E7000" w:rsidTr="00A01169">
        <w:trPr>
          <w:trHeight w:val="264"/>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ОВП предизвик опфатен со обврската</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Поголемо граѓанско учество, користење на нови технологии, подобрување на квалитетот на услугите.</w:t>
            </w:r>
          </w:p>
        </w:tc>
      </w:tr>
      <w:tr w:rsidR="00C948CD" w:rsidRPr="004E7000" w:rsidTr="00A01169">
        <w:trPr>
          <w:trHeight w:val="264"/>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948CD" w:rsidRPr="004E7000" w:rsidRDefault="00C948CD" w:rsidP="008E6C13">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Врска со Цел 16 ,,Мир, правда и силни институции</w:t>
            </w:r>
          </w:p>
          <w:p w:rsidR="00C948CD" w:rsidRPr="004E7000" w:rsidRDefault="00C948CD"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Таргет 16.6: Да се развијат ефективни, отчетни и транспарентни институции на сите нивоа.</w:t>
            </w:r>
          </w:p>
          <w:p w:rsidR="00C948CD" w:rsidRPr="004E7000" w:rsidRDefault="00C948CD" w:rsidP="008E6C13">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 xml:space="preserve">Со мерките од оваа заложба се придонесува кон унапредување на ефективноста, транспарентноста и отчетноста на институциите на локално ниво во областа на социјалните услуги. </w:t>
            </w:r>
          </w:p>
        </w:tc>
      </w:tr>
      <w:tr w:rsidR="00C948CD" w:rsidRPr="004E7000" w:rsidTr="00A01169">
        <w:trPr>
          <w:trHeight w:val="1019"/>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Важност</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Активното и директно вклучување на родителите во процесот на згрижување на деца, зголемување на транспарентност и отчетност на градинката и зголемување на довербата.</w:t>
            </w:r>
          </w:p>
        </w:tc>
      </w:tr>
      <w:tr w:rsidR="00C948CD" w:rsidRPr="004E7000" w:rsidTr="00A01169">
        <w:trPr>
          <w:trHeight w:val="1077"/>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Директно учество на граѓаните во креирањето и во користењето на услугите од страна на детските градинки преку воспоставување на електронска комуникација. </w:t>
            </w:r>
          </w:p>
        </w:tc>
      </w:tr>
      <w:tr w:rsidR="007E34DD" w:rsidRPr="004E7000" w:rsidTr="00424002">
        <w:trPr>
          <w:trHeight w:val="489"/>
        </w:trPr>
        <w:tc>
          <w:tcPr>
            <w:tcW w:w="4916"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44"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незапочнато</w:t>
            </w:r>
          </w:p>
        </w:tc>
        <w:tc>
          <w:tcPr>
            <w:tcW w:w="1245"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ограничено</w:t>
            </w:r>
          </w:p>
        </w:tc>
        <w:tc>
          <w:tcPr>
            <w:tcW w:w="1245"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значително</w:t>
            </w:r>
          </w:p>
        </w:tc>
        <w:tc>
          <w:tcPr>
            <w:tcW w:w="1277"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завршено</w:t>
            </w:r>
          </w:p>
        </w:tc>
      </w:tr>
      <w:tr w:rsidR="007E34DD" w:rsidRPr="004E7000" w:rsidTr="00424002">
        <w:trPr>
          <w:trHeight w:val="357"/>
        </w:trPr>
        <w:tc>
          <w:tcPr>
            <w:tcW w:w="4916" w:type="dxa"/>
            <w:gridSpan w:val="2"/>
            <w:vMerge/>
            <w:tcBorders>
              <w:left w:val="single" w:sz="8" w:space="0" w:color="auto"/>
              <w:bottom w:val="single" w:sz="4" w:space="0" w:color="auto"/>
              <w:right w:val="single" w:sz="4" w:space="0" w:color="auto"/>
            </w:tcBorders>
            <w:shd w:val="clear" w:color="auto" w:fill="FFFFFF" w:themeFill="background1"/>
            <w:vAlign w:val="center"/>
          </w:tcPr>
          <w:p w:rsidR="007E34DD" w:rsidRPr="004E7000" w:rsidRDefault="007E34DD" w:rsidP="00424002">
            <w:pPr>
              <w:spacing w:after="0" w:line="240" w:lineRule="auto"/>
              <w:jc w:val="center"/>
              <w:rPr>
                <w:rFonts w:ascii="StobiSerif Regular" w:eastAsia="Times New Roman" w:hAnsi="StobiSerif Regular" w:cs="Times New Roman"/>
                <w:sz w:val="20"/>
                <w:szCs w:val="20"/>
                <w:lang w:val="mk-MK"/>
              </w:rPr>
            </w:pPr>
          </w:p>
        </w:tc>
        <w:tc>
          <w:tcPr>
            <w:tcW w:w="1244"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c>
          <w:tcPr>
            <w:tcW w:w="1245" w:type="dxa"/>
            <w:tcBorders>
              <w:top w:val="single" w:sz="8" w:space="0" w:color="auto"/>
              <w:left w:val="nil"/>
              <w:bottom w:val="single" w:sz="8" w:space="0" w:color="auto"/>
              <w:right w:val="single" w:sz="8" w:space="0" w:color="000000"/>
            </w:tcBorders>
            <w:shd w:val="clear" w:color="auto" w:fill="0070C0"/>
            <w:vAlign w:val="center"/>
          </w:tcPr>
          <w:p w:rsidR="007E34DD" w:rsidRPr="009E3A7A" w:rsidRDefault="007E34DD" w:rsidP="007E34DD">
            <w:pPr>
              <w:spacing w:after="0" w:line="240" w:lineRule="auto"/>
              <w:jc w:val="center"/>
              <w:rPr>
                <w:rFonts w:ascii="StobiSerif Regular" w:eastAsia="Times New Roman" w:hAnsi="StobiSerif Regular" w:cs="Times New Roman"/>
                <w:sz w:val="16"/>
                <w:szCs w:val="16"/>
              </w:rPr>
            </w:pPr>
          </w:p>
        </w:tc>
        <w:tc>
          <w:tcPr>
            <w:tcW w:w="1245"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c>
          <w:tcPr>
            <w:tcW w:w="1277"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r>
      <w:tr w:rsidR="007E34DD" w:rsidRPr="004E7000" w:rsidTr="00424002">
        <w:trPr>
          <w:trHeight w:val="270"/>
        </w:trPr>
        <w:tc>
          <w:tcPr>
            <w:tcW w:w="4916"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011"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7E34DD" w:rsidRPr="004E7000" w:rsidRDefault="007E34DD" w:rsidP="007E34DD">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превземени активности и постигнати резултати по достигнување</w:t>
            </w:r>
          </w:p>
        </w:tc>
      </w:tr>
      <w:tr w:rsidR="00C948CD" w:rsidRPr="004E7000" w:rsidTr="00A01169">
        <w:trPr>
          <w:trHeight w:val="300"/>
        </w:trPr>
        <w:tc>
          <w:tcPr>
            <w:tcW w:w="4916"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6.6.1.  Креирање на динамичка веб платформа, развој на мобилна и десктоп апликација за комуникација </w:t>
            </w:r>
          </w:p>
        </w:tc>
        <w:tc>
          <w:tcPr>
            <w:tcW w:w="5011"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Производот под работен наслов ‘SOLENET’ </w:t>
            </w:r>
            <w:r w:rsidR="005E2A2E" w:rsidRPr="004E7000">
              <w:rPr>
                <w:rFonts w:ascii="StobiSerif Regular" w:eastAsia="Times New Roman" w:hAnsi="StobiSerif Regular" w:cs="Times New Roman"/>
                <w:sz w:val="20"/>
                <w:szCs w:val="20"/>
                <w:lang w:val="mk-MK"/>
              </w:rPr>
              <w:t>е во напредна фаза на изработ</w:t>
            </w:r>
            <w:r w:rsidRPr="004E7000">
              <w:rPr>
                <w:rFonts w:ascii="StobiSerif Regular" w:eastAsia="Times New Roman" w:hAnsi="StobiSerif Regular" w:cs="Times New Roman"/>
                <w:sz w:val="20"/>
                <w:szCs w:val="20"/>
                <w:lang w:val="mk-MK"/>
              </w:rPr>
              <w:t>ка. Заради промена на сопственичка стру</w:t>
            </w:r>
            <w:r w:rsidR="005E2A2E" w:rsidRPr="004E7000">
              <w:rPr>
                <w:rFonts w:ascii="StobiSerif Regular" w:eastAsia="Times New Roman" w:hAnsi="StobiSerif Regular" w:cs="Times New Roman"/>
                <w:sz w:val="20"/>
                <w:szCs w:val="20"/>
                <w:lang w:val="mk-MK"/>
              </w:rPr>
              <w:t>ктура, изработката е во задоцну</w:t>
            </w:r>
            <w:r w:rsidRPr="004E7000">
              <w:rPr>
                <w:rFonts w:ascii="StobiSerif Regular" w:eastAsia="Times New Roman" w:hAnsi="StobiSerif Regular" w:cs="Times New Roman"/>
                <w:sz w:val="20"/>
                <w:szCs w:val="20"/>
                <w:lang w:val="mk-MK"/>
              </w:rPr>
              <w:t>вање од околу 6 месеци, со тоа и започнувањето на наредните фази ќе доцни околу 6 месеци. Во меѓувреме уште три градинки покажаа интерес да се вклучат во реализација на проектот.</w:t>
            </w:r>
          </w:p>
          <w:p w:rsidR="005E2A2E" w:rsidRPr="004E7000" w:rsidRDefault="005E2A2E" w:rsidP="008E6C13">
            <w:pPr>
              <w:spacing w:after="0" w:line="240" w:lineRule="auto"/>
              <w:jc w:val="both"/>
              <w:rPr>
                <w:rFonts w:ascii="StobiSerif Regular" w:eastAsia="Times New Roman" w:hAnsi="StobiSerif Regular" w:cs="Times New Roman"/>
                <w:sz w:val="20"/>
                <w:szCs w:val="20"/>
                <w:lang w:val="mk-MK"/>
              </w:rPr>
            </w:pPr>
          </w:p>
          <w:p w:rsidR="005E2A2E" w:rsidRPr="004E7000" w:rsidRDefault="008A608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Сега, во оваа фаза е направена </w:t>
            </w:r>
            <w:r w:rsidR="005E2A2E" w:rsidRPr="004E7000">
              <w:rPr>
                <w:rFonts w:ascii="StobiSerif Regular" w:eastAsia="Times New Roman" w:hAnsi="StobiSerif Regular" w:cs="Times New Roman"/>
                <w:sz w:val="20"/>
                <w:szCs w:val="20"/>
                <w:lang w:val="mk-MK"/>
              </w:rPr>
              <w:t>оценка на потребите на детските градинки. Во моментов се бара решение за обезбедување на потребните финансиски средства за обезбедување на сервер и за тројца обучувачи. Доколку не се обезбедат средства од донатор, се разговара средствата да ги обезбедат детските градинки кои што се заинтересирани за проектот.</w:t>
            </w:r>
          </w:p>
          <w:p w:rsidR="005E2A2E" w:rsidRPr="004E7000" w:rsidRDefault="005E2A2E" w:rsidP="008E6C13">
            <w:pPr>
              <w:spacing w:after="0" w:line="240" w:lineRule="auto"/>
              <w:jc w:val="both"/>
              <w:rPr>
                <w:rFonts w:ascii="StobiSerif Regular" w:eastAsia="Times New Roman" w:hAnsi="StobiSerif Regular" w:cs="Times New Roman"/>
                <w:sz w:val="20"/>
                <w:szCs w:val="20"/>
                <w:lang w:val="mk-MK"/>
              </w:rPr>
            </w:pPr>
          </w:p>
        </w:tc>
      </w:tr>
      <w:tr w:rsidR="00C948CD" w:rsidRPr="004E7000" w:rsidTr="00A01169">
        <w:trPr>
          <w:trHeight w:val="300"/>
        </w:trPr>
        <w:tc>
          <w:tcPr>
            <w:tcW w:w="4916"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lastRenderedPageBreak/>
              <w:t>6.6.2. Обука на вработени и подигање на свеста</w:t>
            </w:r>
          </w:p>
        </w:tc>
        <w:tc>
          <w:tcPr>
            <w:tcW w:w="5011"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5E2A2E"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Обуката ќе се реализира веднаш по обезбедувањето на средствата.</w:t>
            </w:r>
          </w:p>
        </w:tc>
      </w:tr>
      <w:tr w:rsidR="00C948CD" w:rsidRPr="004E7000" w:rsidTr="00A01169">
        <w:trPr>
          <w:trHeight w:val="300"/>
        </w:trPr>
        <w:tc>
          <w:tcPr>
            <w:tcW w:w="4916"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6.6.3.  Имплементација на платформата во реално опкружување</w:t>
            </w:r>
          </w:p>
        </w:tc>
        <w:tc>
          <w:tcPr>
            <w:tcW w:w="5011"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Имплементацијата е планирана за 2017-2018</w:t>
            </w:r>
          </w:p>
        </w:tc>
      </w:tr>
      <w:tr w:rsidR="00C948CD" w:rsidRPr="004E7000" w:rsidTr="00A01169">
        <w:trPr>
          <w:trHeight w:val="300"/>
        </w:trPr>
        <w:tc>
          <w:tcPr>
            <w:tcW w:w="4916" w:type="dxa"/>
            <w:gridSpan w:val="2"/>
            <w:tcBorders>
              <w:top w:val="single" w:sz="8" w:space="0" w:color="auto"/>
              <w:left w:val="single" w:sz="8" w:space="0" w:color="auto"/>
              <w:bottom w:val="single" w:sz="8" w:space="0" w:color="000000"/>
              <w:right w:val="single" w:sz="4" w:space="0" w:color="auto"/>
            </w:tcBorders>
            <w:shd w:val="clear" w:color="auto" w:fill="FFFFFF" w:themeFill="background1"/>
            <w:noWrap/>
            <w:vAlign w:val="center"/>
          </w:tcPr>
          <w:p w:rsidR="00C948CD" w:rsidRPr="004E7000" w:rsidRDefault="00C948CD" w:rsidP="008E6C13">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6.6.4. Евалуација на имплементација</w:t>
            </w:r>
          </w:p>
        </w:tc>
        <w:tc>
          <w:tcPr>
            <w:tcW w:w="5011" w:type="dxa"/>
            <w:gridSpan w:val="4"/>
            <w:tcBorders>
              <w:top w:val="single" w:sz="8" w:space="0" w:color="auto"/>
              <w:left w:val="single" w:sz="4" w:space="0" w:color="auto"/>
              <w:bottom w:val="single" w:sz="8" w:space="0" w:color="000000"/>
              <w:right w:val="single" w:sz="8" w:space="0" w:color="auto"/>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Имплементацијата е планирана за </w:t>
            </w:r>
            <w:r w:rsidR="005E2A2E" w:rsidRPr="004E7000">
              <w:rPr>
                <w:rFonts w:ascii="StobiSerif Regular" w:eastAsia="Times New Roman" w:hAnsi="StobiSerif Regular" w:cs="Times New Roman"/>
                <w:sz w:val="20"/>
                <w:szCs w:val="20"/>
                <w:lang w:val="mk-MK"/>
              </w:rPr>
              <w:t>крајот на 2018</w:t>
            </w:r>
          </w:p>
        </w:tc>
      </w:tr>
    </w:tbl>
    <w:p w:rsidR="008E6C13" w:rsidRPr="004E7000" w:rsidRDefault="008E6C13">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3044"/>
        <w:gridCol w:w="1244"/>
        <w:gridCol w:w="1245"/>
        <w:gridCol w:w="1245"/>
        <w:gridCol w:w="1277"/>
      </w:tblGrid>
      <w:tr w:rsidR="00C948CD" w:rsidRPr="004E7000" w:rsidTr="00A01169">
        <w:trPr>
          <w:trHeight w:val="300"/>
        </w:trPr>
        <w:tc>
          <w:tcPr>
            <w:tcW w:w="9927" w:type="dxa"/>
            <w:gridSpan w:val="6"/>
            <w:tcBorders>
              <w:top w:val="single" w:sz="8" w:space="0" w:color="000000"/>
              <w:left w:val="single" w:sz="8" w:space="0" w:color="auto"/>
              <w:bottom w:val="nil"/>
              <w:right w:val="single" w:sz="8" w:space="0" w:color="000000"/>
            </w:tcBorders>
            <w:shd w:val="clear" w:color="auto" w:fill="548DD4"/>
            <w:vAlign w:val="center"/>
            <w:hideMark/>
          </w:tcPr>
          <w:p w:rsidR="00C948CD" w:rsidRPr="004E7000" w:rsidRDefault="00C948CD" w:rsidP="008E6C13">
            <w:pPr>
              <w:keepNext/>
              <w:spacing w:after="0" w:line="240" w:lineRule="auto"/>
              <w:jc w:val="center"/>
              <w:outlineLvl w:val="0"/>
              <w:rPr>
                <w:rFonts w:ascii="StobiSerif Regular" w:eastAsia="Times New Roman" w:hAnsi="StobiSerif Regular" w:cs="Times New Roman"/>
                <w:b/>
                <w:sz w:val="20"/>
                <w:szCs w:val="20"/>
                <w:lang w:val="mk-MK"/>
              </w:rPr>
            </w:pPr>
            <w:bookmarkStart w:id="88" w:name="_Toc453059133"/>
            <w:bookmarkStart w:id="89" w:name="_Toc453059225"/>
            <w:bookmarkStart w:id="90" w:name="_Toc453059271"/>
            <w:r w:rsidRPr="004E7000">
              <w:rPr>
                <w:rFonts w:ascii="StobiSerif Regular" w:eastAsia="Times New Roman" w:hAnsi="StobiSerif Regular" w:cs="Times New Roman"/>
                <w:b/>
                <w:sz w:val="20"/>
                <w:szCs w:val="20"/>
                <w:lang w:val="mk-MK"/>
              </w:rPr>
              <w:t>6.7.Подобрување на социјална инклузија на лица со попреченост  на локално ниво</w:t>
            </w:r>
            <w:bookmarkEnd w:id="88"/>
            <w:bookmarkEnd w:id="89"/>
            <w:bookmarkEnd w:id="90"/>
            <w:r w:rsidRPr="004E7000">
              <w:rPr>
                <w:rFonts w:ascii="StobiSerif Regular" w:eastAsia="Times New Roman" w:hAnsi="StobiSerif Regular" w:cs="Times New Roman"/>
                <w:b/>
                <w:sz w:val="20"/>
                <w:szCs w:val="20"/>
                <w:lang w:val="mk-MK"/>
              </w:rPr>
              <w:t xml:space="preserve"> </w:t>
            </w:r>
          </w:p>
        </w:tc>
      </w:tr>
      <w:tr w:rsidR="00C948CD" w:rsidRPr="004E7000" w:rsidTr="00A01169">
        <w:trPr>
          <w:trHeight w:val="567"/>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09/2016-12/2017</w:t>
            </w:r>
          </w:p>
        </w:tc>
        <w:tc>
          <w:tcPr>
            <w:tcW w:w="5011" w:type="dxa"/>
            <w:gridSpan w:val="4"/>
            <w:tcBorders>
              <w:top w:val="single" w:sz="4" w:space="0" w:color="auto"/>
              <w:left w:val="nil"/>
              <w:bottom w:val="single" w:sz="4" w:space="0" w:color="auto"/>
              <w:right w:val="single" w:sz="4" w:space="0" w:color="auto"/>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C948CD" w:rsidRPr="004E7000" w:rsidTr="00A01169">
        <w:trPr>
          <w:trHeight w:val="600"/>
        </w:trPr>
        <w:tc>
          <w:tcPr>
            <w:tcW w:w="4916" w:type="dxa"/>
            <w:gridSpan w:val="2"/>
            <w:tcBorders>
              <w:top w:val="nil"/>
              <w:left w:val="single" w:sz="8" w:space="0" w:color="auto"/>
              <w:bottom w:val="single" w:sz="8" w:space="0" w:color="auto"/>
              <w:right w:val="single" w:sz="8" w:space="0" w:color="000000"/>
            </w:tcBorders>
            <w:shd w:val="clear" w:color="auto" w:fill="DBE5F1"/>
            <w:vAlign w:val="center"/>
            <w:hideMark/>
          </w:tcPr>
          <w:p w:rsidR="00C948CD" w:rsidRPr="004E7000" w:rsidRDefault="00C948CD"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w:t>
            </w:r>
            <w:r w:rsidR="00424002" w:rsidRPr="004E7000">
              <w:rPr>
                <w:rFonts w:ascii="StobiSerif Regular" w:eastAsia="Times New Roman" w:hAnsi="StobiSerif Regular" w:cs="Times New Roman"/>
                <w:sz w:val="20"/>
                <w:szCs w:val="20"/>
                <w:lang w:val="mk-MK"/>
              </w:rPr>
              <w:t>чка институција за спроведување</w:t>
            </w:r>
          </w:p>
        </w:tc>
        <w:tc>
          <w:tcPr>
            <w:tcW w:w="5011" w:type="dxa"/>
            <w:gridSpan w:val="4"/>
            <w:tcBorders>
              <w:top w:val="nil"/>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Министерство за локална самоуправа </w:t>
            </w:r>
          </w:p>
        </w:tc>
      </w:tr>
      <w:tr w:rsidR="00C948CD" w:rsidRPr="004E7000" w:rsidTr="00A01169">
        <w:trPr>
          <w:trHeight w:val="51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C948CD" w:rsidRPr="004E7000" w:rsidTr="00A01169">
        <w:trPr>
          <w:trHeight w:val="31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Други вклучени субјекти</w:t>
            </w:r>
          </w:p>
        </w:tc>
        <w:tc>
          <w:tcPr>
            <w:tcW w:w="3044" w:type="dxa"/>
            <w:vMerge w:val="restart"/>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E2078B">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Органи на државна управа, само</w:t>
            </w:r>
            <w:r w:rsidR="00E2078B" w:rsidRPr="004E7000">
              <w:rPr>
                <w:rFonts w:ascii="StobiSerif Regular" w:eastAsia="Times New Roman" w:hAnsi="StobiSerif Regular" w:cs="Times New Roman"/>
                <w:sz w:val="20"/>
                <w:szCs w:val="20"/>
                <w:lang w:val="mk-MK"/>
              </w:rPr>
              <w:t>стојни органи на државна управа</w:t>
            </w:r>
            <w:r w:rsidR="008A608D" w:rsidRPr="004E7000">
              <w:rPr>
                <w:rFonts w:ascii="StobiSerif Regular" w:eastAsia="Times New Roman" w:hAnsi="StobiSerif Regular" w:cs="Times New Roman"/>
                <w:sz w:val="20"/>
                <w:szCs w:val="20"/>
                <w:lang w:val="mk-MK"/>
              </w:rPr>
              <w:t>, локална самоуправа</w:t>
            </w:r>
          </w:p>
        </w:tc>
        <w:tc>
          <w:tcPr>
            <w:tcW w:w="50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Министерство за локална самоуправа, </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Единици на локалната самоуправа</w:t>
            </w:r>
          </w:p>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val="restart"/>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E2078B">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Невладин сектор, деловни субјекти, синдикати, стопански</w:t>
            </w:r>
            <w:r w:rsidR="00E2078B" w:rsidRPr="004E7000">
              <w:rPr>
                <w:rFonts w:ascii="StobiSerif Regular" w:eastAsia="Times New Roman" w:hAnsi="StobiSerif Regular" w:cs="Times New Roman"/>
                <w:sz w:val="20"/>
                <w:szCs w:val="20"/>
                <w:lang w:val="mk-MK"/>
              </w:rPr>
              <w:t xml:space="preserve"> комори, здруженија и фондации </w:t>
            </w:r>
          </w:p>
        </w:tc>
        <w:tc>
          <w:tcPr>
            <w:tcW w:w="50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B06D6" w:rsidRPr="004E7000" w:rsidRDefault="00CB06D6" w:rsidP="008E6C13">
            <w:pPr>
              <w:spacing w:before="100" w:beforeAutospacing="1"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УНДП </w:t>
            </w:r>
          </w:p>
          <w:p w:rsidR="00C948CD" w:rsidRPr="004E7000" w:rsidRDefault="00CB06D6" w:rsidP="008E6C13">
            <w:pPr>
              <w:spacing w:before="100" w:beforeAutospacing="1" w:after="100" w:afterAutospacing="1"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Невладини организации од Пелагониски, Полошки и Југозападен плански регион</w:t>
            </w: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3044" w:type="dxa"/>
            <w:vMerge/>
            <w:tcBorders>
              <w:top w:val="nil"/>
              <w:left w:val="single" w:sz="8" w:space="0" w:color="auto"/>
              <w:bottom w:val="single" w:sz="8" w:space="0" w:color="000000"/>
              <w:right w:val="single" w:sz="8" w:space="0" w:color="auto"/>
            </w:tcBorders>
            <w:shd w:val="clear" w:color="auto" w:fill="DBE5F1"/>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c>
          <w:tcPr>
            <w:tcW w:w="5011" w:type="dxa"/>
            <w:gridSpan w:val="4"/>
            <w:vMerge/>
            <w:tcBorders>
              <w:top w:val="single" w:sz="8" w:space="0" w:color="auto"/>
              <w:left w:val="single" w:sz="8" w:space="0" w:color="auto"/>
              <w:bottom w:val="single" w:sz="8" w:space="0" w:color="000000"/>
              <w:right w:val="single" w:sz="8" w:space="0" w:color="000000"/>
            </w:tcBorders>
            <w:vAlign w:val="center"/>
            <w:hideMark/>
          </w:tcPr>
          <w:p w:rsidR="00C948CD" w:rsidRPr="004E7000" w:rsidRDefault="00C948CD" w:rsidP="008E6C13">
            <w:pPr>
              <w:spacing w:after="0" w:line="240" w:lineRule="auto"/>
              <w:rPr>
                <w:rFonts w:ascii="StobiSerif Regular" w:eastAsia="Times New Roman" w:hAnsi="StobiSerif Regular" w:cs="Times New Roman"/>
                <w:sz w:val="20"/>
                <w:szCs w:val="20"/>
                <w:lang w:val="mk-MK"/>
              </w:rPr>
            </w:pPr>
          </w:p>
        </w:tc>
      </w:tr>
      <w:tr w:rsidR="00C948CD" w:rsidRPr="004E7000" w:rsidTr="00A01169">
        <w:trPr>
          <w:trHeight w:val="548"/>
        </w:trPr>
        <w:tc>
          <w:tcPr>
            <w:tcW w:w="4916" w:type="dxa"/>
            <w:gridSpan w:val="2"/>
            <w:tcBorders>
              <w:top w:val="nil"/>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Согласно Законот за локалната самоуправа во РМ секоја општина е должна на граѓаните да им овозможи пристап кон основните информации за услугите што им ги обезбедува. Лицата со попреченост секојдневно се  соочуваат со различни бариери при вршењето на секојдневните активности: влез и користење на јавните објекти, јавниот превоз, користењето на услуги. </w:t>
            </w:r>
          </w:p>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ВЕБ страниците на општините не се прилагодени за користење од страна на лицата со попреченост (оштетен вид). </w:t>
            </w:r>
          </w:p>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Општините немаат назначено лице за контакт со лица со попреченост заради полесно остварување на нивните права и решавање на нивните проблеми во непосредна комуникација </w:t>
            </w:r>
            <w:r w:rsidRPr="004E7000">
              <w:rPr>
                <w:rFonts w:ascii="StobiSerif Regular" w:eastAsia="Times New Roman" w:hAnsi="StobiSerif Regular" w:cs="Times New Roman"/>
                <w:sz w:val="20"/>
                <w:szCs w:val="20"/>
                <w:lang w:val="mk-MK"/>
              </w:rPr>
              <w:lastRenderedPageBreak/>
              <w:t xml:space="preserve">со локалната администрација и со локалните власти. </w:t>
            </w:r>
          </w:p>
        </w:tc>
      </w:tr>
      <w:tr w:rsidR="00C948CD" w:rsidRPr="004E7000" w:rsidTr="00A01169">
        <w:trPr>
          <w:trHeight w:val="32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Главна цел</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Полесен пристап на граѓаните со попреченост до информации и услугите кои ги испорачуваат општините.</w:t>
            </w:r>
          </w:p>
        </w:tc>
      </w:tr>
      <w:tr w:rsidR="00C948CD" w:rsidRPr="004E7000" w:rsidTr="00A01169">
        <w:trPr>
          <w:trHeight w:val="227"/>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B06D6" w:rsidRPr="004E7000" w:rsidRDefault="00CB06D6" w:rsidP="00CB06D6">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1.Отворање на ИНФО Центар кој што ќе обезбедува информации од општините  за лицата со оштетен вид на соодветен начин.</w:t>
            </w:r>
          </w:p>
          <w:p w:rsidR="00CB06D6" w:rsidRPr="004E7000" w:rsidRDefault="00CB06D6" w:rsidP="00CB06D6">
            <w:pPr>
              <w:spacing w:after="0"/>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2.Прилагодување на ВЕБ страниците на општините заради обезбедување на непречен пристап и  достапност на информациите за граѓаните со попреченост. (оштетен вид)</w:t>
            </w:r>
          </w:p>
          <w:p w:rsidR="00C948CD" w:rsidRPr="004E7000" w:rsidRDefault="00CB06D6" w:rsidP="00CB06D6">
            <w:pPr>
              <w:spacing w:after="0"/>
              <w:jc w:val="both"/>
              <w:rPr>
                <w:rFonts w:ascii="StobiSerif Regular" w:eastAsia="Times New Roman" w:hAnsi="StobiSerif Regular" w:cs="Times New Roman"/>
                <w:sz w:val="20"/>
                <w:szCs w:val="20"/>
                <w:highlight w:val="cyan"/>
                <w:lang w:val="mk-MK"/>
              </w:rPr>
            </w:pPr>
            <w:r w:rsidRPr="004E7000">
              <w:rPr>
                <w:rFonts w:ascii="StobiSerif Regular" w:eastAsia="Times New Roman" w:hAnsi="StobiSerif Regular" w:cs="Times New Roman"/>
                <w:sz w:val="20"/>
                <w:szCs w:val="20"/>
                <w:lang w:val="mk-MK"/>
              </w:rPr>
              <w:t>3. Подготовка на дополнителни материјали за информирање со цел лицата со оштетен вид да можат да се вклучат во процесите на консултација на локално ниво.</w:t>
            </w:r>
          </w:p>
        </w:tc>
      </w:tr>
      <w:tr w:rsidR="00C948CD" w:rsidRPr="004E7000" w:rsidTr="00A01169">
        <w:trPr>
          <w:trHeight w:val="60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424002">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w:t>
            </w:r>
            <w:r w:rsidR="00424002" w:rsidRPr="004E7000">
              <w:rPr>
                <w:rFonts w:ascii="StobiSerif Regular" w:eastAsia="Times New Roman" w:hAnsi="StobiSerif Regular" w:cs="Times New Roman"/>
                <w:sz w:val="20"/>
                <w:szCs w:val="20"/>
                <w:lang w:val="mk-MK"/>
              </w:rPr>
              <w:t xml:space="preserve"> предизвик опфатен со обврската</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Поголема социјална инклузија на лица со попреченост  на локално ниво.</w:t>
            </w:r>
          </w:p>
        </w:tc>
      </w:tr>
      <w:tr w:rsidR="00C948CD" w:rsidRPr="004E7000" w:rsidTr="00A01169">
        <w:trPr>
          <w:trHeight w:val="60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C948CD" w:rsidRPr="004E7000" w:rsidRDefault="00C948CD" w:rsidP="008E6C13">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Врска со Цел 1 ,, Да се сопре сиромаштијата во сите нејзини форми“, Таргет 1.3 Да се имплементираат соодветни национални системи за социјална заштита и мерки за вклучување на сите и до 2030 да се постигне оддржлива покриеност на сиромашните и ранливите. </w:t>
            </w:r>
          </w:p>
          <w:p w:rsidR="00C948CD" w:rsidRPr="004E7000"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 мерките од оваа заложба ќе се унапреди вклученоста на лицата со попреченост на локално ниво како ранлива група на луѓе.</w:t>
            </w:r>
          </w:p>
        </w:tc>
      </w:tr>
      <w:tr w:rsidR="00C948CD" w:rsidRPr="004E7000" w:rsidTr="00A01169">
        <w:trPr>
          <w:trHeight w:val="1019"/>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Важност</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Pr="004E7000" w:rsidRDefault="00CB06D6" w:rsidP="008E6C13">
            <w:pPr>
              <w:spacing w:after="0" w:line="240" w:lineRule="auto"/>
              <w:jc w:val="both"/>
              <w:rPr>
                <w:rFonts w:ascii="StobiSerif Regular" w:eastAsia="Times New Roman" w:hAnsi="StobiSerif Regular" w:cs="Times New Roman"/>
                <w:sz w:val="20"/>
                <w:szCs w:val="20"/>
                <w:highlight w:val="cyan"/>
                <w:lang w:val="mk-MK"/>
              </w:rPr>
            </w:pPr>
            <w:r w:rsidRPr="004E7000">
              <w:rPr>
                <w:rFonts w:ascii="StobiSerif Regular" w:eastAsia="Times New Roman" w:hAnsi="StobiSerif Regular" w:cs="Times New Roman"/>
                <w:sz w:val="20"/>
                <w:szCs w:val="20"/>
                <w:lang w:val="mk-MK"/>
              </w:rPr>
              <w:t>Со обезбедување на услови за соодветен приостап до информациите од страна на општините ќе се обезбеди поголема информираност, лесен пристап, ефикасност и поквалитетно доставување на услугите за корисниците со попреченост, зголемување на партиципативноста, инклузивно креирање на политики на локално ниво, како и зголемување на довербата на граѓаните со попреченост во институциите.</w:t>
            </w:r>
          </w:p>
        </w:tc>
      </w:tr>
      <w:tr w:rsidR="00C948CD" w:rsidRPr="004E7000" w:rsidTr="00A01169">
        <w:trPr>
          <w:trHeight w:val="510"/>
        </w:trPr>
        <w:tc>
          <w:tcPr>
            <w:tcW w:w="4916"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948CD" w:rsidRPr="004E7000" w:rsidRDefault="00C948CD" w:rsidP="008E6C13">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011" w:type="dxa"/>
            <w:gridSpan w:val="4"/>
            <w:tcBorders>
              <w:top w:val="single" w:sz="8" w:space="0" w:color="auto"/>
              <w:left w:val="nil"/>
              <w:bottom w:val="single" w:sz="8" w:space="0" w:color="auto"/>
              <w:right w:val="single" w:sz="8" w:space="0" w:color="000000"/>
            </w:tcBorders>
            <w:shd w:val="clear" w:color="auto" w:fill="auto"/>
            <w:vAlign w:val="center"/>
          </w:tcPr>
          <w:p w:rsidR="00C948CD" w:rsidRDefault="00C948CD" w:rsidP="008E6C13">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Овозможен пристап до информации и услуги за лица со попреченост во секоја општина на Република Македонија.</w:t>
            </w:r>
          </w:p>
          <w:p w:rsidR="009E3A7A" w:rsidRPr="004E7000" w:rsidRDefault="009E3A7A" w:rsidP="008E6C13">
            <w:pPr>
              <w:spacing w:after="0" w:line="240" w:lineRule="auto"/>
              <w:jc w:val="both"/>
              <w:rPr>
                <w:rFonts w:ascii="StobiSerif Regular" w:eastAsia="Times New Roman" w:hAnsi="StobiSerif Regular" w:cs="Times New Roman"/>
                <w:sz w:val="20"/>
                <w:szCs w:val="20"/>
                <w:lang w:val="mk-MK"/>
              </w:rPr>
            </w:pPr>
          </w:p>
        </w:tc>
      </w:tr>
      <w:tr w:rsidR="007E34DD" w:rsidRPr="004E7000" w:rsidTr="00424002">
        <w:trPr>
          <w:trHeight w:val="541"/>
        </w:trPr>
        <w:tc>
          <w:tcPr>
            <w:tcW w:w="4916"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7E34DD" w:rsidRPr="004E7000" w:rsidRDefault="007E34DD" w:rsidP="009E3A7A">
            <w:pPr>
              <w:spacing w:after="100" w:afterAutospacing="1"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Статус на реализација на заложба</w:t>
            </w:r>
          </w:p>
        </w:tc>
        <w:tc>
          <w:tcPr>
            <w:tcW w:w="1244"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незапочнато</w:t>
            </w:r>
          </w:p>
        </w:tc>
        <w:tc>
          <w:tcPr>
            <w:tcW w:w="1245"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ограничено</w:t>
            </w:r>
          </w:p>
        </w:tc>
        <w:tc>
          <w:tcPr>
            <w:tcW w:w="1245"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значително</w:t>
            </w:r>
          </w:p>
        </w:tc>
        <w:tc>
          <w:tcPr>
            <w:tcW w:w="1277" w:type="dxa"/>
            <w:tcBorders>
              <w:top w:val="single" w:sz="8" w:space="0" w:color="auto"/>
              <w:left w:val="nil"/>
              <w:bottom w:val="single" w:sz="8" w:space="0" w:color="auto"/>
              <w:right w:val="single" w:sz="8" w:space="0" w:color="000000"/>
            </w:tcBorders>
            <w:shd w:val="clear" w:color="auto" w:fill="auto"/>
          </w:tcPr>
          <w:p w:rsidR="007E34DD" w:rsidRPr="009E3A7A" w:rsidRDefault="007E34DD" w:rsidP="00424002">
            <w:pPr>
              <w:spacing w:after="0" w:line="240" w:lineRule="auto"/>
              <w:rPr>
                <w:rFonts w:ascii="StobiSerif Regular" w:eastAsia="Times New Roman" w:hAnsi="StobiSerif Regular" w:cs="Times New Roman"/>
                <w:sz w:val="16"/>
                <w:szCs w:val="16"/>
                <w:lang w:val="mk-MK"/>
              </w:rPr>
            </w:pPr>
            <w:r w:rsidRPr="009E3A7A">
              <w:rPr>
                <w:rFonts w:ascii="StobiSerif Regular" w:eastAsia="Times New Roman" w:hAnsi="StobiSerif Regular" w:cs="Times New Roman"/>
                <w:sz w:val="16"/>
                <w:szCs w:val="16"/>
                <w:lang w:val="mk-MK"/>
              </w:rPr>
              <w:t>завршено</w:t>
            </w:r>
          </w:p>
        </w:tc>
      </w:tr>
      <w:tr w:rsidR="007E34DD" w:rsidRPr="004E7000" w:rsidTr="005E2A2E">
        <w:trPr>
          <w:trHeight w:val="407"/>
        </w:trPr>
        <w:tc>
          <w:tcPr>
            <w:tcW w:w="4916" w:type="dxa"/>
            <w:gridSpan w:val="2"/>
            <w:vMerge/>
            <w:tcBorders>
              <w:left w:val="single" w:sz="8" w:space="0" w:color="auto"/>
              <w:bottom w:val="single" w:sz="4" w:space="0" w:color="auto"/>
              <w:right w:val="single" w:sz="4" w:space="0" w:color="auto"/>
            </w:tcBorders>
            <w:shd w:val="clear" w:color="auto" w:fill="FFFFFF" w:themeFill="background1"/>
            <w:vAlign w:val="center"/>
          </w:tcPr>
          <w:p w:rsidR="007E34DD" w:rsidRPr="004E7000" w:rsidRDefault="007E34DD" w:rsidP="00424002">
            <w:pPr>
              <w:spacing w:after="0" w:line="240" w:lineRule="auto"/>
              <w:jc w:val="center"/>
              <w:rPr>
                <w:rFonts w:ascii="StobiSerif Regular" w:eastAsia="Times New Roman" w:hAnsi="StobiSerif Regular" w:cs="Times New Roman"/>
                <w:sz w:val="20"/>
                <w:szCs w:val="20"/>
                <w:lang w:val="mk-MK"/>
              </w:rPr>
            </w:pPr>
          </w:p>
        </w:tc>
        <w:tc>
          <w:tcPr>
            <w:tcW w:w="1244"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rPr>
            </w:pPr>
            <w:r w:rsidRPr="009E3A7A">
              <w:rPr>
                <w:rFonts w:ascii="StobiSerif Regular" w:eastAsia="Times New Roman" w:hAnsi="StobiSerif Regular" w:cs="Times New Roman"/>
                <w:sz w:val="16"/>
                <w:szCs w:val="16"/>
              </w:rPr>
              <w:t xml:space="preserve">        </w:t>
            </w:r>
          </w:p>
        </w:tc>
        <w:tc>
          <w:tcPr>
            <w:tcW w:w="1245"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c>
          <w:tcPr>
            <w:tcW w:w="1245" w:type="dxa"/>
            <w:tcBorders>
              <w:top w:val="single" w:sz="8" w:space="0" w:color="auto"/>
              <w:left w:val="nil"/>
              <w:bottom w:val="single" w:sz="8" w:space="0" w:color="auto"/>
              <w:right w:val="single" w:sz="8" w:space="0" w:color="000000"/>
            </w:tcBorders>
            <w:shd w:val="clear" w:color="auto" w:fill="548DD4" w:themeFill="text2" w:themeFillTint="99"/>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c>
          <w:tcPr>
            <w:tcW w:w="1277" w:type="dxa"/>
            <w:tcBorders>
              <w:top w:val="single" w:sz="8" w:space="0" w:color="auto"/>
              <w:left w:val="nil"/>
              <w:bottom w:val="single" w:sz="8" w:space="0" w:color="auto"/>
              <w:right w:val="single" w:sz="8" w:space="0" w:color="000000"/>
            </w:tcBorders>
            <w:shd w:val="clear" w:color="auto" w:fill="auto"/>
            <w:vAlign w:val="center"/>
          </w:tcPr>
          <w:p w:rsidR="007E34DD" w:rsidRPr="009E3A7A" w:rsidRDefault="007E34DD" w:rsidP="007E34DD">
            <w:pPr>
              <w:spacing w:after="0" w:line="240" w:lineRule="auto"/>
              <w:jc w:val="both"/>
              <w:rPr>
                <w:rFonts w:ascii="StobiSerif Regular" w:eastAsia="Times New Roman" w:hAnsi="StobiSerif Regular" w:cs="Times New Roman"/>
                <w:sz w:val="16"/>
                <w:szCs w:val="16"/>
                <w:lang w:val="mk-MK"/>
              </w:rPr>
            </w:pPr>
          </w:p>
        </w:tc>
      </w:tr>
      <w:tr w:rsidR="007E34DD" w:rsidRPr="004E7000" w:rsidTr="00424002">
        <w:trPr>
          <w:trHeight w:val="270"/>
        </w:trPr>
        <w:tc>
          <w:tcPr>
            <w:tcW w:w="4916" w:type="dxa"/>
            <w:gridSpan w:val="2"/>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7E34DD" w:rsidRPr="004E7000" w:rsidRDefault="007E34DD" w:rsidP="00424002">
            <w:pPr>
              <w:spacing w:after="100" w:afterAutospacing="1"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011"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7E34DD" w:rsidRPr="004E7000" w:rsidRDefault="007E34DD" w:rsidP="007E34DD">
            <w:pPr>
              <w:shd w:val="clear" w:color="auto" w:fill="FFFFFF" w:themeFill="background1"/>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превземени активности и постигнати резултати по достигнување</w:t>
            </w:r>
          </w:p>
        </w:tc>
      </w:tr>
      <w:tr w:rsidR="005E2A2E" w:rsidRPr="004E7000" w:rsidTr="00E03A52">
        <w:trPr>
          <w:trHeight w:val="300"/>
        </w:trPr>
        <w:tc>
          <w:tcPr>
            <w:tcW w:w="4916"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tcPr>
          <w:p w:rsidR="005E2A2E" w:rsidRPr="004E7000" w:rsidRDefault="005E2A2E" w:rsidP="00CB06D6">
            <w:pPr>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6.7.1.  Проценка на потребите на лицата со оштетен вид</w:t>
            </w:r>
          </w:p>
        </w:tc>
        <w:tc>
          <w:tcPr>
            <w:tcW w:w="5011" w:type="dxa"/>
            <w:gridSpan w:val="4"/>
            <w:tcBorders>
              <w:top w:val="single" w:sz="8" w:space="0" w:color="auto"/>
              <w:left w:val="single" w:sz="4" w:space="0" w:color="auto"/>
              <w:bottom w:val="single" w:sz="8" w:space="0" w:color="auto"/>
              <w:right w:val="single" w:sz="8" w:space="0" w:color="auto"/>
            </w:tcBorders>
            <w:shd w:val="clear" w:color="auto" w:fill="auto"/>
          </w:tcPr>
          <w:p w:rsidR="005E2A2E" w:rsidRPr="004E7000" w:rsidRDefault="005E2A2E" w:rsidP="003E78F5">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Реализирани се консултативни работилници во Битола, со учество со претставници од општините и од граѓански организации и е направена проценка на потребите.</w:t>
            </w:r>
          </w:p>
        </w:tc>
      </w:tr>
      <w:tr w:rsidR="005E2A2E" w:rsidRPr="004E7000" w:rsidTr="00E03A52">
        <w:trPr>
          <w:trHeight w:val="300"/>
        </w:trPr>
        <w:tc>
          <w:tcPr>
            <w:tcW w:w="4916"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tcPr>
          <w:p w:rsidR="005E2A2E" w:rsidRPr="004E7000" w:rsidRDefault="005E2A2E" w:rsidP="00CB06D6">
            <w:pPr>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6.7.2. Отворање на ИНФО центар за општините од 3 плански региони</w:t>
            </w:r>
          </w:p>
        </w:tc>
        <w:tc>
          <w:tcPr>
            <w:tcW w:w="5011" w:type="dxa"/>
            <w:gridSpan w:val="4"/>
            <w:tcBorders>
              <w:top w:val="single" w:sz="8" w:space="0" w:color="auto"/>
              <w:left w:val="single" w:sz="4" w:space="0" w:color="auto"/>
              <w:bottom w:val="single" w:sz="8" w:space="0" w:color="auto"/>
              <w:right w:val="single" w:sz="8" w:space="0" w:color="auto"/>
            </w:tcBorders>
            <w:shd w:val="clear" w:color="auto" w:fill="auto"/>
          </w:tcPr>
          <w:p w:rsidR="005E2A2E" w:rsidRPr="004E7000" w:rsidRDefault="005E2A2E" w:rsidP="003E78F5">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 тек е постапка за обезбедување на простор со поддршка на локалната самоуправа.</w:t>
            </w:r>
          </w:p>
        </w:tc>
      </w:tr>
      <w:tr w:rsidR="005E2A2E" w:rsidRPr="004E7000" w:rsidTr="00E03A52">
        <w:trPr>
          <w:trHeight w:val="300"/>
        </w:trPr>
        <w:tc>
          <w:tcPr>
            <w:tcW w:w="4916" w:type="dxa"/>
            <w:gridSpan w:val="2"/>
            <w:tcBorders>
              <w:top w:val="single" w:sz="8" w:space="0" w:color="auto"/>
              <w:left w:val="single" w:sz="8" w:space="0" w:color="auto"/>
              <w:bottom w:val="single" w:sz="8" w:space="0" w:color="000000"/>
              <w:right w:val="single" w:sz="4" w:space="0" w:color="auto"/>
            </w:tcBorders>
            <w:shd w:val="clear" w:color="auto" w:fill="FFFFFF" w:themeFill="background1"/>
            <w:noWrap/>
          </w:tcPr>
          <w:p w:rsidR="005E2A2E" w:rsidRPr="004E7000" w:rsidRDefault="005E2A2E" w:rsidP="00CB06D6">
            <w:pPr>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6.7.3. </w:t>
            </w:r>
            <w:r w:rsidR="008A608D" w:rsidRPr="004E7000">
              <w:rPr>
                <w:rFonts w:ascii="StobiSerif Regular" w:eastAsia="Times New Roman" w:hAnsi="StobiSerif Regular" w:cs="Times New Roman"/>
                <w:b/>
                <w:i/>
                <w:sz w:val="20"/>
                <w:szCs w:val="20"/>
                <w:lang w:val="mk-MK"/>
              </w:rPr>
              <w:t>Обезбедување на соодветен електронски начин</w:t>
            </w:r>
            <w:r w:rsidRPr="004E7000">
              <w:rPr>
                <w:rFonts w:ascii="StobiSerif Regular" w:eastAsia="Times New Roman" w:hAnsi="StobiSerif Regular" w:cs="Times New Roman"/>
                <w:b/>
                <w:i/>
                <w:sz w:val="20"/>
                <w:szCs w:val="20"/>
                <w:lang w:val="mk-MK"/>
              </w:rPr>
              <w:t xml:space="preserve"> за информирање на граѓаните со оштетен вид во Инфо центарот. Прилагодување на ВЕБ страниците на општините. Подготовка на дополнителни материјали за информирање.</w:t>
            </w:r>
          </w:p>
        </w:tc>
        <w:tc>
          <w:tcPr>
            <w:tcW w:w="5011" w:type="dxa"/>
            <w:gridSpan w:val="4"/>
            <w:tcBorders>
              <w:top w:val="single" w:sz="8" w:space="0" w:color="auto"/>
              <w:left w:val="single" w:sz="4" w:space="0" w:color="auto"/>
              <w:bottom w:val="single" w:sz="8" w:space="0" w:color="000000"/>
              <w:right w:val="single" w:sz="8" w:space="0" w:color="auto"/>
            </w:tcBorders>
            <w:shd w:val="clear" w:color="auto" w:fill="auto"/>
          </w:tcPr>
          <w:p w:rsidR="005E2A2E" w:rsidRPr="004E7000" w:rsidRDefault="005E2A2E" w:rsidP="003E78F5">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Паралелно течат подготовките за обезбедување на техничките услови од страна на УНДП.</w:t>
            </w:r>
          </w:p>
        </w:tc>
      </w:tr>
    </w:tbl>
    <w:p w:rsidR="008E6C13" w:rsidRDefault="008E6C13">
      <w:pPr>
        <w:rPr>
          <w:rFonts w:ascii="StobiSerif Regular" w:hAnsi="StobiSerif Regular"/>
          <w:sz w:val="20"/>
          <w:szCs w:val="20"/>
        </w:rPr>
      </w:pPr>
    </w:p>
    <w:p w:rsidR="00ED060C" w:rsidRDefault="00ED060C">
      <w:pPr>
        <w:rPr>
          <w:rFonts w:ascii="StobiSerif Regular" w:hAnsi="StobiSerif Regular"/>
          <w:sz w:val="20"/>
          <w:szCs w:val="20"/>
        </w:rPr>
      </w:pPr>
      <w:bookmarkStart w:id="91" w:name="_GoBack"/>
      <w:bookmarkEnd w:id="91"/>
    </w:p>
    <w:tbl>
      <w:tblPr>
        <w:tblStyle w:val="TableGrid"/>
        <w:tblW w:w="9900" w:type="dxa"/>
        <w:tblInd w:w="-365" w:type="dxa"/>
        <w:tblLook w:val="04A0" w:firstRow="1" w:lastRow="0" w:firstColumn="1" w:lastColumn="0" w:noHBand="0" w:noVBand="1"/>
      </w:tblPr>
      <w:tblGrid>
        <w:gridCol w:w="9900"/>
      </w:tblGrid>
      <w:tr w:rsidR="00ED060C" w:rsidTr="00ED060C">
        <w:tc>
          <w:tcPr>
            <w:tcW w:w="9900" w:type="dxa"/>
            <w:shd w:val="clear" w:color="auto" w:fill="548DD4" w:themeFill="text2" w:themeFillTint="99"/>
          </w:tcPr>
          <w:p w:rsidR="00ED060C" w:rsidRPr="00ED060C" w:rsidRDefault="00ED060C" w:rsidP="00ED060C">
            <w:pPr>
              <w:keepNext/>
              <w:jc w:val="center"/>
              <w:outlineLvl w:val="0"/>
              <w:rPr>
                <w:rFonts w:ascii="StobiSerif Regular" w:eastAsia="Times New Roman" w:hAnsi="StobiSerif Regular" w:cs="Times New Roman"/>
                <w:b/>
                <w:sz w:val="20"/>
                <w:szCs w:val="20"/>
                <w:lang w:val="mk-MK"/>
              </w:rPr>
            </w:pPr>
            <w:bookmarkStart w:id="92" w:name="_Toc453059134"/>
            <w:bookmarkStart w:id="93" w:name="_Toc453059226"/>
            <w:bookmarkStart w:id="94" w:name="_Toc453059272"/>
            <w:r w:rsidRPr="004E7000">
              <w:rPr>
                <w:rFonts w:ascii="StobiSerif Regular" w:eastAsia="Times New Roman" w:hAnsi="StobiSerif Regular" w:cs="Times New Roman"/>
                <w:b/>
                <w:sz w:val="20"/>
                <w:szCs w:val="20"/>
                <w:lang w:val="mk-MK"/>
              </w:rPr>
              <w:t>6.8.Подобрување на комуналните услуги на локално ниво</w:t>
            </w:r>
            <w:bookmarkEnd w:id="92"/>
            <w:bookmarkEnd w:id="93"/>
            <w:bookmarkEnd w:id="94"/>
          </w:p>
        </w:tc>
      </w:tr>
      <w:tr w:rsidR="00ED060C" w:rsidTr="00ED060C">
        <w:tc>
          <w:tcPr>
            <w:tcW w:w="9900" w:type="dxa"/>
            <w:shd w:val="clear" w:color="auto" w:fill="FFFFFF" w:themeFill="background1"/>
          </w:tcPr>
          <w:p w:rsidR="00ED060C" w:rsidRDefault="00ED060C" w:rsidP="00ED060C">
            <w:pPr>
              <w:jc w:val="both"/>
              <w:rPr>
                <w:rFonts w:ascii="StobiSerif Regular" w:hAnsi="StobiSerif Regular"/>
                <w:sz w:val="20"/>
                <w:szCs w:val="20"/>
              </w:rPr>
            </w:pPr>
            <w:r w:rsidRPr="004E7000">
              <w:rPr>
                <w:rFonts w:ascii="StobiSerif Regular" w:eastAsia="Times New Roman" w:hAnsi="StobiSerif Regular" w:cs="Times New Roman"/>
                <w:sz w:val="20"/>
                <w:szCs w:val="20"/>
                <w:lang w:val="mk-MK"/>
              </w:rPr>
              <w:t>Министерство за локална самоуправа</w:t>
            </w:r>
            <w:r w:rsidRPr="00ED060C">
              <w:rPr>
                <w:rFonts w:ascii="StobiSerif Regular" w:hAnsi="StobiSerif Regular"/>
                <w:sz w:val="20"/>
                <w:szCs w:val="20"/>
              </w:rPr>
              <w:t xml:space="preserve"> информира дека  оваа заложба е потребно да биде изоставена согласно известување од Здружението за оддржлив развој дека средствата што ги очекувале од Германското друштво за техничка соработка ГИЗ, не успеале да ги обезбедат и не се во состојба истатa да ја реализираат.</w:t>
            </w:r>
          </w:p>
        </w:tc>
      </w:tr>
    </w:tbl>
    <w:p w:rsidR="00ED060C" w:rsidRPr="004E7000" w:rsidRDefault="00ED060C">
      <w:pPr>
        <w:rPr>
          <w:rFonts w:ascii="StobiSerif Regular" w:hAnsi="StobiSerif Regular"/>
          <w:sz w:val="20"/>
          <w:szCs w:val="20"/>
        </w:rPr>
      </w:pPr>
    </w:p>
    <w:tbl>
      <w:tblPr>
        <w:tblW w:w="9927" w:type="dxa"/>
        <w:tblInd w:w="-321" w:type="dxa"/>
        <w:tblLayout w:type="fixed"/>
        <w:tblLook w:val="04A0" w:firstRow="1" w:lastRow="0" w:firstColumn="1" w:lastColumn="0" w:noHBand="0" w:noVBand="1"/>
      </w:tblPr>
      <w:tblGrid>
        <w:gridCol w:w="1872"/>
        <w:gridCol w:w="2906"/>
        <w:gridCol w:w="1281"/>
        <w:gridCol w:w="1286"/>
        <w:gridCol w:w="1291"/>
        <w:gridCol w:w="1291"/>
      </w:tblGrid>
      <w:tr w:rsidR="00807F18" w:rsidRPr="004E7000" w:rsidTr="00A01169">
        <w:trPr>
          <w:trHeight w:val="300"/>
        </w:trPr>
        <w:tc>
          <w:tcPr>
            <w:tcW w:w="9927" w:type="dxa"/>
            <w:gridSpan w:val="6"/>
            <w:tcBorders>
              <w:top w:val="single" w:sz="8" w:space="0" w:color="000000"/>
              <w:left w:val="single" w:sz="8" w:space="0" w:color="auto"/>
              <w:bottom w:val="nil"/>
              <w:right w:val="single" w:sz="8" w:space="0" w:color="000000"/>
            </w:tcBorders>
            <w:shd w:val="clear" w:color="auto" w:fill="548DD4"/>
            <w:vAlign w:val="center"/>
            <w:hideMark/>
          </w:tcPr>
          <w:p w:rsidR="00807F18" w:rsidRPr="004E7000" w:rsidRDefault="00807F18" w:rsidP="00C424D9">
            <w:pPr>
              <w:keepNext/>
              <w:spacing w:after="0" w:line="240" w:lineRule="auto"/>
              <w:jc w:val="center"/>
              <w:outlineLvl w:val="0"/>
              <w:rPr>
                <w:rFonts w:ascii="StobiSerif Regular" w:eastAsia="Times New Roman" w:hAnsi="StobiSerif Regular" w:cs="Times New Roman"/>
                <w:b/>
                <w:sz w:val="20"/>
                <w:szCs w:val="20"/>
                <w:lang w:val="mk-MK"/>
              </w:rPr>
            </w:pPr>
            <w:bookmarkStart w:id="95" w:name="_Toc453059135"/>
            <w:bookmarkStart w:id="96" w:name="_Toc453059227"/>
            <w:bookmarkStart w:id="97" w:name="_Toc453059273"/>
            <w:r w:rsidRPr="004E7000">
              <w:rPr>
                <w:rFonts w:ascii="StobiSerif Regular" w:eastAsia="Times New Roman" w:hAnsi="StobiSerif Regular" w:cs="Times New Roman"/>
                <w:b/>
                <w:sz w:val="20"/>
                <w:szCs w:val="20"/>
                <w:lang w:val="mk-MK"/>
              </w:rPr>
              <w:t>6.9.Поголема информираност на граѓаните за институцијата Народен правобранител</w:t>
            </w:r>
            <w:bookmarkEnd w:id="95"/>
            <w:bookmarkEnd w:id="96"/>
            <w:bookmarkEnd w:id="97"/>
          </w:p>
        </w:tc>
      </w:tr>
      <w:tr w:rsidR="00807F18" w:rsidRPr="004E7000" w:rsidTr="00A01169">
        <w:trPr>
          <w:trHeight w:val="567"/>
        </w:trPr>
        <w:tc>
          <w:tcPr>
            <w:tcW w:w="4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807F18" w:rsidRPr="004E7000" w:rsidRDefault="00707619" w:rsidP="008A608D">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07/2016-12</w:t>
            </w:r>
            <w:r w:rsidR="00807F18" w:rsidRPr="004E7000">
              <w:rPr>
                <w:rFonts w:ascii="StobiSerif Regular" w:eastAsia="Times New Roman" w:hAnsi="StobiSerif Regular" w:cs="Times New Roman"/>
                <w:sz w:val="20"/>
                <w:szCs w:val="20"/>
                <w:lang w:val="mk-MK"/>
              </w:rPr>
              <w:t>/201</w:t>
            </w:r>
            <w:r w:rsidR="008A608D" w:rsidRPr="004E7000">
              <w:rPr>
                <w:rFonts w:ascii="StobiSerif Regular" w:eastAsia="Times New Roman" w:hAnsi="StobiSerif Regular" w:cs="Times New Roman"/>
                <w:sz w:val="20"/>
                <w:szCs w:val="20"/>
                <w:lang w:val="mk-MK"/>
              </w:rPr>
              <w:t>8</w:t>
            </w:r>
          </w:p>
        </w:tc>
        <w:tc>
          <w:tcPr>
            <w:tcW w:w="5149" w:type="dxa"/>
            <w:gridSpan w:val="4"/>
            <w:tcBorders>
              <w:top w:val="single" w:sz="4" w:space="0" w:color="auto"/>
              <w:left w:val="nil"/>
              <w:bottom w:val="single" w:sz="4" w:space="0" w:color="auto"/>
              <w:right w:val="single" w:sz="4" w:space="0" w:color="auto"/>
            </w:tcBorders>
            <w:shd w:val="clear" w:color="auto" w:fill="auto"/>
            <w:vAlign w:val="center"/>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807F18" w:rsidRPr="004E7000" w:rsidTr="00A01169">
        <w:trPr>
          <w:trHeight w:val="600"/>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807F18" w:rsidRPr="004E7000" w:rsidRDefault="00807F18" w:rsidP="002E2DEC">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w:t>
            </w:r>
            <w:r w:rsidR="002E2DEC" w:rsidRPr="004E7000">
              <w:rPr>
                <w:rFonts w:ascii="StobiSerif Regular" w:eastAsia="Times New Roman" w:hAnsi="StobiSerif Regular" w:cs="Times New Roman"/>
                <w:sz w:val="20"/>
                <w:szCs w:val="20"/>
                <w:lang w:val="mk-MK"/>
              </w:rPr>
              <w:t>чка институција за спроведување</w:t>
            </w:r>
          </w:p>
        </w:tc>
        <w:tc>
          <w:tcPr>
            <w:tcW w:w="5149" w:type="dxa"/>
            <w:gridSpan w:val="4"/>
            <w:tcBorders>
              <w:top w:val="nil"/>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Министерство за локална самоуправа </w:t>
            </w:r>
          </w:p>
        </w:tc>
      </w:tr>
      <w:tr w:rsidR="00807F18" w:rsidRPr="004E7000" w:rsidTr="00A01169">
        <w:trPr>
          <w:trHeight w:val="68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Ели Чакар</w:t>
            </w:r>
          </w:p>
        </w:tc>
      </w:tr>
      <w:tr w:rsidR="00807F18"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Државен советник</w:t>
            </w:r>
          </w:p>
        </w:tc>
      </w:tr>
      <w:tr w:rsidR="00807F18"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elicakar@gmail.com</w:t>
            </w:r>
          </w:p>
        </w:tc>
      </w:tr>
      <w:tr w:rsidR="00807F18"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071 226 415</w:t>
            </w:r>
          </w:p>
        </w:tc>
      </w:tr>
      <w:tr w:rsidR="00E2078B" w:rsidRPr="004E7000" w:rsidTr="00A01169">
        <w:trPr>
          <w:trHeight w:val="315"/>
        </w:trPr>
        <w:tc>
          <w:tcPr>
            <w:tcW w:w="1872" w:type="dxa"/>
            <w:vMerge w:val="restart"/>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Други вклучени субјекти</w:t>
            </w: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Органи на државна управа, самостојни органи на државна управа</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Народен правобранител</w:t>
            </w:r>
          </w:p>
        </w:tc>
      </w:tr>
      <w:tr w:rsidR="00E2078B"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r>
      <w:tr w:rsidR="00E2078B"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r>
      <w:tr w:rsidR="00E2078B"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r>
      <w:tr w:rsidR="00E2078B" w:rsidRPr="004E7000" w:rsidTr="00E2078B">
        <w:trPr>
          <w:trHeight w:val="309"/>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r>
      <w:tr w:rsidR="00E2078B"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p>
        </w:tc>
        <w:tc>
          <w:tcPr>
            <w:tcW w:w="2906" w:type="dxa"/>
            <w:vMerge w:val="restart"/>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E2078B">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1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2078B" w:rsidRPr="004E7000" w:rsidRDefault="00E2078B" w:rsidP="00E2078B">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ГО за заштита на правата на граѓаните</w:t>
            </w:r>
          </w:p>
        </w:tc>
      </w:tr>
      <w:tr w:rsidR="00807F18"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r>
      <w:tr w:rsidR="00807F18"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r>
      <w:tr w:rsidR="00807F18"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r>
      <w:tr w:rsidR="00807F18" w:rsidRPr="004E7000" w:rsidTr="00A01169">
        <w:trPr>
          <w:trHeight w:val="315"/>
        </w:trPr>
        <w:tc>
          <w:tcPr>
            <w:tcW w:w="1872"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2906" w:type="dxa"/>
            <w:vMerge/>
            <w:tcBorders>
              <w:top w:val="nil"/>
              <w:left w:val="single" w:sz="8" w:space="0" w:color="auto"/>
              <w:bottom w:val="single" w:sz="8" w:space="0" w:color="000000"/>
              <w:right w:val="single" w:sz="8" w:space="0" w:color="auto"/>
            </w:tcBorders>
            <w:shd w:val="clear" w:color="auto" w:fill="DBE5F1"/>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c>
          <w:tcPr>
            <w:tcW w:w="5149" w:type="dxa"/>
            <w:gridSpan w:val="4"/>
            <w:vMerge/>
            <w:tcBorders>
              <w:top w:val="single" w:sz="8" w:space="0" w:color="auto"/>
              <w:left w:val="single" w:sz="8" w:space="0" w:color="auto"/>
              <w:bottom w:val="single" w:sz="8" w:space="0" w:color="000000"/>
              <w:right w:val="single" w:sz="8" w:space="0" w:color="000000"/>
            </w:tcBorders>
            <w:vAlign w:val="center"/>
            <w:hideMark/>
          </w:tcPr>
          <w:p w:rsidR="00807F18" w:rsidRPr="004E7000" w:rsidRDefault="00807F18" w:rsidP="00C424D9">
            <w:pPr>
              <w:spacing w:after="0" w:line="240" w:lineRule="auto"/>
              <w:rPr>
                <w:rFonts w:ascii="StobiSerif Regular" w:eastAsia="Times New Roman" w:hAnsi="StobiSerif Regular" w:cs="Times New Roman"/>
                <w:sz w:val="20"/>
                <w:szCs w:val="20"/>
                <w:lang w:val="mk-MK"/>
              </w:rPr>
            </w:pPr>
          </w:p>
        </w:tc>
      </w:tr>
      <w:tr w:rsidR="00807F18" w:rsidRPr="004E7000" w:rsidTr="00A01169">
        <w:trPr>
          <w:trHeight w:val="548"/>
        </w:trPr>
        <w:tc>
          <w:tcPr>
            <w:tcW w:w="4778" w:type="dxa"/>
            <w:gridSpan w:val="2"/>
            <w:tcBorders>
              <w:top w:val="nil"/>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Состојба или проблем што се опфаќа со обврската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Народниот правобранител како институција е воспоставен во 1997 година, со донесувањето на Законот за Народен правобранител, но граѓаните сеуште недоволно се запознаени со неговите надлежности и улога во заштитата на нивните права, особено во помалите и руралните општини. </w:t>
            </w:r>
          </w:p>
        </w:tc>
      </w:tr>
      <w:tr w:rsidR="00807F18" w:rsidRPr="004E7000" w:rsidTr="00A01169">
        <w:trPr>
          <w:trHeight w:val="32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Главна цел</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Полесен пристап на граѓаните до  институцијата Народен правобранител. </w:t>
            </w:r>
          </w:p>
        </w:tc>
      </w:tr>
      <w:tr w:rsidR="00807F18" w:rsidRPr="004E7000" w:rsidTr="00A01169">
        <w:trPr>
          <w:trHeight w:val="406"/>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Кус опис на обврската</w:t>
            </w:r>
          </w:p>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Секоја општина на официјалната ВЕБ страна да постави лесно видлив линк до ВЕБ страната на Народниот правобранител.</w:t>
            </w:r>
          </w:p>
        </w:tc>
      </w:tr>
      <w:tr w:rsidR="00807F18"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Користење на иновативни начини и нови технологии за полесен пристап на граѓаните до институцијата Народниот правобранител, за заштита на нивните права пред органите на централната и локалната власт.</w:t>
            </w:r>
          </w:p>
        </w:tc>
      </w:tr>
      <w:tr w:rsidR="00807F18" w:rsidRPr="004E7000" w:rsidTr="00A01169">
        <w:trPr>
          <w:trHeight w:val="60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07F18" w:rsidRPr="004E7000" w:rsidRDefault="00807F18" w:rsidP="00C424D9">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Врска со Цел 16 ,,Мир, правда и силни институции, Таргет 16.6: Да се развијат ефективни, отчетни и транспарентни институции на сите нивоа.</w:t>
            </w:r>
          </w:p>
          <w:p w:rsidR="00807F18" w:rsidRPr="004E7000" w:rsidRDefault="00807F18" w:rsidP="00C424D9">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Со мерките од оваа заложба се придонесува кон унапредување на ефективноста, и транспарентноста на институциите на локално ниво во областа на заштита на човековите права</w:t>
            </w:r>
          </w:p>
        </w:tc>
      </w:tr>
      <w:tr w:rsidR="00807F18" w:rsidRPr="004E7000" w:rsidTr="00A01169">
        <w:trPr>
          <w:trHeight w:val="1019"/>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Важност</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 поставувањето на линкот на Народниот правобранител, ќе се подигне нивото на информираност за постоењето на институцијата Народен правобранител, како и свесноста кај граѓаните за обезбедувањето на заштита во остварувањето на нивните права пред органите на централната и локалната власт. На овој начин граѓаните ќе се информираат за начинот на неговата работа, како и за  можноста за поднесување претставки преку е- маил.</w:t>
            </w:r>
          </w:p>
        </w:tc>
      </w:tr>
      <w:tr w:rsidR="00807F18" w:rsidRPr="004E7000" w:rsidTr="00A01169">
        <w:trPr>
          <w:trHeight w:val="850"/>
        </w:trPr>
        <w:tc>
          <w:tcPr>
            <w:tcW w:w="4778"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07F18" w:rsidRPr="004E7000" w:rsidRDefault="00807F18"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149" w:type="dxa"/>
            <w:gridSpan w:val="4"/>
            <w:tcBorders>
              <w:top w:val="single" w:sz="8" w:space="0" w:color="auto"/>
              <w:left w:val="nil"/>
              <w:bottom w:val="single" w:sz="8" w:space="0" w:color="auto"/>
              <w:right w:val="single" w:sz="8" w:space="0" w:color="000000"/>
            </w:tcBorders>
            <w:shd w:val="clear" w:color="auto" w:fill="auto"/>
            <w:vAlign w:val="center"/>
          </w:tcPr>
          <w:p w:rsidR="00807F18" w:rsidRPr="004E7000" w:rsidRDefault="00807F18"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Информираност на граѓаните за можноста од заштита на нивните права во случај на повреда од страна на органите на општината.</w:t>
            </w:r>
          </w:p>
        </w:tc>
      </w:tr>
      <w:tr w:rsidR="00364074" w:rsidRPr="004E7000" w:rsidTr="002E2DEC">
        <w:trPr>
          <w:trHeight w:val="415"/>
        </w:trPr>
        <w:tc>
          <w:tcPr>
            <w:tcW w:w="4778" w:type="dxa"/>
            <w:gridSpan w:val="2"/>
            <w:vMerge w:val="restart"/>
            <w:tcBorders>
              <w:top w:val="single" w:sz="8" w:space="0" w:color="auto"/>
              <w:left w:val="single" w:sz="8" w:space="0" w:color="auto"/>
              <w:right w:val="single" w:sz="8" w:space="0" w:color="000000"/>
            </w:tcBorders>
            <w:shd w:val="clear" w:color="auto" w:fill="FFFFFF" w:themeFill="background1"/>
            <w:vAlign w:val="center"/>
          </w:tcPr>
          <w:p w:rsidR="00364074" w:rsidRPr="004E7000" w:rsidRDefault="00364074"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w:t>
            </w:r>
            <w:r w:rsidR="00E2078B" w:rsidRPr="004E7000">
              <w:rPr>
                <w:rFonts w:ascii="StobiSerif Regular" w:hAnsi="StobiSerif Regular" w:cs="Tahoma"/>
                <w:sz w:val="20"/>
                <w:szCs w:val="20"/>
                <w:lang w:val="mk-MK"/>
              </w:rPr>
              <w:t>атус на реализација на заложба</w:t>
            </w:r>
          </w:p>
        </w:tc>
        <w:tc>
          <w:tcPr>
            <w:tcW w:w="1281" w:type="dxa"/>
            <w:tcBorders>
              <w:top w:val="single" w:sz="8" w:space="0" w:color="auto"/>
              <w:left w:val="nil"/>
              <w:bottom w:val="single" w:sz="8" w:space="0" w:color="auto"/>
              <w:right w:val="single" w:sz="8" w:space="0" w:color="000000"/>
            </w:tcBorders>
            <w:shd w:val="clear" w:color="auto" w:fill="auto"/>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незапочнато</w:t>
            </w:r>
          </w:p>
        </w:tc>
        <w:tc>
          <w:tcPr>
            <w:tcW w:w="1286" w:type="dxa"/>
            <w:tcBorders>
              <w:top w:val="single" w:sz="8" w:space="0" w:color="auto"/>
              <w:left w:val="nil"/>
              <w:bottom w:val="single" w:sz="8" w:space="0" w:color="auto"/>
              <w:right w:val="single" w:sz="8" w:space="0" w:color="000000"/>
            </w:tcBorders>
            <w:shd w:val="clear" w:color="auto" w:fill="auto"/>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ограничено</w:t>
            </w:r>
          </w:p>
        </w:tc>
        <w:tc>
          <w:tcPr>
            <w:tcW w:w="1291" w:type="dxa"/>
            <w:tcBorders>
              <w:top w:val="single" w:sz="8" w:space="0" w:color="auto"/>
              <w:left w:val="nil"/>
              <w:bottom w:val="single" w:sz="8" w:space="0" w:color="auto"/>
              <w:right w:val="single" w:sz="8" w:space="0" w:color="000000"/>
            </w:tcBorders>
            <w:shd w:val="clear" w:color="auto" w:fill="auto"/>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значително</w:t>
            </w:r>
          </w:p>
        </w:tc>
        <w:tc>
          <w:tcPr>
            <w:tcW w:w="1291" w:type="dxa"/>
            <w:tcBorders>
              <w:top w:val="single" w:sz="8" w:space="0" w:color="auto"/>
              <w:left w:val="nil"/>
              <w:bottom w:val="single" w:sz="8" w:space="0" w:color="auto"/>
              <w:right w:val="single" w:sz="8" w:space="0" w:color="000000"/>
            </w:tcBorders>
            <w:shd w:val="clear" w:color="auto" w:fill="auto"/>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завршено</w:t>
            </w:r>
          </w:p>
        </w:tc>
      </w:tr>
      <w:tr w:rsidR="00364074" w:rsidRPr="004E7000" w:rsidTr="002E2DEC">
        <w:trPr>
          <w:trHeight w:val="305"/>
        </w:trPr>
        <w:tc>
          <w:tcPr>
            <w:tcW w:w="4778" w:type="dxa"/>
            <w:gridSpan w:val="2"/>
            <w:vMerge/>
            <w:tcBorders>
              <w:left w:val="single" w:sz="8" w:space="0" w:color="auto"/>
              <w:bottom w:val="single" w:sz="8" w:space="0" w:color="auto"/>
              <w:right w:val="single" w:sz="8" w:space="0" w:color="000000"/>
            </w:tcBorders>
            <w:shd w:val="clear" w:color="auto" w:fill="FFFFFF" w:themeFill="background1"/>
            <w:vAlign w:val="center"/>
          </w:tcPr>
          <w:p w:rsidR="00364074" w:rsidRPr="004E7000" w:rsidRDefault="00364074" w:rsidP="002E2DEC">
            <w:pPr>
              <w:spacing w:after="0" w:line="240" w:lineRule="auto"/>
              <w:jc w:val="center"/>
              <w:rPr>
                <w:rFonts w:ascii="StobiSerif Regular" w:eastAsia="Times New Roman" w:hAnsi="StobiSerif Regular" w:cs="Times New Roman"/>
                <w:sz w:val="20"/>
                <w:szCs w:val="20"/>
                <w:lang w:val="mk-MK"/>
              </w:rPr>
            </w:pPr>
          </w:p>
        </w:tc>
        <w:tc>
          <w:tcPr>
            <w:tcW w:w="1281" w:type="dxa"/>
            <w:tcBorders>
              <w:top w:val="single" w:sz="8" w:space="0" w:color="auto"/>
              <w:left w:val="nil"/>
              <w:bottom w:val="single" w:sz="8" w:space="0" w:color="auto"/>
              <w:right w:val="single" w:sz="8" w:space="0" w:color="000000"/>
            </w:tcBorders>
            <w:shd w:val="clear" w:color="auto" w:fill="auto"/>
            <w:vAlign w:val="center"/>
          </w:tcPr>
          <w:p w:rsidR="00364074" w:rsidRPr="004E7000" w:rsidRDefault="00364074" w:rsidP="00C424D9">
            <w:pPr>
              <w:spacing w:after="0" w:line="240" w:lineRule="auto"/>
              <w:jc w:val="both"/>
              <w:rPr>
                <w:rFonts w:ascii="StobiSerif Regular" w:eastAsia="Times New Roman" w:hAnsi="StobiSerif Regular" w:cs="Times New Roman"/>
                <w:sz w:val="20"/>
                <w:szCs w:val="20"/>
                <w:lang w:val="mk-MK"/>
              </w:rPr>
            </w:pPr>
          </w:p>
        </w:tc>
        <w:tc>
          <w:tcPr>
            <w:tcW w:w="1286" w:type="dxa"/>
            <w:tcBorders>
              <w:top w:val="single" w:sz="8" w:space="0" w:color="auto"/>
              <w:left w:val="nil"/>
              <w:bottom w:val="single" w:sz="8" w:space="0" w:color="auto"/>
              <w:right w:val="single" w:sz="8" w:space="0" w:color="000000"/>
            </w:tcBorders>
            <w:shd w:val="clear" w:color="auto" w:fill="0070C0"/>
            <w:vAlign w:val="center"/>
          </w:tcPr>
          <w:p w:rsidR="00364074" w:rsidRPr="004E7000" w:rsidRDefault="00364074" w:rsidP="00C424D9">
            <w:pPr>
              <w:spacing w:after="0" w:line="240" w:lineRule="auto"/>
              <w:jc w:val="both"/>
              <w:rPr>
                <w:rFonts w:ascii="StobiSerif Regular" w:eastAsia="Times New Roman" w:hAnsi="StobiSerif Regular" w:cs="Times New Roman"/>
                <w:sz w:val="20"/>
                <w:szCs w:val="20"/>
              </w:rPr>
            </w:pPr>
          </w:p>
        </w:tc>
        <w:tc>
          <w:tcPr>
            <w:tcW w:w="1291" w:type="dxa"/>
            <w:tcBorders>
              <w:top w:val="single" w:sz="8" w:space="0" w:color="auto"/>
              <w:left w:val="nil"/>
              <w:bottom w:val="single" w:sz="8" w:space="0" w:color="auto"/>
              <w:right w:val="single" w:sz="8" w:space="0" w:color="000000"/>
            </w:tcBorders>
            <w:shd w:val="clear" w:color="auto" w:fill="auto"/>
            <w:vAlign w:val="center"/>
          </w:tcPr>
          <w:p w:rsidR="00364074" w:rsidRPr="004E7000" w:rsidRDefault="00364074" w:rsidP="00C424D9">
            <w:pPr>
              <w:spacing w:after="0" w:line="240" w:lineRule="auto"/>
              <w:jc w:val="both"/>
              <w:rPr>
                <w:rFonts w:ascii="StobiSerif Regular" w:eastAsia="Times New Roman" w:hAnsi="StobiSerif Regular" w:cs="Times New Roman"/>
                <w:sz w:val="20"/>
                <w:szCs w:val="20"/>
                <w:lang w:val="mk-MK"/>
              </w:rPr>
            </w:pPr>
          </w:p>
        </w:tc>
        <w:tc>
          <w:tcPr>
            <w:tcW w:w="1291" w:type="dxa"/>
            <w:tcBorders>
              <w:top w:val="single" w:sz="8" w:space="0" w:color="auto"/>
              <w:left w:val="nil"/>
              <w:bottom w:val="single" w:sz="8" w:space="0" w:color="auto"/>
              <w:right w:val="single" w:sz="8" w:space="0" w:color="000000"/>
            </w:tcBorders>
            <w:shd w:val="clear" w:color="auto" w:fill="auto"/>
            <w:vAlign w:val="center"/>
          </w:tcPr>
          <w:p w:rsidR="00364074" w:rsidRPr="004E7000" w:rsidRDefault="00364074" w:rsidP="00C424D9">
            <w:pPr>
              <w:spacing w:after="0" w:line="240" w:lineRule="auto"/>
              <w:jc w:val="both"/>
              <w:rPr>
                <w:rFonts w:ascii="StobiSerif Regular" w:eastAsia="Times New Roman" w:hAnsi="StobiSerif Regular" w:cs="Times New Roman"/>
                <w:sz w:val="20"/>
                <w:szCs w:val="20"/>
                <w:lang w:val="mk-MK"/>
              </w:rPr>
            </w:pPr>
          </w:p>
        </w:tc>
      </w:tr>
      <w:tr w:rsidR="00364074" w:rsidRPr="004E7000" w:rsidTr="002E2DEC">
        <w:trPr>
          <w:trHeight w:val="270"/>
        </w:trPr>
        <w:tc>
          <w:tcPr>
            <w:tcW w:w="4778" w:type="dxa"/>
            <w:gridSpan w:val="2"/>
            <w:tcBorders>
              <w:top w:val="single" w:sz="8" w:space="0" w:color="auto"/>
              <w:left w:val="single" w:sz="8" w:space="0" w:color="auto"/>
              <w:bottom w:val="single" w:sz="4" w:space="0" w:color="auto"/>
              <w:right w:val="single" w:sz="4" w:space="0" w:color="auto"/>
            </w:tcBorders>
            <w:shd w:val="clear" w:color="auto" w:fill="DBE5F1"/>
            <w:vAlign w:val="center"/>
          </w:tcPr>
          <w:p w:rsidR="00364074" w:rsidRPr="004E7000" w:rsidRDefault="00364074"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Назив на дости</w:t>
            </w:r>
            <w:r w:rsidR="00E2078B" w:rsidRPr="004E7000">
              <w:rPr>
                <w:rFonts w:ascii="StobiSerif Regular" w:hAnsi="StobiSerif Regular" w:cs="Tahoma"/>
                <w:sz w:val="20"/>
                <w:szCs w:val="20"/>
                <w:lang w:val="mk-MK"/>
              </w:rPr>
              <w:t>гнување</w:t>
            </w:r>
          </w:p>
        </w:tc>
        <w:tc>
          <w:tcPr>
            <w:tcW w:w="5149" w:type="dxa"/>
            <w:gridSpan w:val="4"/>
            <w:tcBorders>
              <w:top w:val="single" w:sz="8" w:space="0" w:color="auto"/>
              <w:left w:val="single" w:sz="4" w:space="0" w:color="auto"/>
              <w:bottom w:val="single" w:sz="4" w:space="0" w:color="auto"/>
              <w:right w:val="single" w:sz="4" w:space="0" w:color="auto"/>
            </w:tcBorders>
            <w:shd w:val="clear" w:color="auto" w:fill="DBE5F1"/>
            <w:vAlign w:val="center"/>
          </w:tcPr>
          <w:p w:rsidR="00364074" w:rsidRPr="004E7000" w:rsidRDefault="00364074" w:rsidP="00C424D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364074" w:rsidRPr="004E7000" w:rsidTr="00A01169">
        <w:trPr>
          <w:trHeight w:val="300"/>
        </w:trPr>
        <w:tc>
          <w:tcPr>
            <w:tcW w:w="4778"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364074" w:rsidRPr="004E7000" w:rsidRDefault="00364074" w:rsidP="00C424D9">
            <w:pPr>
              <w:spacing w:after="0" w:line="240" w:lineRule="auto"/>
              <w:jc w:val="both"/>
              <w:rPr>
                <w:rFonts w:ascii="StobiSerif Regular" w:eastAsia="Times New Roman" w:hAnsi="StobiSerif Regular" w:cs="Times New Roman"/>
                <w:b/>
                <w:i/>
                <w:sz w:val="20"/>
                <w:szCs w:val="20"/>
                <w:lang w:val="mk-MK"/>
              </w:rPr>
            </w:pPr>
            <w:r w:rsidRPr="004E7000">
              <w:rPr>
                <w:rFonts w:ascii="StobiSerif Regular" w:eastAsia="Times New Roman" w:hAnsi="StobiSerif Regular" w:cs="Times New Roman"/>
                <w:b/>
                <w:i/>
                <w:sz w:val="20"/>
                <w:szCs w:val="20"/>
                <w:lang w:val="mk-MK"/>
              </w:rPr>
              <w:t xml:space="preserve">6.9.1. Поставување на линк на ВЕБ страниците на општините до ВЕБ страницата на Народниот правобранител </w:t>
            </w:r>
          </w:p>
        </w:tc>
        <w:tc>
          <w:tcPr>
            <w:tcW w:w="5149" w:type="dxa"/>
            <w:gridSpan w:val="4"/>
            <w:tcBorders>
              <w:top w:val="single" w:sz="8" w:space="0" w:color="auto"/>
              <w:left w:val="single" w:sz="4" w:space="0" w:color="auto"/>
              <w:bottom w:val="single" w:sz="8" w:space="0" w:color="auto"/>
              <w:right w:val="single" w:sz="8" w:space="0" w:color="auto"/>
            </w:tcBorders>
            <w:shd w:val="clear" w:color="auto" w:fill="FFFFFF" w:themeFill="background1"/>
            <w:vAlign w:val="center"/>
          </w:tcPr>
          <w:p w:rsidR="00364074" w:rsidRPr="004E7000" w:rsidRDefault="00364074" w:rsidP="00C424D9">
            <w:pPr>
              <w:spacing w:after="0" w:line="240" w:lineRule="auto"/>
              <w:ind w:right="-111"/>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Доставено известување до единиците на локална самоуправа НПР 03-560/3 од 10.10.2016 година.</w:t>
            </w:r>
          </w:p>
          <w:p w:rsidR="00364074" w:rsidRPr="004E7000" w:rsidRDefault="00364074" w:rsidP="00C424D9">
            <w:pPr>
              <w:spacing w:after="0" w:line="240" w:lineRule="auto"/>
              <w:ind w:right="-111"/>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Следење на активностите на единиците на локална самоуправа</w:t>
            </w:r>
          </w:p>
          <w:p w:rsidR="00364074" w:rsidRPr="004E7000" w:rsidRDefault="00364074" w:rsidP="00C424D9">
            <w:pPr>
              <w:spacing w:after="0" w:line="240" w:lineRule="auto"/>
              <w:ind w:right="-111"/>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Општини кои не поставиле линк до веб страницата на Народниот правобранител</w:t>
            </w:r>
            <w:r w:rsidR="008E7AE9" w:rsidRPr="004E7000">
              <w:rPr>
                <w:rFonts w:ascii="StobiSerif Regular" w:eastAsia="Times New Roman" w:hAnsi="StobiSerif Regular" w:cs="Times New Roman"/>
                <w:sz w:val="20"/>
                <w:szCs w:val="20"/>
                <w:lang w:val="mk-MK"/>
              </w:rPr>
              <w:t xml:space="preserve"> заклучно со 28.12.2016 година:</w:t>
            </w:r>
            <w:r w:rsidR="005B6D55" w:rsidRPr="004E7000">
              <w:rPr>
                <w:rFonts w:ascii="StobiSerif Regular" w:eastAsia="Times New Roman" w:hAnsi="StobiSerif Regular" w:cs="Times New Roman"/>
                <w:sz w:val="20"/>
                <w:szCs w:val="20"/>
                <w:lang w:val="mk-MK"/>
              </w:rPr>
              <w:t xml:space="preserve"> </w:t>
            </w:r>
            <w:r w:rsidR="008E7AE9" w:rsidRPr="004E7000">
              <w:rPr>
                <w:rFonts w:ascii="StobiSerif Regular" w:eastAsia="Times New Roman" w:hAnsi="StobiSerif Regular" w:cs="Times New Roman"/>
                <w:sz w:val="20"/>
                <w:szCs w:val="20"/>
                <w:lang w:val="mk-MK"/>
              </w:rPr>
              <w:t>Арачиново, Боговиње,Брвеница, Вевчани, Гази Баба,Дебарца, Демир Капија, Демир Хисар, Дојран, Долнени,Ѓорче Петров,Зелениково,Илинден,Јегуновце,Карпош,</w:t>
            </w:r>
            <w:r w:rsidRPr="004E7000">
              <w:rPr>
                <w:rFonts w:ascii="StobiSerif Regular" w:eastAsia="Times New Roman" w:hAnsi="StobiSerif Regular" w:cs="Times New Roman"/>
                <w:sz w:val="20"/>
                <w:szCs w:val="20"/>
                <w:lang w:val="mk-MK"/>
              </w:rPr>
              <w:t>Ко</w:t>
            </w:r>
            <w:r w:rsidR="008E7AE9" w:rsidRPr="004E7000">
              <w:rPr>
                <w:rFonts w:ascii="StobiSerif Regular" w:eastAsia="Times New Roman" w:hAnsi="StobiSerif Regular" w:cs="Times New Roman"/>
                <w:sz w:val="20"/>
                <w:szCs w:val="20"/>
                <w:lang w:val="mk-MK"/>
              </w:rPr>
              <w:t xml:space="preserve">нче,Липково,Лозово,Могила, Петровец,Пласница, Прилеп, Радовиш, Ранковце, Росоман, Сарај,Свети Николе, Сопиште, Старо Нагоричане, Студеничани, Тетово, Центар, Центар Жупа,  Чаир, Чешиново и Облешево, </w:t>
            </w:r>
            <w:r w:rsidRPr="004E7000">
              <w:rPr>
                <w:rFonts w:ascii="StobiSerif Regular" w:eastAsia="Times New Roman" w:hAnsi="StobiSerif Regular" w:cs="Times New Roman"/>
                <w:sz w:val="20"/>
                <w:szCs w:val="20"/>
                <w:lang w:val="mk-MK"/>
              </w:rPr>
              <w:t>Чучер Сандев</w:t>
            </w:r>
            <w:r w:rsidR="008E7AE9" w:rsidRPr="004E7000">
              <w:rPr>
                <w:rFonts w:ascii="StobiSerif Regular" w:eastAsia="Times New Roman" w:hAnsi="StobiSerif Regular" w:cs="Times New Roman"/>
                <w:sz w:val="20"/>
                <w:szCs w:val="20"/>
                <w:lang w:val="mk-MK"/>
              </w:rPr>
              <w:t xml:space="preserve">о и </w:t>
            </w:r>
            <w:r w:rsidRPr="004E7000">
              <w:rPr>
                <w:rFonts w:ascii="StobiSerif Regular" w:eastAsia="Times New Roman" w:hAnsi="StobiSerif Regular" w:cs="Times New Roman"/>
                <w:sz w:val="20"/>
                <w:szCs w:val="20"/>
                <w:lang w:val="mk-MK"/>
              </w:rPr>
              <w:t>Шуто Оризари.</w:t>
            </w:r>
          </w:p>
          <w:p w:rsidR="00364074" w:rsidRPr="004E7000" w:rsidRDefault="008A608D" w:rsidP="005B6D55">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Поради актуелноста на потребата активноста ќе биде продолжена до крајот на 2018 година, со препорака во истиот период да биде имплементирана и од страна на државните институции и органи.</w:t>
            </w:r>
          </w:p>
        </w:tc>
      </w:tr>
    </w:tbl>
    <w:p w:rsidR="008E3FC7" w:rsidRPr="004E7000" w:rsidRDefault="008E3FC7">
      <w:pPr>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96"/>
        <w:gridCol w:w="2783"/>
        <w:gridCol w:w="1446"/>
        <w:gridCol w:w="1209"/>
        <w:gridCol w:w="1314"/>
        <w:gridCol w:w="1276"/>
      </w:tblGrid>
      <w:tr w:rsidR="008E3FC7" w:rsidRPr="004E7000" w:rsidTr="00C424D9">
        <w:trPr>
          <w:trHeight w:val="548"/>
        </w:trPr>
        <w:tc>
          <w:tcPr>
            <w:tcW w:w="9924" w:type="dxa"/>
            <w:gridSpan w:val="6"/>
            <w:tcBorders>
              <w:top w:val="single" w:sz="8" w:space="0" w:color="auto"/>
              <w:left w:val="single" w:sz="8" w:space="0" w:color="auto"/>
              <w:bottom w:val="single" w:sz="8" w:space="0" w:color="auto"/>
              <w:right w:val="single" w:sz="8" w:space="0" w:color="000000"/>
            </w:tcBorders>
            <w:shd w:val="clear" w:color="auto" w:fill="92D050"/>
            <w:hideMark/>
          </w:tcPr>
          <w:p w:rsidR="008E3FC7" w:rsidRPr="004E7000" w:rsidRDefault="008E3FC7" w:rsidP="00C424D9">
            <w:pPr>
              <w:pStyle w:val="Heading1"/>
              <w:spacing w:before="120"/>
              <w:ind w:left="0"/>
              <w:rPr>
                <w:rFonts w:ascii="StobiSerif Regular" w:hAnsi="StobiSerif Regular"/>
                <w:lang w:val="mk-MK"/>
              </w:rPr>
            </w:pPr>
            <w:r w:rsidRPr="004E7000">
              <w:rPr>
                <w:rFonts w:ascii="StobiSerif Regular" w:hAnsi="StobiSerif Regular"/>
                <w:lang w:val="mk-MK"/>
              </w:rPr>
              <w:t>7.</w:t>
            </w:r>
            <w:r w:rsidR="00E2078B" w:rsidRPr="004E7000">
              <w:rPr>
                <w:rFonts w:ascii="StobiSerif Regular" w:hAnsi="StobiSerif Regular"/>
              </w:rPr>
              <w:t xml:space="preserve"> </w:t>
            </w:r>
            <w:bookmarkStart w:id="98" w:name="_Toc453059136"/>
            <w:bookmarkStart w:id="99" w:name="_Toc453059228"/>
            <w:bookmarkStart w:id="100" w:name="_Toc453059274"/>
            <w:r w:rsidRPr="004E7000">
              <w:rPr>
                <w:rFonts w:ascii="StobiSerif Regular" w:hAnsi="StobiSerif Regular"/>
                <w:lang w:val="mk-MK"/>
              </w:rPr>
              <w:t>ЈАВНИ УСЛУГИ</w:t>
            </w:r>
            <w:bookmarkEnd w:id="98"/>
            <w:bookmarkEnd w:id="99"/>
            <w:bookmarkEnd w:id="100"/>
          </w:p>
        </w:tc>
      </w:tr>
      <w:tr w:rsidR="008E3FC7" w:rsidRPr="004E7000" w:rsidTr="00B52698">
        <w:trPr>
          <w:trHeight w:val="300"/>
        </w:trPr>
        <w:tc>
          <w:tcPr>
            <w:tcW w:w="9924" w:type="dxa"/>
            <w:gridSpan w:val="6"/>
            <w:tcBorders>
              <w:top w:val="single" w:sz="8" w:space="0" w:color="auto"/>
              <w:left w:val="single" w:sz="8" w:space="0" w:color="auto"/>
              <w:bottom w:val="nil"/>
              <w:right w:val="single" w:sz="8" w:space="0" w:color="000000"/>
            </w:tcBorders>
            <w:shd w:val="clear" w:color="auto" w:fill="548DD4"/>
            <w:vAlign w:val="center"/>
            <w:hideMark/>
          </w:tcPr>
          <w:p w:rsidR="008E3FC7" w:rsidRPr="004E7000" w:rsidRDefault="008E3FC7" w:rsidP="00C424D9">
            <w:pPr>
              <w:pStyle w:val="Heading1"/>
              <w:spacing w:after="120"/>
              <w:ind w:left="0"/>
              <w:rPr>
                <w:rFonts w:ascii="StobiSerif Regular" w:hAnsi="StobiSerif Regular"/>
                <w:lang w:val="mk-MK"/>
              </w:rPr>
            </w:pPr>
            <w:bookmarkStart w:id="101" w:name="_Toc453059137"/>
            <w:bookmarkStart w:id="102" w:name="_Toc453059229"/>
            <w:bookmarkStart w:id="103" w:name="_Toc453059275"/>
            <w:r w:rsidRPr="004E7000">
              <w:rPr>
                <w:rFonts w:ascii="StobiSerif Regular" w:hAnsi="StobiSerif Regular"/>
                <w:lang w:val="mk-MK"/>
              </w:rPr>
              <w:t>7.1 Поволна правна средина за социјални договори</w:t>
            </w:r>
            <w:bookmarkEnd w:id="101"/>
            <w:bookmarkEnd w:id="102"/>
            <w:bookmarkEnd w:id="103"/>
          </w:p>
        </w:tc>
      </w:tr>
      <w:tr w:rsidR="008E3FC7" w:rsidRPr="004E7000" w:rsidTr="00B52698">
        <w:trPr>
          <w:trHeight w:val="68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 xml:space="preserve">Почетен и краен датум на обврската </w:t>
            </w:r>
          </w:p>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(0</w:t>
            </w:r>
            <w:r w:rsidRPr="004E7000">
              <w:rPr>
                <w:rFonts w:ascii="StobiSerif Regular" w:eastAsia="Times New Roman" w:hAnsi="StobiSerif Regular" w:cs="Times New Roman"/>
                <w:sz w:val="20"/>
                <w:szCs w:val="20"/>
              </w:rPr>
              <w:t>7</w:t>
            </w:r>
            <w:r w:rsidRPr="004E7000">
              <w:rPr>
                <w:rFonts w:ascii="StobiSerif Regular" w:eastAsia="Times New Roman" w:hAnsi="StobiSerif Regular" w:cs="Times New Roman"/>
                <w:sz w:val="20"/>
                <w:szCs w:val="20"/>
                <w:lang w:val="mk-MK"/>
              </w:rPr>
              <w:t>/2016–</w:t>
            </w:r>
            <w:r w:rsidRPr="004E7000">
              <w:rPr>
                <w:rFonts w:ascii="StobiSerif Regular" w:eastAsia="Times New Roman" w:hAnsi="StobiSerif Regular" w:cs="Times New Roman"/>
                <w:sz w:val="20"/>
                <w:szCs w:val="20"/>
              </w:rPr>
              <w:t>0</w:t>
            </w:r>
            <w:r w:rsidRPr="004E7000">
              <w:rPr>
                <w:rFonts w:ascii="StobiSerif Regular" w:eastAsia="Times New Roman" w:hAnsi="StobiSerif Regular" w:cs="Times New Roman"/>
                <w:sz w:val="20"/>
                <w:szCs w:val="20"/>
                <w:lang w:val="mk-MK"/>
              </w:rPr>
              <w:t>6/2018)</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Нова мерка</w:t>
            </w:r>
          </w:p>
        </w:tc>
      </w:tr>
      <w:tr w:rsidR="008E3FC7" w:rsidRPr="004E7000" w:rsidTr="00B52698">
        <w:trPr>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FC7" w:rsidRPr="004E7000" w:rsidRDefault="008E3FC7" w:rsidP="002E2DEC">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Воде</w:t>
            </w:r>
            <w:r w:rsidR="002E2DEC" w:rsidRPr="004E7000">
              <w:rPr>
                <w:rFonts w:ascii="StobiSerif Regular" w:eastAsia="Times New Roman" w:hAnsi="StobiSerif Regular" w:cs="Times New Roman"/>
                <w:sz w:val="20"/>
                <w:szCs w:val="20"/>
                <w:lang w:val="mk-MK"/>
              </w:rPr>
              <w:t>чка институција за спроведување</w:t>
            </w:r>
          </w:p>
        </w:tc>
        <w:tc>
          <w:tcPr>
            <w:tcW w:w="5245" w:type="dxa"/>
            <w:gridSpan w:val="4"/>
            <w:tcBorders>
              <w:top w:val="nil"/>
              <w:left w:val="nil"/>
              <w:bottom w:val="single" w:sz="8" w:space="0" w:color="auto"/>
              <w:right w:val="single" w:sz="8" w:space="0" w:color="000000"/>
            </w:tcBorders>
            <w:shd w:val="clear" w:color="auto" w:fill="auto"/>
            <w:vAlign w:val="center"/>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труд и социјална политика</w:t>
            </w:r>
          </w:p>
        </w:tc>
      </w:tr>
      <w:tr w:rsidR="008E3FC7" w:rsidRPr="004E7000" w:rsidTr="00B52698">
        <w:trPr>
          <w:trHeight w:val="51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Име на одговорно лице во институцијата за спроведување</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Софија Спасовска</w:t>
            </w:r>
          </w:p>
        </w:tc>
      </w:tr>
      <w:tr w:rsidR="008E3FC7" w:rsidRPr="004E7000" w:rsidTr="00B5269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2E2DEC" w:rsidP="002E2DEC">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Функција, Одделение</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Помошник раководител на Сектор за  социјална заштита и социјална политика</w:t>
            </w:r>
          </w:p>
        </w:tc>
      </w:tr>
      <w:tr w:rsidR="008E3FC7" w:rsidRPr="004E7000" w:rsidTr="00B5269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Email</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SSpasovska@mtsp.gov.mk</w:t>
            </w:r>
          </w:p>
        </w:tc>
      </w:tr>
      <w:tr w:rsidR="008E3FC7" w:rsidRPr="004E7000" w:rsidTr="00B5269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Телефон</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+ 389 75 306 027</w:t>
            </w:r>
          </w:p>
        </w:tc>
      </w:tr>
      <w:tr w:rsidR="00E2078B" w:rsidRPr="004E7000" w:rsidTr="00016E6A">
        <w:trPr>
          <w:trHeight w:val="309"/>
        </w:trPr>
        <w:tc>
          <w:tcPr>
            <w:tcW w:w="1896" w:type="dxa"/>
            <w:vMerge w:val="restart"/>
            <w:tcBorders>
              <w:top w:val="nil"/>
              <w:left w:val="single" w:sz="8" w:space="0" w:color="auto"/>
              <w:right w:val="single" w:sz="8" w:space="0" w:color="auto"/>
            </w:tcBorders>
            <w:shd w:val="clear" w:color="auto" w:fill="DBE5F1"/>
            <w:vAlign w:val="center"/>
            <w:hideMark/>
          </w:tcPr>
          <w:p w:rsidR="00E2078B" w:rsidRPr="004E7000" w:rsidRDefault="00E2078B"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Други вклучени субјекти</w:t>
            </w:r>
          </w:p>
          <w:p w:rsidR="00E2078B" w:rsidRPr="004E7000" w:rsidRDefault="00E2078B" w:rsidP="00C424D9">
            <w:pPr>
              <w:spacing w:after="0" w:line="240" w:lineRule="auto"/>
              <w:jc w:val="center"/>
              <w:rPr>
                <w:rFonts w:ascii="StobiSerif Regular" w:eastAsia="Times New Roman" w:hAnsi="StobiSerif Regular" w:cs="Times New Roman"/>
                <w:sz w:val="20"/>
                <w:szCs w:val="20"/>
                <w:lang w:val="mk-MK"/>
              </w:rPr>
            </w:pPr>
          </w:p>
        </w:tc>
        <w:tc>
          <w:tcPr>
            <w:tcW w:w="2783" w:type="dxa"/>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Органи на државна управа, самостојни органи на државна управа</w:t>
            </w:r>
          </w:p>
          <w:p w:rsidR="00E2078B" w:rsidRPr="004E7000" w:rsidRDefault="00E2078B" w:rsidP="00C424D9">
            <w:pPr>
              <w:spacing w:after="0" w:line="240" w:lineRule="auto"/>
              <w:jc w:val="center"/>
              <w:rPr>
                <w:rFonts w:ascii="StobiSerif Regular" w:eastAsia="Times New Roman" w:hAnsi="StobiSerif Regular" w:cs="Times New Roman"/>
                <w:sz w:val="20"/>
                <w:szCs w:val="20"/>
                <w:lang w:val="mk-MK"/>
              </w:rPr>
            </w:pPr>
          </w:p>
        </w:tc>
        <w:tc>
          <w:tcPr>
            <w:tcW w:w="5245" w:type="dxa"/>
            <w:gridSpan w:val="4"/>
            <w:tcBorders>
              <w:top w:val="single" w:sz="8" w:space="0" w:color="auto"/>
              <w:left w:val="single" w:sz="8" w:space="0" w:color="auto"/>
              <w:bottom w:val="single" w:sz="8" w:space="0" w:color="000000"/>
              <w:right w:val="single" w:sz="8" w:space="0" w:color="000000"/>
            </w:tcBorders>
            <w:shd w:val="clear" w:color="auto" w:fill="auto"/>
            <w:vAlign w:val="center"/>
          </w:tcPr>
          <w:p w:rsidR="00E2078B" w:rsidRPr="004E7000" w:rsidRDefault="00E2078B" w:rsidP="00C424D9">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Министерство за локална самоуправа Ели Чакар, Државен советник , elicakar@gmail.com</w:t>
            </w:r>
          </w:p>
          <w:p w:rsidR="00E2078B" w:rsidRPr="004E7000" w:rsidRDefault="00E2078B" w:rsidP="00C424D9">
            <w:pPr>
              <w:spacing w:after="0" w:line="240" w:lineRule="auto"/>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Единици на локалната самоуправа</w:t>
            </w:r>
          </w:p>
        </w:tc>
      </w:tr>
      <w:tr w:rsidR="00E2078B" w:rsidRPr="004E7000" w:rsidTr="00016E6A">
        <w:trPr>
          <w:trHeight w:val="509"/>
        </w:trPr>
        <w:tc>
          <w:tcPr>
            <w:tcW w:w="1896" w:type="dxa"/>
            <w:vMerge/>
            <w:tcBorders>
              <w:left w:val="single" w:sz="8" w:space="0" w:color="auto"/>
              <w:bottom w:val="single" w:sz="8" w:space="0" w:color="000000"/>
              <w:right w:val="single" w:sz="8" w:space="0" w:color="auto"/>
            </w:tcBorders>
            <w:shd w:val="clear" w:color="auto" w:fill="DBE5F1"/>
            <w:vAlign w:val="center"/>
            <w:hideMark/>
          </w:tcPr>
          <w:p w:rsidR="00E2078B" w:rsidRPr="004E7000" w:rsidRDefault="00E2078B" w:rsidP="00C424D9">
            <w:pPr>
              <w:spacing w:after="0" w:line="240" w:lineRule="auto"/>
              <w:rPr>
                <w:rFonts w:ascii="StobiSerif Regular" w:eastAsia="Times New Roman" w:hAnsi="StobiSerif Regular" w:cs="Times New Roman"/>
                <w:sz w:val="20"/>
                <w:szCs w:val="20"/>
                <w:lang w:val="mk-MK"/>
              </w:rPr>
            </w:pPr>
          </w:p>
        </w:tc>
        <w:tc>
          <w:tcPr>
            <w:tcW w:w="2783" w:type="dxa"/>
            <w:tcBorders>
              <w:top w:val="nil"/>
              <w:left w:val="single" w:sz="8" w:space="0" w:color="auto"/>
              <w:bottom w:val="single" w:sz="8" w:space="0" w:color="000000"/>
              <w:right w:val="single" w:sz="8" w:space="0" w:color="auto"/>
            </w:tcBorders>
            <w:shd w:val="clear" w:color="auto" w:fill="DBE5F1"/>
            <w:vAlign w:val="center"/>
            <w:hideMark/>
          </w:tcPr>
          <w:p w:rsidR="00E2078B" w:rsidRPr="004E7000" w:rsidRDefault="00E2078B" w:rsidP="00C424D9">
            <w:pPr>
              <w:spacing w:after="0" w:line="240" w:lineRule="auto"/>
              <w:jc w:val="center"/>
              <w:rPr>
                <w:rFonts w:ascii="StobiSerif Regular" w:eastAsia="Times New Roman" w:hAnsi="StobiSerif Regular" w:cs="Times New Roman"/>
                <w:sz w:val="20"/>
                <w:szCs w:val="20"/>
              </w:rPr>
            </w:pPr>
            <w:r w:rsidRPr="004E7000">
              <w:rPr>
                <w:rFonts w:ascii="StobiSerif Regular" w:eastAsia="Times New Roman" w:hAnsi="StobiSerif Regular" w:cs="Times New Roman"/>
                <w:sz w:val="20"/>
                <w:szCs w:val="20"/>
                <w:lang w:val="mk-MK"/>
              </w:rPr>
              <w:t xml:space="preserve">Невладин сектор, деловни субјекти, синдикати, стопански комори, здруженија и фондации </w:t>
            </w:r>
          </w:p>
        </w:tc>
        <w:tc>
          <w:tcPr>
            <w:tcW w:w="5245" w:type="dxa"/>
            <w:gridSpan w:val="4"/>
            <w:tcBorders>
              <w:top w:val="single" w:sz="8" w:space="0" w:color="auto"/>
              <w:left w:val="single" w:sz="8" w:space="0" w:color="auto"/>
              <w:bottom w:val="single" w:sz="8" w:space="0" w:color="000000"/>
              <w:right w:val="single" w:sz="8" w:space="0" w:color="000000"/>
            </w:tcBorders>
            <w:shd w:val="clear" w:color="auto" w:fill="auto"/>
            <w:vAlign w:val="center"/>
          </w:tcPr>
          <w:p w:rsidR="00E2078B" w:rsidRPr="004E7000" w:rsidRDefault="00E2078B"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СОС Детско село</w:t>
            </w:r>
          </w:p>
          <w:p w:rsidR="00E2078B" w:rsidRPr="004E7000" w:rsidRDefault="00E2078B"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Македонија</w:t>
            </w:r>
          </w:p>
          <w:p w:rsidR="00E2078B" w:rsidRPr="004E7000" w:rsidRDefault="00E2078B"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Зоран Богдановски</w:t>
            </w:r>
          </w:p>
          <w:p w:rsidR="00E2078B" w:rsidRPr="004E7000" w:rsidRDefault="00E2078B"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zoran.bogdanovski@sos.org.mk ; 070 260 957</w:t>
            </w:r>
          </w:p>
        </w:tc>
      </w:tr>
      <w:tr w:rsidR="008E3FC7" w:rsidRPr="004E7000" w:rsidTr="00B52698">
        <w:trPr>
          <w:trHeight w:val="283"/>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Состојба или проблем што се опфаќа со обврската</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Согласно постојната законска регулатива, овозможено е различни субјекти да даваат социјални услуги во заедницата, но сеуште овој процес не е доволно развиен и не се практикува доволно. Во основа сите социјални услуги се обезбедуваат од централно ниво. Заради подобрување на услугите кон граѓаните, постои потреба повеќе чинители да се јават како даватели на социјални услуги, меѓу кои и ГО. Овој модел се практикува во многу земји со развиен граѓански сектор, со што се обезбедува соработка со ГО, одржливост на ГО, како и обезбедување на услуги на поефективен начин, без дополнително врзување на човечки ресурси. Во Република Македонија концептот на социјално претприемништво не е соодветно уреден во правниот систем, иако важноста на концептот и придобивките се признати во општеството. Не постои законска регулатива која сеопфатно ја регулираат оваа материја, иако во неколку закони и политики постојат одредби кои што придонесуваат за поддршка на идниот развој на социјалното претприемништво. Законот за здруженија на граѓани и фондации регулира можност невладините организации да имаат и бизнис активности, но искористувањето на овие можности е мало. Многу од невладините организации располагаат со ограничени ресурси и/или се соочуваат со зависност од еден донатор што ја намалува можноста за нивна долгорочна одржливост.</w:t>
            </w:r>
          </w:p>
        </w:tc>
      </w:tr>
      <w:tr w:rsidR="008E3FC7" w:rsidRPr="004E7000" w:rsidTr="00B52698">
        <w:trPr>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Главна цел</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 xml:space="preserve">Подобрување на социјалните услуги кон граѓаните  во Македонија согласно нивните потреби, а преку создавање на поволна правна средина за социјални договори, како и  подобрување на националното законодавство и политиките преку развивање на </w:t>
            </w:r>
            <w:r w:rsidRPr="004E7000">
              <w:rPr>
                <w:rFonts w:ascii="StobiSerif Regular" w:hAnsi="StobiSerif Regular"/>
                <w:sz w:val="20"/>
                <w:szCs w:val="20"/>
                <w:lang w:val="mk-MK"/>
              </w:rPr>
              <w:lastRenderedPageBreak/>
              <w:t>механизми за социјални договори во областа на социјалната заштита во Република Македонија. Дополнително целта на мерката е и да се помогне во креирање на соодветна средина за социјално претприемништво на организациите од граѓанското општество (ГО) и да се подобри нивната одржливост, финансиска одржливост и социјално влијание</w:t>
            </w:r>
          </w:p>
        </w:tc>
      </w:tr>
      <w:tr w:rsidR="008E3FC7" w:rsidRPr="004E7000" w:rsidTr="00B52698">
        <w:trPr>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Кус опис на обврската</w:t>
            </w:r>
          </w:p>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Создавање и подобрување на условите за давање на социјални услуги преку креирање на модел за склучување на социјални договори во областа на заштита на децата и давање на социјални услуги. Решавање на социјални проблеми преку креативни решенија основани на бизнис логика а доставени од непрофитни организации</w:t>
            </w:r>
          </w:p>
        </w:tc>
      </w:tr>
      <w:tr w:rsidR="008E3FC7" w:rsidRPr="004E7000" w:rsidTr="00B52698">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ОВП предизвик опфатен со обврската</w:t>
            </w:r>
          </w:p>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p>
        </w:tc>
        <w:tc>
          <w:tcPr>
            <w:tcW w:w="5245" w:type="dxa"/>
            <w:gridSpan w:val="4"/>
            <w:tcBorders>
              <w:top w:val="single" w:sz="8" w:space="0" w:color="auto"/>
              <w:left w:val="nil"/>
              <w:bottom w:val="single" w:sz="8" w:space="0" w:color="auto"/>
              <w:right w:val="single" w:sz="8" w:space="0" w:color="000000"/>
            </w:tcBorders>
            <w:shd w:val="clear" w:color="auto" w:fill="auto"/>
            <w:vAlign w:val="center"/>
            <w:hideMark/>
          </w:tcPr>
          <w:p w:rsidR="008E3FC7" w:rsidRPr="004E7000" w:rsidRDefault="008E3FC7" w:rsidP="00C424D9">
            <w:pPr>
              <w:spacing w:after="0" w:line="240" w:lineRule="auto"/>
              <w:jc w:val="both"/>
              <w:rPr>
                <w:rFonts w:ascii="StobiSerif Regular" w:eastAsia="Times New Roman" w:hAnsi="StobiSerif Regular" w:cs="Times New Roman"/>
                <w:sz w:val="20"/>
                <w:szCs w:val="20"/>
              </w:rPr>
            </w:pPr>
            <w:r w:rsidRPr="004E7000">
              <w:rPr>
                <w:rFonts w:ascii="StobiSerif Regular" w:hAnsi="StobiSerif Regular"/>
                <w:sz w:val="20"/>
                <w:szCs w:val="20"/>
                <w:lang w:val="mk-MK"/>
              </w:rPr>
              <w:t>Преку воведувањето на овој модел се овозможува иновативен пристап за подобрување на квалитетот на испораката на социјални услуги,  со вклучување на ГО, проширување на опфатот на социјалните услуги за маргинализирани групи, како и поголема финансиска одржливост на ГО. Од друга страна со оваа мерка се подобрува и олеснува пристапот на граѓаните кон социјалните услуги и нивна одржливост.</w:t>
            </w:r>
          </w:p>
        </w:tc>
      </w:tr>
      <w:tr w:rsidR="008E3FC7" w:rsidRPr="004E7000" w:rsidTr="00B52698">
        <w:trPr>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8E3FC7" w:rsidRPr="004E7000" w:rsidRDefault="008E3FC7" w:rsidP="00C424D9">
            <w:pPr>
              <w:spacing w:after="0" w:line="240" w:lineRule="auto"/>
              <w:jc w:val="center"/>
              <w:rPr>
                <w:rFonts w:ascii="StobiSerif Regular" w:eastAsia="Times New Roman" w:hAnsi="StobiSerif Regular" w:cs="Times New Roman"/>
                <w:color w:val="000000"/>
                <w:sz w:val="20"/>
                <w:szCs w:val="20"/>
                <w:lang w:val="mk-MK"/>
              </w:rPr>
            </w:pPr>
            <w:r w:rsidRPr="004E7000">
              <w:rPr>
                <w:rFonts w:ascii="StobiSerif Regular" w:eastAsia="Times New Roman" w:hAnsi="StobiSerif Regular" w:cs="Times New Roman"/>
                <w:color w:val="000000"/>
                <w:sz w:val="20"/>
                <w:szCs w:val="20"/>
                <w:lang w:val="mk-MK"/>
              </w:rPr>
              <w:t>Поврзаност со Глобалните цели за одржлив развој</w:t>
            </w:r>
          </w:p>
        </w:tc>
        <w:tc>
          <w:tcPr>
            <w:tcW w:w="5245" w:type="dxa"/>
            <w:gridSpan w:val="4"/>
            <w:tcBorders>
              <w:top w:val="single" w:sz="8" w:space="0" w:color="auto"/>
              <w:left w:val="nil"/>
              <w:bottom w:val="single" w:sz="8" w:space="0" w:color="auto"/>
              <w:right w:val="single" w:sz="8" w:space="0" w:color="000000"/>
            </w:tcBorders>
            <w:shd w:val="clear" w:color="auto" w:fill="auto"/>
            <w:vAlign w:val="center"/>
          </w:tcPr>
          <w:p w:rsidR="008E3FC7" w:rsidRPr="004E7000" w:rsidRDefault="008E3FC7" w:rsidP="00C424D9">
            <w:pPr>
              <w:spacing w:after="0"/>
              <w:jc w:val="both"/>
              <w:rPr>
                <w:rFonts w:ascii="StobiSerif Regular" w:hAnsi="StobiSerif Regular"/>
                <w:sz w:val="20"/>
                <w:szCs w:val="20"/>
                <w:lang w:val="mk-MK"/>
              </w:rPr>
            </w:pPr>
            <w:r w:rsidRPr="004E7000">
              <w:rPr>
                <w:rFonts w:ascii="StobiSerif Regular" w:eastAsia="Times New Roman" w:hAnsi="StobiSerif Regular" w:cs="Times New Roman"/>
                <w:color w:val="000000"/>
                <w:sz w:val="20"/>
                <w:szCs w:val="20"/>
                <w:lang w:val="mk-MK"/>
              </w:rPr>
              <w:t xml:space="preserve"> </w:t>
            </w:r>
            <w:r w:rsidRPr="004E7000">
              <w:rPr>
                <w:rFonts w:ascii="StobiSerif Regular" w:hAnsi="StobiSerif Regular"/>
                <w:sz w:val="20"/>
                <w:szCs w:val="20"/>
                <w:lang w:val="mk-MK"/>
              </w:rPr>
              <w:t xml:space="preserve">Врска со Цел 1 ,,Да се сопре сиромаштијата во сите нејзини форми“ , Таргет 1.3: Да се имплементираат соодветни национални системи за социјална заштита и мерки за вклучување на сите и до 2030 да се постигне одржлива покриеност на сиромашните и ранливите </w:t>
            </w:r>
          </w:p>
          <w:p w:rsidR="008E3FC7" w:rsidRPr="004E7000" w:rsidRDefault="008E3FC7" w:rsidP="00C424D9">
            <w:pPr>
              <w:spacing w:after="0" w:line="240" w:lineRule="auto"/>
              <w:jc w:val="both"/>
              <w:rPr>
                <w:rFonts w:ascii="StobiSerif Regular" w:eastAsia="Times New Roman" w:hAnsi="StobiSerif Regular" w:cs="Times New Roman"/>
                <w:color w:val="000000"/>
                <w:sz w:val="20"/>
                <w:szCs w:val="20"/>
                <w:lang w:val="mk-MK"/>
              </w:rPr>
            </w:pPr>
            <w:r w:rsidRPr="004E7000">
              <w:rPr>
                <w:rFonts w:ascii="StobiSerif Regular" w:hAnsi="StobiSerif Regular"/>
                <w:sz w:val="20"/>
                <w:szCs w:val="20"/>
                <w:lang w:val="mk-MK"/>
              </w:rPr>
              <w:t>Со мерките од оваа заложба ќе се унапредат социјалните услуги кон граѓаните преку подобрување на националното законодавство.</w:t>
            </w:r>
          </w:p>
        </w:tc>
      </w:tr>
      <w:tr w:rsidR="008E3FC7" w:rsidRPr="004E7000" w:rsidTr="00B52698">
        <w:trPr>
          <w:trHeight w:val="4195"/>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lastRenderedPageBreak/>
              <w:t>Важност</w:t>
            </w:r>
          </w:p>
        </w:tc>
        <w:tc>
          <w:tcPr>
            <w:tcW w:w="5245" w:type="dxa"/>
            <w:gridSpan w:val="4"/>
            <w:tcBorders>
              <w:top w:val="single" w:sz="8" w:space="0" w:color="auto"/>
              <w:left w:val="nil"/>
              <w:bottom w:val="single" w:sz="8" w:space="0" w:color="auto"/>
              <w:right w:val="single" w:sz="8" w:space="0" w:color="000000"/>
            </w:tcBorders>
            <w:shd w:val="clear" w:color="auto" w:fill="auto"/>
            <w:vAlign w:val="center"/>
            <w:hideMark/>
          </w:tcPr>
          <w:p w:rsidR="008E3FC7" w:rsidRPr="004E7000" w:rsidRDefault="008E3FC7" w:rsidP="00C424D9">
            <w:pPr>
              <w:spacing w:after="0"/>
              <w:jc w:val="both"/>
              <w:rPr>
                <w:rFonts w:ascii="StobiSerif Regular" w:hAnsi="StobiSerif Regular"/>
                <w:sz w:val="20"/>
                <w:szCs w:val="20"/>
                <w:lang w:val="mk-MK"/>
              </w:rPr>
            </w:pPr>
            <w:r w:rsidRPr="004E7000">
              <w:rPr>
                <w:rFonts w:ascii="StobiSerif Regular" w:eastAsia="Times New Roman" w:hAnsi="StobiSerif Regular" w:cs="Times New Roman"/>
                <w:sz w:val="20"/>
                <w:szCs w:val="20"/>
                <w:lang w:val="mk-MK"/>
              </w:rPr>
              <w:t xml:space="preserve"> </w:t>
            </w:r>
            <w:r w:rsidRPr="004E7000">
              <w:rPr>
                <w:rFonts w:ascii="StobiSerif Regular" w:hAnsi="StobiSerif Regular"/>
                <w:sz w:val="20"/>
                <w:szCs w:val="20"/>
                <w:lang w:val="mk-MK"/>
              </w:rPr>
              <w:t>Креирањето на механизми за испорака на социјални услуги од страна на ГО ќе ја зголеми довербата и соработката помеѓу владините институции и граѓанскиот сектор и ќе придонесе кон поголемо користење на можноста за делегирање на функции/надлежности и подобрување на квалитетот на услугите кон граѓаните.</w:t>
            </w:r>
          </w:p>
          <w:p w:rsidR="008E3FC7" w:rsidRPr="004E7000" w:rsidRDefault="008E3FC7" w:rsidP="00C424D9">
            <w:pPr>
              <w:spacing w:after="0" w:line="240" w:lineRule="auto"/>
              <w:jc w:val="both"/>
              <w:rPr>
                <w:rFonts w:ascii="StobiSerif Regular" w:eastAsia="Times New Roman" w:hAnsi="StobiSerif Regular" w:cs="Times New Roman"/>
                <w:sz w:val="20"/>
                <w:szCs w:val="20"/>
                <w:lang w:val="mk-MK"/>
              </w:rPr>
            </w:pPr>
            <w:r w:rsidRPr="004E7000">
              <w:rPr>
                <w:rFonts w:ascii="StobiSerif Regular" w:hAnsi="StobiSerif Regular"/>
                <w:sz w:val="20"/>
                <w:szCs w:val="20"/>
                <w:lang w:val="mk-MK"/>
              </w:rPr>
              <w:t>Со воведувањето на овој модел ќе се подобрат капацитетите на системот на социјална заштита, вклучување на различни субјекти во испораката на услуги, што директно ќе води кон поголема конкурентност и квалитет согласно специфичните потреби за социјална заштита на граѓаните.</w:t>
            </w:r>
          </w:p>
        </w:tc>
      </w:tr>
      <w:tr w:rsidR="008E3FC7" w:rsidRPr="004E7000" w:rsidTr="00B52698">
        <w:trPr>
          <w:trHeight w:val="1682"/>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E3FC7" w:rsidRPr="004E7000" w:rsidRDefault="008E3FC7" w:rsidP="00C424D9">
            <w:pPr>
              <w:spacing w:after="0" w:line="240" w:lineRule="auto"/>
              <w:jc w:val="center"/>
              <w:rPr>
                <w:rFonts w:ascii="StobiSerif Regular" w:eastAsia="Times New Roman" w:hAnsi="StobiSerif Regular" w:cs="Times New Roman"/>
                <w:sz w:val="20"/>
                <w:szCs w:val="20"/>
                <w:lang w:val="mk-MK"/>
              </w:rPr>
            </w:pPr>
            <w:r w:rsidRPr="004E7000">
              <w:rPr>
                <w:rFonts w:ascii="StobiSerif Regular" w:eastAsia="Times New Roman" w:hAnsi="StobiSerif Regular" w:cs="Times New Roman"/>
                <w:sz w:val="20"/>
                <w:szCs w:val="20"/>
                <w:lang w:val="mk-MK"/>
              </w:rPr>
              <w:t>Амбиција</w:t>
            </w:r>
          </w:p>
        </w:tc>
        <w:tc>
          <w:tcPr>
            <w:tcW w:w="5245" w:type="dxa"/>
            <w:gridSpan w:val="4"/>
            <w:tcBorders>
              <w:top w:val="single" w:sz="8" w:space="0" w:color="auto"/>
              <w:left w:val="nil"/>
              <w:bottom w:val="single" w:sz="8" w:space="0" w:color="auto"/>
              <w:right w:val="single" w:sz="8" w:space="0" w:color="000000"/>
            </w:tcBorders>
            <w:shd w:val="clear" w:color="auto" w:fill="auto"/>
            <w:vAlign w:val="center"/>
            <w:hideMark/>
          </w:tcPr>
          <w:p w:rsidR="008E3FC7" w:rsidRPr="004E7000" w:rsidRDefault="008E3FC7" w:rsidP="00C424D9">
            <w:pPr>
              <w:numPr>
                <w:ilvl w:val="0"/>
                <w:numId w:val="21"/>
              </w:numPr>
              <w:spacing w:after="0" w:line="240" w:lineRule="auto"/>
              <w:ind w:left="141" w:hanging="141"/>
              <w:jc w:val="both"/>
              <w:rPr>
                <w:rFonts w:ascii="StobiSerif Regular" w:hAnsi="StobiSerif Regular"/>
                <w:sz w:val="20"/>
                <w:szCs w:val="20"/>
                <w:lang w:val="mk-MK"/>
              </w:rPr>
            </w:pPr>
            <w:r w:rsidRPr="004E7000">
              <w:rPr>
                <w:rFonts w:ascii="StobiSerif Regular" w:hAnsi="StobiSerif Regular"/>
                <w:sz w:val="20"/>
                <w:szCs w:val="20"/>
                <w:lang w:val="mk-MK"/>
              </w:rPr>
              <w:t>Развиен документ (акциски план) со постапки за ефикасно спроведување на социјални договори за претстојните 3 години;</w:t>
            </w:r>
          </w:p>
          <w:p w:rsidR="008E3FC7" w:rsidRPr="004E7000" w:rsidRDefault="008E3FC7" w:rsidP="00C424D9">
            <w:pPr>
              <w:numPr>
                <w:ilvl w:val="0"/>
                <w:numId w:val="21"/>
              </w:numPr>
              <w:spacing w:after="0" w:line="240" w:lineRule="auto"/>
              <w:ind w:left="141" w:hanging="141"/>
              <w:jc w:val="both"/>
              <w:rPr>
                <w:rFonts w:ascii="StobiSerif Regular" w:hAnsi="StobiSerif Regular"/>
                <w:sz w:val="20"/>
                <w:szCs w:val="20"/>
                <w:lang w:val="mk-MK"/>
              </w:rPr>
            </w:pPr>
            <w:r w:rsidRPr="004E7000">
              <w:rPr>
                <w:rFonts w:ascii="StobiSerif Regular" w:hAnsi="StobiSerif Regular"/>
                <w:sz w:val="20"/>
                <w:szCs w:val="20"/>
                <w:lang w:val="mk-MK"/>
              </w:rPr>
              <w:t>предлози за унапредување на правната рамка за социјална заштита во Република Македонија, во согласност со релевантните меѓународни стандарди и регулатива, со која се овозможува склучување на социјални договори во областа на социјалната заштита;</w:t>
            </w:r>
          </w:p>
          <w:p w:rsidR="008E3FC7" w:rsidRPr="004E7000" w:rsidRDefault="008E3FC7" w:rsidP="00C424D9">
            <w:pPr>
              <w:numPr>
                <w:ilvl w:val="0"/>
                <w:numId w:val="21"/>
              </w:numPr>
              <w:spacing w:after="0" w:line="240" w:lineRule="auto"/>
              <w:ind w:left="141" w:hanging="141"/>
              <w:jc w:val="both"/>
              <w:rPr>
                <w:rFonts w:ascii="StobiSerif Regular" w:hAnsi="StobiSerif Regular"/>
                <w:sz w:val="20"/>
                <w:szCs w:val="20"/>
                <w:lang w:val="mk-MK"/>
              </w:rPr>
            </w:pPr>
            <w:r w:rsidRPr="004E7000">
              <w:rPr>
                <w:rFonts w:ascii="StobiSerif Regular" w:hAnsi="StobiSerif Regular"/>
                <w:sz w:val="20"/>
                <w:szCs w:val="20"/>
                <w:lang w:val="mk-MK"/>
              </w:rPr>
              <w:t>подготовка на предлог- подзаконски акти за стандарди за обезбедување на социјални услуги, предлог на постапки за регулирање на социјалните договори во областа на социјалната заштита, како и утврдување на услови и постапка за избор  на   други даватели на социјални услуги.</w:t>
            </w:r>
          </w:p>
          <w:p w:rsidR="008E3FC7" w:rsidRPr="004E7000" w:rsidRDefault="008E3FC7" w:rsidP="00C424D9">
            <w:pPr>
              <w:numPr>
                <w:ilvl w:val="0"/>
                <w:numId w:val="21"/>
              </w:numPr>
              <w:spacing w:after="0" w:line="240" w:lineRule="auto"/>
              <w:ind w:left="141" w:hanging="141"/>
              <w:jc w:val="both"/>
              <w:rPr>
                <w:rFonts w:ascii="StobiSerif Regular" w:hAnsi="StobiSerif Regular"/>
                <w:sz w:val="20"/>
                <w:szCs w:val="20"/>
                <w:lang w:val="mk-MK"/>
              </w:rPr>
            </w:pPr>
            <w:r w:rsidRPr="004E7000">
              <w:rPr>
                <w:rFonts w:ascii="StobiSerif Regular" w:hAnsi="StobiSerif Regular"/>
                <w:sz w:val="20"/>
                <w:szCs w:val="20"/>
                <w:lang w:val="mk-MK"/>
              </w:rPr>
              <w:t>промоција на социјалните договори како модел за подобрување на квалитетот на социјалните услуги и одржливоста на граѓанското општество во Македонија и зајакнување на меѓусекторската соработка.</w:t>
            </w:r>
          </w:p>
          <w:p w:rsidR="008E3FC7" w:rsidRPr="004E7000" w:rsidRDefault="008E3FC7" w:rsidP="00C424D9">
            <w:pPr>
              <w:numPr>
                <w:ilvl w:val="0"/>
                <w:numId w:val="21"/>
              </w:numPr>
              <w:spacing w:after="0" w:line="240" w:lineRule="auto"/>
              <w:ind w:left="141" w:hanging="141"/>
              <w:jc w:val="both"/>
              <w:rPr>
                <w:rFonts w:ascii="StobiSerif Regular" w:hAnsi="StobiSerif Regular"/>
                <w:sz w:val="20"/>
                <w:szCs w:val="20"/>
                <w:lang w:val="mk-MK"/>
              </w:rPr>
            </w:pPr>
            <w:r w:rsidRPr="004E7000">
              <w:rPr>
                <w:rFonts w:ascii="StobiSerif Regular" w:hAnsi="StobiSerif Regular"/>
                <w:sz w:val="20"/>
                <w:szCs w:val="20"/>
                <w:lang w:val="mk-MK"/>
              </w:rPr>
              <w:t xml:space="preserve">Зајакнати капацитети на 100 претставници на ГО, централната и локалната власт, институции и бизнис секторот преку обука, а заради успешно спроведување на моделот на социјални договори во областа на социјалната заштита. </w:t>
            </w:r>
          </w:p>
          <w:p w:rsidR="008E3FC7" w:rsidRPr="004E7000" w:rsidRDefault="008E3FC7" w:rsidP="00C424D9">
            <w:pPr>
              <w:numPr>
                <w:ilvl w:val="0"/>
                <w:numId w:val="20"/>
              </w:numPr>
              <w:spacing w:after="0" w:line="240" w:lineRule="auto"/>
              <w:ind w:hanging="219"/>
              <w:jc w:val="both"/>
              <w:rPr>
                <w:rFonts w:ascii="StobiSerif Regular" w:hAnsi="StobiSerif Regular"/>
                <w:sz w:val="20"/>
                <w:szCs w:val="20"/>
                <w:lang w:val="mk-MK"/>
              </w:rPr>
            </w:pPr>
            <w:r w:rsidRPr="004E7000">
              <w:rPr>
                <w:rFonts w:ascii="StobiSerif Regular" w:hAnsi="StobiSerif Regular"/>
                <w:sz w:val="20"/>
                <w:szCs w:val="20"/>
                <w:lang w:val="mk-MK"/>
              </w:rPr>
              <w:t>Основање на бизнис активности и зајакнување на социјалното влијание на 10 ГО преку регрантирање на креативни решенија за решавање на социјални проблеми</w:t>
            </w:r>
          </w:p>
          <w:p w:rsidR="008E3FC7" w:rsidRPr="004E7000" w:rsidRDefault="008E3FC7" w:rsidP="00C424D9">
            <w:pPr>
              <w:numPr>
                <w:ilvl w:val="0"/>
                <w:numId w:val="20"/>
              </w:numPr>
              <w:spacing w:after="0" w:line="240" w:lineRule="auto"/>
              <w:ind w:hanging="219"/>
              <w:jc w:val="both"/>
              <w:rPr>
                <w:rFonts w:ascii="StobiSerif Regular" w:hAnsi="StobiSerif Regular"/>
                <w:sz w:val="20"/>
                <w:szCs w:val="20"/>
                <w:lang w:val="mk-MK"/>
              </w:rPr>
            </w:pPr>
            <w:r w:rsidRPr="004E7000">
              <w:rPr>
                <w:rFonts w:ascii="StobiSerif Regular" w:hAnsi="StobiSerif Regular"/>
                <w:sz w:val="20"/>
                <w:szCs w:val="20"/>
                <w:lang w:val="mk-MK"/>
              </w:rPr>
              <w:lastRenderedPageBreak/>
              <w:t>Подобрена средина за социјално претприемништво</w:t>
            </w:r>
          </w:p>
        </w:tc>
      </w:tr>
      <w:tr w:rsidR="00364074" w:rsidRPr="004E7000" w:rsidTr="002E2DEC">
        <w:trPr>
          <w:trHeight w:val="380"/>
        </w:trPr>
        <w:tc>
          <w:tcPr>
            <w:tcW w:w="4679" w:type="dxa"/>
            <w:gridSpan w:val="2"/>
            <w:vMerge w:val="restart"/>
            <w:tcBorders>
              <w:top w:val="single" w:sz="8" w:space="0" w:color="auto"/>
              <w:left w:val="single" w:sz="8" w:space="0" w:color="auto"/>
              <w:right w:val="single" w:sz="4" w:space="0" w:color="auto"/>
            </w:tcBorders>
            <w:shd w:val="clear" w:color="auto" w:fill="FFFFFF" w:themeFill="background1"/>
            <w:vAlign w:val="center"/>
          </w:tcPr>
          <w:p w:rsidR="00364074" w:rsidRPr="004E7000" w:rsidRDefault="00364074"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Ст</w:t>
            </w:r>
            <w:r w:rsidR="00E2078B" w:rsidRPr="004E7000">
              <w:rPr>
                <w:rFonts w:ascii="StobiSerif Regular" w:hAnsi="StobiSerif Regular" w:cs="Tahoma"/>
                <w:sz w:val="20"/>
                <w:szCs w:val="20"/>
                <w:lang w:val="mk-MK"/>
              </w:rPr>
              <w:t>атус на реализација на заложба</w:t>
            </w:r>
          </w:p>
        </w:tc>
        <w:tc>
          <w:tcPr>
            <w:tcW w:w="1446" w:type="dxa"/>
            <w:tcBorders>
              <w:top w:val="single" w:sz="8" w:space="0" w:color="auto"/>
              <w:left w:val="single" w:sz="4" w:space="0" w:color="auto"/>
              <w:bottom w:val="single" w:sz="4" w:space="0" w:color="auto"/>
              <w:right w:val="single" w:sz="4" w:space="0" w:color="auto"/>
            </w:tcBorders>
            <w:shd w:val="clear" w:color="auto" w:fill="FFFFFF" w:themeFill="background1"/>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незапочнато</w:t>
            </w:r>
          </w:p>
        </w:tc>
        <w:tc>
          <w:tcPr>
            <w:tcW w:w="1209" w:type="dxa"/>
            <w:tcBorders>
              <w:top w:val="single" w:sz="8" w:space="0" w:color="auto"/>
              <w:left w:val="single" w:sz="4" w:space="0" w:color="auto"/>
              <w:bottom w:val="single" w:sz="4" w:space="0" w:color="auto"/>
              <w:right w:val="single" w:sz="4" w:space="0" w:color="auto"/>
            </w:tcBorders>
            <w:shd w:val="clear" w:color="auto" w:fill="FFFFFF" w:themeFill="background1"/>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ограничено</w:t>
            </w:r>
          </w:p>
        </w:tc>
        <w:tc>
          <w:tcPr>
            <w:tcW w:w="1314" w:type="dxa"/>
            <w:tcBorders>
              <w:top w:val="single" w:sz="8" w:space="0" w:color="auto"/>
              <w:left w:val="single" w:sz="4" w:space="0" w:color="auto"/>
              <w:bottom w:val="single" w:sz="4" w:space="0" w:color="auto"/>
              <w:right w:val="single" w:sz="4" w:space="0" w:color="auto"/>
            </w:tcBorders>
            <w:shd w:val="clear" w:color="auto" w:fill="FFFFFF" w:themeFill="background1"/>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значително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tcPr>
          <w:p w:rsidR="00364074" w:rsidRPr="009E3A7A" w:rsidRDefault="00364074" w:rsidP="002E2DEC">
            <w:pPr>
              <w:spacing w:after="0" w:line="240" w:lineRule="auto"/>
              <w:rPr>
                <w:rFonts w:ascii="StobiSerif Regular" w:hAnsi="StobiSerif Regular" w:cs="Tahoma"/>
                <w:sz w:val="16"/>
                <w:szCs w:val="16"/>
                <w:lang w:val="mk-MK"/>
              </w:rPr>
            </w:pPr>
            <w:r w:rsidRPr="009E3A7A">
              <w:rPr>
                <w:rFonts w:ascii="StobiSerif Regular" w:hAnsi="StobiSerif Regular" w:cs="Tahoma"/>
                <w:sz w:val="16"/>
                <w:szCs w:val="16"/>
                <w:lang w:val="mk-MK"/>
              </w:rPr>
              <w:t>завршено</w:t>
            </w:r>
          </w:p>
        </w:tc>
      </w:tr>
      <w:tr w:rsidR="00364074" w:rsidRPr="004E7000" w:rsidTr="002E2DEC">
        <w:trPr>
          <w:trHeight w:val="261"/>
        </w:trPr>
        <w:tc>
          <w:tcPr>
            <w:tcW w:w="4679" w:type="dxa"/>
            <w:gridSpan w:val="2"/>
            <w:vMerge/>
            <w:tcBorders>
              <w:left w:val="single" w:sz="8" w:space="0" w:color="auto"/>
              <w:bottom w:val="single" w:sz="4" w:space="0" w:color="auto"/>
              <w:right w:val="single" w:sz="4" w:space="0" w:color="auto"/>
            </w:tcBorders>
            <w:shd w:val="clear" w:color="auto" w:fill="E5B8B7" w:themeFill="accent2" w:themeFillTint="66"/>
            <w:vAlign w:val="center"/>
          </w:tcPr>
          <w:p w:rsidR="00364074" w:rsidRPr="004E7000" w:rsidRDefault="00364074" w:rsidP="002E2DEC">
            <w:pPr>
              <w:spacing w:after="0" w:line="240" w:lineRule="auto"/>
              <w:jc w:val="center"/>
              <w:rPr>
                <w:rFonts w:ascii="StobiSerif Regular" w:hAnsi="StobiSerif Regular" w:cs="Tahoma"/>
                <w:sz w:val="20"/>
                <w:szCs w:val="20"/>
                <w:lang w:val="mk-MK"/>
              </w:rPr>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4074" w:rsidRPr="009E3A7A" w:rsidRDefault="00364074" w:rsidP="00C424D9">
            <w:pPr>
              <w:spacing w:after="0" w:line="240" w:lineRule="auto"/>
              <w:jc w:val="both"/>
              <w:rPr>
                <w:rFonts w:ascii="StobiSerif Regular" w:hAnsi="StobiSerif Regular" w:cs="Tahoma"/>
                <w:sz w:val="16"/>
                <w:szCs w:val="16"/>
                <w:lang w:val="mk-MK"/>
              </w:rPr>
            </w:pP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4074" w:rsidRPr="009E3A7A" w:rsidRDefault="00364074" w:rsidP="00C424D9">
            <w:pPr>
              <w:spacing w:after="0" w:line="240" w:lineRule="auto"/>
              <w:jc w:val="both"/>
              <w:rPr>
                <w:rFonts w:ascii="StobiSerif Regular" w:hAnsi="StobiSerif Regular" w:cs="Tahoma"/>
                <w:sz w:val="16"/>
                <w:szCs w:val="16"/>
                <w:lang w:val="mk-MK"/>
              </w:rPr>
            </w:pPr>
          </w:p>
        </w:tc>
        <w:tc>
          <w:tcPr>
            <w:tcW w:w="13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364074" w:rsidRPr="009E3A7A" w:rsidRDefault="00364074" w:rsidP="00C424D9">
            <w:pPr>
              <w:spacing w:after="0" w:line="240" w:lineRule="auto"/>
              <w:jc w:val="both"/>
              <w:rPr>
                <w:rFonts w:ascii="StobiSerif Regular" w:hAnsi="StobiSerif Regular" w:cs="Tahoma"/>
                <w:sz w:val="16"/>
                <w:szCs w:val="16"/>
                <w:lang w:val="mk-M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4074" w:rsidRPr="009E3A7A" w:rsidRDefault="00364074" w:rsidP="00C424D9">
            <w:pPr>
              <w:spacing w:after="0" w:line="240" w:lineRule="auto"/>
              <w:jc w:val="both"/>
              <w:rPr>
                <w:rFonts w:ascii="StobiSerif Regular" w:hAnsi="StobiSerif Regular" w:cs="Tahoma"/>
                <w:sz w:val="16"/>
                <w:szCs w:val="16"/>
                <w:lang w:val="mk-MK"/>
              </w:rPr>
            </w:pPr>
          </w:p>
        </w:tc>
      </w:tr>
      <w:tr w:rsidR="00364074" w:rsidRPr="004E7000" w:rsidTr="002E2DEC">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364074" w:rsidRPr="004E7000" w:rsidRDefault="00E2078B"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5" w:type="dxa"/>
            <w:gridSpan w:val="4"/>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rsidR="00364074" w:rsidRPr="004E7000" w:rsidRDefault="00364074" w:rsidP="00C424D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Кус опис на превземени активности и постигнати резултати по достигнување </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7.1.1.Спроведување на Компаративна анализа за имплементација на модел на социјални договори</w:t>
            </w:r>
          </w:p>
          <w:p w:rsidR="00597A36" w:rsidRPr="004E7000" w:rsidRDefault="00597A36" w:rsidP="00597A36">
            <w:pPr>
              <w:spacing w:after="0"/>
              <w:jc w:val="both"/>
              <w:rPr>
                <w:rFonts w:ascii="StobiSerif Regular" w:hAnsi="StobiSerif Regular" w:cs="Tahoma"/>
                <w:b/>
                <w:i/>
                <w:sz w:val="20"/>
                <w:szCs w:val="20"/>
                <w:lang w:val="mk-MK"/>
              </w:rPr>
            </w:pP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Спроведена компаративна анализа за имплементација на социјалните договори во регионот и пошироко во Европа, како и анализа на правната рамка во Македонија и условите за развивање и имплементација на модел на социјални договори</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Изработен извештај со наоди и препораки произлезени од компаративната анализа </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7.1.2. Промоција на извештајот со резултатите и препораките од спроведената компаративна анализа</w:t>
            </w: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-Промоција на извештајот со резултатите и препораките од компаративната анализа (пред членовите на Мултипартитниот одбор и стручната јавност на национално ниво – 30тина претставници од МТСП, УНИЦЕФ, Завод за социјални дејности, Центар за социјална работа, Институт за социјална работа и политика, Граѓански организации од социјална дејност и др.)</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-Регионална промоција на извештајот со резултатите и препораките од компаративната анализа (регионално во шест градови во Македонија – Битола, Струмица, Тетово, Охрид, Велес и Штип, учество на 80тина претставници од општинските центри за социјална работа, општинските сектори за социјални дејности и граѓански организации со социјална дејност и др.)</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7.1.3. Развивање на предлог стандарди за испорака на социјални услуги од страна на граѓанските организации и подигнување на јавната свест</w:t>
            </w: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Воспоставена работна група на експерти (2 национални и 2 меѓународни) за изготвување на предлог документи за развивање на модел на социјални договори (развиени услови за повикот, објавен повик, реализиран процес на селекција, реализирани средби за вовед во работата со избраните експерти </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Развиен предлог документ за стандарди за испорака на социјални услуги</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Презентиран и дискутиран нацрт документ за стандарди за испорака на социјални услуги на </w:t>
            </w:r>
            <w:r w:rsidRPr="004E7000">
              <w:rPr>
                <w:rFonts w:ascii="StobiSerif Regular" w:hAnsi="StobiSerif Regular" w:cs="Tahoma"/>
                <w:sz w:val="20"/>
                <w:szCs w:val="20"/>
                <w:lang w:val="mk-MK"/>
              </w:rPr>
              <w:lastRenderedPageBreak/>
              <w:t>дводневна национална конференција со учество на меѓународни и национални експерти, претставници на донатори, институции и организации од областа на социјалната заштита и јавните политики,, 6 регионални јавни дебати во 6 градови во Македонија и со Мултипартитниот одбор (советодавно, стручно тело во проектот)</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lastRenderedPageBreak/>
              <w:t>7.1.4. Развивање на предлог модел на Социјални договори</w:t>
            </w: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Воспоставена работна група на експерти (2 национални и 2 меѓународни) за изготвување на предлог документи за развивање на модел на социјални договори (развиени услови за повикот, објавен повик, реализиран процес на селекција, реализирани средби за вовед во работата со избраните експерти </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Развиен предлог документ за јавни политики за социјални услуги</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Развиен документ за правни прашања во врска со имплементација на моделот на социјални договори во Македонија</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Презентирани и дискутирани предлог документи за јавни политики и правни прашања за успешна имплементација на моделот на социјални договори на дводневна национална конференција со учество на меѓународни и национални експерти, претставници на донатори, институции и организации од областа на социјалната заштита и јавните политики,, 6 регионални јавни дебати во 6 градови во Македонија и со Мултипартитниот одбор (советодавно, стручно тело во проектот).</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r w:rsidRPr="004E7000">
              <w:rPr>
                <w:rFonts w:ascii="StobiSerif Regular" w:hAnsi="StobiSerif Regular" w:cs="Tahoma"/>
                <w:b/>
                <w:i/>
                <w:sz w:val="20"/>
                <w:szCs w:val="20"/>
                <w:lang w:val="mk-MK"/>
              </w:rPr>
              <w:t xml:space="preserve">7.1.5. Предлог за подобрување на начинот на избор и давање на дозвола за обезбедување на социјални услуги  на граѓанските организации </w:t>
            </w: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Воспоставена работна група на експерти (2 национални и 2 меѓународни) за изготвување на предлог документи за развивање на модел на социјални договори (развиени услови за повикот, објавен повик, реализиран процес на селекција, реализирани средби за вовед во работата со избраните експерти </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Развиен документ за процедури за лиценцирање и доделување на договори за социјални услуги</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Презентиран и дискутиран предлог документ за процедури за лиценцирање и доделување договори за испорака на социјални услуги на дводневна национална коференција, 6 регионални јавни дебати во 6 градови воМакедонија и со Мултипартитниот одбор (советодавно, стручно тело во проектот)</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 </w:t>
            </w:r>
            <w:r w:rsidR="0053209E" w:rsidRPr="001618C0">
              <w:rPr>
                <w:rFonts w:ascii="StobiSerifPro Cyr" w:hAnsi="StobiSerifPro Cyr"/>
                <w:b/>
                <w:i/>
                <w:lang w:val="mk-MK"/>
              </w:rPr>
              <w:t>Промовиран предлог моделот за социјални договори</w:t>
            </w:r>
            <w:r w:rsidR="0053209E">
              <w:rPr>
                <w:b/>
                <w:i/>
              </w:rPr>
              <w:t>.</w:t>
            </w:r>
            <w:r w:rsidR="0053209E" w:rsidRPr="004E7000">
              <w:rPr>
                <w:rFonts w:ascii="StobiSerif Regular" w:hAnsi="StobiSerif Regular" w:cs="Tahoma"/>
                <w:sz w:val="20"/>
                <w:szCs w:val="20"/>
                <w:lang w:val="mk-MK"/>
              </w:rPr>
              <w:t xml:space="preserve"> </w:t>
            </w:r>
            <w:r w:rsidRPr="004E7000">
              <w:rPr>
                <w:rFonts w:ascii="StobiSerif Regular" w:hAnsi="StobiSerif Regular" w:cs="Tahoma"/>
                <w:sz w:val="20"/>
                <w:szCs w:val="20"/>
                <w:lang w:val="mk-MK"/>
              </w:rPr>
              <w:t>Организирана дводневна Национална конференција за промоција на предлог моделот за социјални договори на која учествуваа околу 150 претставници, меѓу кои Министерот за труд и социјална политика, потоа претставници на ЕУ Делегација, УНИЦЕФ, ГИЗ, МТСП, СОС Детски села од Бугарија, Финска, Украина, Ерменија, Косово, експерти од Холандија, Save the children, Завод за социјални дејности, Центри за социјална работа, Институтот за социјална работа и политика како и претставниц на локалната самоуправа и граѓански организации итн.</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r w:rsidR="0053209E" w:rsidRPr="001618C0">
              <w:rPr>
                <w:rFonts w:ascii="StobiSerifPro Cyr" w:hAnsi="StobiSerifPro Cyr"/>
                <w:b/>
                <w:i/>
                <w:lang w:val="mk-MK"/>
              </w:rPr>
              <w:t xml:space="preserve"> Поднесување/Предавање на изготвените документи во рамки на  предлог моделот на Социјални договори  до МТСП</w:t>
            </w:r>
            <w:r w:rsidR="0053209E">
              <w:rPr>
                <w:b/>
                <w:i/>
              </w:rPr>
              <w:t>.</w:t>
            </w:r>
            <w:r w:rsidRPr="004E7000">
              <w:rPr>
                <w:rFonts w:ascii="StobiSerif Regular" w:hAnsi="StobiSerif Regular" w:cs="Tahoma"/>
                <w:sz w:val="20"/>
                <w:szCs w:val="20"/>
                <w:lang w:val="mk-MK"/>
              </w:rPr>
              <w:t xml:space="preserve"> Регионална промоција на моделот на социјални договори – одржани 6 средби во  6 градови во Македонија (Битола, Струмица, Велес, Тетово, Штипп, Охрид) со опфатеност на околните општини на кои учествуваа 100тина претставници од Центрите за социјална работа, ЕЛС и граѓански организации.</w:t>
            </w:r>
          </w:p>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 Средба на Мултипартитиот одбор (советодавно, стручно тело во проектот) за промоција и дискусија на развиените документи во рамки на предлог моделот на Социјални договори.</w:t>
            </w:r>
          </w:p>
        </w:tc>
      </w:tr>
      <w:tr w:rsidR="00597A36"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97A36" w:rsidRPr="004E7000" w:rsidRDefault="00597A36" w:rsidP="00597A36">
            <w:pPr>
              <w:spacing w:after="0"/>
              <w:jc w:val="both"/>
              <w:rPr>
                <w:rFonts w:ascii="StobiSerif Regular" w:hAnsi="StobiSerif Regular" w:cs="Tahoma"/>
                <w:b/>
                <w:i/>
                <w:sz w:val="20"/>
                <w:szCs w:val="20"/>
                <w:lang w:val="mk-MK"/>
              </w:rPr>
            </w:pP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97A36" w:rsidRPr="004E7000" w:rsidRDefault="00597A36" w:rsidP="00597A36">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r w:rsidR="0053209E" w:rsidRPr="001618C0">
              <w:rPr>
                <w:rFonts w:ascii="StobiSerifPro Cyr" w:hAnsi="StobiSerifPro Cyr"/>
                <w:b/>
                <w:i/>
                <w:lang w:val="mk-MK"/>
              </w:rPr>
              <w:t xml:space="preserve"> Поднесување/Предавање на изготвените документи во рамки на  предлог моделот на Социјални договори  до МТСП</w:t>
            </w:r>
            <w:r w:rsidR="0053209E">
              <w:rPr>
                <w:rFonts w:ascii="StobiSerifPro Cyr" w:hAnsi="StobiSerifPro Cyr"/>
                <w:b/>
                <w:i/>
                <w:lang w:val="mk-MK"/>
              </w:rPr>
              <w:t>.</w:t>
            </w:r>
            <w:r w:rsidRPr="004E7000">
              <w:rPr>
                <w:rFonts w:ascii="StobiSerif Regular" w:hAnsi="StobiSerif Regular" w:cs="Tahoma"/>
                <w:sz w:val="20"/>
                <w:szCs w:val="20"/>
                <w:lang w:val="mk-MK"/>
              </w:rPr>
              <w:t xml:space="preserve"> Откако моделот беше промовиран и дискутиран на повеќе јавни дебати со различни заинтересирани страни, истиот беше финализиран и на 18.05.2017 година поднесен на разгледување и усвојување до Министерството за труд и социјална политика.</w:t>
            </w:r>
          </w:p>
        </w:tc>
      </w:tr>
      <w:tr w:rsidR="0053209E"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3209E" w:rsidRPr="004E7000" w:rsidRDefault="0053209E" w:rsidP="0053209E">
            <w:pPr>
              <w:spacing w:after="0"/>
              <w:jc w:val="both"/>
              <w:rPr>
                <w:rFonts w:ascii="StobiSerif Regular" w:hAnsi="StobiSerif Regular" w:cs="Tahoma"/>
                <w:b/>
                <w:i/>
                <w:sz w:val="20"/>
                <w:szCs w:val="20"/>
                <w:lang w:val="mk-MK"/>
              </w:rPr>
            </w:pP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3209E" w:rsidRPr="0053209E" w:rsidRDefault="0053209E" w:rsidP="0053209E">
            <w:pPr>
              <w:spacing w:after="0" w:line="240" w:lineRule="auto"/>
              <w:jc w:val="both"/>
              <w:rPr>
                <w:rFonts w:ascii="StobiSerif Regular" w:hAnsi="StobiSerif Regular" w:cs="Tahoma"/>
                <w:sz w:val="20"/>
                <w:szCs w:val="20"/>
                <w:lang w:val="mk-MK"/>
              </w:rPr>
            </w:pPr>
            <w:r w:rsidRPr="001618C0">
              <w:rPr>
                <w:rFonts w:ascii="StobiSerifPro Cyr" w:hAnsi="StobiSerifPro Cyr"/>
                <w:b/>
                <w:i/>
                <w:lang w:val="mk-MK"/>
              </w:rPr>
              <w:t>Проценка на влијание на политика</w:t>
            </w:r>
            <w:r w:rsidRPr="0053209E">
              <w:rPr>
                <w:rFonts w:ascii="StobiSerif Regular" w:hAnsi="StobiSerif Regular" w:cs="Tahoma"/>
                <w:sz w:val="20"/>
                <w:szCs w:val="20"/>
                <w:lang w:val="mk-MK"/>
              </w:rPr>
              <w:t xml:space="preserve"> </w:t>
            </w:r>
            <w:r>
              <w:rPr>
                <w:rFonts w:ascii="StobiSerif Regular" w:hAnsi="StobiSerif Regular" w:cs="Tahoma"/>
                <w:sz w:val="20"/>
                <w:szCs w:val="20"/>
                <w:lang w:val="mk-MK"/>
              </w:rPr>
              <w:t>.</w:t>
            </w:r>
            <w:r w:rsidRPr="0053209E">
              <w:rPr>
                <w:rFonts w:ascii="StobiSerif Regular" w:hAnsi="StobiSerif Regular" w:cs="Tahoma"/>
                <w:sz w:val="20"/>
                <w:szCs w:val="20"/>
                <w:lang w:val="mk-MK"/>
              </w:rPr>
              <w:t>Дополнително, надвор од активностите на проектот, а поддржано од УНИЦЕФ, СОС Детско село Македонија реализира Проценка на влијанието на политика (RIA – Regulatory Impact Assessment) што ќе придонесе за дополнителна поддршка на имплементацијата на предложениот модел на социјалните договори за давање на социјални услуги .</w:t>
            </w:r>
          </w:p>
        </w:tc>
      </w:tr>
      <w:tr w:rsidR="0053209E" w:rsidRPr="004E7000" w:rsidTr="005C22F5">
        <w:trPr>
          <w:trHeight w:val="600"/>
        </w:trPr>
        <w:tc>
          <w:tcPr>
            <w:tcW w:w="46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53209E" w:rsidRPr="004E7000" w:rsidRDefault="0053209E" w:rsidP="0053209E">
            <w:pPr>
              <w:spacing w:after="0"/>
              <w:jc w:val="both"/>
              <w:rPr>
                <w:rFonts w:ascii="StobiSerif Regular" w:hAnsi="StobiSerif Regular" w:cs="Tahoma"/>
                <w:b/>
                <w:i/>
                <w:sz w:val="20"/>
                <w:szCs w:val="20"/>
                <w:lang w:val="mk-MK"/>
              </w:rPr>
            </w:pPr>
          </w:p>
        </w:tc>
        <w:tc>
          <w:tcPr>
            <w:tcW w:w="5245" w:type="dxa"/>
            <w:gridSpan w:val="4"/>
            <w:tcBorders>
              <w:top w:val="single" w:sz="8" w:space="0" w:color="auto"/>
              <w:left w:val="single" w:sz="4" w:space="0" w:color="auto"/>
              <w:bottom w:val="single" w:sz="4" w:space="0" w:color="auto"/>
              <w:right w:val="single" w:sz="4" w:space="0" w:color="auto"/>
            </w:tcBorders>
            <w:shd w:val="clear" w:color="auto" w:fill="FFFFFF" w:themeFill="background1"/>
          </w:tcPr>
          <w:p w:rsidR="0053209E" w:rsidRPr="001618C0" w:rsidRDefault="0053209E" w:rsidP="0053209E">
            <w:pPr>
              <w:spacing w:after="0" w:line="240" w:lineRule="auto"/>
              <w:jc w:val="both"/>
              <w:rPr>
                <w:rFonts w:ascii="StobiSerifPro" w:hAnsi="StobiSerifPro" w:cs="Tahoma"/>
                <w:lang w:val="mk-MK"/>
              </w:rPr>
            </w:pPr>
            <w:r w:rsidRPr="001618C0">
              <w:rPr>
                <w:rFonts w:ascii="StobiSerifPro Cyr" w:hAnsi="StobiSerifPro Cyr"/>
                <w:b/>
                <w:i/>
                <w:lang w:val="mk-MK"/>
              </w:rPr>
              <w:t>Анализа на трошоци и корист</w:t>
            </w:r>
            <w:r w:rsidRPr="0053209E">
              <w:rPr>
                <w:rFonts w:ascii="StobiSerif Regular" w:hAnsi="StobiSerif Regular" w:cs="Tahoma"/>
                <w:sz w:val="20"/>
                <w:szCs w:val="20"/>
                <w:lang w:val="mk-MK"/>
              </w:rPr>
              <w:t xml:space="preserve"> </w:t>
            </w:r>
            <w:r>
              <w:rPr>
                <w:rFonts w:ascii="StobiSerif Regular" w:hAnsi="StobiSerif Regular" w:cs="Tahoma"/>
                <w:sz w:val="20"/>
                <w:szCs w:val="20"/>
                <w:lang w:val="mk-MK"/>
              </w:rPr>
              <w:t>.</w:t>
            </w:r>
            <w:r w:rsidRPr="0053209E">
              <w:rPr>
                <w:rFonts w:ascii="StobiSerif Regular" w:hAnsi="StobiSerif Regular" w:cs="Tahoma"/>
                <w:sz w:val="20"/>
                <w:szCs w:val="20"/>
                <w:lang w:val="mk-MK"/>
              </w:rPr>
              <w:t xml:space="preserve">Исто така, дополнително, надвор од активностите на </w:t>
            </w:r>
            <w:r w:rsidRPr="0053209E">
              <w:rPr>
                <w:rFonts w:ascii="StobiSerif Regular" w:hAnsi="StobiSerif Regular" w:cs="Tahoma"/>
                <w:sz w:val="20"/>
                <w:szCs w:val="20"/>
                <w:lang w:val="mk-MK"/>
              </w:rPr>
              <w:lastRenderedPageBreak/>
              <w:t>проектот, а поддржано од УНИЦЕФ, СОС Детско село Македонија реализира и Анализа на трошоците и користа (CBA - Cost Benefit Analysis), која ќе даде увид во трошоците и користа од воведување и имплементацијата на предложениот модел на социјални договори за давање на социјални услуги.</w:t>
            </w:r>
          </w:p>
        </w:tc>
      </w:tr>
    </w:tbl>
    <w:p w:rsidR="008E3FC7" w:rsidRPr="004E7000" w:rsidRDefault="008E3FC7">
      <w:pPr>
        <w:rPr>
          <w:rFonts w:ascii="StobiSerif Regular" w:hAnsi="StobiSerif Regular"/>
          <w:sz w:val="20"/>
          <w:szCs w:val="20"/>
          <w:lang w:val="mk-MK"/>
        </w:rPr>
      </w:pPr>
    </w:p>
    <w:tbl>
      <w:tblPr>
        <w:tblW w:w="9924" w:type="dxa"/>
        <w:tblInd w:w="-318" w:type="dxa"/>
        <w:tblLayout w:type="fixed"/>
        <w:tblLook w:val="04A0" w:firstRow="1" w:lastRow="0" w:firstColumn="1" w:lastColumn="0" w:noHBand="0" w:noVBand="1"/>
      </w:tblPr>
      <w:tblGrid>
        <w:gridCol w:w="1884"/>
        <w:gridCol w:w="2795"/>
        <w:gridCol w:w="1417"/>
        <w:gridCol w:w="1276"/>
        <w:gridCol w:w="1276"/>
        <w:gridCol w:w="1267"/>
        <w:gridCol w:w="9"/>
      </w:tblGrid>
      <w:tr w:rsidR="00E557E3" w:rsidRPr="004E7000" w:rsidTr="00C424D9">
        <w:trPr>
          <w:gridAfter w:val="1"/>
          <w:wAfter w:w="9" w:type="dxa"/>
          <w:trHeight w:val="300"/>
        </w:trPr>
        <w:tc>
          <w:tcPr>
            <w:tcW w:w="9915" w:type="dxa"/>
            <w:gridSpan w:val="6"/>
            <w:tcBorders>
              <w:top w:val="single" w:sz="8" w:space="0" w:color="auto"/>
              <w:left w:val="single" w:sz="8" w:space="0" w:color="auto"/>
              <w:bottom w:val="single" w:sz="8" w:space="0" w:color="auto"/>
              <w:right w:val="single" w:sz="8" w:space="0" w:color="000000"/>
            </w:tcBorders>
            <w:shd w:val="clear" w:color="auto" w:fill="92D050"/>
            <w:vAlign w:val="center"/>
            <w:hideMark/>
          </w:tcPr>
          <w:p w:rsidR="00E557E3" w:rsidRPr="004E7000" w:rsidRDefault="00E557E3" w:rsidP="00C424D9">
            <w:pPr>
              <w:pStyle w:val="Heading1"/>
              <w:spacing w:before="120"/>
              <w:ind w:left="0"/>
              <w:rPr>
                <w:rFonts w:ascii="StobiSerif Regular" w:hAnsi="StobiSerif Regular"/>
                <w:lang w:val="mk-MK"/>
              </w:rPr>
            </w:pPr>
            <w:bookmarkStart w:id="104" w:name="_Toc453059138"/>
            <w:bookmarkStart w:id="105" w:name="_Toc453059230"/>
            <w:bookmarkStart w:id="106" w:name="_Toc453059276"/>
            <w:r w:rsidRPr="004E7000">
              <w:rPr>
                <w:rFonts w:ascii="StobiSerif Regular" w:hAnsi="StobiSerif Regular"/>
                <w:lang w:val="mk-MK"/>
              </w:rPr>
              <w:t>8.  КЛИМАТСКИ ПРОМЕНИ</w:t>
            </w:r>
            <w:bookmarkEnd w:id="104"/>
            <w:bookmarkEnd w:id="105"/>
            <w:bookmarkEnd w:id="106"/>
          </w:p>
        </w:tc>
      </w:tr>
      <w:tr w:rsidR="00E557E3" w:rsidRPr="004E7000" w:rsidTr="00C424D9">
        <w:trPr>
          <w:gridAfter w:val="1"/>
          <w:wAfter w:w="9" w:type="dxa"/>
          <w:trHeight w:val="300"/>
        </w:trPr>
        <w:tc>
          <w:tcPr>
            <w:tcW w:w="9915" w:type="dxa"/>
            <w:gridSpan w:val="6"/>
            <w:tcBorders>
              <w:top w:val="single" w:sz="8" w:space="0" w:color="auto"/>
              <w:left w:val="single" w:sz="8" w:space="0" w:color="auto"/>
              <w:bottom w:val="nil"/>
              <w:right w:val="single" w:sz="8" w:space="0" w:color="000000"/>
            </w:tcBorders>
            <w:shd w:val="clear" w:color="auto" w:fill="548DD4"/>
            <w:vAlign w:val="center"/>
          </w:tcPr>
          <w:p w:rsidR="00E557E3" w:rsidRPr="004E7000" w:rsidRDefault="00E557E3" w:rsidP="00C424D9">
            <w:pPr>
              <w:pStyle w:val="Heading1"/>
              <w:ind w:left="0"/>
              <w:rPr>
                <w:rFonts w:ascii="StobiSerif Regular" w:hAnsi="StobiSerif Regular"/>
                <w:lang w:val="mk-MK"/>
              </w:rPr>
            </w:pPr>
            <w:bookmarkStart w:id="107" w:name="_Toc453059139"/>
            <w:bookmarkStart w:id="108" w:name="_Toc453059231"/>
            <w:bookmarkStart w:id="109" w:name="_Toc453059277"/>
            <w:r w:rsidRPr="004E7000">
              <w:rPr>
                <w:rFonts w:ascii="StobiSerif Regular" w:hAnsi="StobiSerif Regular"/>
                <w:lang w:val="mk-MK"/>
              </w:rPr>
              <w:t>8.1 Развој на климатските политики на национално ниво на транспарентен и партиципативен начин</w:t>
            </w:r>
            <w:bookmarkEnd w:id="107"/>
            <w:bookmarkEnd w:id="108"/>
            <w:bookmarkEnd w:id="109"/>
          </w:p>
        </w:tc>
      </w:tr>
      <w:tr w:rsidR="00E557E3" w:rsidRPr="004E7000" w:rsidTr="00E2078B">
        <w:trPr>
          <w:gridAfter w:val="1"/>
          <w:wAfter w:w="9" w:type="dxa"/>
          <w:trHeight w:val="68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rPr>
              <w:t>7/</w:t>
            </w:r>
            <w:r w:rsidRPr="004E7000">
              <w:rPr>
                <w:rFonts w:ascii="StobiSerif Regular" w:hAnsi="StobiSerif Regular"/>
                <w:sz w:val="20"/>
                <w:szCs w:val="20"/>
                <w:lang w:val="mk-MK"/>
              </w:rPr>
              <w:t xml:space="preserve">2016 – </w:t>
            </w:r>
            <w:r w:rsidRPr="004E7000">
              <w:rPr>
                <w:rFonts w:ascii="StobiSerif Regular" w:hAnsi="StobiSerif Regular"/>
                <w:sz w:val="20"/>
                <w:szCs w:val="20"/>
              </w:rPr>
              <w:t>1/</w:t>
            </w:r>
            <w:r w:rsidRPr="004E7000">
              <w:rPr>
                <w:rFonts w:ascii="StobiSerif Regular" w:hAnsi="StobiSerif Regular"/>
                <w:sz w:val="20"/>
                <w:szCs w:val="20"/>
                <w:lang w:val="mk-MK"/>
              </w:rPr>
              <w:t>2018)</w:t>
            </w:r>
          </w:p>
        </w:tc>
        <w:tc>
          <w:tcPr>
            <w:tcW w:w="5236" w:type="dxa"/>
            <w:gridSpan w:val="4"/>
            <w:tcBorders>
              <w:top w:val="single" w:sz="4" w:space="0" w:color="auto"/>
              <w:left w:val="nil"/>
              <w:bottom w:val="single" w:sz="4" w:space="0" w:color="auto"/>
              <w:right w:val="single" w:sz="4" w:space="0" w:color="auto"/>
            </w:tcBorders>
            <w:shd w:val="clear" w:color="auto" w:fill="auto"/>
            <w:vAlign w:val="center"/>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tc>
      </w:tr>
      <w:tr w:rsidR="00E557E3" w:rsidRPr="004E7000" w:rsidTr="00E2078B">
        <w:trPr>
          <w:gridAfter w:val="1"/>
          <w:wAfter w:w="9" w:type="dxa"/>
          <w:trHeight w:val="600"/>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Водечка институција за спроведување</w:t>
            </w:r>
          </w:p>
        </w:tc>
        <w:tc>
          <w:tcPr>
            <w:tcW w:w="5236" w:type="dxa"/>
            <w:gridSpan w:val="4"/>
            <w:tcBorders>
              <w:top w:val="nil"/>
              <w:left w:val="nil"/>
              <w:bottom w:val="single" w:sz="8" w:space="0" w:color="auto"/>
              <w:right w:val="single" w:sz="8" w:space="0" w:color="000000"/>
            </w:tcBorders>
            <w:shd w:val="clear" w:color="auto" w:fill="auto"/>
            <w:vAlign w:val="center"/>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животна средина и просторно планирање </w:t>
            </w:r>
          </w:p>
        </w:tc>
      </w:tr>
      <w:tr w:rsidR="00E557E3" w:rsidRPr="004E7000" w:rsidTr="00E2078B">
        <w:trPr>
          <w:gridAfter w:val="1"/>
          <w:wAfter w:w="9" w:type="dxa"/>
          <w:trHeight w:val="484"/>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Теодора Обрадовиќ Грнчаровска </w:t>
            </w:r>
          </w:p>
        </w:tc>
      </w:tr>
      <w:tr w:rsidR="00E557E3" w:rsidRPr="004E7000" w:rsidTr="00E2078B">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Државен советник</w:t>
            </w:r>
          </w:p>
        </w:tc>
      </w:tr>
      <w:tr w:rsidR="00E557E3" w:rsidRPr="004E7000" w:rsidTr="00E2078B">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D060C" w:rsidP="00C424D9">
            <w:pPr>
              <w:spacing w:after="0"/>
              <w:rPr>
                <w:rFonts w:ascii="StobiSerif Regular" w:hAnsi="StobiSerif Regular"/>
                <w:sz w:val="20"/>
                <w:szCs w:val="20"/>
                <w:lang w:val="mk-MK"/>
              </w:rPr>
            </w:pPr>
            <w:hyperlink r:id="rId61" w:history="1">
              <w:r w:rsidR="00E557E3" w:rsidRPr="004E7000">
                <w:rPr>
                  <w:rFonts w:ascii="StobiSerif Regular" w:hAnsi="StobiSerif Regular"/>
                  <w:color w:val="0000FF"/>
                  <w:sz w:val="20"/>
                  <w:szCs w:val="20"/>
                  <w:u w:val="single"/>
                </w:rPr>
                <w:t>t.grncarovska@moepp.gov.mk</w:t>
              </w:r>
            </w:hyperlink>
            <w:r w:rsidR="00E557E3" w:rsidRPr="004E7000">
              <w:rPr>
                <w:rFonts w:ascii="StobiSerif Regular" w:hAnsi="StobiSerif Regular"/>
                <w:sz w:val="20"/>
                <w:szCs w:val="20"/>
              </w:rPr>
              <w:t xml:space="preserve">, </w:t>
            </w:r>
            <w:r w:rsidR="00E557E3" w:rsidRPr="004E7000">
              <w:rPr>
                <w:rFonts w:ascii="StobiSerif Regular" w:hAnsi="StobiSerif Regular"/>
                <w:sz w:val="20"/>
                <w:szCs w:val="20"/>
                <w:lang w:val="mk-MK"/>
              </w:rPr>
              <w:t>dori.moeppgovmk@gmail.com</w:t>
            </w:r>
          </w:p>
        </w:tc>
      </w:tr>
      <w:tr w:rsidR="00E557E3" w:rsidRPr="004E7000" w:rsidTr="00E2078B">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p>
        </w:tc>
      </w:tr>
      <w:tr w:rsidR="00E557E3" w:rsidRPr="004E7000" w:rsidTr="00E2078B">
        <w:trPr>
          <w:gridAfter w:val="1"/>
          <w:wAfter w:w="9" w:type="dxa"/>
          <w:trHeight w:val="491"/>
        </w:trPr>
        <w:tc>
          <w:tcPr>
            <w:tcW w:w="1884" w:type="dxa"/>
            <w:vMerge w:val="restart"/>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795" w:type="dxa"/>
            <w:vMerge w:val="restart"/>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самостојни органи на државна управа</w:t>
            </w:r>
          </w:p>
        </w:tc>
        <w:tc>
          <w:tcPr>
            <w:tcW w:w="523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Национален комитет за климатски промени</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Министерство за економија</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Министерство за транспорт и врски</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Министерство за финансии</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СЕП</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Влада на РМ - сектор за економски политики структурни реформи и инвестиции</w:t>
            </w:r>
          </w:p>
        </w:tc>
      </w:tr>
      <w:tr w:rsidR="00E557E3" w:rsidRPr="004E7000" w:rsidTr="00E2078B">
        <w:trPr>
          <w:gridAfter w:val="1"/>
          <w:wAfter w:w="9" w:type="dxa"/>
          <w:trHeight w:val="491"/>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line="240" w:lineRule="auto"/>
              <w:rPr>
                <w:rFonts w:ascii="StobiSerif Regular" w:hAnsi="StobiSerif Regular"/>
                <w:sz w:val="20"/>
                <w:szCs w:val="20"/>
                <w:lang w:val="mk-MK"/>
              </w:rPr>
            </w:pPr>
          </w:p>
        </w:tc>
      </w:tr>
      <w:tr w:rsidR="00E557E3" w:rsidRPr="004E7000" w:rsidTr="00E2078B">
        <w:trPr>
          <w:gridAfter w:val="1"/>
          <w:wAfter w:w="9" w:type="dxa"/>
          <w:trHeight w:val="491"/>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line="240" w:lineRule="auto"/>
              <w:rPr>
                <w:rFonts w:ascii="StobiSerif Regular" w:hAnsi="StobiSerif Regular"/>
                <w:sz w:val="20"/>
                <w:szCs w:val="20"/>
                <w:lang w:val="mk-MK"/>
              </w:rPr>
            </w:pPr>
          </w:p>
        </w:tc>
      </w:tr>
      <w:tr w:rsidR="00E557E3" w:rsidRPr="004E7000" w:rsidTr="00E2078B">
        <w:trPr>
          <w:gridAfter w:val="1"/>
          <w:wAfter w:w="9" w:type="dxa"/>
          <w:trHeight w:val="491"/>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line="240" w:lineRule="auto"/>
              <w:rPr>
                <w:rFonts w:ascii="StobiSerif Regular" w:hAnsi="StobiSerif Regular"/>
                <w:sz w:val="20"/>
                <w:szCs w:val="20"/>
                <w:lang w:val="mk-MK"/>
              </w:rPr>
            </w:pPr>
          </w:p>
        </w:tc>
      </w:tr>
      <w:tr w:rsidR="00E557E3" w:rsidRPr="004E7000" w:rsidTr="00E2078B">
        <w:trPr>
          <w:gridAfter w:val="1"/>
          <w:wAfter w:w="9" w:type="dxa"/>
          <w:trHeight w:val="315"/>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line="240" w:lineRule="auto"/>
              <w:rPr>
                <w:rFonts w:ascii="StobiSerif Regular" w:hAnsi="StobiSerif Regular"/>
                <w:sz w:val="20"/>
                <w:szCs w:val="20"/>
                <w:lang w:val="mk-MK"/>
              </w:rPr>
            </w:pPr>
          </w:p>
        </w:tc>
      </w:tr>
      <w:tr w:rsidR="00E557E3" w:rsidRPr="004E7000" w:rsidTr="00E2078B">
        <w:trPr>
          <w:gridAfter w:val="1"/>
          <w:wAfter w:w="9" w:type="dxa"/>
          <w:trHeight w:val="309"/>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rPr>
                <w:rFonts w:ascii="StobiSerif Regular" w:hAnsi="StobiSerif Regular"/>
                <w:sz w:val="20"/>
                <w:szCs w:val="20"/>
                <w:lang w:val="mk-MK"/>
              </w:rPr>
            </w:pPr>
          </w:p>
        </w:tc>
        <w:tc>
          <w:tcPr>
            <w:tcW w:w="2795" w:type="dxa"/>
            <w:vMerge w:val="restart"/>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line="240" w:lineRule="auto"/>
              <w:jc w:val="center"/>
              <w:rPr>
                <w:rFonts w:ascii="StobiSerif Regular" w:hAnsi="StobiSerif Regular"/>
                <w:sz w:val="20"/>
                <w:szCs w:val="20"/>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3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Македонска академија на науки и уметности</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Стопанска Комора</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НВО/ГЗ</w:t>
            </w:r>
          </w:p>
          <w:p w:rsidR="00E557E3" w:rsidRPr="004E7000" w:rsidRDefault="00E557E3" w:rsidP="00C424D9">
            <w:pPr>
              <w:spacing w:after="0" w:line="240" w:lineRule="auto"/>
              <w:rPr>
                <w:rFonts w:ascii="StobiSerif Regular" w:hAnsi="StobiSerif Regular"/>
                <w:sz w:val="20"/>
                <w:szCs w:val="20"/>
                <w:lang w:val="mk-MK"/>
              </w:rPr>
            </w:pPr>
            <w:r w:rsidRPr="004E7000">
              <w:rPr>
                <w:rFonts w:ascii="StobiSerif Regular" w:hAnsi="StobiSerif Regular"/>
                <w:sz w:val="20"/>
                <w:szCs w:val="20"/>
                <w:lang w:val="mk-MK"/>
              </w:rPr>
              <w:t>Донатори/проекти кои имплементираат активности во областа на климатски промени</w:t>
            </w:r>
          </w:p>
        </w:tc>
      </w:tr>
      <w:tr w:rsidR="00E557E3" w:rsidRPr="004E7000" w:rsidTr="00E2078B">
        <w:trPr>
          <w:gridAfter w:val="1"/>
          <w:wAfter w:w="9" w:type="dxa"/>
          <w:trHeight w:val="355"/>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gridAfter w:val="1"/>
          <w:wAfter w:w="9" w:type="dxa"/>
          <w:trHeight w:val="355"/>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gridAfter w:val="1"/>
          <w:wAfter w:w="9" w:type="dxa"/>
          <w:trHeight w:val="355"/>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gridAfter w:val="1"/>
          <w:wAfter w:w="9" w:type="dxa"/>
          <w:trHeight w:val="355"/>
        </w:trPr>
        <w:tc>
          <w:tcPr>
            <w:tcW w:w="1884"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79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236"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gridAfter w:val="1"/>
          <w:wAfter w:w="9" w:type="dxa"/>
          <w:trHeight w:val="548"/>
        </w:trPr>
        <w:tc>
          <w:tcPr>
            <w:tcW w:w="4679" w:type="dxa"/>
            <w:gridSpan w:val="2"/>
            <w:tcBorders>
              <w:top w:val="nil"/>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236" w:type="dxa"/>
            <w:gridSpan w:val="4"/>
            <w:tcBorders>
              <w:top w:val="single" w:sz="8" w:space="0" w:color="auto"/>
              <w:left w:val="nil"/>
              <w:bottom w:val="single" w:sz="8" w:space="0" w:color="auto"/>
              <w:right w:val="single" w:sz="8" w:space="0" w:color="000000"/>
            </w:tcBorders>
            <w:shd w:val="clear" w:color="auto" w:fill="auto"/>
            <w:vAlign w:val="center"/>
            <w:hideMark/>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Досегашните национални планови и останати национални извештаи за климатски промени, иако беа изготвени на транспарентен и партиципативен начин, постои потреба од дополнителни напори за приближување на оваа проблематика на пошироки </w:t>
            </w:r>
            <w:r w:rsidRPr="004E7000">
              <w:rPr>
                <w:rFonts w:ascii="StobiSerif Regular" w:hAnsi="StobiSerif Regular"/>
                <w:sz w:val="20"/>
                <w:szCs w:val="20"/>
                <w:lang w:val="mk-MK"/>
              </w:rPr>
              <w:lastRenderedPageBreak/>
              <w:t>групи со цел да се постигне повисок степен на чувство на заедничка сопственост врз резултатите. Со тоа ќе се овозможи поголем степен на имплементација на предвидените мерки во документите.</w:t>
            </w:r>
          </w:p>
        </w:tc>
      </w:tr>
      <w:tr w:rsidR="00E557E3" w:rsidRPr="004E7000" w:rsidTr="00E2078B">
        <w:trPr>
          <w:gridAfter w:val="1"/>
          <w:wAfter w:w="9" w:type="dxa"/>
          <w:trHeight w:val="32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Главна цел</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Потранспарентен и партиципативен развој на климатските политики на национално ниво</w:t>
            </w:r>
          </w:p>
        </w:tc>
      </w:tr>
      <w:tr w:rsidR="00E557E3" w:rsidRPr="004E7000" w:rsidTr="00E2078B">
        <w:trPr>
          <w:gridAfter w:val="1"/>
          <w:wAfter w:w="9" w:type="dxa"/>
          <w:trHeight w:val="406"/>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E557E3" w:rsidRPr="004E7000" w:rsidRDefault="00E557E3" w:rsidP="00C424D9">
            <w:pPr>
              <w:spacing w:after="0"/>
              <w:jc w:val="center"/>
              <w:rPr>
                <w:rFonts w:ascii="StobiSerif Regular" w:hAnsi="StobiSerif Regular"/>
                <w:sz w:val="20"/>
                <w:szCs w:val="20"/>
                <w:lang w:val="mk-MK"/>
              </w:rPr>
            </w:pP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Подготовка на Вториот двогодишен ревидиран извештај за климатски промени преку партиципативно учество на сите релевантни страни во работни групи, јавни дебати и други форми на консултации.</w:t>
            </w:r>
          </w:p>
        </w:tc>
      </w:tr>
      <w:tr w:rsidR="00E557E3" w:rsidRPr="004E7000" w:rsidTr="00E2078B">
        <w:trPr>
          <w:gridAfter w:val="1"/>
          <w:wAfter w:w="9" w:type="dxa"/>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p w:rsidR="00E557E3" w:rsidRPr="004E7000" w:rsidRDefault="00E557E3" w:rsidP="00C424D9">
            <w:pPr>
              <w:spacing w:after="0"/>
              <w:jc w:val="center"/>
              <w:rPr>
                <w:rFonts w:ascii="StobiSerif Regular" w:hAnsi="StobiSerif Regular"/>
                <w:sz w:val="20"/>
                <w:szCs w:val="20"/>
                <w:lang w:val="mk-MK"/>
              </w:rPr>
            </w:pPr>
          </w:p>
        </w:tc>
        <w:tc>
          <w:tcPr>
            <w:tcW w:w="5236" w:type="dxa"/>
            <w:gridSpan w:val="4"/>
            <w:tcBorders>
              <w:top w:val="single" w:sz="8" w:space="0" w:color="auto"/>
              <w:left w:val="nil"/>
              <w:bottom w:val="single" w:sz="8" w:space="0" w:color="auto"/>
              <w:right w:val="single" w:sz="8" w:space="0" w:color="000000"/>
            </w:tcBorders>
            <w:shd w:val="clear" w:color="auto" w:fill="auto"/>
            <w:vAlign w:val="center"/>
            <w:hideMark/>
          </w:tcPr>
          <w:p w:rsidR="00E557E3" w:rsidRPr="004E7000" w:rsidRDefault="00E557E3" w:rsidP="00C424D9">
            <w:pPr>
              <w:spacing w:after="0"/>
              <w:jc w:val="both"/>
              <w:rPr>
                <w:rFonts w:ascii="StobiSerif Regular" w:hAnsi="StobiSerif Regular"/>
                <w:sz w:val="20"/>
                <w:szCs w:val="20"/>
              </w:rPr>
            </w:pPr>
            <w:r w:rsidRPr="004E7000">
              <w:rPr>
                <w:rFonts w:ascii="StobiSerif Regular" w:hAnsi="StobiSerif Regular"/>
                <w:sz w:val="20"/>
                <w:szCs w:val="20"/>
                <w:lang w:val="mk-MK"/>
              </w:rPr>
              <w:t>Обезбедување на широк консултативен процес во подготовка на стратешки документ за климатски промени, кој воедно се праќа и до Рамковната конвенција на ОН за климатски промени (</w:t>
            </w:r>
            <w:r w:rsidRPr="004E7000">
              <w:rPr>
                <w:rFonts w:ascii="StobiSerif Regular" w:hAnsi="StobiSerif Regular"/>
                <w:sz w:val="20"/>
                <w:szCs w:val="20"/>
              </w:rPr>
              <w:t>UNFCCC)</w:t>
            </w:r>
          </w:p>
        </w:tc>
      </w:tr>
      <w:tr w:rsidR="00E557E3" w:rsidRPr="004E7000" w:rsidTr="00E2078B">
        <w:trPr>
          <w:gridAfter w:val="1"/>
          <w:wAfter w:w="9" w:type="dxa"/>
          <w:trHeight w:val="60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E557E3" w:rsidRPr="004E7000" w:rsidRDefault="00E557E3" w:rsidP="00C424D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16 ,,Мир, правда и силни институции“, Таргет 16.7: Да се обезбеди пресретлив, инклузивен, партиципативен и репрезентативен процес на донесување одлуки на сите нивоа и Цел 13 ,,Климатска Акција“  Таргет 13.2: Интегрирање на мерки за климатски промени во националните политики, стратегии и планирањето</w:t>
            </w:r>
          </w:p>
          <w:p w:rsidR="00E557E3" w:rsidRPr="004E7000" w:rsidRDefault="00E557E3" w:rsidP="00C424D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усогласување на националните политики со мерките за климатските промени и поквалитетно одлучување од страна на креаторите на политики засновано на консултација со  засегнатите страни.</w:t>
            </w:r>
          </w:p>
        </w:tc>
      </w:tr>
      <w:tr w:rsidR="00E557E3" w:rsidRPr="004E7000" w:rsidTr="00E2078B">
        <w:trPr>
          <w:gridAfter w:val="1"/>
          <w:wAfter w:w="9" w:type="dxa"/>
          <w:trHeight w:val="737"/>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Поголема транспарентност во процесот ќе овозможи и поинформирано носење на секторски и локални политики.</w:t>
            </w:r>
          </w:p>
        </w:tc>
      </w:tr>
      <w:tr w:rsidR="00E557E3" w:rsidRPr="004E7000" w:rsidTr="00E2078B">
        <w:trPr>
          <w:gridAfter w:val="1"/>
          <w:wAfter w:w="9" w:type="dxa"/>
          <w:trHeight w:val="160"/>
        </w:trPr>
        <w:tc>
          <w:tcPr>
            <w:tcW w:w="4679"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236"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line="240" w:lineRule="auto"/>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 xml:space="preserve">ќе се обезбеди подобро опкружување за развој на климатски политики; </w:t>
            </w:r>
          </w:p>
          <w:p w:rsidR="00E557E3" w:rsidRPr="004E7000" w:rsidRDefault="00E557E3" w:rsidP="00C424D9">
            <w:pPr>
              <w:spacing w:after="0" w:line="240" w:lineRule="auto"/>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ќе се зајакнат постојните и создадат нови механизми на соработка;</w:t>
            </w:r>
          </w:p>
          <w:p w:rsidR="00E557E3" w:rsidRDefault="00E557E3" w:rsidP="00C424D9">
            <w:pPr>
              <w:spacing w:after="0" w:line="240" w:lineRule="auto"/>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ќе се обезбеди достапност и можност за вклученост на сите релевантни страни во подготовката на националните документи за климатс</w:t>
            </w:r>
            <w:r w:rsidR="00C424D9" w:rsidRPr="004E7000">
              <w:rPr>
                <w:rFonts w:ascii="StobiSerif Regular" w:hAnsi="StobiSerif Regular"/>
                <w:sz w:val="20"/>
                <w:szCs w:val="20"/>
                <w:lang w:val="mk-MK"/>
              </w:rPr>
              <w:t xml:space="preserve">ки промени до меѓународни тела, </w:t>
            </w:r>
            <w:r w:rsidRPr="004E7000">
              <w:rPr>
                <w:rFonts w:ascii="StobiSerif Regular" w:hAnsi="StobiSerif Regular"/>
                <w:sz w:val="20"/>
                <w:szCs w:val="20"/>
                <w:lang w:val="mk-MK"/>
              </w:rPr>
              <w:t xml:space="preserve">со цел </w:t>
            </w:r>
            <w:r w:rsidRPr="004E7000">
              <w:rPr>
                <w:rFonts w:ascii="StobiSerif Regular" w:hAnsi="StobiSerif Regular"/>
                <w:sz w:val="20"/>
                <w:szCs w:val="20"/>
                <w:lang w:val="mk-MK"/>
              </w:rPr>
              <w:lastRenderedPageBreak/>
              <w:t xml:space="preserve">да бидат опфатени и обврските на државата кон </w:t>
            </w:r>
            <w:r w:rsidRPr="004E7000">
              <w:rPr>
                <w:rFonts w:ascii="StobiSerif Regular" w:hAnsi="StobiSerif Regular"/>
                <w:sz w:val="20"/>
                <w:szCs w:val="20"/>
              </w:rPr>
              <w:t>UNFCCC</w:t>
            </w:r>
            <w:r w:rsidRPr="004E7000">
              <w:rPr>
                <w:rFonts w:ascii="StobiSerif Regular" w:hAnsi="StobiSerif Regular"/>
                <w:sz w:val="20"/>
                <w:szCs w:val="20"/>
                <w:lang w:val="mk-MK"/>
              </w:rPr>
              <w:t xml:space="preserve"> но и кон ЕУ.</w:t>
            </w:r>
          </w:p>
          <w:p w:rsidR="009E3A7A" w:rsidRPr="004E7000" w:rsidRDefault="009E3A7A" w:rsidP="00C424D9">
            <w:pPr>
              <w:spacing w:after="0" w:line="240" w:lineRule="auto"/>
              <w:ind w:left="239" w:hanging="180"/>
              <w:jc w:val="both"/>
              <w:rPr>
                <w:rFonts w:ascii="StobiSerif Regular" w:hAnsi="StobiSerif Regular"/>
                <w:sz w:val="20"/>
                <w:szCs w:val="20"/>
                <w:lang w:val="mk-MK"/>
              </w:rPr>
            </w:pPr>
          </w:p>
        </w:tc>
      </w:tr>
      <w:tr w:rsidR="00E557E3" w:rsidRPr="004E7000" w:rsidTr="002E2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679" w:type="dxa"/>
            <w:gridSpan w:val="2"/>
            <w:vMerge w:val="restart"/>
            <w:vAlign w:val="center"/>
          </w:tcPr>
          <w:p w:rsidR="00E557E3" w:rsidRPr="004E7000" w:rsidRDefault="00E557E3" w:rsidP="002E2DEC">
            <w:pPr>
              <w:spacing w:after="0" w:line="240" w:lineRule="auto"/>
              <w:jc w:val="center"/>
              <w:rPr>
                <w:rFonts w:ascii="StobiSerif Regular" w:hAnsi="StobiSerif Regular" w:cs="Tahoma"/>
                <w:sz w:val="20"/>
                <w:szCs w:val="20"/>
                <w:lang w:val="mk-MK"/>
              </w:rPr>
            </w:pPr>
          </w:p>
          <w:p w:rsidR="00E557E3" w:rsidRPr="004E7000" w:rsidRDefault="00E557E3"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417"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76"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276"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276" w:type="dxa"/>
            <w:gridSpan w:val="2"/>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E557E3" w:rsidRPr="004E7000" w:rsidTr="00732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679" w:type="dxa"/>
            <w:gridSpan w:val="2"/>
            <w:vMerge/>
            <w:vAlign w:val="center"/>
          </w:tcPr>
          <w:p w:rsidR="00E557E3" w:rsidRPr="004E7000" w:rsidRDefault="00E557E3" w:rsidP="002E2DEC">
            <w:pPr>
              <w:spacing w:after="0" w:line="240" w:lineRule="auto"/>
              <w:jc w:val="center"/>
              <w:rPr>
                <w:rFonts w:ascii="StobiSerif Regular" w:hAnsi="StobiSerif Regular" w:cs="Tahoma"/>
                <w:sz w:val="20"/>
                <w:szCs w:val="20"/>
                <w:lang w:val="mk-MK"/>
              </w:rPr>
            </w:pPr>
          </w:p>
        </w:tc>
        <w:tc>
          <w:tcPr>
            <w:tcW w:w="1417" w:type="dxa"/>
          </w:tcPr>
          <w:p w:rsidR="00E557E3" w:rsidRPr="009E3A7A" w:rsidRDefault="00E557E3" w:rsidP="00C424D9">
            <w:pPr>
              <w:spacing w:after="0" w:line="240" w:lineRule="auto"/>
              <w:jc w:val="both"/>
              <w:rPr>
                <w:rFonts w:ascii="StobiSerif Regular" w:hAnsi="StobiSerif Regular" w:cs="Tahoma"/>
                <w:b/>
                <w:sz w:val="16"/>
                <w:szCs w:val="16"/>
                <w:lang w:val="mk-MK"/>
              </w:rPr>
            </w:pPr>
          </w:p>
        </w:tc>
        <w:tc>
          <w:tcPr>
            <w:tcW w:w="1276" w:type="dxa"/>
          </w:tcPr>
          <w:p w:rsidR="00E557E3" w:rsidRPr="009E3A7A" w:rsidRDefault="00E557E3" w:rsidP="00C424D9">
            <w:pPr>
              <w:spacing w:after="0" w:line="240" w:lineRule="auto"/>
              <w:jc w:val="both"/>
              <w:rPr>
                <w:rFonts w:ascii="StobiSerif Regular" w:hAnsi="StobiSerif Regular" w:cs="Tahoma"/>
                <w:b/>
                <w:sz w:val="16"/>
                <w:szCs w:val="16"/>
                <w:lang w:val="mk-MK"/>
              </w:rPr>
            </w:pPr>
          </w:p>
        </w:tc>
        <w:tc>
          <w:tcPr>
            <w:tcW w:w="1276" w:type="dxa"/>
            <w:shd w:val="clear" w:color="auto" w:fill="auto"/>
          </w:tcPr>
          <w:p w:rsidR="00E557E3" w:rsidRPr="009E3A7A" w:rsidRDefault="00E557E3" w:rsidP="00C424D9">
            <w:pPr>
              <w:spacing w:after="0" w:line="240" w:lineRule="auto"/>
              <w:jc w:val="both"/>
              <w:rPr>
                <w:rFonts w:ascii="StobiSerif Regular" w:hAnsi="StobiSerif Regular" w:cs="Tahoma"/>
                <w:b/>
                <w:sz w:val="16"/>
                <w:szCs w:val="16"/>
                <w:lang w:val="mk-MK"/>
              </w:rPr>
            </w:pPr>
          </w:p>
        </w:tc>
        <w:tc>
          <w:tcPr>
            <w:tcW w:w="1276" w:type="dxa"/>
            <w:gridSpan w:val="2"/>
            <w:shd w:val="clear" w:color="auto" w:fill="548DD4" w:themeFill="text2" w:themeFillTint="99"/>
          </w:tcPr>
          <w:p w:rsidR="00E557E3" w:rsidRPr="009E3A7A" w:rsidRDefault="00E557E3" w:rsidP="00C424D9">
            <w:pPr>
              <w:spacing w:after="0" w:line="240" w:lineRule="auto"/>
              <w:jc w:val="both"/>
              <w:rPr>
                <w:rFonts w:ascii="StobiSerif Regular" w:hAnsi="StobiSerif Regular" w:cs="Tahoma"/>
                <w:b/>
                <w:sz w:val="16"/>
                <w:szCs w:val="16"/>
              </w:rPr>
            </w:pPr>
          </w:p>
        </w:tc>
      </w:tr>
      <w:tr w:rsidR="00E557E3" w:rsidRPr="004E7000" w:rsidTr="002E2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4679" w:type="dxa"/>
            <w:gridSpan w:val="2"/>
            <w:shd w:val="clear" w:color="auto" w:fill="DBE5F1" w:themeFill="accent1" w:themeFillTint="33"/>
            <w:vAlign w:val="center"/>
          </w:tcPr>
          <w:p w:rsidR="00E557E3" w:rsidRPr="004E7000" w:rsidRDefault="00E2078B"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5" w:type="dxa"/>
            <w:gridSpan w:val="5"/>
            <w:shd w:val="clear" w:color="auto" w:fill="DBE5F1" w:themeFill="accent1" w:themeFillTint="33"/>
          </w:tcPr>
          <w:p w:rsidR="00E557E3" w:rsidRPr="004E7000" w:rsidRDefault="00E557E3" w:rsidP="00C424D9">
            <w:pPr>
              <w:spacing w:after="0" w:line="240" w:lineRule="auto"/>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описна превземени активности и постигнати резултати по достигнување</w:t>
            </w:r>
          </w:p>
        </w:tc>
      </w:tr>
      <w:tr w:rsidR="00E557E3" w:rsidRPr="004E7000" w:rsidTr="00E20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679" w:type="dxa"/>
            <w:gridSpan w:val="2"/>
          </w:tcPr>
          <w:p w:rsidR="00E557E3" w:rsidRPr="004E7000" w:rsidRDefault="00E557E3" w:rsidP="00C424D9">
            <w:pPr>
              <w:spacing w:after="0" w:line="240" w:lineRule="auto"/>
              <w:jc w:val="both"/>
              <w:rPr>
                <w:rFonts w:ascii="StobiSerif Regular" w:hAnsi="StobiSerif Regular" w:cs="Tahoma"/>
                <w:sz w:val="20"/>
                <w:szCs w:val="20"/>
                <w:lang w:val="mk-MK"/>
              </w:rPr>
            </w:pPr>
            <w:r w:rsidRPr="004E7000">
              <w:rPr>
                <w:rFonts w:ascii="StobiSerif Regular" w:hAnsi="StobiSerif Regular"/>
                <w:b/>
                <w:i/>
                <w:sz w:val="20"/>
                <w:szCs w:val="20"/>
                <w:lang w:val="mk-MK"/>
              </w:rPr>
              <w:t>8.1.1. Организирање на најмалку три консултативни работилници со засегнатите страни  за подготовка на Вториот двогодишен ревидиран извештај за климатски промени</w:t>
            </w:r>
          </w:p>
        </w:tc>
        <w:tc>
          <w:tcPr>
            <w:tcW w:w="5245" w:type="dxa"/>
            <w:gridSpan w:val="5"/>
          </w:tcPr>
          <w:p w:rsidR="00E557E3" w:rsidRPr="004E7000" w:rsidRDefault="00E557E3" w:rsidP="00C424D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Организирана една работилница за консултативно детализирање на проектните активности.</w:t>
            </w:r>
          </w:p>
          <w:p w:rsidR="00E557E3" w:rsidRPr="004E7000" w:rsidRDefault="00E557E3" w:rsidP="00C424D9">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Останатите планирани работилници, за финализирање на инвентарот на стакленички гасови и за оценка на потенцијалот за ублажување на климатските промени се одложени за 2017, по формирањето на новата Влада.</w:t>
            </w:r>
          </w:p>
          <w:p w:rsidR="007323AE" w:rsidRPr="004E7000" w:rsidRDefault="007323AE" w:rsidP="00C424D9">
            <w:pPr>
              <w:spacing w:after="0" w:line="240" w:lineRule="auto"/>
              <w:jc w:val="both"/>
              <w:rPr>
                <w:rFonts w:ascii="StobiSerif Regular" w:hAnsi="StobiSerif Regular" w:cs="Tahoma"/>
                <w:sz w:val="20"/>
                <w:szCs w:val="20"/>
                <w:lang w:val="mk-MK"/>
              </w:rPr>
            </w:pPr>
          </w:p>
          <w:p w:rsidR="007323AE" w:rsidRPr="004E7000" w:rsidRDefault="007323AE" w:rsidP="009E3A7A">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Организирани работилници во широк консултативен процес со сите засегнати страни за:</w:t>
            </w:r>
          </w:p>
          <w:p w:rsidR="007323AE" w:rsidRPr="004E7000" w:rsidRDefault="007323AE" w:rsidP="009E3A7A">
            <w:pPr>
              <w:spacing w:after="0" w:line="240" w:lineRule="auto"/>
              <w:ind w:left="326" w:hanging="142"/>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r w:rsidRPr="004E7000">
              <w:rPr>
                <w:rFonts w:ascii="StobiSerif Regular" w:hAnsi="StobiSerif Regular" w:cs="Tahoma"/>
                <w:sz w:val="20"/>
                <w:szCs w:val="20"/>
                <w:lang w:val="mk-MK"/>
              </w:rPr>
              <w:tab/>
              <w:t xml:space="preserve">детализирање на проектните ективности </w:t>
            </w:r>
          </w:p>
          <w:p w:rsidR="007323AE" w:rsidRPr="004E7000" w:rsidRDefault="007323AE" w:rsidP="009E3A7A">
            <w:pPr>
              <w:spacing w:after="0" w:line="240" w:lineRule="auto"/>
              <w:ind w:left="326" w:hanging="142"/>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r w:rsidRPr="004E7000">
              <w:rPr>
                <w:rFonts w:ascii="StobiSerif Regular" w:hAnsi="StobiSerif Regular" w:cs="Tahoma"/>
                <w:sz w:val="20"/>
                <w:szCs w:val="20"/>
                <w:lang w:val="mk-MK"/>
              </w:rPr>
              <w:tab/>
              <w:t xml:space="preserve">финализирање на инвентарот на </w:t>
            </w:r>
            <w:r w:rsidRPr="004E7000">
              <w:rPr>
                <w:rFonts w:ascii="StobiSerif Regular" w:hAnsi="StobiSerif Regular" w:cs="Tahoma"/>
                <w:sz w:val="20"/>
                <w:szCs w:val="20"/>
              </w:rPr>
              <w:t xml:space="preserve"> </w:t>
            </w:r>
            <w:r w:rsidRPr="004E7000">
              <w:rPr>
                <w:rFonts w:ascii="StobiSerif Regular" w:hAnsi="StobiSerif Regular" w:cs="Tahoma"/>
                <w:sz w:val="20"/>
                <w:szCs w:val="20"/>
                <w:lang w:val="mk-MK"/>
              </w:rPr>
              <w:t>стакленички гасови</w:t>
            </w:r>
          </w:p>
          <w:p w:rsidR="007323AE" w:rsidRPr="004E7000" w:rsidRDefault="007323AE" w:rsidP="009E3A7A">
            <w:pPr>
              <w:spacing w:after="0" w:line="240" w:lineRule="auto"/>
              <w:ind w:left="326" w:hanging="142"/>
              <w:jc w:val="both"/>
              <w:rPr>
                <w:rFonts w:ascii="StobiSerif Regular" w:hAnsi="StobiSerif Regular" w:cs="Tahoma"/>
                <w:sz w:val="20"/>
                <w:szCs w:val="20"/>
                <w:lang w:val="mk-MK"/>
              </w:rPr>
            </w:pPr>
            <w:r w:rsidRPr="004E7000">
              <w:rPr>
                <w:rFonts w:ascii="StobiSerif Regular" w:hAnsi="StobiSerif Regular" w:cs="Tahoma"/>
                <w:sz w:val="20"/>
                <w:szCs w:val="20"/>
                <w:lang w:val="mk-MK"/>
              </w:rPr>
              <w:t>•</w:t>
            </w:r>
            <w:r w:rsidRPr="004E7000">
              <w:rPr>
                <w:rFonts w:ascii="StobiSerif Regular" w:hAnsi="StobiSerif Regular" w:cs="Tahoma"/>
                <w:sz w:val="20"/>
                <w:szCs w:val="20"/>
                <w:lang w:val="mk-MK"/>
              </w:rPr>
              <w:tab/>
              <w:t>оценка на потенцијалот за ублажување на климатските промени.</w:t>
            </w:r>
          </w:p>
          <w:p w:rsidR="007323AE" w:rsidRPr="004E7000" w:rsidRDefault="007323AE" w:rsidP="00C424D9">
            <w:pPr>
              <w:spacing w:after="0" w:line="240" w:lineRule="auto"/>
              <w:jc w:val="both"/>
              <w:rPr>
                <w:rFonts w:ascii="StobiSerif Regular" w:hAnsi="StobiSerif Regular" w:cs="Tahoma"/>
                <w:sz w:val="20"/>
                <w:szCs w:val="20"/>
                <w:lang w:val="mk-MK"/>
              </w:rPr>
            </w:pPr>
          </w:p>
        </w:tc>
      </w:tr>
      <w:tr w:rsidR="00E557E3" w:rsidRPr="004E7000" w:rsidTr="00732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679" w:type="dxa"/>
            <w:gridSpan w:val="2"/>
          </w:tcPr>
          <w:p w:rsidR="00E557E3" w:rsidRPr="004E7000" w:rsidRDefault="00E557E3"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8.1.2. Подготовка на иновативни информативни материјали за заложбите на државата во однос на Договорот од Париз и можните национални акциски мерки</w:t>
            </w:r>
          </w:p>
        </w:tc>
        <w:tc>
          <w:tcPr>
            <w:tcW w:w="5245" w:type="dxa"/>
            <w:gridSpan w:val="5"/>
            <w:shd w:val="clear" w:color="auto" w:fill="auto"/>
          </w:tcPr>
          <w:p w:rsidR="007323AE" w:rsidRPr="009E3A7A" w:rsidRDefault="007323AE" w:rsidP="007323AE">
            <w:pPr>
              <w:spacing w:after="0" w:line="240" w:lineRule="auto"/>
              <w:jc w:val="both"/>
              <w:rPr>
                <w:rFonts w:ascii="StobiSerif Regular" w:hAnsi="StobiSerif Regular" w:cs="Tahoma"/>
                <w:sz w:val="20"/>
                <w:szCs w:val="20"/>
              </w:rPr>
            </w:pPr>
            <w:r w:rsidRPr="009E3A7A">
              <w:rPr>
                <w:rFonts w:ascii="StobiSerif Regular" w:hAnsi="StobiSerif Regular" w:cs="Tahoma"/>
                <w:sz w:val="20"/>
                <w:szCs w:val="20"/>
              </w:rPr>
              <w:t>Министерството за животна средина и просторно планирање и Програмата за развој на Обединетите Нации, во рамките на проектот „Втор национален извештај за климатски промени“ имплементираа со серија активности поврзани со подготовка на иновативни материјали за заложбите на државата во однос на климатските промени:</w:t>
            </w:r>
          </w:p>
          <w:p w:rsidR="007323AE" w:rsidRPr="009E3A7A" w:rsidRDefault="007323AE" w:rsidP="007323AE">
            <w:pPr>
              <w:pStyle w:val="ListParagraph"/>
              <w:numPr>
                <w:ilvl w:val="0"/>
                <w:numId w:val="30"/>
              </w:numPr>
              <w:spacing w:after="0" w:line="240" w:lineRule="auto"/>
              <w:ind w:hanging="176"/>
              <w:jc w:val="both"/>
              <w:rPr>
                <w:rFonts w:ascii="StobiSerif Regular" w:hAnsi="StobiSerif Regular" w:cs="Tahoma"/>
                <w:sz w:val="20"/>
                <w:szCs w:val="20"/>
              </w:rPr>
            </w:pPr>
            <w:r w:rsidRPr="009E3A7A">
              <w:rPr>
                <w:rFonts w:ascii="StobiSerif Regular" w:hAnsi="StobiSerif Regular" w:cs="Tahoma"/>
                <w:sz w:val="20"/>
                <w:szCs w:val="20"/>
              </w:rPr>
              <w:t>Подготвен е детален извештај за Националните перспективи за климатските промени по Париз “Национални обврски и синергии при известувањето за климатските промени до УНФЦЦЦ и ЕУ”, кој ги претстави постигнувањата на меѓународните процеси за климатски промени и соодветните придонеси на државата, но и ги разгледува националните обврски за известување за климатски промени, земајќи го предвид статусот на Република Македонија како држава кандидатка за членство во ЕУ.</w:t>
            </w:r>
          </w:p>
          <w:p w:rsidR="007323AE" w:rsidRPr="009E3A7A" w:rsidRDefault="007323AE" w:rsidP="007323AE">
            <w:pPr>
              <w:pStyle w:val="ListParagraph"/>
              <w:numPr>
                <w:ilvl w:val="0"/>
                <w:numId w:val="30"/>
              </w:numPr>
              <w:spacing w:after="0" w:line="240" w:lineRule="auto"/>
              <w:ind w:hanging="176"/>
              <w:jc w:val="both"/>
              <w:rPr>
                <w:rFonts w:ascii="StobiSerif Regular" w:hAnsi="StobiSerif Regular" w:cs="Tahoma"/>
                <w:sz w:val="20"/>
                <w:szCs w:val="20"/>
              </w:rPr>
            </w:pPr>
            <w:r w:rsidRPr="009E3A7A">
              <w:rPr>
                <w:rFonts w:ascii="StobiSerif Regular" w:hAnsi="StobiSerif Regular" w:cs="Tahoma"/>
                <w:sz w:val="20"/>
                <w:szCs w:val="20"/>
              </w:rPr>
              <w:t>Подготвен е и дистрибуиран првиот е-весник за климатски промени</w:t>
            </w:r>
          </w:p>
          <w:p w:rsidR="007323AE" w:rsidRPr="009E3A7A" w:rsidRDefault="007323AE" w:rsidP="007323AE">
            <w:pPr>
              <w:pStyle w:val="ListParagraph"/>
              <w:numPr>
                <w:ilvl w:val="0"/>
                <w:numId w:val="30"/>
              </w:numPr>
              <w:spacing w:after="0" w:line="240" w:lineRule="auto"/>
              <w:ind w:hanging="176"/>
              <w:jc w:val="both"/>
              <w:rPr>
                <w:rFonts w:ascii="StobiSerif Regular" w:hAnsi="StobiSerif Regular" w:cs="Tahoma"/>
                <w:sz w:val="20"/>
                <w:szCs w:val="20"/>
              </w:rPr>
            </w:pPr>
            <w:r w:rsidRPr="009E3A7A">
              <w:rPr>
                <w:rFonts w:ascii="StobiSerif Regular" w:hAnsi="StobiSerif Regular" w:cs="Tahoma"/>
                <w:sz w:val="20"/>
                <w:szCs w:val="20"/>
              </w:rPr>
              <w:lastRenderedPageBreak/>
              <w:t>Подготвена е и дистрибуирана анкетанаменета испитување на јавното мислење за климатските промени, пополнувајќи е- прашалник насловен „Дали ве засегаат климатските промени?“ Целта на ова истражување е да покаже дали свеста и подготвеноста да се реагира на климатските предизвици кои во последно време се се’ поголеми е променета.Компаративната анализа на резултатите ќе помогне за понатамошен наменски пристап кон комуникацијата и активното учество на граѓанскиот и јавниот сектор и напредок на Република Македонија во исполнување на обврските поврзани со климатските промени (кон меѓународната заедница/Парискиот договор/УНЦФЦЦ). Резултатите од анализата на анкетата ќе бидат готови во јануари 2017.</w:t>
            </w:r>
          </w:p>
          <w:p w:rsidR="007323AE" w:rsidRPr="009E3A7A" w:rsidRDefault="007323AE" w:rsidP="007323AE">
            <w:pPr>
              <w:pStyle w:val="ListParagraph"/>
              <w:numPr>
                <w:ilvl w:val="0"/>
                <w:numId w:val="30"/>
              </w:numPr>
              <w:spacing w:after="0" w:line="240" w:lineRule="auto"/>
              <w:ind w:hanging="176"/>
              <w:jc w:val="both"/>
              <w:rPr>
                <w:rFonts w:ascii="StobiSerif Regular" w:hAnsi="StobiSerif Regular" w:cs="Tahoma"/>
                <w:sz w:val="20"/>
                <w:szCs w:val="20"/>
              </w:rPr>
            </w:pPr>
            <w:r w:rsidRPr="009E3A7A">
              <w:rPr>
                <w:rFonts w:ascii="StobiSerif Regular" w:hAnsi="StobiSerif Regular" w:cs="Tahoma"/>
                <w:sz w:val="20"/>
                <w:szCs w:val="20"/>
              </w:rPr>
              <w:t>Подготвен е извештај за прогресот на имплементација  на Стратегија за комуникација на климатски промени (2013) за периодот 2013-2016, како и подготовка на краткорочен акциски план за комуникација за климатски промени за периодот 2017-2020.</w:t>
            </w:r>
          </w:p>
          <w:p w:rsidR="007323AE" w:rsidRPr="009E3A7A" w:rsidRDefault="007323AE" w:rsidP="007323AE">
            <w:pPr>
              <w:pStyle w:val="ListParagraph"/>
              <w:numPr>
                <w:ilvl w:val="0"/>
                <w:numId w:val="30"/>
              </w:numPr>
              <w:spacing w:after="0" w:line="240" w:lineRule="auto"/>
              <w:ind w:hanging="176"/>
              <w:jc w:val="both"/>
              <w:rPr>
                <w:rFonts w:ascii="StobiSerif Regular" w:hAnsi="StobiSerif Regular" w:cs="Tahoma"/>
                <w:sz w:val="20"/>
                <w:szCs w:val="20"/>
              </w:rPr>
            </w:pPr>
            <w:r w:rsidRPr="009E3A7A">
              <w:rPr>
                <w:rFonts w:ascii="StobiSerif Regular" w:hAnsi="StobiSerif Regular" w:cs="Tahoma"/>
                <w:sz w:val="20"/>
                <w:szCs w:val="20"/>
              </w:rPr>
              <w:t xml:space="preserve">Со поддршка на УНДП и Центарот за иновации на Град Скопје, спроведено е прво сеопфатно истражување за начините на греење во Скопје на голем број на испитаници. Опфатени се 5,044 домаќинства во сите 17 урбани и рурални општини во Скопската котлина. Овој примерок е репрезентативен и овозможува анализи на податоците на ниво на општина, или дури и населба. Истражувањето се реализираше во Јануари 2017 година, од страна на професионални анкетари со користење на мобилната алатка Placeformer. Оваа иновативна алатка овозможува собирање на податоци од голема група на граѓани во краток временски период и географски означени информации кои можат да се користат за дизајнирање на политики и мерки на локално и микро ниво, но и на регионално и национално ниво. Врз основа на добиените податоци, направено е ажурирање на  потенцијалот за ублажување на климатските промени и подготвена е Студија за греење на Скопје - </w:t>
            </w:r>
            <w:r w:rsidRPr="009E3A7A">
              <w:rPr>
                <w:rFonts w:ascii="StobiSerif Regular" w:hAnsi="StobiSerif Regular" w:cs="Tahoma"/>
                <w:sz w:val="20"/>
                <w:szCs w:val="20"/>
              </w:rPr>
              <w:lastRenderedPageBreak/>
              <w:t>СТУГРЕС со анализа на политики и мерки, во која се дадени конкретни препораки за носење на информирани одлуки и политики.</w:t>
            </w:r>
          </w:p>
        </w:tc>
      </w:tr>
    </w:tbl>
    <w:p w:rsidR="00E557E3" w:rsidRPr="004E7000" w:rsidRDefault="00E557E3" w:rsidP="00E557E3">
      <w:pPr>
        <w:rPr>
          <w:rFonts w:ascii="StobiSerif Regular" w:hAnsi="StobiSerif Regular"/>
          <w:sz w:val="20"/>
          <w:szCs w:val="20"/>
        </w:rPr>
      </w:pPr>
    </w:p>
    <w:tbl>
      <w:tblPr>
        <w:tblW w:w="9924" w:type="dxa"/>
        <w:tblInd w:w="-318" w:type="dxa"/>
        <w:tblLayout w:type="fixed"/>
        <w:tblLook w:val="04A0" w:firstRow="1" w:lastRow="0" w:firstColumn="1" w:lastColumn="0" w:noHBand="0" w:noVBand="1"/>
      </w:tblPr>
      <w:tblGrid>
        <w:gridCol w:w="1896"/>
        <w:gridCol w:w="2925"/>
        <w:gridCol w:w="1417"/>
        <w:gridCol w:w="1276"/>
        <w:gridCol w:w="1276"/>
        <w:gridCol w:w="1134"/>
      </w:tblGrid>
      <w:tr w:rsidR="00E557E3" w:rsidRPr="004E7000" w:rsidTr="001C304E">
        <w:trPr>
          <w:trHeight w:val="300"/>
        </w:trPr>
        <w:tc>
          <w:tcPr>
            <w:tcW w:w="9924" w:type="dxa"/>
            <w:gridSpan w:val="6"/>
            <w:tcBorders>
              <w:top w:val="single" w:sz="8" w:space="0" w:color="auto"/>
              <w:left w:val="single" w:sz="8" w:space="0" w:color="auto"/>
              <w:bottom w:val="nil"/>
              <w:right w:val="single" w:sz="8" w:space="0" w:color="000000"/>
            </w:tcBorders>
            <w:shd w:val="clear" w:color="auto" w:fill="548DD4"/>
            <w:vAlign w:val="center"/>
            <w:hideMark/>
          </w:tcPr>
          <w:p w:rsidR="00E557E3" w:rsidRPr="004E7000" w:rsidRDefault="00E557E3" w:rsidP="00C424D9">
            <w:pPr>
              <w:pStyle w:val="Heading1"/>
              <w:spacing w:before="120" w:after="120"/>
              <w:ind w:left="0"/>
              <w:rPr>
                <w:rFonts w:ascii="StobiSerif Regular" w:hAnsi="StobiSerif Regular"/>
                <w:lang w:val="mk-MK"/>
              </w:rPr>
            </w:pPr>
            <w:bookmarkStart w:id="110" w:name="_Toc453059140"/>
            <w:bookmarkStart w:id="111" w:name="_Toc453059232"/>
            <w:bookmarkStart w:id="112" w:name="_Toc453059278"/>
            <w:r w:rsidRPr="004E7000">
              <w:rPr>
                <w:rFonts w:ascii="StobiSerif Regular" w:hAnsi="StobiSerif Regular"/>
                <w:lang w:val="mk-MK"/>
              </w:rPr>
              <w:t>8.2 Отворени податоци за климатски промени на национално и локално ниво</w:t>
            </w:r>
            <w:bookmarkEnd w:id="110"/>
            <w:bookmarkEnd w:id="111"/>
            <w:bookmarkEnd w:id="112"/>
          </w:p>
        </w:tc>
      </w:tr>
      <w:tr w:rsidR="00E557E3" w:rsidRPr="004E7000" w:rsidTr="001C304E">
        <w:trPr>
          <w:trHeight w:val="76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rPr>
              <w:t>7/</w:t>
            </w:r>
            <w:r w:rsidRPr="004E7000">
              <w:rPr>
                <w:rFonts w:ascii="StobiSerif Regular" w:hAnsi="StobiSerif Regular"/>
                <w:sz w:val="20"/>
                <w:szCs w:val="20"/>
                <w:lang w:val="mk-MK"/>
              </w:rPr>
              <w:t xml:space="preserve">2016 – </w:t>
            </w:r>
            <w:r w:rsidRPr="004E7000">
              <w:rPr>
                <w:rFonts w:ascii="StobiSerif Regular" w:hAnsi="StobiSerif Regular"/>
                <w:sz w:val="20"/>
                <w:szCs w:val="20"/>
              </w:rPr>
              <w:t>1/</w:t>
            </w:r>
            <w:r w:rsidR="00C424D9" w:rsidRPr="004E7000">
              <w:rPr>
                <w:rFonts w:ascii="StobiSerif Regular" w:hAnsi="StobiSerif Regular"/>
                <w:sz w:val="20"/>
                <w:szCs w:val="20"/>
                <w:lang w:val="mk-MK"/>
              </w:rPr>
              <w:t>2018)</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p w:rsidR="00E557E3" w:rsidRPr="004E7000" w:rsidRDefault="00E557E3" w:rsidP="00C424D9">
            <w:pPr>
              <w:spacing w:after="0"/>
              <w:rPr>
                <w:rFonts w:ascii="StobiSerif Regular" w:hAnsi="StobiSerif Regular"/>
                <w:sz w:val="20"/>
                <w:szCs w:val="20"/>
                <w:lang w:val="mk-MK"/>
              </w:rPr>
            </w:pPr>
          </w:p>
        </w:tc>
      </w:tr>
      <w:tr w:rsidR="00E557E3" w:rsidRPr="004E7000" w:rsidTr="001C304E">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E557E3" w:rsidRPr="004E7000" w:rsidRDefault="00E557E3" w:rsidP="002E2DEC">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2E2DEC" w:rsidRPr="004E7000">
              <w:rPr>
                <w:rFonts w:ascii="StobiSerif Regular" w:hAnsi="StobiSerif Regular"/>
                <w:sz w:val="20"/>
                <w:szCs w:val="20"/>
                <w:lang w:val="mk-MK"/>
              </w:rPr>
              <w:t>чка институција за спроведување</w:t>
            </w:r>
          </w:p>
        </w:tc>
        <w:tc>
          <w:tcPr>
            <w:tcW w:w="5103" w:type="dxa"/>
            <w:gridSpan w:val="4"/>
            <w:tcBorders>
              <w:top w:val="nil"/>
              <w:left w:val="nil"/>
              <w:bottom w:val="single" w:sz="8" w:space="0" w:color="auto"/>
              <w:right w:val="single" w:sz="8" w:space="0" w:color="000000"/>
            </w:tcBorders>
            <w:shd w:val="clear" w:color="auto" w:fill="auto"/>
            <w:vAlign w:val="center"/>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животна средина и просторно планирање </w:t>
            </w:r>
          </w:p>
        </w:tc>
      </w:tr>
      <w:tr w:rsidR="00E557E3" w:rsidRPr="004E7000" w:rsidTr="001C304E">
        <w:trPr>
          <w:trHeight w:val="68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Теодора Обрадовиќ Грнчаровска </w:t>
            </w:r>
          </w:p>
        </w:tc>
      </w:tr>
      <w:tr w:rsidR="00E557E3"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Државен советник</w:t>
            </w:r>
          </w:p>
        </w:tc>
      </w:tr>
      <w:tr w:rsidR="00E557E3"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D060C" w:rsidP="00C424D9">
            <w:pPr>
              <w:spacing w:after="0"/>
              <w:rPr>
                <w:rFonts w:ascii="StobiSerif Regular" w:hAnsi="StobiSerif Regular"/>
                <w:sz w:val="20"/>
                <w:szCs w:val="20"/>
              </w:rPr>
            </w:pPr>
            <w:hyperlink r:id="rId62" w:history="1">
              <w:r w:rsidR="00E557E3" w:rsidRPr="004E7000">
                <w:rPr>
                  <w:rFonts w:ascii="StobiSerif Regular" w:hAnsi="StobiSerif Regular"/>
                  <w:color w:val="0000FF"/>
                  <w:sz w:val="20"/>
                  <w:szCs w:val="20"/>
                  <w:u w:val="single"/>
                </w:rPr>
                <w:t>t.grncarovska@moepp.gov.mk</w:t>
              </w:r>
            </w:hyperlink>
          </w:p>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dori.moeppgovmk@gmail.com</w:t>
            </w:r>
          </w:p>
        </w:tc>
      </w:tr>
      <w:tr w:rsidR="00E557E3"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p>
        </w:tc>
      </w:tr>
      <w:tr w:rsidR="00E557E3" w:rsidRPr="004E7000" w:rsidTr="00E2078B">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E2078B">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Органи на државна управа, самостојни органи на државна управа, </w:t>
            </w:r>
            <w:r w:rsidR="00E2078B" w:rsidRPr="004E7000">
              <w:rPr>
                <w:rFonts w:ascii="StobiSerif Regular" w:hAnsi="StobiSerif Regular"/>
                <w:sz w:val="20"/>
                <w:szCs w:val="20"/>
                <w:lang w:val="mk-MK"/>
              </w:rPr>
              <w:t>единици на локалната самоуправа</w:t>
            </w:r>
          </w:p>
        </w:tc>
        <w:tc>
          <w:tcPr>
            <w:tcW w:w="510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Национален комитет за климатски промени</w:t>
            </w:r>
          </w:p>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Државен завод за статистика</w:t>
            </w:r>
          </w:p>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Управа за Хидро-метеоролошки работи</w:t>
            </w:r>
          </w:p>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Локална самоуправа</w:t>
            </w: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10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Македонска академија на науки и уметности</w:t>
            </w:r>
          </w:p>
          <w:p w:rsidR="00E557E3" w:rsidRPr="004E7000" w:rsidRDefault="00E557E3"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Академска заедница</w:t>
            </w: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C424D9">
        <w:trPr>
          <w:trHeight w:val="362"/>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E557E3" w:rsidRPr="004E7000" w:rsidRDefault="00E557E3" w:rsidP="00C424D9">
            <w:pPr>
              <w:spacing w:after="0"/>
              <w:rPr>
                <w:rFonts w:ascii="StobiSerif Regular" w:hAnsi="StobiSerif Regular"/>
                <w:sz w:val="20"/>
                <w:szCs w:val="20"/>
                <w:lang w:val="mk-MK"/>
              </w:rPr>
            </w:pPr>
          </w:p>
        </w:tc>
        <w:tc>
          <w:tcPr>
            <w:tcW w:w="5103" w:type="dxa"/>
            <w:gridSpan w:val="4"/>
            <w:vMerge/>
            <w:tcBorders>
              <w:top w:val="single" w:sz="8" w:space="0" w:color="auto"/>
              <w:left w:val="single" w:sz="8" w:space="0" w:color="auto"/>
              <w:bottom w:val="single" w:sz="8" w:space="0" w:color="000000"/>
              <w:right w:val="single" w:sz="8" w:space="0" w:color="000000"/>
            </w:tcBorders>
            <w:vAlign w:val="center"/>
            <w:hideMark/>
          </w:tcPr>
          <w:p w:rsidR="00E557E3" w:rsidRPr="004E7000" w:rsidRDefault="00E557E3" w:rsidP="00C424D9">
            <w:pPr>
              <w:spacing w:after="0"/>
              <w:rPr>
                <w:rFonts w:ascii="StobiSerif Regular" w:hAnsi="StobiSerif Regular"/>
                <w:sz w:val="20"/>
                <w:szCs w:val="20"/>
                <w:lang w:val="mk-MK"/>
              </w:rPr>
            </w:pPr>
          </w:p>
        </w:tc>
      </w:tr>
      <w:tr w:rsidR="00E557E3" w:rsidRPr="004E7000" w:rsidTr="001C304E">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103" w:type="dxa"/>
            <w:gridSpan w:val="4"/>
            <w:tcBorders>
              <w:top w:val="single" w:sz="8" w:space="0" w:color="auto"/>
              <w:left w:val="nil"/>
              <w:bottom w:val="single" w:sz="8" w:space="0" w:color="auto"/>
              <w:right w:val="single" w:sz="8" w:space="0" w:color="000000"/>
            </w:tcBorders>
            <w:shd w:val="clear" w:color="auto" w:fill="auto"/>
            <w:vAlign w:val="center"/>
            <w:hideMark/>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Постоечката база на податоци – инвентар на стакленички гасови ќе се надградува со нови податоци на секои 2 години. На локално ниво, подготвени се инвентари на стакленички гасови за 8 општини и во фаза на подготовка е инвентар за Град Скопје (кој ги опфаќа сите 11 скопски општини), Оваа мерка ќе допринесе овие податоци, освен што ќе бидат постојано надградувани, да бидат разбирливи и лесно достапни на едно место </w:t>
            </w:r>
            <w:r w:rsidRPr="004E7000">
              <w:rPr>
                <w:rFonts w:ascii="StobiSerif Regular" w:hAnsi="StobiSerif Regular"/>
                <w:sz w:val="20"/>
                <w:szCs w:val="20"/>
              </w:rPr>
              <w:t xml:space="preserve">- </w:t>
            </w:r>
            <w:r w:rsidRPr="004E7000">
              <w:rPr>
                <w:rFonts w:ascii="StobiSerif Regular" w:hAnsi="StobiSerif Regular"/>
                <w:sz w:val="20"/>
                <w:szCs w:val="20"/>
                <w:lang w:val="mk-MK"/>
              </w:rPr>
              <w:t xml:space="preserve">порталот </w:t>
            </w:r>
            <w:r w:rsidRPr="004E7000">
              <w:rPr>
                <w:rFonts w:ascii="StobiSerif Regular" w:hAnsi="StobiSerif Regular"/>
                <w:sz w:val="20"/>
                <w:szCs w:val="20"/>
              </w:rPr>
              <w:t>www.klimatskipromeni.mk.</w:t>
            </w:r>
          </w:p>
        </w:tc>
      </w:tr>
      <w:tr w:rsidR="00E557E3" w:rsidRPr="004E7000" w:rsidTr="001C304E">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Главна цел</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Потранспарентен и партиципативен развој на климатските политики на национално ниво</w:t>
            </w:r>
          </w:p>
        </w:tc>
      </w:tr>
      <w:tr w:rsidR="00E557E3" w:rsidRPr="004E7000" w:rsidTr="001C304E">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Кус опис на обврската</w:t>
            </w:r>
          </w:p>
          <w:p w:rsidR="00E557E3" w:rsidRPr="004E7000" w:rsidRDefault="00E557E3" w:rsidP="00C424D9">
            <w:pPr>
              <w:spacing w:after="0"/>
              <w:jc w:val="center"/>
              <w:rPr>
                <w:rFonts w:ascii="StobiSerif Regular" w:hAnsi="StobiSerif Regular"/>
                <w:sz w:val="20"/>
                <w:szCs w:val="20"/>
                <w:lang w:val="mk-MK"/>
              </w:rPr>
            </w:pP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Подобрување на квалитетот на информациите поврзани со климатските промени и нивната анализа </w:t>
            </w:r>
          </w:p>
        </w:tc>
      </w:tr>
      <w:tr w:rsidR="00E557E3"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p w:rsidR="00E557E3" w:rsidRPr="004E7000" w:rsidRDefault="00E557E3" w:rsidP="00C424D9">
            <w:pPr>
              <w:spacing w:after="0"/>
              <w:jc w:val="center"/>
              <w:rPr>
                <w:rFonts w:ascii="StobiSerif Regular" w:hAnsi="StobiSerif Regular"/>
                <w:sz w:val="20"/>
                <w:szCs w:val="20"/>
                <w:lang w:val="mk-MK"/>
              </w:rPr>
            </w:pPr>
          </w:p>
        </w:tc>
        <w:tc>
          <w:tcPr>
            <w:tcW w:w="5103" w:type="dxa"/>
            <w:gridSpan w:val="4"/>
            <w:tcBorders>
              <w:top w:val="single" w:sz="8" w:space="0" w:color="auto"/>
              <w:left w:val="nil"/>
              <w:bottom w:val="single" w:sz="8" w:space="0" w:color="auto"/>
              <w:right w:val="single" w:sz="8" w:space="0" w:color="000000"/>
            </w:tcBorders>
            <w:shd w:val="clear" w:color="auto" w:fill="auto"/>
            <w:vAlign w:val="center"/>
            <w:hideMark/>
          </w:tcPr>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Обезбедување на отворен пристап до националните бази за количини и извори на емисии на стакленички гасови на национално и на локално ниво; информации и податоци за влијанието на климатските промени вклучувајќи ги и релевантните климатски сценарија</w:t>
            </w:r>
            <w:r w:rsidRPr="004E7000">
              <w:rPr>
                <w:rFonts w:ascii="StobiSerif Regular" w:hAnsi="StobiSerif Regular"/>
                <w:sz w:val="20"/>
                <w:szCs w:val="20"/>
              </w:rPr>
              <w:t>;</w:t>
            </w:r>
            <w:r w:rsidRPr="004E7000">
              <w:rPr>
                <w:rFonts w:ascii="StobiSerif Regular" w:hAnsi="StobiSerif Regular"/>
                <w:sz w:val="20"/>
                <w:szCs w:val="20"/>
                <w:lang w:val="mk-MK"/>
              </w:rPr>
              <w:t xml:space="preserve"> информации и податоци за ублажување на климатските промени.</w:t>
            </w:r>
          </w:p>
        </w:tc>
      </w:tr>
      <w:tr w:rsidR="00E557E3" w:rsidRPr="004E7000" w:rsidTr="001C304E">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E557E3" w:rsidRPr="004E7000" w:rsidRDefault="00E557E3" w:rsidP="00C424D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13: ,,Климатска Акција“, Таргет 13.2: Интегрирање на мерки за климатски промени во националните политики, стратегии и планирањето</w:t>
            </w:r>
          </w:p>
          <w:p w:rsidR="00E557E3" w:rsidRPr="004E7000" w:rsidRDefault="00E557E3" w:rsidP="00C424D9">
            <w:pPr>
              <w:spacing w:after="0"/>
              <w:jc w:val="both"/>
              <w:rPr>
                <w:rFonts w:ascii="StobiSerif Regular" w:hAnsi="StobiSerif Regular"/>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усогласување на националните политики со мерките за климатските промени и поквалитетно одлучување од страна на креаторите на политики засновано на консултација со  засегнатите страни</w:t>
            </w:r>
          </w:p>
        </w:tc>
      </w:tr>
      <w:tr w:rsidR="00E557E3" w:rsidRPr="004E7000" w:rsidTr="001C304E">
        <w:trPr>
          <w:trHeight w:val="283"/>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jc w:val="both"/>
              <w:rPr>
                <w:rFonts w:ascii="StobiSerif Regular" w:hAnsi="StobiSerif Regular"/>
                <w:sz w:val="20"/>
                <w:szCs w:val="20"/>
              </w:rPr>
            </w:pPr>
            <w:r w:rsidRPr="004E7000">
              <w:rPr>
                <w:rFonts w:ascii="StobiSerif Regular" w:hAnsi="StobiSerif Regular"/>
                <w:sz w:val="20"/>
                <w:szCs w:val="20"/>
                <w:lang w:val="mk-MK"/>
              </w:rPr>
              <w:t>Податоците за климатски промени да бидат достапни на едно место, да бидат во форма која ќе биде разбирлива за пошироката јавност и ќе овозможи поголемо граѓанско учество во креирањето на политики, но и ќе отвори можности за трансфер и примена на нови   технологии и иновации.</w:t>
            </w:r>
          </w:p>
        </w:tc>
      </w:tr>
      <w:tr w:rsidR="00E557E3" w:rsidRPr="004E7000" w:rsidTr="001C304E">
        <w:trPr>
          <w:trHeight w:val="21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E557E3" w:rsidRPr="004E7000" w:rsidRDefault="00E557E3"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103" w:type="dxa"/>
            <w:gridSpan w:val="4"/>
            <w:tcBorders>
              <w:top w:val="single" w:sz="8" w:space="0" w:color="auto"/>
              <w:left w:val="nil"/>
              <w:bottom w:val="single" w:sz="8" w:space="0" w:color="auto"/>
              <w:right w:val="single" w:sz="8" w:space="0" w:color="000000"/>
            </w:tcBorders>
            <w:shd w:val="clear" w:color="auto" w:fill="auto"/>
            <w:vAlign w:val="center"/>
          </w:tcPr>
          <w:p w:rsidR="00E557E3" w:rsidRPr="004E7000" w:rsidRDefault="00E557E3"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 xml:space="preserve">ќе се обезбеди подобрување на системите за собирање на релевантни податоци; </w:t>
            </w:r>
          </w:p>
          <w:p w:rsidR="00E557E3" w:rsidRPr="004E7000" w:rsidRDefault="00E557E3"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ќе се подобри квалитетот на собирање и анализа на податоците;</w:t>
            </w:r>
          </w:p>
          <w:p w:rsidR="00E557E3" w:rsidRPr="004E7000" w:rsidRDefault="00E557E3"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ќе се зајакнат националните капацитети за справување со климатските промени</w:t>
            </w:r>
            <w:r w:rsidRPr="004E7000">
              <w:rPr>
                <w:rFonts w:ascii="StobiSerif Regular" w:hAnsi="StobiSerif Regular"/>
                <w:sz w:val="20"/>
                <w:szCs w:val="20"/>
              </w:rPr>
              <w:t>;</w:t>
            </w:r>
          </w:p>
          <w:p w:rsidR="00E557E3" w:rsidRPr="004E7000" w:rsidRDefault="00E557E3"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 xml:space="preserve"> - ќе се подобри квалитетот на известување кон </w:t>
            </w:r>
            <w:r w:rsidRPr="004E7000">
              <w:rPr>
                <w:rFonts w:ascii="StobiSerif Regular" w:hAnsi="StobiSerif Regular"/>
                <w:sz w:val="20"/>
                <w:szCs w:val="20"/>
              </w:rPr>
              <w:t xml:space="preserve">UNFCCC </w:t>
            </w:r>
            <w:r w:rsidRPr="004E7000">
              <w:rPr>
                <w:rFonts w:ascii="StobiSerif Regular" w:hAnsi="StobiSerif Regular"/>
                <w:sz w:val="20"/>
                <w:szCs w:val="20"/>
                <w:lang w:val="mk-MK"/>
              </w:rPr>
              <w:t>и ЕУ</w:t>
            </w:r>
            <w:r w:rsidRPr="004E7000">
              <w:rPr>
                <w:rFonts w:ascii="StobiSerif Regular" w:hAnsi="StobiSerif Regular"/>
                <w:sz w:val="20"/>
                <w:szCs w:val="20"/>
              </w:rPr>
              <w:t>;</w:t>
            </w:r>
          </w:p>
        </w:tc>
      </w:tr>
      <w:tr w:rsidR="00E557E3" w:rsidRPr="004E7000" w:rsidTr="002E2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821" w:type="dxa"/>
            <w:gridSpan w:val="2"/>
            <w:vMerge w:val="restart"/>
            <w:vAlign w:val="center"/>
          </w:tcPr>
          <w:p w:rsidR="00E557E3" w:rsidRPr="004E7000" w:rsidRDefault="00E557E3" w:rsidP="002E2DEC">
            <w:pPr>
              <w:spacing w:after="0" w:line="240" w:lineRule="auto"/>
              <w:jc w:val="center"/>
              <w:rPr>
                <w:rFonts w:ascii="StobiSerif Regular" w:hAnsi="StobiSerif Regular" w:cs="Tahoma"/>
                <w:sz w:val="20"/>
                <w:szCs w:val="20"/>
                <w:lang w:val="mk-MK"/>
              </w:rPr>
            </w:pPr>
          </w:p>
          <w:p w:rsidR="00E557E3" w:rsidRPr="004E7000" w:rsidRDefault="00E557E3"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417"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незапочнато</w:t>
            </w:r>
          </w:p>
        </w:tc>
        <w:tc>
          <w:tcPr>
            <w:tcW w:w="1276"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ограничено</w:t>
            </w:r>
          </w:p>
        </w:tc>
        <w:tc>
          <w:tcPr>
            <w:tcW w:w="1276"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значително</w:t>
            </w:r>
          </w:p>
        </w:tc>
        <w:tc>
          <w:tcPr>
            <w:tcW w:w="1134" w:type="dxa"/>
          </w:tcPr>
          <w:p w:rsidR="00E557E3" w:rsidRPr="009E3A7A" w:rsidRDefault="00E557E3" w:rsidP="00C424D9">
            <w:pPr>
              <w:spacing w:after="0" w:line="240" w:lineRule="auto"/>
              <w:jc w:val="both"/>
              <w:rPr>
                <w:rFonts w:ascii="StobiSerif Regular" w:hAnsi="StobiSerif Regular" w:cs="Tahoma"/>
                <w:b/>
                <w:sz w:val="16"/>
                <w:szCs w:val="16"/>
                <w:lang w:val="mk-MK"/>
              </w:rPr>
            </w:pPr>
            <w:r w:rsidRPr="009E3A7A">
              <w:rPr>
                <w:rFonts w:ascii="StobiSerif Regular" w:hAnsi="StobiSerif Regular" w:cs="Tahoma"/>
                <w:b/>
                <w:sz w:val="16"/>
                <w:szCs w:val="16"/>
                <w:lang w:val="mk-MK"/>
              </w:rPr>
              <w:t>завршено</w:t>
            </w:r>
          </w:p>
        </w:tc>
      </w:tr>
      <w:tr w:rsidR="00E557E3" w:rsidRPr="004E7000" w:rsidTr="002E2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821" w:type="dxa"/>
            <w:gridSpan w:val="2"/>
            <w:vMerge/>
            <w:vAlign w:val="center"/>
          </w:tcPr>
          <w:p w:rsidR="00E557E3" w:rsidRPr="004E7000" w:rsidRDefault="00E557E3" w:rsidP="002E2DEC">
            <w:pPr>
              <w:spacing w:after="0" w:line="240" w:lineRule="auto"/>
              <w:jc w:val="center"/>
              <w:rPr>
                <w:rFonts w:ascii="StobiSerif Regular" w:hAnsi="StobiSerif Regular" w:cs="Tahoma"/>
                <w:sz w:val="20"/>
                <w:szCs w:val="20"/>
                <w:lang w:val="mk-MK"/>
              </w:rPr>
            </w:pPr>
          </w:p>
        </w:tc>
        <w:tc>
          <w:tcPr>
            <w:tcW w:w="1417" w:type="dxa"/>
          </w:tcPr>
          <w:p w:rsidR="00E557E3" w:rsidRPr="009E3A7A" w:rsidRDefault="00E557E3" w:rsidP="00C424D9">
            <w:pPr>
              <w:spacing w:after="0" w:line="240" w:lineRule="auto"/>
              <w:jc w:val="both"/>
              <w:rPr>
                <w:rFonts w:ascii="StobiSerif Regular" w:hAnsi="StobiSerif Regular" w:cs="Tahoma"/>
                <w:b/>
                <w:sz w:val="16"/>
                <w:szCs w:val="16"/>
                <w:lang w:val="mk-MK"/>
              </w:rPr>
            </w:pPr>
          </w:p>
        </w:tc>
        <w:tc>
          <w:tcPr>
            <w:tcW w:w="1276" w:type="dxa"/>
          </w:tcPr>
          <w:p w:rsidR="00E557E3" w:rsidRPr="009E3A7A" w:rsidRDefault="00E557E3" w:rsidP="00C424D9">
            <w:pPr>
              <w:spacing w:after="0" w:line="240" w:lineRule="auto"/>
              <w:jc w:val="both"/>
              <w:rPr>
                <w:rFonts w:ascii="StobiSerif Regular" w:hAnsi="StobiSerif Regular" w:cs="Tahoma"/>
                <w:b/>
                <w:sz w:val="16"/>
                <w:szCs w:val="16"/>
                <w:lang w:val="mk-MK"/>
              </w:rPr>
            </w:pPr>
          </w:p>
        </w:tc>
        <w:tc>
          <w:tcPr>
            <w:tcW w:w="1276" w:type="dxa"/>
            <w:shd w:val="clear" w:color="auto" w:fill="auto"/>
          </w:tcPr>
          <w:p w:rsidR="00E557E3" w:rsidRPr="009E3A7A" w:rsidRDefault="00E557E3" w:rsidP="00C424D9">
            <w:pPr>
              <w:spacing w:after="0" w:line="240" w:lineRule="auto"/>
              <w:jc w:val="both"/>
              <w:rPr>
                <w:rFonts w:ascii="StobiSerif Regular" w:hAnsi="StobiSerif Regular" w:cs="Tahoma"/>
                <w:b/>
                <w:sz w:val="16"/>
                <w:szCs w:val="16"/>
                <w:lang w:val="mk-MK"/>
              </w:rPr>
            </w:pPr>
          </w:p>
        </w:tc>
        <w:tc>
          <w:tcPr>
            <w:tcW w:w="1134" w:type="dxa"/>
            <w:shd w:val="clear" w:color="auto" w:fill="0070C0"/>
          </w:tcPr>
          <w:p w:rsidR="00E557E3" w:rsidRPr="009E3A7A" w:rsidRDefault="00E557E3" w:rsidP="00C424D9">
            <w:pPr>
              <w:spacing w:after="0" w:line="240" w:lineRule="auto"/>
              <w:jc w:val="both"/>
              <w:rPr>
                <w:rFonts w:ascii="StobiSerif Regular" w:hAnsi="StobiSerif Regular" w:cs="Tahoma"/>
                <w:b/>
                <w:sz w:val="16"/>
                <w:szCs w:val="16"/>
              </w:rPr>
            </w:pPr>
          </w:p>
        </w:tc>
      </w:tr>
      <w:tr w:rsidR="00E557E3" w:rsidRPr="004E7000" w:rsidTr="002E2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4821" w:type="dxa"/>
            <w:gridSpan w:val="2"/>
            <w:shd w:val="clear" w:color="auto" w:fill="DBE5F1" w:themeFill="accent1" w:themeFillTint="33"/>
            <w:vAlign w:val="center"/>
          </w:tcPr>
          <w:p w:rsidR="00E557E3" w:rsidRPr="004E7000" w:rsidRDefault="00E2078B" w:rsidP="002E2DEC">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lastRenderedPageBreak/>
              <w:t>Назив на достигнување</w:t>
            </w:r>
          </w:p>
        </w:tc>
        <w:tc>
          <w:tcPr>
            <w:tcW w:w="5103" w:type="dxa"/>
            <w:gridSpan w:val="4"/>
            <w:shd w:val="clear" w:color="auto" w:fill="DBE5F1" w:themeFill="accent1" w:themeFillTint="33"/>
          </w:tcPr>
          <w:p w:rsidR="00E557E3" w:rsidRPr="004E7000" w:rsidRDefault="00E557E3" w:rsidP="00C424D9">
            <w:pPr>
              <w:spacing w:after="0" w:line="240" w:lineRule="auto"/>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описна превземени активности и постигнати резултати по достигнување</w:t>
            </w:r>
          </w:p>
        </w:tc>
      </w:tr>
      <w:tr w:rsidR="00E557E3" w:rsidRPr="004E7000" w:rsidTr="00D50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4821" w:type="dxa"/>
            <w:gridSpan w:val="2"/>
            <w:vAlign w:val="center"/>
          </w:tcPr>
          <w:p w:rsidR="00E557E3" w:rsidRPr="004E7000" w:rsidRDefault="00E557E3"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8.2.1 Ревидирање на националниот инвентар на стакленички гасови со дополнување на низата податоци (1990-2012) со 2013г. и 2014г.</w:t>
            </w:r>
          </w:p>
        </w:tc>
        <w:tc>
          <w:tcPr>
            <w:tcW w:w="5103" w:type="dxa"/>
            <w:gridSpan w:val="4"/>
          </w:tcPr>
          <w:p w:rsidR="00E557E3" w:rsidRPr="004E7000" w:rsidRDefault="00E557E3" w:rsidP="00E2078B">
            <w:pPr>
              <w:spacing w:after="0" w:line="240" w:lineRule="auto"/>
              <w:jc w:val="both"/>
              <w:rPr>
                <w:rFonts w:ascii="StobiSerif Regular" w:hAnsi="StobiSerif Regular" w:cs="Tahoma"/>
                <w:sz w:val="20"/>
                <w:szCs w:val="20"/>
                <w:lang w:val="mk-MK"/>
              </w:rPr>
            </w:pPr>
            <w:r w:rsidRPr="004E7000">
              <w:rPr>
                <w:rFonts w:ascii="StobiSerif Regular" w:hAnsi="StobiSerif Regular" w:cs="Tahoma"/>
                <w:sz w:val="20"/>
                <w:szCs w:val="20"/>
                <w:lang w:val="mk-MK"/>
              </w:rPr>
              <w:t>Националниот инвентар на стакленички гасови е дополнет до 2014г.</w:t>
            </w:r>
          </w:p>
        </w:tc>
      </w:tr>
      <w:tr w:rsidR="00E557E3" w:rsidRPr="004E7000" w:rsidTr="001C3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E557E3" w:rsidRPr="004E7000" w:rsidRDefault="00E557E3"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8.2.2 Подобрување на квалитетот на националниот инвентар на стакленички гасови</w:t>
            </w:r>
          </w:p>
        </w:tc>
        <w:tc>
          <w:tcPr>
            <w:tcW w:w="5103" w:type="dxa"/>
            <w:gridSpan w:val="4"/>
          </w:tcPr>
          <w:p w:rsidR="00E557E3" w:rsidRPr="004E7000" w:rsidRDefault="00E557E3" w:rsidP="00C424D9">
            <w:pPr>
              <w:pStyle w:val="ListParagraph"/>
              <w:spacing w:after="0" w:line="240" w:lineRule="auto"/>
              <w:ind w:left="0"/>
              <w:jc w:val="both"/>
              <w:rPr>
                <w:rFonts w:ascii="StobiSerif Regular" w:hAnsi="StobiSerif Regular" w:cs="Tahoma"/>
                <w:sz w:val="20"/>
                <w:szCs w:val="20"/>
              </w:rPr>
            </w:pPr>
            <w:r w:rsidRPr="004E7000">
              <w:rPr>
                <w:rFonts w:ascii="StobiSerif Regular" w:hAnsi="StobiSerif Regular" w:cs="Tahoma"/>
                <w:sz w:val="20"/>
                <w:szCs w:val="20"/>
                <w:lang w:val="mk-MK"/>
              </w:rPr>
              <w:t xml:space="preserve">Квалитетот на националниот инвентар е значително подобрен, до степен кој го дозволуваат податоците кои се собираат на национално ниво. За подобување на квалитетот на идите инвентари, има низа на препораки, како и табела со податоци кои недостасуваат и предлог институции кои се најсоодветни да ги собираат. </w:t>
            </w:r>
          </w:p>
        </w:tc>
      </w:tr>
      <w:tr w:rsidR="00E557E3" w:rsidRPr="004E7000" w:rsidTr="001C3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E557E3" w:rsidRPr="004E7000" w:rsidRDefault="00E557E3"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8.2.3 Обезбедување на слободен пристап до националниот инвентар на стакленички гасови</w:t>
            </w:r>
          </w:p>
        </w:tc>
        <w:tc>
          <w:tcPr>
            <w:tcW w:w="5103" w:type="dxa"/>
            <w:gridSpan w:val="4"/>
          </w:tcPr>
          <w:p w:rsidR="00E557E3" w:rsidRPr="004E7000" w:rsidRDefault="00E557E3" w:rsidP="00C424D9">
            <w:pPr>
              <w:pStyle w:val="ListParagraph"/>
              <w:spacing w:after="0" w:line="240" w:lineRule="auto"/>
              <w:ind w:left="0"/>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Националниот инвентар на стакленички гасови е отворен за јавноста и претставен на визуелно интересен начин на </w:t>
            </w:r>
            <w:hyperlink r:id="rId63" w:history="1">
              <w:r w:rsidRPr="004E7000">
                <w:rPr>
                  <w:rStyle w:val="Hyperlink"/>
                  <w:rFonts w:ascii="StobiSerif Regular" w:hAnsi="StobiSerif Regular" w:cs="Tahoma"/>
                  <w:sz w:val="20"/>
                  <w:szCs w:val="20"/>
                </w:rPr>
                <w:t>http://www.unfccc.org.mk/Default.aspx?LCID=244</w:t>
              </w:r>
            </w:hyperlink>
            <w:r w:rsidRPr="004E7000">
              <w:rPr>
                <w:rFonts w:ascii="StobiSerif Regular" w:hAnsi="StobiSerif Regular" w:cs="Tahoma"/>
                <w:sz w:val="20"/>
                <w:szCs w:val="20"/>
                <w:lang w:val="mk-MK"/>
              </w:rPr>
              <w:t>.Базата може да се пребарува по гас/сектор/подсектор/година, а информациите се видливи во динамички графикони. Истите можат да се експортираат во ексел/слика или да се испечатат.</w:t>
            </w:r>
          </w:p>
        </w:tc>
      </w:tr>
      <w:tr w:rsidR="00E557E3" w:rsidRPr="004E7000" w:rsidTr="001C3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E557E3" w:rsidRPr="004E7000" w:rsidRDefault="00E557E3"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 xml:space="preserve">8.2.4 Зајакнување на капацитетите на релевентните страни со цел да се обезбеди редовно собирање на податоци поврзани со климатските промени и нивно споделување </w:t>
            </w:r>
          </w:p>
        </w:tc>
        <w:tc>
          <w:tcPr>
            <w:tcW w:w="5103" w:type="dxa"/>
            <w:gridSpan w:val="4"/>
          </w:tcPr>
          <w:p w:rsidR="00E557E3" w:rsidRPr="004E7000" w:rsidRDefault="00E557E3" w:rsidP="00C424D9">
            <w:pPr>
              <w:pStyle w:val="ListParagraph"/>
              <w:spacing w:after="0" w:line="240" w:lineRule="auto"/>
              <w:ind w:left="0"/>
              <w:jc w:val="both"/>
              <w:rPr>
                <w:rFonts w:ascii="StobiSerif Regular" w:hAnsi="StobiSerif Regular" w:cs="Tahoma"/>
                <w:sz w:val="20"/>
                <w:szCs w:val="20"/>
                <w:lang w:val="mk-MK"/>
              </w:rPr>
            </w:pPr>
            <w:r w:rsidRPr="004E7000">
              <w:rPr>
                <w:rFonts w:ascii="StobiSerif Regular" w:hAnsi="StobiSerif Regular" w:cs="Tahoma"/>
                <w:sz w:val="20"/>
                <w:szCs w:val="20"/>
                <w:lang w:val="mk-MK"/>
              </w:rPr>
              <w:t>Во текот на ажурирањето на инвентарот на стакленички гасови се вршеше континуирано зајакнување на капацитетите на релевентните институции и за собирање на податоците и за подготовка на самите инвентари, особено за инвентарот во секторот шумарство и промена на земјиште. Во МАНУ се обучија двајца јуниори за подготовка на инвентари, а се одржаа и работни состаноци со релевантни институции (Државен завод за статистика, Министерство за земјоделие, шумарство и водостопанство и др.) во однос на собирање на подетални податоци.</w:t>
            </w:r>
          </w:p>
          <w:p w:rsidR="00E557E3" w:rsidRPr="004E7000" w:rsidRDefault="00E557E3" w:rsidP="00C424D9">
            <w:pPr>
              <w:pStyle w:val="ListParagraph"/>
              <w:spacing w:after="0" w:line="240" w:lineRule="auto"/>
              <w:ind w:left="0"/>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Со цел да се најдат алтернативни начини да се подготви подетален инвентар на стакленички гасови за секторот земјоделие, шумарство и промена на користење на земјиштето, за прв пат се користеше </w:t>
            </w:r>
            <w:r w:rsidRPr="004E7000">
              <w:rPr>
                <w:rFonts w:ascii="StobiSerif Regular" w:hAnsi="StobiSerif Regular" w:cs="Tahoma"/>
                <w:sz w:val="20"/>
                <w:szCs w:val="20"/>
              </w:rPr>
              <w:t xml:space="preserve">Corine </w:t>
            </w:r>
            <w:r w:rsidRPr="004E7000">
              <w:rPr>
                <w:rFonts w:ascii="StobiSerif Regular" w:hAnsi="StobiSerif Regular" w:cs="Tahoma"/>
                <w:sz w:val="20"/>
                <w:szCs w:val="20"/>
                <w:lang w:val="mk-MK"/>
              </w:rPr>
              <w:t xml:space="preserve">базата. На тој начин се зајакнаа националните капацитети за овие сектори. </w:t>
            </w:r>
          </w:p>
        </w:tc>
      </w:tr>
      <w:tr w:rsidR="00E557E3" w:rsidRPr="004E7000" w:rsidTr="00D50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4821" w:type="dxa"/>
            <w:gridSpan w:val="2"/>
            <w:vAlign w:val="center"/>
          </w:tcPr>
          <w:p w:rsidR="00E557E3" w:rsidRPr="004E7000" w:rsidRDefault="00E557E3"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8.2.5 Обезбедување на слободен пристап до инвентари на стакленички гасови на локално ниво за 8 општини и Град Скопје</w:t>
            </w:r>
          </w:p>
        </w:tc>
        <w:tc>
          <w:tcPr>
            <w:tcW w:w="5103" w:type="dxa"/>
            <w:gridSpan w:val="4"/>
          </w:tcPr>
          <w:p w:rsidR="00E557E3" w:rsidRPr="004E7000" w:rsidRDefault="00E557E3" w:rsidP="00C424D9">
            <w:pPr>
              <w:pStyle w:val="ListParagraph"/>
              <w:spacing w:after="0" w:line="240" w:lineRule="auto"/>
              <w:ind w:left="0"/>
              <w:jc w:val="both"/>
              <w:rPr>
                <w:rFonts w:ascii="StobiSerif Regular" w:hAnsi="StobiSerif Regular" w:cs="Tahoma"/>
                <w:sz w:val="20"/>
                <w:szCs w:val="20"/>
                <w:lang w:val="mk-MK"/>
              </w:rPr>
            </w:pPr>
            <w:r w:rsidRPr="004E7000">
              <w:rPr>
                <w:rFonts w:ascii="StobiSerif Regular" w:hAnsi="StobiSerif Regular" w:cs="Tahoma"/>
                <w:sz w:val="20"/>
                <w:szCs w:val="20"/>
                <w:lang w:val="mk-MK"/>
              </w:rPr>
              <w:t xml:space="preserve">Слободен пристап обезбеден на </w:t>
            </w:r>
            <w:r w:rsidRPr="004E7000">
              <w:rPr>
                <w:rFonts w:ascii="StobiSerif Regular" w:hAnsi="StobiSerif Regular" w:cs="Tahoma"/>
                <w:sz w:val="20"/>
                <w:szCs w:val="20"/>
              </w:rPr>
              <w:t>www.klimatskipromeni.mk</w:t>
            </w:r>
          </w:p>
        </w:tc>
      </w:tr>
    </w:tbl>
    <w:p w:rsidR="005E13F8" w:rsidRPr="004E7000" w:rsidRDefault="005E13F8" w:rsidP="00E557E3">
      <w:pPr>
        <w:rPr>
          <w:rFonts w:ascii="StobiSerif Regular" w:hAnsi="StobiSerif Regular"/>
          <w:sz w:val="20"/>
          <w:szCs w:val="20"/>
          <w:lang w:val="mk-MK"/>
        </w:rPr>
      </w:pPr>
    </w:p>
    <w:tbl>
      <w:tblPr>
        <w:tblW w:w="10065" w:type="dxa"/>
        <w:tblInd w:w="-318" w:type="dxa"/>
        <w:tblLayout w:type="fixed"/>
        <w:tblLook w:val="04A0" w:firstRow="1" w:lastRow="0" w:firstColumn="1" w:lastColumn="0" w:noHBand="0" w:noVBand="1"/>
      </w:tblPr>
      <w:tblGrid>
        <w:gridCol w:w="1896"/>
        <w:gridCol w:w="2925"/>
        <w:gridCol w:w="1275"/>
        <w:gridCol w:w="1276"/>
        <w:gridCol w:w="1134"/>
        <w:gridCol w:w="1559"/>
      </w:tblGrid>
      <w:tr w:rsidR="005E13F8" w:rsidRPr="004E7000" w:rsidTr="000C0ED6">
        <w:trPr>
          <w:trHeight w:val="300"/>
        </w:trPr>
        <w:tc>
          <w:tcPr>
            <w:tcW w:w="10065" w:type="dxa"/>
            <w:gridSpan w:val="6"/>
            <w:tcBorders>
              <w:top w:val="single" w:sz="8" w:space="0" w:color="auto"/>
              <w:left w:val="single" w:sz="8" w:space="0" w:color="auto"/>
              <w:bottom w:val="nil"/>
              <w:right w:val="single" w:sz="8" w:space="0" w:color="000000"/>
            </w:tcBorders>
            <w:shd w:val="clear" w:color="auto" w:fill="548DD4"/>
            <w:vAlign w:val="center"/>
            <w:hideMark/>
          </w:tcPr>
          <w:p w:rsidR="005E13F8" w:rsidRPr="004E7000" w:rsidRDefault="005E13F8" w:rsidP="00C424D9">
            <w:pPr>
              <w:pStyle w:val="Heading1"/>
              <w:rPr>
                <w:rFonts w:ascii="StobiSerif Regular" w:hAnsi="StobiSerif Regular"/>
                <w:lang w:val="mk-MK"/>
              </w:rPr>
            </w:pPr>
            <w:r w:rsidRPr="004E7000">
              <w:rPr>
                <w:rFonts w:ascii="StobiSerif Regular" w:hAnsi="StobiSerif Regular"/>
              </w:rPr>
              <w:lastRenderedPageBreak/>
              <w:br w:type="page"/>
            </w:r>
            <w:bookmarkStart w:id="113" w:name="_Toc453059141"/>
            <w:bookmarkStart w:id="114" w:name="_Toc453059233"/>
            <w:bookmarkStart w:id="115" w:name="_Toc453059279"/>
            <w:r w:rsidRPr="004E7000">
              <w:rPr>
                <w:rFonts w:ascii="StobiSerif Regular" w:hAnsi="StobiSerif Regular"/>
                <w:lang w:val="mk-MK"/>
              </w:rPr>
              <w:t>8.3. Обезбедување на одговорност и вклученост на приватниот сектор во националната акција за климатски промени</w:t>
            </w:r>
            <w:bookmarkEnd w:id="113"/>
            <w:bookmarkEnd w:id="114"/>
            <w:bookmarkEnd w:id="115"/>
          </w:p>
        </w:tc>
      </w:tr>
      <w:tr w:rsidR="005E13F8" w:rsidRPr="004E7000" w:rsidTr="000C0ED6">
        <w:trPr>
          <w:trHeight w:val="76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 xml:space="preserve">Почетен и краен датум на обврската </w:t>
            </w:r>
          </w:p>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rPr>
              <w:t>7/</w:t>
            </w:r>
            <w:r w:rsidRPr="004E7000">
              <w:rPr>
                <w:rFonts w:ascii="StobiSerif Regular" w:hAnsi="StobiSerif Regular"/>
                <w:sz w:val="20"/>
                <w:szCs w:val="20"/>
                <w:lang w:val="mk-MK"/>
              </w:rPr>
              <w:t xml:space="preserve">2016 – </w:t>
            </w:r>
            <w:r w:rsidRPr="004E7000">
              <w:rPr>
                <w:rFonts w:ascii="StobiSerif Regular" w:hAnsi="StobiSerif Regular"/>
                <w:sz w:val="20"/>
                <w:szCs w:val="20"/>
              </w:rPr>
              <w:t>1/</w:t>
            </w:r>
            <w:r w:rsidR="00C424D9" w:rsidRPr="004E7000">
              <w:rPr>
                <w:rFonts w:ascii="StobiSerif Regular" w:hAnsi="StobiSerif Regular"/>
                <w:sz w:val="20"/>
                <w:szCs w:val="20"/>
                <w:lang w:val="mk-MK"/>
              </w:rPr>
              <w:t>2018)</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нова обврска</w:t>
            </w:r>
          </w:p>
          <w:p w:rsidR="005E13F8" w:rsidRPr="004E7000" w:rsidRDefault="005E13F8" w:rsidP="00C424D9">
            <w:pPr>
              <w:spacing w:after="0"/>
              <w:rPr>
                <w:rFonts w:ascii="StobiSerif Regular" w:hAnsi="StobiSerif Regular"/>
                <w:sz w:val="20"/>
                <w:szCs w:val="20"/>
                <w:lang w:val="mk-MK"/>
              </w:rPr>
            </w:pPr>
          </w:p>
        </w:tc>
      </w:tr>
      <w:tr w:rsidR="005E13F8" w:rsidRPr="004E7000" w:rsidTr="000C0ED6">
        <w:trPr>
          <w:trHeight w:val="600"/>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5E13F8" w:rsidRPr="004E7000" w:rsidRDefault="005E13F8" w:rsidP="001432C6">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Воде</w:t>
            </w:r>
            <w:r w:rsidR="001432C6" w:rsidRPr="004E7000">
              <w:rPr>
                <w:rFonts w:ascii="StobiSerif Regular" w:hAnsi="StobiSerif Regular"/>
                <w:sz w:val="20"/>
                <w:szCs w:val="20"/>
                <w:lang w:val="mk-MK"/>
              </w:rPr>
              <w:t>чка институција за спроведување</w:t>
            </w:r>
          </w:p>
        </w:tc>
        <w:tc>
          <w:tcPr>
            <w:tcW w:w="5244" w:type="dxa"/>
            <w:gridSpan w:val="4"/>
            <w:tcBorders>
              <w:top w:val="nil"/>
              <w:left w:val="nil"/>
              <w:bottom w:val="single" w:sz="8" w:space="0" w:color="auto"/>
              <w:right w:val="single" w:sz="8" w:space="0" w:color="000000"/>
            </w:tcBorders>
            <w:shd w:val="clear" w:color="auto" w:fill="auto"/>
            <w:vAlign w:val="center"/>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Министерство за животна средина и просторно планирање </w:t>
            </w:r>
          </w:p>
        </w:tc>
      </w:tr>
      <w:tr w:rsidR="005E13F8" w:rsidRPr="004E7000" w:rsidTr="000C0ED6">
        <w:trPr>
          <w:trHeight w:val="73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Име на одговорно лице во институцијата за спроведување</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Теодора Обрадовиќ Грнчаровска </w:t>
            </w:r>
          </w:p>
        </w:tc>
      </w:tr>
      <w:tr w:rsidR="005E13F8" w:rsidRPr="004E7000" w:rsidTr="000C0ED6">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Функција, Одделение</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Државен советник</w:t>
            </w:r>
          </w:p>
        </w:tc>
      </w:tr>
      <w:tr w:rsidR="005E13F8" w:rsidRPr="004E7000" w:rsidTr="001432C6">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Email</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ED060C" w:rsidP="001432C6">
            <w:pPr>
              <w:spacing w:after="0"/>
              <w:jc w:val="center"/>
              <w:rPr>
                <w:rFonts w:ascii="StobiSerif Regular" w:hAnsi="StobiSerif Regular"/>
                <w:sz w:val="20"/>
                <w:szCs w:val="20"/>
              </w:rPr>
            </w:pPr>
            <w:hyperlink r:id="rId64" w:history="1">
              <w:r w:rsidR="005E13F8" w:rsidRPr="004E7000">
                <w:rPr>
                  <w:rFonts w:ascii="StobiSerif Regular" w:hAnsi="StobiSerif Regular"/>
                  <w:color w:val="0000FF"/>
                  <w:sz w:val="20"/>
                  <w:szCs w:val="20"/>
                  <w:u w:val="single"/>
                </w:rPr>
                <w:t>t.grncarovska@moepp.gov.mk</w:t>
              </w:r>
            </w:hyperlink>
          </w:p>
          <w:p w:rsidR="005E13F8" w:rsidRPr="004E7000" w:rsidRDefault="005E13F8" w:rsidP="001432C6">
            <w:pPr>
              <w:spacing w:after="0"/>
              <w:jc w:val="center"/>
              <w:rPr>
                <w:rFonts w:ascii="StobiSerif Regular" w:hAnsi="StobiSerif Regular"/>
                <w:sz w:val="20"/>
                <w:szCs w:val="20"/>
                <w:lang w:val="mk-MK"/>
              </w:rPr>
            </w:pPr>
            <w:r w:rsidRPr="004E7000">
              <w:rPr>
                <w:rFonts w:ascii="StobiSerif Regular" w:hAnsi="StobiSerif Regular"/>
                <w:sz w:val="20"/>
                <w:szCs w:val="20"/>
                <w:lang w:val="mk-MK"/>
              </w:rPr>
              <w:t>dori.moeppgovmk@gmail.com</w:t>
            </w:r>
          </w:p>
        </w:tc>
      </w:tr>
      <w:tr w:rsidR="005E13F8" w:rsidRPr="004E7000" w:rsidTr="000C0ED6">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noWrap/>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Телефон</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both"/>
              <w:rPr>
                <w:rFonts w:ascii="StobiSerif Regular" w:hAnsi="StobiSerif Regular"/>
                <w:sz w:val="20"/>
                <w:szCs w:val="20"/>
                <w:lang w:val="mk-MK"/>
              </w:rPr>
            </w:pPr>
          </w:p>
        </w:tc>
      </w:tr>
      <w:tr w:rsidR="005E13F8" w:rsidRPr="004E7000" w:rsidTr="00AB56B2">
        <w:trPr>
          <w:trHeight w:val="355"/>
        </w:trPr>
        <w:tc>
          <w:tcPr>
            <w:tcW w:w="1896" w:type="dxa"/>
            <w:vMerge w:val="restart"/>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AB56B2">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Други вклучени субјекти</w:t>
            </w:r>
          </w:p>
          <w:p w:rsidR="005E13F8" w:rsidRPr="004E7000" w:rsidRDefault="005E13F8" w:rsidP="00AB56B2">
            <w:pPr>
              <w:spacing w:after="0"/>
              <w:jc w:val="center"/>
              <w:rPr>
                <w:rFonts w:ascii="StobiSerif Regular" w:hAnsi="StobiSerif Regular"/>
                <w:sz w:val="20"/>
                <w:szCs w:val="20"/>
                <w:lang w:val="mk-MK"/>
              </w:rPr>
            </w:pPr>
          </w:p>
          <w:p w:rsidR="005E13F8" w:rsidRPr="004E7000" w:rsidRDefault="005E13F8" w:rsidP="00AB56B2">
            <w:pPr>
              <w:spacing w:after="0"/>
              <w:jc w:val="center"/>
              <w:rPr>
                <w:rFonts w:ascii="StobiSerif Regular" w:hAnsi="StobiSerif Regular"/>
                <w:sz w:val="20"/>
                <w:szCs w:val="20"/>
                <w:lang w:val="mk-MK"/>
              </w:rPr>
            </w:pPr>
          </w:p>
          <w:p w:rsidR="005E13F8" w:rsidRPr="004E7000" w:rsidRDefault="005E13F8" w:rsidP="00AB56B2">
            <w:pPr>
              <w:spacing w:after="0"/>
              <w:jc w:val="center"/>
              <w:rPr>
                <w:rFonts w:ascii="StobiSerif Regular" w:hAnsi="StobiSerif Regular"/>
                <w:sz w:val="20"/>
                <w:szCs w:val="20"/>
                <w:lang w:val="mk-MK"/>
              </w:rPr>
            </w:pPr>
          </w:p>
          <w:p w:rsidR="005E13F8" w:rsidRPr="004E7000" w:rsidRDefault="005E13F8" w:rsidP="00AB56B2">
            <w:pPr>
              <w:spacing w:after="0"/>
              <w:jc w:val="center"/>
              <w:rPr>
                <w:rFonts w:ascii="StobiSerif Regular" w:hAnsi="StobiSerif Regular"/>
                <w:sz w:val="20"/>
                <w:szCs w:val="20"/>
                <w:lang w:val="mk-MK"/>
              </w:rPr>
            </w:pPr>
          </w:p>
          <w:p w:rsidR="005E13F8" w:rsidRPr="004E7000" w:rsidRDefault="005E13F8" w:rsidP="00AB56B2">
            <w:pPr>
              <w:spacing w:after="0"/>
              <w:jc w:val="center"/>
              <w:rPr>
                <w:rFonts w:ascii="StobiSerif Regular" w:hAnsi="StobiSerif Regular"/>
                <w:sz w:val="20"/>
                <w:szCs w:val="20"/>
                <w:lang w:val="mk-MK"/>
              </w:rPr>
            </w:pPr>
          </w:p>
          <w:p w:rsidR="005E13F8" w:rsidRPr="004E7000" w:rsidRDefault="005E13F8" w:rsidP="00AB56B2">
            <w:pPr>
              <w:spacing w:after="0"/>
              <w:jc w:val="center"/>
              <w:rPr>
                <w:rFonts w:ascii="StobiSerif Regular" w:hAnsi="StobiSerif Regular"/>
                <w:sz w:val="20"/>
                <w:szCs w:val="20"/>
                <w:lang w:val="mk-MK"/>
              </w:rPr>
            </w:pPr>
          </w:p>
          <w:p w:rsidR="005E13F8" w:rsidRPr="004E7000" w:rsidRDefault="005E13F8" w:rsidP="00AB56B2">
            <w:pPr>
              <w:spacing w:after="0"/>
              <w:jc w:val="center"/>
              <w:rPr>
                <w:rFonts w:ascii="StobiSerif Regular" w:hAnsi="StobiSerif Regular"/>
                <w:sz w:val="20"/>
                <w:szCs w:val="20"/>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Органи на државна управа, само</w:t>
            </w:r>
            <w:r w:rsidR="00C424D9" w:rsidRPr="004E7000">
              <w:rPr>
                <w:rFonts w:ascii="StobiSerif Regular" w:hAnsi="StobiSerif Regular"/>
                <w:sz w:val="20"/>
                <w:szCs w:val="20"/>
                <w:lang w:val="mk-MK"/>
              </w:rPr>
              <w:t>стојни органи на државна управа</w:t>
            </w:r>
          </w:p>
        </w:tc>
        <w:tc>
          <w:tcPr>
            <w:tcW w:w="524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E13F8" w:rsidRPr="004E7000" w:rsidRDefault="005E13F8"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Национален комитет за климатски промени</w:t>
            </w:r>
          </w:p>
          <w:p w:rsidR="005E13F8" w:rsidRPr="004E7000" w:rsidRDefault="005E13F8" w:rsidP="00C424D9">
            <w:pPr>
              <w:spacing w:after="0"/>
              <w:rPr>
                <w:rFonts w:ascii="StobiSerif Regular" w:hAnsi="StobiSerif Regular"/>
                <w:sz w:val="20"/>
                <w:szCs w:val="20"/>
              </w:rPr>
            </w:pPr>
            <w:r w:rsidRPr="004E7000">
              <w:rPr>
                <w:rFonts w:ascii="StobiSerif Regular" w:hAnsi="StobiSerif Regular"/>
                <w:sz w:val="20"/>
                <w:szCs w:val="20"/>
                <w:lang w:val="mk-MK"/>
              </w:rPr>
              <w:t xml:space="preserve">Влада на РМ </w:t>
            </w: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val="restart"/>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rPr>
            </w:pPr>
            <w:r w:rsidRPr="004E7000">
              <w:rPr>
                <w:rFonts w:ascii="StobiSerif Regular" w:hAnsi="StobiSerif Regular"/>
                <w:sz w:val="20"/>
                <w:szCs w:val="20"/>
                <w:lang w:val="mk-MK"/>
              </w:rPr>
              <w:t>Невладин сектор, деловни субјекти, синдикати, стопански комори, здруженија и фондации</w:t>
            </w:r>
          </w:p>
        </w:tc>
        <w:tc>
          <w:tcPr>
            <w:tcW w:w="524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13F8" w:rsidRPr="004E7000" w:rsidRDefault="005E13F8"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Македонска академија на науки и уметности</w:t>
            </w:r>
          </w:p>
          <w:p w:rsidR="005E13F8" w:rsidRPr="004E7000" w:rsidRDefault="005E13F8" w:rsidP="00C424D9">
            <w:pPr>
              <w:spacing w:after="0"/>
              <w:rPr>
                <w:rFonts w:ascii="StobiSerif Regular" w:hAnsi="StobiSerif Regular"/>
                <w:sz w:val="20"/>
                <w:szCs w:val="20"/>
                <w:lang w:val="mk-MK"/>
              </w:rPr>
            </w:pPr>
            <w:r w:rsidRPr="004E7000">
              <w:rPr>
                <w:rFonts w:ascii="StobiSerif Regular" w:hAnsi="StobiSerif Regular"/>
                <w:sz w:val="20"/>
                <w:szCs w:val="20"/>
                <w:lang w:val="mk-MK"/>
              </w:rPr>
              <w:t>Стопанска Комора</w:t>
            </w:r>
          </w:p>
          <w:p w:rsidR="005E13F8" w:rsidRPr="004E7000" w:rsidRDefault="005E13F8"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НВО/ГЗ</w:t>
            </w:r>
          </w:p>
          <w:p w:rsidR="005E13F8" w:rsidRPr="004E7000" w:rsidRDefault="005E13F8" w:rsidP="00C424D9">
            <w:pPr>
              <w:spacing w:after="0"/>
              <w:rPr>
                <w:rFonts w:ascii="StobiSerif Regular" w:hAnsi="StobiSerif Regular"/>
                <w:sz w:val="20"/>
                <w:szCs w:val="20"/>
                <w:lang w:val="mk-MK"/>
              </w:rPr>
            </w:pPr>
            <w:r w:rsidRPr="004E7000">
              <w:rPr>
                <w:rFonts w:ascii="StobiSerif Regular" w:hAnsi="StobiSerif Regular"/>
                <w:sz w:val="20"/>
                <w:szCs w:val="20"/>
                <w:lang w:val="mk-MK"/>
              </w:rPr>
              <w:t>Донатори/проекти кои имплементираат активности во областа на климатски промени</w:t>
            </w: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E2078B">
        <w:trPr>
          <w:trHeight w:val="355"/>
        </w:trPr>
        <w:tc>
          <w:tcPr>
            <w:tcW w:w="1896"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2925" w:type="dxa"/>
            <w:vMerge/>
            <w:tcBorders>
              <w:top w:val="nil"/>
              <w:left w:val="single" w:sz="8" w:space="0" w:color="auto"/>
              <w:bottom w:val="single" w:sz="8" w:space="0" w:color="000000"/>
              <w:right w:val="single" w:sz="8" w:space="0" w:color="auto"/>
            </w:tcBorders>
            <w:shd w:val="clear" w:color="auto" w:fill="DBE5F1"/>
            <w:vAlign w:val="center"/>
            <w:hideMark/>
          </w:tcPr>
          <w:p w:rsidR="005E13F8" w:rsidRPr="004E7000" w:rsidRDefault="005E13F8" w:rsidP="00C424D9">
            <w:pPr>
              <w:spacing w:after="0"/>
              <w:rPr>
                <w:rFonts w:ascii="StobiSerif Regular" w:hAnsi="StobiSerif Regular"/>
                <w:sz w:val="20"/>
                <w:szCs w:val="20"/>
                <w:lang w:val="mk-MK"/>
              </w:rPr>
            </w:pPr>
          </w:p>
        </w:tc>
        <w:tc>
          <w:tcPr>
            <w:tcW w:w="5244" w:type="dxa"/>
            <w:gridSpan w:val="4"/>
            <w:vMerge/>
            <w:tcBorders>
              <w:top w:val="single" w:sz="8" w:space="0" w:color="auto"/>
              <w:left w:val="single" w:sz="8" w:space="0" w:color="auto"/>
              <w:bottom w:val="single" w:sz="8" w:space="0" w:color="000000"/>
              <w:right w:val="single" w:sz="8" w:space="0" w:color="000000"/>
            </w:tcBorders>
            <w:vAlign w:val="center"/>
            <w:hideMark/>
          </w:tcPr>
          <w:p w:rsidR="005E13F8" w:rsidRPr="004E7000" w:rsidRDefault="005E13F8" w:rsidP="00C424D9">
            <w:pPr>
              <w:spacing w:after="0"/>
              <w:rPr>
                <w:rFonts w:ascii="StobiSerif Regular" w:hAnsi="StobiSerif Regular"/>
                <w:sz w:val="20"/>
                <w:szCs w:val="20"/>
                <w:lang w:val="mk-MK"/>
              </w:rPr>
            </w:pPr>
          </w:p>
        </w:tc>
      </w:tr>
      <w:tr w:rsidR="005E13F8" w:rsidRPr="004E7000" w:rsidTr="000C0ED6">
        <w:trPr>
          <w:trHeight w:val="548"/>
        </w:trPr>
        <w:tc>
          <w:tcPr>
            <w:tcW w:w="4821" w:type="dxa"/>
            <w:gridSpan w:val="2"/>
            <w:tcBorders>
              <w:top w:val="nil"/>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Состојба или проблем што се опфаќа со обврската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5E13F8" w:rsidRPr="004E7000" w:rsidRDefault="005E13F8"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Министерството за животна средина и просторно планирање преку неколку вида прашалници собира информации од индустријата во писмена форма и за различни сегменти поврзани со загадувањето на животната средина. Софтверот ЕМИ за мониторинг на емисиите од индустријата е подготвен со поддршка наПрограмата за развој на Обединетите нации (УНДП) и Глобалниот Еколошки Фонд-ГЕФ, меѓутоа за да заживее потребно е да се направи прилагодување на подзаконски документи.</w:t>
            </w:r>
          </w:p>
        </w:tc>
      </w:tr>
      <w:tr w:rsidR="005E13F8" w:rsidRPr="004E7000" w:rsidTr="000C0ED6">
        <w:trPr>
          <w:trHeight w:val="32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Главна цел</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Мерки за обезбедување на одговорност и вклученост на приватниот сектор во националната акција за климатски промени. </w:t>
            </w:r>
          </w:p>
        </w:tc>
      </w:tr>
      <w:tr w:rsidR="005E13F8" w:rsidRPr="004E7000" w:rsidTr="000C0ED6">
        <w:trPr>
          <w:trHeight w:val="406"/>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lastRenderedPageBreak/>
              <w:t>Кус опис на обврската</w:t>
            </w:r>
          </w:p>
          <w:p w:rsidR="005E13F8" w:rsidRPr="004E7000" w:rsidRDefault="005E13F8" w:rsidP="00C424D9">
            <w:pPr>
              <w:spacing w:after="0"/>
              <w:jc w:val="center"/>
              <w:rPr>
                <w:rFonts w:ascii="StobiSerif Regular" w:hAnsi="StobiSerif Regular"/>
                <w:sz w:val="20"/>
                <w:szCs w:val="20"/>
                <w:lang w:val="mk-MK"/>
              </w:rPr>
            </w:pP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Подобрување на правната рамка во однос на приватниот сектор и климатските промени.</w:t>
            </w:r>
          </w:p>
        </w:tc>
      </w:tr>
      <w:tr w:rsidR="005E13F8" w:rsidRPr="004E7000" w:rsidTr="000C0ED6">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ОВП предизвик опфатен со обврската</w:t>
            </w:r>
          </w:p>
          <w:p w:rsidR="005E13F8" w:rsidRPr="004E7000" w:rsidRDefault="005E13F8" w:rsidP="00C424D9">
            <w:pPr>
              <w:spacing w:after="0"/>
              <w:jc w:val="center"/>
              <w:rPr>
                <w:rFonts w:ascii="StobiSerif Regular" w:hAnsi="StobiSerif Regular"/>
                <w:sz w:val="20"/>
                <w:szCs w:val="20"/>
                <w:lang w:val="mk-MK"/>
              </w:rPr>
            </w:pPr>
          </w:p>
        </w:tc>
        <w:tc>
          <w:tcPr>
            <w:tcW w:w="5244" w:type="dxa"/>
            <w:gridSpan w:val="4"/>
            <w:tcBorders>
              <w:top w:val="single" w:sz="8" w:space="0" w:color="auto"/>
              <w:left w:val="nil"/>
              <w:bottom w:val="single" w:sz="8" w:space="0" w:color="auto"/>
              <w:right w:val="single" w:sz="8" w:space="0" w:color="000000"/>
            </w:tcBorders>
            <w:shd w:val="clear" w:color="auto" w:fill="auto"/>
            <w:vAlign w:val="center"/>
            <w:hideMark/>
          </w:tcPr>
          <w:p w:rsidR="005E13F8" w:rsidRPr="004E7000" w:rsidRDefault="005E13F8" w:rsidP="00C424D9">
            <w:pPr>
              <w:spacing w:after="0"/>
              <w:jc w:val="both"/>
              <w:rPr>
                <w:rFonts w:ascii="StobiSerif Regular" w:hAnsi="StobiSerif Regular"/>
                <w:b/>
                <w:bCs/>
                <w:iCs/>
                <w:sz w:val="20"/>
                <w:szCs w:val="20"/>
                <w:lang w:val="mk-MK"/>
              </w:rPr>
            </w:pPr>
            <w:r w:rsidRPr="004E7000">
              <w:rPr>
                <w:rFonts w:ascii="StobiSerif Regular" w:hAnsi="StobiSerif Regular"/>
                <w:sz w:val="20"/>
                <w:szCs w:val="20"/>
                <w:lang w:val="mk-MK"/>
              </w:rPr>
              <w:t>Воспоставување на соодветна правна и регулаторна рамка за обезбедување на податоци релевантни за климатските промени од приватниот сектор</w:t>
            </w:r>
            <w:r w:rsidRPr="004E7000">
              <w:rPr>
                <w:rFonts w:ascii="StobiSerif Regular" w:hAnsi="StobiSerif Regular"/>
                <w:b/>
                <w:bCs/>
                <w:iCs/>
                <w:sz w:val="20"/>
                <w:szCs w:val="20"/>
                <w:lang w:val="mk-MK"/>
              </w:rPr>
              <w:t>.</w:t>
            </w:r>
          </w:p>
        </w:tc>
      </w:tr>
      <w:tr w:rsidR="005E13F8" w:rsidRPr="004E7000" w:rsidTr="000C0ED6">
        <w:trPr>
          <w:trHeight w:val="600"/>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tcPr>
          <w:p w:rsidR="005E13F8" w:rsidRPr="004E7000" w:rsidRDefault="005E13F8" w:rsidP="00C424D9">
            <w:pPr>
              <w:spacing w:after="0"/>
              <w:jc w:val="center"/>
              <w:rPr>
                <w:rFonts w:ascii="StobiSerif Regular" w:hAnsi="StobiSerif Regular"/>
                <w:color w:val="000000"/>
                <w:sz w:val="20"/>
                <w:szCs w:val="20"/>
                <w:lang w:val="mk-MK"/>
              </w:rPr>
            </w:pPr>
            <w:r w:rsidRPr="004E7000">
              <w:rPr>
                <w:rFonts w:ascii="StobiSerif Regular" w:hAnsi="StobiSerif Regular"/>
                <w:color w:val="000000"/>
                <w:sz w:val="20"/>
                <w:szCs w:val="20"/>
                <w:lang w:val="mk-MK"/>
              </w:rPr>
              <w:t>Поврзаност со Глобалните цели за одржлив развој</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Врска со Цел 13 ,,Климатска Акција“, Таргет: 13.3 Подобрување на образованието, подигање на свест, човечките и институционални капацитети за ублажување на климатските промени, адаптација, намалување на влијанието и рано предупредување</w:t>
            </w:r>
          </w:p>
          <w:p w:rsidR="005E13F8" w:rsidRPr="004E7000" w:rsidRDefault="005E13F8" w:rsidP="00C424D9">
            <w:pPr>
              <w:spacing w:after="0"/>
              <w:jc w:val="both"/>
              <w:rPr>
                <w:rFonts w:ascii="StobiSerif Regular" w:hAnsi="StobiSerif Regular"/>
                <w:color w:val="000000"/>
                <w:sz w:val="20"/>
                <w:szCs w:val="20"/>
                <w:lang w:val="mk-MK"/>
              </w:rPr>
            </w:pPr>
            <w:r w:rsidRPr="004E7000">
              <w:rPr>
                <w:rFonts w:ascii="StobiSerif Regular" w:hAnsi="StobiSerif Regular"/>
                <w:color w:val="000000"/>
                <w:sz w:val="20"/>
                <w:szCs w:val="20"/>
                <w:lang w:val="mk-MK"/>
              </w:rPr>
              <w:t>Со мерките од оваа заложба се придонесува кон подигнување на свеста,  одговорноста и вклученост во националните активности за  климатските промени.</w:t>
            </w:r>
          </w:p>
        </w:tc>
      </w:tr>
      <w:tr w:rsidR="005E13F8" w:rsidRPr="004E7000" w:rsidTr="000C0ED6">
        <w:trPr>
          <w:trHeight w:val="1019"/>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Важност</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jc w:val="both"/>
              <w:rPr>
                <w:rFonts w:ascii="StobiSerif Regular" w:hAnsi="StobiSerif Regular"/>
                <w:sz w:val="20"/>
                <w:szCs w:val="20"/>
                <w:lang w:val="mk-MK"/>
              </w:rPr>
            </w:pPr>
            <w:r w:rsidRPr="004E7000">
              <w:rPr>
                <w:rFonts w:ascii="StobiSerif Regular" w:hAnsi="StobiSerif Regular"/>
                <w:sz w:val="20"/>
                <w:szCs w:val="20"/>
                <w:lang w:val="mk-MK"/>
              </w:rPr>
              <w:t xml:space="preserve">Со оваа мерка ќе се обединат сите информации кои Министерството ги бара од индустријата во електронска форма, ќе се олесни известувањето но и ќе се подобри квалитетот на собраните податоци поврзани со загадување на воздухот и климатските промени.  </w:t>
            </w:r>
          </w:p>
        </w:tc>
      </w:tr>
      <w:tr w:rsidR="005E13F8" w:rsidRPr="004E7000" w:rsidTr="000C0ED6">
        <w:trPr>
          <w:trHeight w:val="227"/>
        </w:trPr>
        <w:tc>
          <w:tcPr>
            <w:tcW w:w="4821"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E13F8" w:rsidRPr="004E7000" w:rsidRDefault="005E13F8" w:rsidP="00C424D9">
            <w:pPr>
              <w:spacing w:after="0"/>
              <w:jc w:val="center"/>
              <w:rPr>
                <w:rFonts w:ascii="StobiSerif Regular" w:hAnsi="StobiSerif Regular"/>
                <w:sz w:val="20"/>
                <w:szCs w:val="20"/>
                <w:lang w:val="mk-MK"/>
              </w:rPr>
            </w:pPr>
            <w:r w:rsidRPr="004E7000">
              <w:rPr>
                <w:rFonts w:ascii="StobiSerif Regular" w:hAnsi="StobiSerif Regular"/>
                <w:sz w:val="20"/>
                <w:szCs w:val="20"/>
                <w:lang w:val="mk-MK"/>
              </w:rPr>
              <w:t>Амбиција</w:t>
            </w:r>
          </w:p>
        </w:tc>
        <w:tc>
          <w:tcPr>
            <w:tcW w:w="5244" w:type="dxa"/>
            <w:gridSpan w:val="4"/>
            <w:tcBorders>
              <w:top w:val="single" w:sz="8" w:space="0" w:color="auto"/>
              <w:left w:val="nil"/>
              <w:bottom w:val="single" w:sz="8" w:space="0" w:color="auto"/>
              <w:right w:val="single" w:sz="8" w:space="0" w:color="000000"/>
            </w:tcBorders>
            <w:shd w:val="clear" w:color="auto" w:fill="auto"/>
            <w:vAlign w:val="center"/>
          </w:tcPr>
          <w:p w:rsidR="005E13F8" w:rsidRPr="004E7000" w:rsidRDefault="005E13F8"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w:t>
            </w:r>
            <w:r w:rsidRPr="004E7000">
              <w:rPr>
                <w:rFonts w:ascii="StobiSerif Regular" w:hAnsi="StobiSerif Regular"/>
                <w:sz w:val="20"/>
                <w:szCs w:val="20"/>
                <w:lang w:val="mk-MK"/>
              </w:rPr>
              <w:tab/>
              <w:t xml:space="preserve">ќе се подобри известувањето, мониторингот и верфикацијата на податоците кои Министерството за животна средина и просторно планирање ги побарува од индустријата </w:t>
            </w:r>
          </w:p>
          <w:p w:rsidR="005E13F8" w:rsidRPr="004E7000" w:rsidRDefault="005E13F8"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  ќе се зајакне соработката со приватниот сектор</w:t>
            </w:r>
          </w:p>
          <w:p w:rsidR="005E13F8" w:rsidRPr="004E7000" w:rsidRDefault="005E13F8" w:rsidP="00C424D9">
            <w:pPr>
              <w:spacing w:after="0"/>
              <w:ind w:left="239" w:hanging="180"/>
              <w:jc w:val="both"/>
              <w:rPr>
                <w:rFonts w:ascii="StobiSerif Regular" w:hAnsi="StobiSerif Regular"/>
                <w:sz w:val="20"/>
                <w:szCs w:val="20"/>
                <w:lang w:val="mk-MK"/>
              </w:rPr>
            </w:pPr>
            <w:r w:rsidRPr="004E7000">
              <w:rPr>
                <w:rFonts w:ascii="StobiSerif Regular" w:hAnsi="StobiSerif Regular"/>
                <w:sz w:val="20"/>
                <w:szCs w:val="20"/>
                <w:lang w:val="mk-MK"/>
              </w:rPr>
              <w:t>- ќе се обезбеди поддршка за известување кон УНФЦЦЦ и ЕУ</w:t>
            </w:r>
          </w:p>
        </w:tc>
      </w:tr>
      <w:tr w:rsidR="005E13F8" w:rsidRPr="004E7000" w:rsidTr="00143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821" w:type="dxa"/>
            <w:gridSpan w:val="2"/>
            <w:vMerge w:val="restart"/>
            <w:vAlign w:val="center"/>
          </w:tcPr>
          <w:p w:rsidR="005E13F8" w:rsidRPr="004E7000" w:rsidRDefault="005E13F8" w:rsidP="001432C6">
            <w:pPr>
              <w:spacing w:after="0" w:line="240" w:lineRule="auto"/>
              <w:jc w:val="center"/>
              <w:rPr>
                <w:rFonts w:ascii="StobiSerif Regular" w:hAnsi="StobiSerif Regular" w:cs="Tahoma"/>
                <w:sz w:val="20"/>
                <w:szCs w:val="20"/>
                <w:lang w:val="mk-MK"/>
              </w:rPr>
            </w:pPr>
          </w:p>
          <w:p w:rsidR="005E13F8" w:rsidRPr="004E7000" w:rsidRDefault="005E13F8" w:rsidP="001432C6">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Статус на реализација на заложба</w:t>
            </w:r>
          </w:p>
        </w:tc>
        <w:tc>
          <w:tcPr>
            <w:tcW w:w="1275" w:type="dxa"/>
          </w:tcPr>
          <w:p w:rsidR="005E13F8" w:rsidRPr="009E3A7A" w:rsidRDefault="005E13F8" w:rsidP="00C424D9">
            <w:pPr>
              <w:spacing w:after="0" w:line="240" w:lineRule="auto"/>
              <w:jc w:val="both"/>
              <w:rPr>
                <w:rFonts w:ascii="StobiSerif Regular" w:hAnsi="StobiSerif Regular" w:cs="Tahoma"/>
                <w:sz w:val="16"/>
                <w:szCs w:val="16"/>
                <w:lang w:val="mk-MK"/>
              </w:rPr>
            </w:pPr>
            <w:r w:rsidRPr="009E3A7A">
              <w:rPr>
                <w:rFonts w:ascii="StobiSerif Regular" w:hAnsi="StobiSerif Regular" w:cs="Tahoma"/>
                <w:sz w:val="16"/>
                <w:szCs w:val="16"/>
                <w:lang w:val="mk-MK"/>
              </w:rPr>
              <w:t>незапочнато</w:t>
            </w:r>
          </w:p>
        </w:tc>
        <w:tc>
          <w:tcPr>
            <w:tcW w:w="1276" w:type="dxa"/>
          </w:tcPr>
          <w:p w:rsidR="005E13F8" w:rsidRPr="009E3A7A" w:rsidRDefault="005E13F8" w:rsidP="00C424D9">
            <w:pPr>
              <w:spacing w:after="0" w:line="240" w:lineRule="auto"/>
              <w:jc w:val="both"/>
              <w:rPr>
                <w:rFonts w:ascii="StobiSerif Regular" w:hAnsi="StobiSerif Regular" w:cs="Tahoma"/>
                <w:sz w:val="16"/>
                <w:szCs w:val="16"/>
                <w:lang w:val="mk-MK"/>
              </w:rPr>
            </w:pPr>
            <w:r w:rsidRPr="009E3A7A">
              <w:rPr>
                <w:rFonts w:ascii="StobiSerif Regular" w:hAnsi="StobiSerif Regular" w:cs="Tahoma"/>
                <w:sz w:val="16"/>
                <w:szCs w:val="16"/>
                <w:lang w:val="mk-MK"/>
              </w:rPr>
              <w:t>ограничено</w:t>
            </w:r>
          </w:p>
        </w:tc>
        <w:tc>
          <w:tcPr>
            <w:tcW w:w="1134" w:type="dxa"/>
          </w:tcPr>
          <w:p w:rsidR="005E13F8" w:rsidRPr="009E3A7A" w:rsidRDefault="005E13F8" w:rsidP="00C424D9">
            <w:pPr>
              <w:spacing w:after="0" w:line="240" w:lineRule="auto"/>
              <w:jc w:val="both"/>
              <w:rPr>
                <w:rFonts w:ascii="StobiSerif Regular" w:hAnsi="StobiSerif Regular" w:cs="Tahoma"/>
                <w:sz w:val="16"/>
                <w:szCs w:val="16"/>
                <w:lang w:val="mk-MK"/>
              </w:rPr>
            </w:pPr>
            <w:r w:rsidRPr="009E3A7A">
              <w:rPr>
                <w:rFonts w:ascii="StobiSerif Regular" w:hAnsi="StobiSerif Regular" w:cs="Tahoma"/>
                <w:sz w:val="16"/>
                <w:szCs w:val="16"/>
                <w:lang w:val="mk-MK"/>
              </w:rPr>
              <w:t>значително</w:t>
            </w:r>
          </w:p>
        </w:tc>
        <w:tc>
          <w:tcPr>
            <w:tcW w:w="1559" w:type="dxa"/>
          </w:tcPr>
          <w:p w:rsidR="005E13F8" w:rsidRPr="009E3A7A" w:rsidRDefault="005E13F8" w:rsidP="00C424D9">
            <w:pPr>
              <w:spacing w:after="0" w:line="240" w:lineRule="auto"/>
              <w:jc w:val="both"/>
              <w:rPr>
                <w:rFonts w:ascii="StobiSerif Regular" w:hAnsi="StobiSerif Regular" w:cs="Tahoma"/>
                <w:sz w:val="16"/>
                <w:szCs w:val="16"/>
                <w:lang w:val="mk-MK"/>
              </w:rPr>
            </w:pPr>
            <w:r w:rsidRPr="009E3A7A">
              <w:rPr>
                <w:rFonts w:ascii="StobiSerif Regular" w:hAnsi="StobiSerif Regular" w:cs="Tahoma"/>
                <w:sz w:val="16"/>
                <w:szCs w:val="16"/>
                <w:lang w:val="mk-MK"/>
              </w:rPr>
              <w:t>завршено</w:t>
            </w:r>
          </w:p>
        </w:tc>
      </w:tr>
      <w:tr w:rsidR="005E13F8" w:rsidRPr="004E7000" w:rsidTr="00143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821" w:type="dxa"/>
            <w:gridSpan w:val="2"/>
            <w:vMerge/>
            <w:vAlign w:val="center"/>
          </w:tcPr>
          <w:p w:rsidR="005E13F8" w:rsidRPr="004E7000" w:rsidRDefault="005E13F8" w:rsidP="001432C6">
            <w:pPr>
              <w:spacing w:after="0" w:line="240" w:lineRule="auto"/>
              <w:jc w:val="center"/>
              <w:rPr>
                <w:rFonts w:ascii="StobiSerif Regular" w:hAnsi="StobiSerif Regular" w:cs="Tahoma"/>
                <w:sz w:val="20"/>
                <w:szCs w:val="20"/>
                <w:lang w:val="mk-MK"/>
              </w:rPr>
            </w:pPr>
          </w:p>
        </w:tc>
        <w:tc>
          <w:tcPr>
            <w:tcW w:w="1275" w:type="dxa"/>
          </w:tcPr>
          <w:p w:rsidR="005E13F8" w:rsidRPr="009E3A7A" w:rsidRDefault="005E13F8" w:rsidP="00C424D9">
            <w:pPr>
              <w:spacing w:after="0" w:line="240" w:lineRule="auto"/>
              <w:jc w:val="both"/>
              <w:rPr>
                <w:rFonts w:ascii="StobiSerif Regular" w:hAnsi="StobiSerif Regular" w:cs="Tahoma"/>
                <w:sz w:val="16"/>
                <w:szCs w:val="16"/>
                <w:lang w:val="mk-MK"/>
              </w:rPr>
            </w:pPr>
          </w:p>
        </w:tc>
        <w:tc>
          <w:tcPr>
            <w:tcW w:w="1276" w:type="dxa"/>
            <w:shd w:val="clear" w:color="auto" w:fill="0070C0"/>
          </w:tcPr>
          <w:p w:rsidR="005E13F8" w:rsidRPr="009E3A7A" w:rsidRDefault="005E13F8" w:rsidP="00C424D9">
            <w:pPr>
              <w:spacing w:after="0" w:line="240" w:lineRule="auto"/>
              <w:jc w:val="both"/>
              <w:rPr>
                <w:rFonts w:ascii="StobiSerif Regular" w:hAnsi="StobiSerif Regular" w:cs="Tahoma"/>
                <w:sz w:val="16"/>
                <w:szCs w:val="16"/>
                <w:lang w:val="mk-MK"/>
              </w:rPr>
            </w:pPr>
          </w:p>
        </w:tc>
        <w:tc>
          <w:tcPr>
            <w:tcW w:w="1134" w:type="dxa"/>
            <w:shd w:val="clear" w:color="auto" w:fill="auto"/>
          </w:tcPr>
          <w:p w:rsidR="005E13F8" w:rsidRPr="009E3A7A" w:rsidRDefault="005E13F8" w:rsidP="00C424D9">
            <w:pPr>
              <w:spacing w:after="0" w:line="240" w:lineRule="auto"/>
              <w:jc w:val="both"/>
              <w:rPr>
                <w:rFonts w:ascii="StobiSerif Regular" w:hAnsi="StobiSerif Regular" w:cs="Tahoma"/>
                <w:sz w:val="16"/>
                <w:szCs w:val="16"/>
                <w:lang w:val="mk-MK"/>
              </w:rPr>
            </w:pPr>
          </w:p>
        </w:tc>
        <w:tc>
          <w:tcPr>
            <w:tcW w:w="1559" w:type="dxa"/>
            <w:shd w:val="clear" w:color="auto" w:fill="auto"/>
          </w:tcPr>
          <w:p w:rsidR="005E13F8" w:rsidRPr="009E3A7A" w:rsidRDefault="005E13F8" w:rsidP="00C424D9">
            <w:pPr>
              <w:spacing w:after="0" w:line="240" w:lineRule="auto"/>
              <w:jc w:val="both"/>
              <w:rPr>
                <w:rFonts w:ascii="StobiSerif Regular" w:hAnsi="StobiSerif Regular" w:cs="Tahoma"/>
                <w:sz w:val="16"/>
                <w:szCs w:val="16"/>
              </w:rPr>
            </w:pPr>
          </w:p>
        </w:tc>
      </w:tr>
      <w:tr w:rsidR="005E13F8" w:rsidRPr="004E7000" w:rsidTr="00143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821" w:type="dxa"/>
            <w:gridSpan w:val="2"/>
            <w:shd w:val="clear" w:color="auto" w:fill="DBE5F1" w:themeFill="accent1" w:themeFillTint="33"/>
            <w:vAlign w:val="center"/>
          </w:tcPr>
          <w:p w:rsidR="005E13F8" w:rsidRPr="004E7000" w:rsidRDefault="00AB56B2" w:rsidP="001432C6">
            <w:pPr>
              <w:spacing w:after="0" w:line="240" w:lineRule="auto"/>
              <w:jc w:val="center"/>
              <w:rPr>
                <w:rFonts w:ascii="StobiSerif Regular" w:hAnsi="StobiSerif Regular" w:cs="Tahoma"/>
                <w:sz w:val="20"/>
                <w:szCs w:val="20"/>
                <w:lang w:val="mk-MK"/>
              </w:rPr>
            </w:pPr>
            <w:r w:rsidRPr="004E7000">
              <w:rPr>
                <w:rFonts w:ascii="StobiSerif Regular" w:hAnsi="StobiSerif Regular" w:cs="Tahoma"/>
                <w:sz w:val="20"/>
                <w:szCs w:val="20"/>
                <w:lang w:val="mk-MK"/>
              </w:rPr>
              <w:t>Назив на достигнување</w:t>
            </w:r>
          </w:p>
        </w:tc>
        <w:tc>
          <w:tcPr>
            <w:tcW w:w="5244" w:type="dxa"/>
            <w:gridSpan w:val="4"/>
            <w:shd w:val="clear" w:color="auto" w:fill="DBE5F1" w:themeFill="accent1" w:themeFillTint="33"/>
          </w:tcPr>
          <w:p w:rsidR="005E13F8" w:rsidRPr="004E7000" w:rsidRDefault="005E13F8" w:rsidP="00C424D9">
            <w:pPr>
              <w:spacing w:after="0" w:line="240" w:lineRule="auto"/>
              <w:jc w:val="both"/>
              <w:rPr>
                <w:rFonts w:ascii="StobiSerif Regular" w:hAnsi="StobiSerif Regular" w:cs="Tahoma"/>
                <w:b/>
                <w:sz w:val="20"/>
                <w:szCs w:val="20"/>
                <w:lang w:val="mk-MK"/>
              </w:rPr>
            </w:pPr>
            <w:r w:rsidRPr="004E7000">
              <w:rPr>
                <w:rFonts w:ascii="StobiSerif Regular" w:hAnsi="StobiSerif Regular" w:cs="Tahoma"/>
                <w:sz w:val="20"/>
                <w:szCs w:val="20"/>
                <w:lang w:val="mk-MK"/>
              </w:rPr>
              <w:t>Кус описна превземени активности и постигнати резултати по достигнување</w:t>
            </w:r>
          </w:p>
        </w:tc>
      </w:tr>
      <w:tr w:rsidR="005E13F8" w:rsidRPr="004E7000" w:rsidTr="000C0E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821" w:type="dxa"/>
            <w:gridSpan w:val="2"/>
            <w:vAlign w:val="center"/>
          </w:tcPr>
          <w:p w:rsidR="005E13F8" w:rsidRPr="004E7000" w:rsidRDefault="005E13F8" w:rsidP="00C424D9">
            <w:pPr>
              <w:spacing w:after="0" w:line="240" w:lineRule="auto"/>
              <w:jc w:val="both"/>
              <w:rPr>
                <w:rFonts w:ascii="StobiSerif Regular" w:hAnsi="StobiSerif Regular"/>
                <w:b/>
                <w:i/>
                <w:sz w:val="20"/>
                <w:szCs w:val="20"/>
                <w:lang w:val="mk-MK"/>
              </w:rPr>
            </w:pPr>
            <w:r w:rsidRPr="004E7000">
              <w:rPr>
                <w:rFonts w:ascii="StobiSerif Regular" w:hAnsi="StobiSerif Regular"/>
                <w:b/>
                <w:i/>
                <w:sz w:val="20"/>
                <w:szCs w:val="20"/>
                <w:lang w:val="mk-MK"/>
              </w:rPr>
              <w:t>8.3.1. Подготовка на правилници за софтверот за мониторинг на емисиите од индустријата ЕМИ</w:t>
            </w:r>
            <w:r w:rsidRPr="004E7000">
              <w:rPr>
                <w:rFonts w:ascii="StobiSerif Regular" w:hAnsi="StobiSerif Regular"/>
                <w:sz w:val="20"/>
                <w:szCs w:val="20"/>
                <w:lang w:val="mk-MK"/>
              </w:rPr>
              <w:t xml:space="preserve">- </w:t>
            </w:r>
            <w:r w:rsidRPr="004E7000">
              <w:rPr>
                <w:rFonts w:ascii="StobiSerif Regular" w:hAnsi="StobiSerif Regular"/>
                <w:b/>
                <w:i/>
                <w:sz w:val="20"/>
                <w:szCs w:val="20"/>
                <w:lang w:val="mk-MK"/>
              </w:rPr>
              <w:t>Emission Monitoring from Industry sector (EMI) software upgraded</w:t>
            </w:r>
          </w:p>
        </w:tc>
        <w:tc>
          <w:tcPr>
            <w:tcW w:w="5244" w:type="dxa"/>
            <w:gridSpan w:val="4"/>
          </w:tcPr>
          <w:p w:rsidR="00F85D90" w:rsidRPr="00232A70" w:rsidRDefault="00F85D90" w:rsidP="005525CE">
            <w:pPr>
              <w:spacing w:after="0" w:line="240" w:lineRule="auto"/>
              <w:jc w:val="both"/>
              <w:rPr>
                <w:rFonts w:ascii="StobiSerif Regular" w:hAnsi="StobiSerif Regular" w:cs="Tahoma"/>
                <w:sz w:val="20"/>
                <w:szCs w:val="20"/>
                <w:lang w:val="mk-MK"/>
              </w:rPr>
            </w:pPr>
            <w:r w:rsidRPr="00232A70">
              <w:rPr>
                <w:rFonts w:ascii="StobiSerif Regular" w:hAnsi="StobiSerif Regular" w:cs="Tahoma"/>
                <w:sz w:val="20"/>
                <w:szCs w:val="20"/>
                <w:lang w:val="mk-MK"/>
              </w:rPr>
              <w:t>Нацрт верзија на правилниците е подготвена. Статусот на оваа акција е поврзан со изработката и усвојувањето на нов Закон за климатска акција.</w:t>
            </w:r>
          </w:p>
          <w:p w:rsidR="00F85D90" w:rsidRPr="004E7000" w:rsidRDefault="00F85D90" w:rsidP="005525CE">
            <w:pPr>
              <w:spacing w:after="0" w:line="240" w:lineRule="auto"/>
              <w:jc w:val="both"/>
              <w:rPr>
                <w:rFonts w:ascii="StobiSerif Regular" w:hAnsi="StobiSerif Regular" w:cs="Tahoma"/>
                <w:sz w:val="20"/>
                <w:szCs w:val="20"/>
                <w:lang w:val="mk-MK"/>
              </w:rPr>
            </w:pPr>
            <w:r w:rsidRPr="00232A70">
              <w:rPr>
                <w:rFonts w:ascii="StobiSerif Regular" w:hAnsi="StobiSerif Regular" w:cs="Tahoma"/>
                <w:sz w:val="20"/>
                <w:szCs w:val="20"/>
                <w:lang w:val="mk-MK"/>
              </w:rPr>
              <w:t>За таа цел изработени се прирачници (а не правилници) за употреба на овој софтвер, кој е потребно да се постави на сервер на министерството.</w:t>
            </w:r>
          </w:p>
        </w:tc>
      </w:tr>
    </w:tbl>
    <w:p w:rsidR="0001088C" w:rsidRPr="004E7000" w:rsidRDefault="0001088C">
      <w:pPr>
        <w:rPr>
          <w:rFonts w:ascii="StobiSerif Regular" w:hAnsi="StobiSerif Regular"/>
          <w:sz w:val="20"/>
          <w:szCs w:val="20"/>
          <w:lang w:val="mk-MK"/>
        </w:rPr>
      </w:pPr>
    </w:p>
    <w:p w:rsidR="0001088C" w:rsidRPr="00232A70" w:rsidRDefault="00C424D9" w:rsidP="0001088C">
      <w:pPr>
        <w:jc w:val="both"/>
        <w:rPr>
          <w:rFonts w:ascii="StobiSerif Regular" w:hAnsi="StobiSerif Regular" w:cs="Tahoma"/>
          <w:b/>
        </w:rPr>
      </w:pPr>
      <w:r w:rsidRPr="00232A70">
        <w:rPr>
          <w:rFonts w:ascii="StobiSerif Regular" w:hAnsi="StobiSerif Regular" w:cs="Tahoma"/>
          <w:b/>
          <w:lang w:val="mk-MK"/>
        </w:rPr>
        <w:t>Табела 2</w:t>
      </w:r>
      <w:r w:rsidR="0001088C" w:rsidRPr="00232A70">
        <w:rPr>
          <w:rFonts w:ascii="StobiSerif Regular" w:hAnsi="StobiSerif Regular" w:cs="Tahoma"/>
          <w:b/>
          <w:lang w:val="mk-MK"/>
        </w:rPr>
        <w:t xml:space="preserve">. Збирен приказ на ниво на реализација за секој поединечен приоритет од Акцискиот план 2016-2018 година </w:t>
      </w:r>
    </w:p>
    <w:p w:rsidR="00E06785" w:rsidRDefault="0001088C" w:rsidP="0001088C">
      <w:pPr>
        <w:jc w:val="both"/>
        <w:rPr>
          <w:rFonts w:ascii="StobiSerif Regular" w:hAnsi="StobiSerif Regular" w:cs="Tahoma"/>
          <w:lang w:val="mk-MK"/>
        </w:rPr>
      </w:pPr>
      <w:r w:rsidRPr="00232A70">
        <w:rPr>
          <w:rFonts w:ascii="StobiSerif Regular" w:hAnsi="StobiSerif Regular" w:cs="Tahoma"/>
          <w:lang w:val="mk-MK"/>
        </w:rPr>
        <w:t xml:space="preserve">Од вкупно </w:t>
      </w:r>
      <w:r w:rsidR="00A048E5" w:rsidRPr="00232A70">
        <w:rPr>
          <w:rFonts w:ascii="StobiSerif Regular" w:hAnsi="StobiSerif Regular" w:cs="Tahoma"/>
        </w:rPr>
        <w:t>34</w:t>
      </w:r>
      <w:r w:rsidRPr="00232A70">
        <w:rPr>
          <w:rFonts w:ascii="StobiSerif Regular" w:hAnsi="StobiSerif Regular" w:cs="Tahoma"/>
          <w:lang w:val="mk-MK"/>
        </w:rPr>
        <w:t xml:space="preserve"> </w:t>
      </w:r>
      <w:r w:rsidR="00A048E5" w:rsidRPr="00232A70">
        <w:rPr>
          <w:rFonts w:ascii="StobiSerif Regular" w:hAnsi="StobiSerif Regular" w:cs="Tahoma"/>
          <w:lang w:val="mk-MK"/>
        </w:rPr>
        <w:t>заложби</w:t>
      </w:r>
      <w:r w:rsidRPr="00232A70">
        <w:rPr>
          <w:rFonts w:ascii="StobiSerif Regular" w:hAnsi="StobiSerif Regular" w:cs="Tahoma"/>
          <w:lang w:val="mk-MK"/>
        </w:rPr>
        <w:t xml:space="preserve"> од акцискиот план, </w:t>
      </w:r>
      <w:r w:rsidR="00AF43B8" w:rsidRPr="00232A70">
        <w:rPr>
          <w:rFonts w:ascii="StobiSerif Regular" w:hAnsi="StobiSerif Regular" w:cs="Tahoma"/>
          <w:lang w:val="mk-MK"/>
        </w:rPr>
        <w:t>4 заложби се целосно завршени, 6 имаат зн</w:t>
      </w:r>
      <w:r w:rsidR="000D0E7C">
        <w:rPr>
          <w:rFonts w:ascii="StobiSerif Regular" w:hAnsi="StobiSerif Regular" w:cs="Tahoma"/>
          <w:lang w:val="mk-MK"/>
        </w:rPr>
        <w:t>ачително ниво на реализација, 18 се на ограничено ниво а за 4</w:t>
      </w:r>
      <w:r w:rsidR="00AF43B8" w:rsidRPr="00232A70">
        <w:rPr>
          <w:rFonts w:ascii="StobiSerif Regular" w:hAnsi="StobiSerif Regular" w:cs="Tahoma"/>
          <w:lang w:val="mk-MK"/>
        </w:rPr>
        <w:t xml:space="preserve"> заложби се очекува нивно отпочнување согласно утврдената временска рамка.</w:t>
      </w:r>
    </w:p>
    <w:p w:rsidR="00AF43B8" w:rsidRPr="004E7000" w:rsidRDefault="00AF43B8" w:rsidP="0001088C">
      <w:pPr>
        <w:jc w:val="both"/>
        <w:rPr>
          <w:rFonts w:ascii="StobiSerif Regular" w:hAnsi="StobiSerif Regular" w:cs="Tahoma"/>
          <w:sz w:val="20"/>
          <w:szCs w:val="20"/>
          <w:lang w:val="mk-MK"/>
        </w:rPr>
      </w:pPr>
    </w:p>
    <w:tbl>
      <w:tblPr>
        <w:tblStyle w:val="TableGrid"/>
        <w:tblW w:w="10031" w:type="dxa"/>
        <w:tblLayout w:type="fixed"/>
        <w:tblLook w:val="04A0" w:firstRow="1" w:lastRow="0" w:firstColumn="1" w:lastColumn="0" w:noHBand="0" w:noVBand="1"/>
      </w:tblPr>
      <w:tblGrid>
        <w:gridCol w:w="7164"/>
        <w:gridCol w:w="411"/>
        <w:gridCol w:w="416"/>
        <w:gridCol w:w="416"/>
        <w:gridCol w:w="469"/>
        <w:gridCol w:w="1155"/>
      </w:tblGrid>
      <w:tr w:rsidR="0001088C" w:rsidRPr="004E7000" w:rsidTr="00CC7233">
        <w:tc>
          <w:tcPr>
            <w:tcW w:w="7164" w:type="dxa"/>
            <w:shd w:val="clear" w:color="auto" w:fill="DDD9C3" w:themeFill="background2" w:themeFillShade="E6"/>
          </w:tcPr>
          <w:p w:rsidR="00CC7233" w:rsidRPr="004E7000" w:rsidRDefault="0001088C" w:rsidP="000C0ED6">
            <w:pPr>
              <w:rPr>
                <w:rFonts w:ascii="StobiSerif Regular" w:hAnsi="StobiSerif Regular" w:cs="Tahoma"/>
                <w:b/>
                <w:sz w:val="20"/>
                <w:szCs w:val="20"/>
                <w:lang w:val="mk-MK"/>
              </w:rPr>
            </w:pPr>
            <w:r w:rsidRPr="004E7000">
              <w:rPr>
                <w:rFonts w:ascii="StobiSerif Regular" w:hAnsi="StobiSerif Regular" w:cs="Tahoma"/>
                <w:b/>
                <w:sz w:val="20"/>
                <w:szCs w:val="20"/>
                <w:lang w:val="mk-MK"/>
              </w:rPr>
              <w:t xml:space="preserve">ПРИОРИТЕТ  </w:t>
            </w:r>
            <w:r w:rsidR="00CC7233" w:rsidRPr="004E7000">
              <w:rPr>
                <w:rFonts w:ascii="StobiSerif Regular" w:hAnsi="StobiSerif Regular" w:cs="Tahoma"/>
                <w:b/>
                <w:sz w:val="20"/>
                <w:szCs w:val="20"/>
                <w:lang w:val="mk-MK"/>
              </w:rPr>
              <w:t>/ЗАЛОЖБА</w:t>
            </w:r>
          </w:p>
        </w:tc>
        <w:tc>
          <w:tcPr>
            <w:tcW w:w="1712" w:type="dxa"/>
            <w:gridSpan w:val="4"/>
            <w:shd w:val="clear" w:color="auto" w:fill="DDD9C3" w:themeFill="background2" w:themeFillShade="E6"/>
          </w:tcPr>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НИВО НА РЕАЛИЗАЦИЈА</w:t>
            </w:r>
          </w:p>
        </w:tc>
        <w:tc>
          <w:tcPr>
            <w:tcW w:w="1155" w:type="dxa"/>
            <w:shd w:val="clear" w:color="auto" w:fill="DDD9C3" w:themeFill="background2" w:themeFillShade="E6"/>
          </w:tcPr>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КРАЕН ДАТУМ</w:t>
            </w:r>
          </w:p>
        </w:tc>
      </w:tr>
      <w:tr w:rsidR="0001088C" w:rsidRPr="004E7000" w:rsidTr="00715559">
        <w:trPr>
          <w:trHeight w:val="2310"/>
        </w:trPr>
        <w:tc>
          <w:tcPr>
            <w:tcW w:w="7164" w:type="dxa"/>
            <w:tcBorders>
              <w:bottom w:val="single" w:sz="4" w:space="0" w:color="auto"/>
            </w:tcBorders>
            <w:shd w:val="clear" w:color="auto" w:fill="F2F2F2" w:themeFill="background1" w:themeFillShade="F2"/>
          </w:tcPr>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tabs>
                <w:tab w:val="left" w:pos="945"/>
              </w:tabs>
              <w:rPr>
                <w:rFonts w:ascii="StobiSerif Regular" w:hAnsi="StobiSerif Regular" w:cs="Tahoma"/>
                <w:b/>
                <w:sz w:val="20"/>
                <w:szCs w:val="20"/>
                <w:lang w:val="mk-MK"/>
              </w:rPr>
            </w:pPr>
            <w:r w:rsidRPr="004E7000">
              <w:rPr>
                <w:rFonts w:ascii="StobiSerif Regular" w:hAnsi="StobiSerif Regular" w:cs="Tahoma"/>
                <w:b/>
                <w:sz w:val="20"/>
                <w:szCs w:val="20"/>
                <w:lang w:val="mk-MK"/>
              </w:rPr>
              <w:tab/>
            </w: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tc>
        <w:tc>
          <w:tcPr>
            <w:tcW w:w="411" w:type="dxa"/>
            <w:tcBorders>
              <w:bottom w:val="single" w:sz="4" w:space="0" w:color="auto"/>
            </w:tcBorders>
            <w:shd w:val="clear" w:color="auto" w:fill="EEECE1" w:themeFill="background2"/>
          </w:tcPr>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Е</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З</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А</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П</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О</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Ч</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А</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Т</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О</w:t>
            </w:r>
          </w:p>
        </w:tc>
        <w:tc>
          <w:tcPr>
            <w:tcW w:w="416" w:type="dxa"/>
            <w:tcBorders>
              <w:bottom w:val="single" w:sz="4" w:space="0" w:color="auto"/>
            </w:tcBorders>
            <w:shd w:val="clear" w:color="auto" w:fill="EEECE1" w:themeFill="background2"/>
          </w:tcPr>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О</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Г</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Р</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А</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И</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Ч</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Е</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О</w:t>
            </w:r>
          </w:p>
        </w:tc>
        <w:tc>
          <w:tcPr>
            <w:tcW w:w="416" w:type="dxa"/>
            <w:tcBorders>
              <w:bottom w:val="single" w:sz="4" w:space="0" w:color="auto"/>
            </w:tcBorders>
            <w:shd w:val="clear" w:color="auto" w:fill="EEECE1" w:themeFill="background2"/>
          </w:tcPr>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З</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А</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Ч</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И</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Т</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Е</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Л</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О</w:t>
            </w:r>
          </w:p>
        </w:tc>
        <w:tc>
          <w:tcPr>
            <w:tcW w:w="469" w:type="dxa"/>
            <w:tcBorders>
              <w:bottom w:val="single" w:sz="4" w:space="0" w:color="auto"/>
            </w:tcBorders>
            <w:shd w:val="clear" w:color="auto" w:fill="EEECE1" w:themeFill="background2"/>
          </w:tcPr>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З</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А</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В</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Р</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Ш</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Е</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Н</w:t>
            </w:r>
          </w:p>
          <w:p w:rsidR="0001088C" w:rsidRPr="004E7000" w:rsidRDefault="0001088C" w:rsidP="001C304E">
            <w:pPr>
              <w:jc w:val="center"/>
              <w:rPr>
                <w:rFonts w:ascii="StobiSerif Regular" w:hAnsi="StobiSerif Regular" w:cs="Tahoma"/>
                <w:b/>
                <w:sz w:val="20"/>
                <w:szCs w:val="20"/>
                <w:lang w:val="mk-MK"/>
              </w:rPr>
            </w:pPr>
            <w:r w:rsidRPr="004E7000">
              <w:rPr>
                <w:rFonts w:ascii="StobiSerif Regular" w:hAnsi="StobiSerif Regular" w:cs="Tahoma"/>
                <w:b/>
                <w:sz w:val="20"/>
                <w:szCs w:val="20"/>
                <w:lang w:val="mk-MK"/>
              </w:rPr>
              <w:t>О</w:t>
            </w:r>
          </w:p>
        </w:tc>
        <w:tc>
          <w:tcPr>
            <w:tcW w:w="1155" w:type="dxa"/>
            <w:tcBorders>
              <w:bottom w:val="single" w:sz="4" w:space="0" w:color="auto"/>
            </w:tcBorders>
            <w:shd w:val="clear" w:color="auto" w:fill="F2F2F2" w:themeFill="background1" w:themeFillShade="F2"/>
          </w:tcPr>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rPr>
                <w:rFonts w:ascii="StobiSerif Regular" w:hAnsi="StobiSerif Regular" w:cs="Tahoma"/>
                <w:b/>
                <w:sz w:val="20"/>
                <w:szCs w:val="20"/>
                <w:lang w:val="mk-MK"/>
              </w:rPr>
            </w:pPr>
          </w:p>
          <w:p w:rsidR="0001088C" w:rsidRPr="004E7000" w:rsidRDefault="0001088C" w:rsidP="001C304E">
            <w:pPr>
              <w:jc w:val="center"/>
              <w:rPr>
                <w:rFonts w:ascii="StobiSerif Regular" w:hAnsi="StobiSerif Regular" w:cs="Tahoma"/>
                <w:b/>
                <w:sz w:val="20"/>
                <w:szCs w:val="20"/>
                <w:lang w:val="mk-MK"/>
              </w:rPr>
            </w:pPr>
          </w:p>
        </w:tc>
      </w:tr>
      <w:tr w:rsidR="00715559" w:rsidRPr="004E7000" w:rsidTr="00715559">
        <w:tc>
          <w:tcPr>
            <w:tcW w:w="7164" w:type="dxa"/>
            <w:tcBorders>
              <w:right w:val="nil"/>
            </w:tcBorders>
            <w:shd w:val="clear" w:color="auto" w:fill="DDD9C3" w:themeFill="background2" w:themeFillShade="E6"/>
          </w:tcPr>
          <w:p w:rsidR="00715559" w:rsidRPr="004E7000" w:rsidRDefault="00715559" w:rsidP="000C0ED6">
            <w:pPr>
              <w:rPr>
                <w:rFonts w:ascii="StobiSerif Regular" w:hAnsi="StobiSerif Regular" w:cs="Tahoma"/>
                <w:b/>
                <w:sz w:val="20"/>
                <w:szCs w:val="20"/>
                <w:lang w:val="mk-MK"/>
              </w:rPr>
            </w:pPr>
            <w:r w:rsidRPr="004E7000">
              <w:rPr>
                <w:rFonts w:ascii="StobiSerif Regular" w:hAnsi="StobiSerif Regular" w:cs="Tahoma"/>
                <w:b/>
                <w:sz w:val="20"/>
                <w:szCs w:val="20"/>
                <w:lang w:val="mk-MK"/>
              </w:rPr>
              <w:t>ПАРТИЦИПАТИВНО КРЕИРАЊЕ НА ПОЛИТИКИ</w:t>
            </w:r>
          </w:p>
        </w:tc>
        <w:tc>
          <w:tcPr>
            <w:tcW w:w="1712" w:type="dxa"/>
            <w:gridSpan w:val="4"/>
            <w:tcBorders>
              <w:left w:val="nil"/>
              <w:right w:val="nil"/>
            </w:tcBorders>
            <w:shd w:val="clear" w:color="auto" w:fill="DDD9C3" w:themeFill="background2" w:themeFillShade="E6"/>
          </w:tcPr>
          <w:p w:rsidR="00715559" w:rsidRPr="004E7000" w:rsidRDefault="00715559" w:rsidP="001C304E">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715559" w:rsidRPr="004E7000" w:rsidRDefault="00715559" w:rsidP="001C304E">
            <w:pPr>
              <w:jc w:val="center"/>
              <w:rPr>
                <w:rFonts w:ascii="StobiSerif Regular" w:hAnsi="StobiSerif Regular" w:cs="Tahoma"/>
                <w:b/>
                <w:sz w:val="20"/>
                <w:szCs w:val="20"/>
                <w:lang w:val="mk-MK"/>
              </w:rPr>
            </w:pPr>
          </w:p>
        </w:tc>
      </w:tr>
      <w:tr w:rsidR="00715559" w:rsidRPr="004E7000" w:rsidTr="005E13F8">
        <w:trPr>
          <w:trHeight w:val="742"/>
        </w:trPr>
        <w:tc>
          <w:tcPr>
            <w:tcW w:w="7164" w:type="dxa"/>
          </w:tcPr>
          <w:p w:rsidR="00715559" w:rsidRPr="004E7000" w:rsidRDefault="00715559" w:rsidP="001C304E">
            <w:pPr>
              <w:rPr>
                <w:rFonts w:ascii="StobiSerif Regular" w:hAnsi="StobiSerif Regular"/>
                <w:sz w:val="20"/>
                <w:szCs w:val="20"/>
              </w:rPr>
            </w:pPr>
            <w:r w:rsidRPr="004E7000">
              <w:rPr>
                <w:rFonts w:ascii="StobiSerif Regular" w:hAnsi="StobiSerif Regular"/>
                <w:sz w:val="20"/>
                <w:szCs w:val="20"/>
              </w:rPr>
              <w:t>1.1 Унапредување на процесот за консултација со засегнатите страни во процесот на креирање на политики</w:t>
            </w:r>
            <w:r w:rsidRPr="004E7000">
              <w:rPr>
                <w:rFonts w:ascii="StobiSerif Regular" w:hAnsi="StobiSerif Regular"/>
                <w:sz w:val="20"/>
                <w:szCs w:val="20"/>
              </w:rPr>
              <w:tab/>
            </w:r>
          </w:p>
          <w:p w:rsidR="00715559" w:rsidRPr="004E7000" w:rsidRDefault="00715559" w:rsidP="001C304E">
            <w:pPr>
              <w:jc w:val="both"/>
              <w:rPr>
                <w:rFonts w:ascii="StobiSerif Regular" w:hAnsi="StobiSerif Regular" w:cs="Tahoma"/>
                <w:sz w:val="20"/>
                <w:szCs w:val="20"/>
                <w:lang w:val="mk-MK"/>
              </w:rPr>
            </w:pPr>
          </w:p>
        </w:tc>
        <w:tc>
          <w:tcPr>
            <w:tcW w:w="411" w:type="dxa"/>
            <w:tcBorders>
              <w:top w:val="nil"/>
            </w:tcBorders>
          </w:tcPr>
          <w:p w:rsidR="00715559" w:rsidRPr="004E7000" w:rsidRDefault="00715559" w:rsidP="001C304E">
            <w:pPr>
              <w:jc w:val="both"/>
              <w:rPr>
                <w:rFonts w:ascii="StobiSerif Regular" w:hAnsi="StobiSerif Regular" w:cs="Tahoma"/>
                <w:sz w:val="20"/>
                <w:szCs w:val="20"/>
                <w:lang w:val="mk-MK"/>
              </w:rPr>
            </w:pPr>
          </w:p>
        </w:tc>
        <w:tc>
          <w:tcPr>
            <w:tcW w:w="416"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16" w:type="dxa"/>
            <w:tcBorders>
              <w:top w:val="nil"/>
            </w:tcBorders>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69"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B86478"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715559" w:rsidRPr="004E7000" w:rsidTr="001C304E">
        <w:trPr>
          <w:trHeight w:val="742"/>
        </w:trPr>
        <w:tc>
          <w:tcPr>
            <w:tcW w:w="7164" w:type="dxa"/>
          </w:tcPr>
          <w:p w:rsidR="00715559" w:rsidRPr="004E7000" w:rsidRDefault="00715559" w:rsidP="00237FBA">
            <w:pPr>
              <w:rPr>
                <w:rFonts w:ascii="StobiSerif Regular" w:hAnsi="StobiSerif Regular"/>
                <w:sz w:val="20"/>
                <w:szCs w:val="20"/>
                <w:lang w:val="mk-MK"/>
              </w:rPr>
            </w:pPr>
            <w:r w:rsidRPr="004E7000">
              <w:rPr>
                <w:rFonts w:ascii="StobiSerif Regular" w:hAnsi="StobiSerif Regular"/>
                <w:sz w:val="20"/>
                <w:szCs w:val="20"/>
              </w:rPr>
              <w:t>1.2  Унапредување на соработката со граѓанскиот сектор</w:t>
            </w:r>
            <w:r w:rsidRPr="004E7000">
              <w:rPr>
                <w:rFonts w:ascii="StobiSerif Regular" w:hAnsi="StobiSerif Regular"/>
                <w:sz w:val="20"/>
                <w:szCs w:val="20"/>
              </w:rPr>
              <w:tab/>
            </w:r>
          </w:p>
        </w:tc>
        <w:tc>
          <w:tcPr>
            <w:tcW w:w="411" w:type="dxa"/>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4F81BD" w:themeFill="accent1"/>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69"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B86478"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1/2018</w:t>
            </w:r>
          </w:p>
        </w:tc>
      </w:tr>
      <w:tr w:rsidR="00715559" w:rsidRPr="004E7000" w:rsidTr="001C304E">
        <w:tc>
          <w:tcPr>
            <w:tcW w:w="7164" w:type="dxa"/>
            <w:tcBorders>
              <w:right w:val="nil"/>
            </w:tcBorders>
            <w:shd w:val="clear" w:color="auto" w:fill="DDD9C3" w:themeFill="background2" w:themeFillShade="E6"/>
          </w:tcPr>
          <w:p w:rsidR="00715559" w:rsidRPr="004E7000" w:rsidRDefault="00237FBA" w:rsidP="000C0ED6">
            <w:pPr>
              <w:rPr>
                <w:rFonts w:ascii="StobiSerif Regular" w:hAnsi="StobiSerif Regular"/>
                <w:sz w:val="20"/>
                <w:szCs w:val="20"/>
                <w:lang w:val="mk-MK"/>
              </w:rPr>
            </w:pPr>
            <w:r w:rsidRPr="004E7000">
              <w:rPr>
                <w:rFonts w:ascii="StobiSerif Regular" w:hAnsi="StobiSerif Regular" w:cs="Tahoma"/>
                <w:b/>
                <w:sz w:val="20"/>
                <w:szCs w:val="20"/>
                <w:lang w:val="mk-MK"/>
              </w:rPr>
              <w:t>ОТВОРЕНИ ПОДАТОЦИ</w:t>
            </w:r>
            <w:r w:rsidRPr="004E7000">
              <w:rPr>
                <w:rFonts w:ascii="StobiSerif Regular" w:hAnsi="StobiSerif Regular" w:cs="Tahoma"/>
                <w:b/>
                <w:sz w:val="20"/>
                <w:szCs w:val="20"/>
                <w:lang w:val="mk-MK"/>
              </w:rPr>
              <w:tab/>
            </w:r>
            <w:r w:rsidRPr="004E7000">
              <w:rPr>
                <w:rFonts w:ascii="StobiSerif Regular" w:hAnsi="StobiSerif Regular"/>
                <w:sz w:val="20"/>
                <w:szCs w:val="20"/>
              </w:rPr>
              <w:tab/>
            </w:r>
          </w:p>
        </w:tc>
        <w:tc>
          <w:tcPr>
            <w:tcW w:w="1712" w:type="dxa"/>
            <w:gridSpan w:val="4"/>
            <w:tcBorders>
              <w:left w:val="nil"/>
              <w:right w:val="nil"/>
            </w:tcBorders>
            <w:shd w:val="clear" w:color="auto" w:fill="DDD9C3" w:themeFill="background2" w:themeFillShade="E6"/>
          </w:tcPr>
          <w:p w:rsidR="00715559" w:rsidRPr="004E7000" w:rsidRDefault="00715559" w:rsidP="001C304E">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715559" w:rsidRPr="004E7000" w:rsidRDefault="00715559" w:rsidP="001C304E">
            <w:pPr>
              <w:jc w:val="center"/>
              <w:rPr>
                <w:rFonts w:ascii="StobiSerif Regular" w:hAnsi="StobiSerif Regular" w:cs="Tahoma"/>
                <w:b/>
                <w:sz w:val="20"/>
                <w:szCs w:val="20"/>
                <w:lang w:val="mk-MK"/>
              </w:rPr>
            </w:pPr>
          </w:p>
        </w:tc>
      </w:tr>
      <w:tr w:rsidR="00715559" w:rsidRPr="004E7000" w:rsidTr="00411AD4">
        <w:trPr>
          <w:trHeight w:val="391"/>
        </w:trPr>
        <w:tc>
          <w:tcPr>
            <w:tcW w:w="7164" w:type="dxa"/>
          </w:tcPr>
          <w:p w:rsidR="00715559" w:rsidRPr="004E7000" w:rsidRDefault="00237FBA" w:rsidP="00237FBA">
            <w:pPr>
              <w:rPr>
                <w:rFonts w:ascii="StobiSerif Regular" w:hAnsi="StobiSerif Regular"/>
                <w:sz w:val="20"/>
                <w:szCs w:val="20"/>
                <w:lang w:val="mk-MK"/>
              </w:rPr>
            </w:pPr>
            <w:r w:rsidRPr="004E7000">
              <w:rPr>
                <w:rFonts w:ascii="StobiSerif Regular" w:hAnsi="StobiSerif Regular"/>
                <w:sz w:val="20"/>
                <w:szCs w:val="20"/>
              </w:rPr>
              <w:t>2.1 Креирање на стандарди за отворени податоци</w:t>
            </w:r>
          </w:p>
          <w:p w:rsidR="00237FBA" w:rsidRPr="004E7000" w:rsidRDefault="00237FBA" w:rsidP="00237FBA">
            <w:pPr>
              <w:rPr>
                <w:rFonts w:ascii="StobiSerif Regular" w:hAnsi="StobiSerif Regular"/>
                <w:sz w:val="20"/>
                <w:szCs w:val="20"/>
                <w:lang w:val="mk-MK"/>
              </w:rPr>
            </w:pPr>
          </w:p>
        </w:tc>
        <w:tc>
          <w:tcPr>
            <w:tcW w:w="411"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16" w:type="dxa"/>
            <w:tcBorders>
              <w:top w:val="nil"/>
            </w:tcBorders>
            <w:shd w:val="clear" w:color="auto" w:fill="auto"/>
          </w:tcPr>
          <w:p w:rsidR="00715559" w:rsidRPr="004E7000" w:rsidRDefault="00715559" w:rsidP="001C304E">
            <w:pPr>
              <w:jc w:val="both"/>
              <w:rPr>
                <w:rFonts w:ascii="StobiSerif Regular" w:hAnsi="StobiSerif Regular" w:cs="Tahoma"/>
                <w:sz w:val="20"/>
                <w:szCs w:val="20"/>
                <w:lang w:val="mk-MK"/>
              </w:rPr>
            </w:pPr>
          </w:p>
        </w:tc>
        <w:tc>
          <w:tcPr>
            <w:tcW w:w="416" w:type="dxa"/>
            <w:tcBorders>
              <w:top w:val="nil"/>
            </w:tcBorders>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69"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B86478"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7/2018</w:t>
            </w:r>
          </w:p>
        </w:tc>
      </w:tr>
      <w:tr w:rsidR="00715559" w:rsidRPr="004E7000" w:rsidTr="00411AD4">
        <w:trPr>
          <w:trHeight w:val="742"/>
        </w:trPr>
        <w:tc>
          <w:tcPr>
            <w:tcW w:w="7164" w:type="dxa"/>
          </w:tcPr>
          <w:p w:rsidR="00715559" w:rsidRPr="004E7000" w:rsidRDefault="00237FBA" w:rsidP="001C304E">
            <w:pPr>
              <w:jc w:val="both"/>
              <w:rPr>
                <w:rFonts w:ascii="StobiSerif Regular" w:hAnsi="StobiSerif Regular" w:cs="Tahoma"/>
                <w:sz w:val="20"/>
                <w:szCs w:val="20"/>
                <w:lang w:val="mk-MK"/>
              </w:rPr>
            </w:pPr>
            <w:r w:rsidRPr="004E7000">
              <w:rPr>
                <w:rFonts w:ascii="StobiSerif Regular" w:hAnsi="StobiSerif Regular"/>
                <w:sz w:val="20"/>
                <w:szCs w:val="20"/>
              </w:rPr>
              <w:t>2.2  Подобрување на платформата за отворени податоци и нејзино приближување кон граѓаните</w:t>
            </w:r>
          </w:p>
        </w:tc>
        <w:tc>
          <w:tcPr>
            <w:tcW w:w="411" w:type="dxa"/>
            <w:shd w:val="clear" w:color="auto" w:fill="auto"/>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69"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B86478"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715559" w:rsidRPr="004E7000" w:rsidTr="007A5B67">
        <w:trPr>
          <w:trHeight w:val="742"/>
        </w:trPr>
        <w:tc>
          <w:tcPr>
            <w:tcW w:w="7164" w:type="dxa"/>
          </w:tcPr>
          <w:p w:rsidR="00715559" w:rsidRPr="004E7000" w:rsidRDefault="00237FBA" w:rsidP="001C304E">
            <w:pPr>
              <w:jc w:val="both"/>
              <w:rPr>
                <w:rFonts w:ascii="StobiSerif Regular" w:hAnsi="StobiSerif Regular" w:cs="Tahoma"/>
                <w:sz w:val="20"/>
                <w:szCs w:val="20"/>
                <w:lang w:val="mk-MK"/>
              </w:rPr>
            </w:pPr>
            <w:r w:rsidRPr="004E7000">
              <w:rPr>
                <w:rFonts w:ascii="StobiSerif Regular" w:hAnsi="StobiSerif Regular"/>
                <w:sz w:val="20"/>
                <w:szCs w:val="20"/>
              </w:rPr>
              <w:t>2.3  Зголемување на свеста за отворени податоци</w:t>
            </w:r>
          </w:p>
        </w:tc>
        <w:tc>
          <w:tcPr>
            <w:tcW w:w="411"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69"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B86478"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8/2018</w:t>
            </w:r>
          </w:p>
        </w:tc>
      </w:tr>
      <w:tr w:rsidR="00715559" w:rsidRPr="004E7000" w:rsidTr="007C29C1">
        <w:trPr>
          <w:trHeight w:val="742"/>
        </w:trPr>
        <w:tc>
          <w:tcPr>
            <w:tcW w:w="7164" w:type="dxa"/>
          </w:tcPr>
          <w:p w:rsidR="00237FBA" w:rsidRPr="004E7000" w:rsidRDefault="00237FBA" w:rsidP="00B02C78">
            <w:pPr>
              <w:jc w:val="both"/>
              <w:rPr>
                <w:rFonts w:ascii="StobiSerif Regular" w:hAnsi="StobiSerif Regular"/>
                <w:sz w:val="20"/>
                <w:szCs w:val="20"/>
              </w:rPr>
            </w:pPr>
            <w:r w:rsidRPr="004E7000">
              <w:rPr>
                <w:rFonts w:ascii="StobiSerif Regular" w:hAnsi="StobiSerif Regular"/>
                <w:sz w:val="20"/>
                <w:szCs w:val="20"/>
              </w:rPr>
              <w:t>2.4  Каталогизација и категори</w:t>
            </w:r>
            <w:r w:rsidR="00B02C78" w:rsidRPr="004E7000">
              <w:rPr>
                <w:rFonts w:ascii="StobiSerif Regular" w:hAnsi="StobiSerif Regular"/>
                <w:sz w:val="20"/>
                <w:szCs w:val="20"/>
              </w:rPr>
              <w:t xml:space="preserve">зација на податочните сетови на </w:t>
            </w:r>
            <w:r w:rsidRPr="004E7000">
              <w:rPr>
                <w:rFonts w:ascii="StobiSerif Regular" w:hAnsi="StobiSerif Regular"/>
                <w:sz w:val="20"/>
                <w:szCs w:val="20"/>
              </w:rPr>
              <w:t>државните институции</w:t>
            </w:r>
            <w:r w:rsidRPr="004E7000">
              <w:rPr>
                <w:rFonts w:ascii="StobiSerif Regular" w:hAnsi="StobiSerif Regular"/>
                <w:sz w:val="20"/>
                <w:szCs w:val="20"/>
              </w:rPr>
              <w:tab/>
            </w:r>
          </w:p>
          <w:p w:rsidR="00715559" w:rsidRPr="004E7000" w:rsidRDefault="00715559" w:rsidP="00B02C78">
            <w:pPr>
              <w:jc w:val="both"/>
              <w:rPr>
                <w:rFonts w:ascii="StobiSerif Regular" w:hAnsi="StobiSerif Regular" w:cs="Tahoma"/>
                <w:sz w:val="20"/>
                <w:szCs w:val="20"/>
                <w:lang w:val="mk-MK"/>
              </w:rPr>
            </w:pPr>
          </w:p>
        </w:tc>
        <w:tc>
          <w:tcPr>
            <w:tcW w:w="411" w:type="dxa"/>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69"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B86478"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715559" w:rsidRPr="004E7000" w:rsidTr="00E06785">
        <w:trPr>
          <w:trHeight w:val="699"/>
        </w:trPr>
        <w:tc>
          <w:tcPr>
            <w:tcW w:w="7164" w:type="dxa"/>
          </w:tcPr>
          <w:p w:rsidR="00715559" w:rsidRPr="004E7000" w:rsidRDefault="00237FBA" w:rsidP="00B02C78">
            <w:pPr>
              <w:jc w:val="both"/>
              <w:rPr>
                <w:rFonts w:ascii="StobiSerif Regular" w:hAnsi="StobiSerif Regular" w:cs="Tahoma"/>
                <w:sz w:val="20"/>
                <w:szCs w:val="20"/>
                <w:lang w:val="mk-MK"/>
              </w:rPr>
            </w:pPr>
            <w:r w:rsidRPr="004E7000">
              <w:rPr>
                <w:rFonts w:ascii="StobiSerif Regular" w:hAnsi="StobiSerif Regular"/>
                <w:sz w:val="20"/>
                <w:szCs w:val="20"/>
              </w:rPr>
              <w:t>2.5  Линкување на отворените податоци на порталите на државните институции</w:t>
            </w:r>
          </w:p>
        </w:tc>
        <w:tc>
          <w:tcPr>
            <w:tcW w:w="411" w:type="dxa"/>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16"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69" w:type="dxa"/>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9/2017</w:t>
            </w:r>
          </w:p>
        </w:tc>
      </w:tr>
      <w:tr w:rsidR="00715559" w:rsidRPr="004E7000" w:rsidTr="001C304E">
        <w:tc>
          <w:tcPr>
            <w:tcW w:w="7164" w:type="dxa"/>
            <w:tcBorders>
              <w:right w:val="nil"/>
            </w:tcBorders>
            <w:shd w:val="clear" w:color="auto" w:fill="DDD9C3" w:themeFill="background2" w:themeFillShade="E6"/>
          </w:tcPr>
          <w:p w:rsidR="00715559" w:rsidRPr="004E7000" w:rsidRDefault="00AD4428" w:rsidP="000C0ED6">
            <w:pPr>
              <w:rPr>
                <w:rFonts w:ascii="StobiSerif Regular" w:hAnsi="StobiSerif Regular" w:cs="Tahoma"/>
                <w:b/>
                <w:sz w:val="20"/>
                <w:szCs w:val="20"/>
                <w:lang w:val="mk-MK"/>
              </w:rPr>
            </w:pPr>
            <w:r w:rsidRPr="004E7000">
              <w:rPr>
                <w:rFonts w:ascii="StobiSerif Regular" w:hAnsi="StobiSerif Regular" w:cs="Tahoma"/>
                <w:b/>
                <w:sz w:val="20"/>
                <w:szCs w:val="20"/>
                <w:lang w:val="mk-MK"/>
              </w:rPr>
              <w:lastRenderedPageBreak/>
              <w:t>СЛОБОДА НА ИНФОРМАЦИИ</w:t>
            </w:r>
            <w:r w:rsidRPr="004E7000">
              <w:rPr>
                <w:rFonts w:ascii="StobiSerif Regular" w:hAnsi="StobiSerif Regular" w:cs="Tahoma"/>
                <w:b/>
                <w:sz w:val="20"/>
                <w:szCs w:val="20"/>
                <w:lang w:val="mk-MK"/>
              </w:rPr>
              <w:tab/>
            </w:r>
          </w:p>
        </w:tc>
        <w:tc>
          <w:tcPr>
            <w:tcW w:w="1712" w:type="dxa"/>
            <w:gridSpan w:val="4"/>
            <w:tcBorders>
              <w:left w:val="nil"/>
              <w:right w:val="nil"/>
            </w:tcBorders>
            <w:shd w:val="clear" w:color="auto" w:fill="DDD9C3" w:themeFill="background2" w:themeFillShade="E6"/>
          </w:tcPr>
          <w:p w:rsidR="00715559" w:rsidRPr="004E7000" w:rsidRDefault="00715559" w:rsidP="001C304E">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715559" w:rsidRPr="004E7000" w:rsidRDefault="00715559" w:rsidP="001C304E">
            <w:pPr>
              <w:jc w:val="center"/>
              <w:rPr>
                <w:rFonts w:ascii="StobiSerif Regular" w:hAnsi="StobiSerif Regular" w:cs="Tahoma"/>
                <w:b/>
                <w:sz w:val="20"/>
                <w:szCs w:val="20"/>
                <w:lang w:val="mk-MK"/>
              </w:rPr>
            </w:pPr>
          </w:p>
        </w:tc>
      </w:tr>
      <w:tr w:rsidR="00715559" w:rsidRPr="004E7000" w:rsidTr="00E06785">
        <w:trPr>
          <w:trHeight w:val="572"/>
        </w:trPr>
        <w:tc>
          <w:tcPr>
            <w:tcW w:w="7164" w:type="dxa"/>
          </w:tcPr>
          <w:p w:rsidR="00715559" w:rsidRPr="004E7000" w:rsidRDefault="00AD4428" w:rsidP="001C304E">
            <w:pPr>
              <w:jc w:val="both"/>
              <w:rPr>
                <w:rFonts w:ascii="StobiSerif Regular" w:hAnsi="StobiSerif Regular" w:cs="Tahoma"/>
                <w:sz w:val="20"/>
                <w:szCs w:val="20"/>
                <w:lang w:val="mk-MK"/>
              </w:rPr>
            </w:pPr>
            <w:r w:rsidRPr="004E7000">
              <w:rPr>
                <w:rFonts w:ascii="StobiSerif Regular" w:hAnsi="StobiSerif Regular"/>
                <w:sz w:val="20"/>
                <w:szCs w:val="20"/>
              </w:rPr>
              <w:t>3.1 Унапредување и олеснување на пристапот до информации</w:t>
            </w:r>
          </w:p>
        </w:tc>
        <w:tc>
          <w:tcPr>
            <w:tcW w:w="411"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16" w:type="dxa"/>
            <w:tcBorders>
              <w:top w:val="nil"/>
            </w:tcBorders>
            <w:shd w:val="clear" w:color="auto" w:fill="548DD4" w:themeFill="text2" w:themeFillTint="99"/>
          </w:tcPr>
          <w:p w:rsidR="00715559" w:rsidRPr="004E7000" w:rsidRDefault="00715559" w:rsidP="001C304E">
            <w:pPr>
              <w:jc w:val="both"/>
              <w:rPr>
                <w:rFonts w:ascii="StobiSerif Regular" w:hAnsi="StobiSerif Regular" w:cs="Tahoma"/>
                <w:sz w:val="20"/>
                <w:szCs w:val="20"/>
                <w:lang w:val="mk-MK"/>
              </w:rPr>
            </w:pPr>
          </w:p>
        </w:tc>
        <w:tc>
          <w:tcPr>
            <w:tcW w:w="416"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469" w:type="dxa"/>
            <w:tcBorders>
              <w:top w:val="nil"/>
            </w:tcBorders>
            <w:shd w:val="clear" w:color="auto" w:fill="FFFFFF" w:themeFill="background1"/>
          </w:tcPr>
          <w:p w:rsidR="00715559" w:rsidRPr="004E7000" w:rsidRDefault="00715559" w:rsidP="001C304E">
            <w:pPr>
              <w:jc w:val="both"/>
              <w:rPr>
                <w:rFonts w:ascii="StobiSerif Regular" w:hAnsi="StobiSerif Regular" w:cs="Tahoma"/>
                <w:sz w:val="20"/>
                <w:szCs w:val="20"/>
                <w:lang w:val="mk-MK"/>
              </w:rPr>
            </w:pPr>
          </w:p>
        </w:tc>
        <w:tc>
          <w:tcPr>
            <w:tcW w:w="1155" w:type="dxa"/>
          </w:tcPr>
          <w:p w:rsidR="00715559"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AD4428" w:rsidRPr="004E7000" w:rsidTr="001C304E">
        <w:tc>
          <w:tcPr>
            <w:tcW w:w="7164" w:type="dxa"/>
            <w:tcBorders>
              <w:right w:val="nil"/>
            </w:tcBorders>
            <w:shd w:val="clear" w:color="auto" w:fill="DDD9C3" w:themeFill="background2" w:themeFillShade="E6"/>
          </w:tcPr>
          <w:p w:rsidR="00AD4428" w:rsidRPr="004E7000" w:rsidRDefault="001C304E" w:rsidP="000C0ED6">
            <w:pPr>
              <w:rPr>
                <w:rFonts w:ascii="StobiSerif Regular" w:hAnsi="StobiSerif Regular"/>
                <w:sz w:val="20"/>
                <w:szCs w:val="20"/>
                <w:lang w:val="mk-MK"/>
              </w:rPr>
            </w:pPr>
            <w:r w:rsidRPr="004E7000">
              <w:rPr>
                <w:rFonts w:ascii="StobiSerif Regular" w:hAnsi="StobiSerif Regular" w:cs="Tahoma"/>
                <w:b/>
                <w:sz w:val="20"/>
                <w:szCs w:val="20"/>
                <w:lang w:val="mk-MK"/>
              </w:rPr>
              <w:t>СПРЕЧУВАЊЕ НА КОРУПЦИЈАТА И</w:t>
            </w:r>
            <w:r w:rsidR="000C0ED6" w:rsidRPr="004E7000">
              <w:rPr>
                <w:rFonts w:ascii="StobiSerif Regular" w:hAnsi="StobiSerif Regular" w:cs="Tahoma"/>
                <w:b/>
                <w:sz w:val="20"/>
                <w:szCs w:val="20"/>
                <w:lang w:val="mk-MK"/>
              </w:rPr>
              <w:t xml:space="preserve"> ПРОМОВИРАЊЕ НА ДОБРОТО</w:t>
            </w:r>
            <w:r w:rsidR="000C0ED6" w:rsidRPr="004E7000">
              <w:rPr>
                <w:rFonts w:ascii="StobiSerif Regular" w:hAnsi="StobiSerif Regular" w:cs="Tahoma"/>
                <w:b/>
                <w:sz w:val="20"/>
                <w:szCs w:val="20"/>
              </w:rPr>
              <w:t xml:space="preserve"> </w:t>
            </w:r>
            <w:r w:rsidRPr="004E7000">
              <w:rPr>
                <w:rFonts w:ascii="StobiSerif Regular" w:hAnsi="StobiSerif Regular" w:cs="Tahoma"/>
                <w:b/>
                <w:sz w:val="20"/>
                <w:szCs w:val="20"/>
                <w:lang w:val="mk-MK"/>
              </w:rPr>
              <w:t>ВЛАДЕЕЊ</w:t>
            </w:r>
            <w:r w:rsidR="000C0ED6" w:rsidRPr="004E7000">
              <w:rPr>
                <w:rFonts w:ascii="StobiSerif Regular" w:hAnsi="StobiSerif Regular" w:cs="Tahoma"/>
                <w:b/>
                <w:sz w:val="20"/>
                <w:szCs w:val="20"/>
              </w:rPr>
              <w:t>E</w:t>
            </w:r>
            <w:r w:rsidR="00AD4428" w:rsidRPr="004E7000">
              <w:rPr>
                <w:rFonts w:ascii="StobiSerif Regular" w:hAnsi="StobiSerif Regular" w:cs="Tahoma"/>
                <w:b/>
                <w:sz w:val="20"/>
                <w:szCs w:val="20"/>
                <w:lang w:val="mk-MK"/>
              </w:rPr>
              <w:tab/>
            </w:r>
            <w:r w:rsidR="00AD4428" w:rsidRPr="004E7000">
              <w:rPr>
                <w:rFonts w:ascii="StobiSerif Regular" w:hAnsi="StobiSerif Regular"/>
                <w:sz w:val="20"/>
                <w:szCs w:val="20"/>
              </w:rPr>
              <w:tab/>
            </w:r>
          </w:p>
        </w:tc>
        <w:tc>
          <w:tcPr>
            <w:tcW w:w="1712" w:type="dxa"/>
            <w:gridSpan w:val="4"/>
            <w:tcBorders>
              <w:left w:val="nil"/>
              <w:right w:val="nil"/>
            </w:tcBorders>
            <w:shd w:val="clear" w:color="auto" w:fill="DDD9C3" w:themeFill="background2" w:themeFillShade="E6"/>
          </w:tcPr>
          <w:p w:rsidR="00AD4428" w:rsidRPr="004E7000" w:rsidRDefault="00AD4428" w:rsidP="001C304E">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AD4428" w:rsidRPr="004E7000" w:rsidRDefault="00AD4428" w:rsidP="001C304E">
            <w:pPr>
              <w:jc w:val="center"/>
              <w:rPr>
                <w:rFonts w:ascii="StobiSerif Regular" w:hAnsi="StobiSerif Regular" w:cs="Tahoma"/>
                <w:b/>
                <w:sz w:val="20"/>
                <w:szCs w:val="20"/>
                <w:lang w:val="mk-MK"/>
              </w:rPr>
            </w:pPr>
          </w:p>
        </w:tc>
      </w:tr>
      <w:tr w:rsidR="00AD4428" w:rsidRPr="004E7000" w:rsidTr="00E06785">
        <w:trPr>
          <w:trHeight w:val="391"/>
        </w:trPr>
        <w:tc>
          <w:tcPr>
            <w:tcW w:w="7164" w:type="dxa"/>
          </w:tcPr>
          <w:p w:rsidR="001C304E" w:rsidRPr="004E7000" w:rsidRDefault="001C304E" w:rsidP="000C0ED6">
            <w:pPr>
              <w:jc w:val="both"/>
              <w:rPr>
                <w:rFonts w:ascii="StobiSerif Regular" w:hAnsi="StobiSerif Regular"/>
                <w:sz w:val="20"/>
                <w:szCs w:val="20"/>
              </w:rPr>
            </w:pPr>
            <w:r w:rsidRPr="004E7000">
              <w:rPr>
                <w:rFonts w:ascii="StobiSerif Regular" w:hAnsi="StobiSerif Regular"/>
                <w:sz w:val="20"/>
                <w:szCs w:val="20"/>
              </w:rPr>
              <w:t>4.1 Имплементација на Законот за заштита на укажувачи и јакнење на свеста за укажувањето</w:t>
            </w:r>
          </w:p>
          <w:p w:rsidR="00AD4428" w:rsidRPr="004E7000" w:rsidRDefault="00AD4428" w:rsidP="000C0ED6">
            <w:pPr>
              <w:jc w:val="both"/>
              <w:rPr>
                <w:rFonts w:ascii="StobiSerif Regular" w:hAnsi="StobiSerif Regular"/>
                <w:sz w:val="20"/>
                <w:szCs w:val="20"/>
                <w:lang w:val="mk-MK"/>
              </w:rPr>
            </w:pPr>
          </w:p>
        </w:tc>
        <w:tc>
          <w:tcPr>
            <w:tcW w:w="411" w:type="dxa"/>
            <w:tcBorders>
              <w:top w:val="nil"/>
            </w:tcBorders>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16" w:type="dxa"/>
            <w:tcBorders>
              <w:top w:val="nil"/>
            </w:tcBorders>
            <w:shd w:val="clear" w:color="auto" w:fill="548DD4" w:themeFill="text2" w:themeFillTint="99"/>
          </w:tcPr>
          <w:p w:rsidR="00AD4428" w:rsidRPr="004E7000" w:rsidRDefault="00AD4428" w:rsidP="001C304E">
            <w:pPr>
              <w:jc w:val="both"/>
              <w:rPr>
                <w:rFonts w:ascii="StobiSerif Regular" w:hAnsi="StobiSerif Regular" w:cs="Tahoma"/>
                <w:sz w:val="20"/>
                <w:szCs w:val="20"/>
                <w:lang w:val="mk-MK"/>
              </w:rPr>
            </w:pPr>
          </w:p>
        </w:tc>
        <w:tc>
          <w:tcPr>
            <w:tcW w:w="416" w:type="dxa"/>
            <w:tcBorders>
              <w:top w:val="nil"/>
            </w:tcBorders>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69" w:type="dxa"/>
            <w:tcBorders>
              <w:top w:val="nil"/>
            </w:tcBorders>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1155" w:type="dxa"/>
          </w:tcPr>
          <w:p w:rsidR="00AD4428"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Континуирано</w:t>
            </w:r>
          </w:p>
        </w:tc>
      </w:tr>
      <w:tr w:rsidR="00AD4428" w:rsidRPr="004E7000" w:rsidTr="00E06785">
        <w:trPr>
          <w:trHeight w:val="742"/>
        </w:trPr>
        <w:tc>
          <w:tcPr>
            <w:tcW w:w="7164" w:type="dxa"/>
          </w:tcPr>
          <w:p w:rsidR="001C304E" w:rsidRPr="004E7000" w:rsidRDefault="001C304E" w:rsidP="000C0ED6">
            <w:pPr>
              <w:jc w:val="both"/>
              <w:rPr>
                <w:rFonts w:ascii="StobiSerif Regular" w:hAnsi="StobiSerif Regular"/>
                <w:sz w:val="20"/>
                <w:szCs w:val="20"/>
                <w:lang w:val="mk-MK"/>
              </w:rPr>
            </w:pPr>
            <w:r w:rsidRPr="004E7000">
              <w:rPr>
                <w:rFonts w:ascii="StobiSerif Regular" w:hAnsi="StobiSerif Regular"/>
                <w:sz w:val="20"/>
                <w:szCs w:val="20"/>
              </w:rPr>
              <w:t>4.2  Отворени податоци за  имотната состојба на избрани и именувани лица</w:t>
            </w:r>
            <w:r w:rsidRPr="004E7000">
              <w:rPr>
                <w:rFonts w:ascii="StobiSerif Regular" w:hAnsi="StobiSerif Regular"/>
                <w:sz w:val="20"/>
                <w:szCs w:val="20"/>
              </w:rPr>
              <w:tab/>
            </w:r>
          </w:p>
          <w:p w:rsidR="00AD4428" w:rsidRPr="004E7000" w:rsidRDefault="00AD4428" w:rsidP="000C0ED6">
            <w:pPr>
              <w:jc w:val="both"/>
              <w:rPr>
                <w:rFonts w:ascii="StobiSerif Regular" w:hAnsi="StobiSerif Regular" w:cs="Tahoma"/>
                <w:sz w:val="20"/>
                <w:szCs w:val="20"/>
                <w:lang w:val="mk-MK"/>
              </w:rPr>
            </w:pPr>
          </w:p>
        </w:tc>
        <w:tc>
          <w:tcPr>
            <w:tcW w:w="411"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AD4428" w:rsidRPr="004E7000" w:rsidRDefault="00AD4428" w:rsidP="001C304E">
            <w:pPr>
              <w:jc w:val="both"/>
              <w:rPr>
                <w:rFonts w:ascii="StobiSerif Regular" w:hAnsi="StobiSerif Regular" w:cs="Tahoma"/>
                <w:sz w:val="20"/>
                <w:szCs w:val="20"/>
                <w:lang w:val="mk-MK"/>
              </w:rPr>
            </w:pPr>
          </w:p>
        </w:tc>
        <w:tc>
          <w:tcPr>
            <w:tcW w:w="416"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69"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1155" w:type="dxa"/>
          </w:tcPr>
          <w:p w:rsidR="00AD4428"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2018</w:t>
            </w:r>
          </w:p>
        </w:tc>
      </w:tr>
      <w:tr w:rsidR="00AD4428" w:rsidRPr="004E7000" w:rsidTr="00E06785">
        <w:trPr>
          <w:trHeight w:val="742"/>
        </w:trPr>
        <w:tc>
          <w:tcPr>
            <w:tcW w:w="7164" w:type="dxa"/>
          </w:tcPr>
          <w:p w:rsidR="001C304E" w:rsidRPr="004E7000" w:rsidRDefault="001C304E" w:rsidP="000C0ED6">
            <w:pPr>
              <w:jc w:val="both"/>
              <w:rPr>
                <w:rFonts w:ascii="StobiSerif Regular" w:hAnsi="StobiSerif Regular"/>
                <w:sz w:val="20"/>
                <w:szCs w:val="20"/>
              </w:rPr>
            </w:pPr>
            <w:r w:rsidRPr="004E7000">
              <w:rPr>
                <w:rFonts w:ascii="StobiSerif Regular" w:hAnsi="StobiSerif Regular"/>
                <w:sz w:val="20"/>
                <w:szCs w:val="20"/>
              </w:rPr>
              <w:t>4.3  Промовирање на интегритет, транспарентност и отчетност на локално ниво и следење на напредокот</w:t>
            </w:r>
            <w:r w:rsidRPr="004E7000">
              <w:rPr>
                <w:rFonts w:ascii="StobiSerif Regular" w:hAnsi="StobiSerif Regular"/>
                <w:sz w:val="20"/>
                <w:szCs w:val="20"/>
              </w:rPr>
              <w:tab/>
            </w:r>
          </w:p>
          <w:p w:rsidR="00AD4428" w:rsidRPr="004E7000" w:rsidRDefault="00AD4428" w:rsidP="000C0ED6">
            <w:pPr>
              <w:jc w:val="both"/>
              <w:rPr>
                <w:rFonts w:ascii="StobiSerif Regular" w:hAnsi="StobiSerif Regular" w:cs="Tahoma"/>
                <w:sz w:val="20"/>
                <w:szCs w:val="20"/>
                <w:lang w:val="mk-MK"/>
              </w:rPr>
            </w:pPr>
          </w:p>
        </w:tc>
        <w:tc>
          <w:tcPr>
            <w:tcW w:w="411"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AD4428" w:rsidRPr="004E7000" w:rsidRDefault="00AD4428" w:rsidP="001C304E">
            <w:pPr>
              <w:jc w:val="both"/>
              <w:rPr>
                <w:rFonts w:ascii="StobiSerif Regular" w:hAnsi="StobiSerif Regular" w:cs="Tahoma"/>
                <w:sz w:val="20"/>
                <w:szCs w:val="20"/>
                <w:lang w:val="mk-MK"/>
              </w:rPr>
            </w:pPr>
          </w:p>
        </w:tc>
        <w:tc>
          <w:tcPr>
            <w:tcW w:w="416"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69"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1155" w:type="dxa"/>
          </w:tcPr>
          <w:p w:rsidR="00AD4428"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2018</w:t>
            </w:r>
          </w:p>
        </w:tc>
      </w:tr>
      <w:tr w:rsidR="00AD4428" w:rsidRPr="004E7000" w:rsidTr="00E06785">
        <w:trPr>
          <w:trHeight w:val="742"/>
        </w:trPr>
        <w:tc>
          <w:tcPr>
            <w:tcW w:w="7164" w:type="dxa"/>
          </w:tcPr>
          <w:p w:rsidR="001C304E" w:rsidRPr="004E7000" w:rsidRDefault="001C304E" w:rsidP="000C0ED6">
            <w:pPr>
              <w:jc w:val="both"/>
              <w:rPr>
                <w:rFonts w:ascii="StobiSerif Regular" w:hAnsi="StobiSerif Regular"/>
                <w:sz w:val="20"/>
                <w:szCs w:val="20"/>
                <w:lang w:val="mk-MK"/>
              </w:rPr>
            </w:pPr>
            <w:r w:rsidRPr="004E7000">
              <w:rPr>
                <w:rFonts w:ascii="StobiSerif Regular" w:hAnsi="StobiSerif Regular"/>
                <w:sz w:val="20"/>
                <w:szCs w:val="20"/>
              </w:rPr>
              <w:t>4.4 Унапредување на соработката и зголемена проактивност во спречување на корупцијата и судирот на интереси</w:t>
            </w:r>
            <w:r w:rsidRPr="004E7000">
              <w:rPr>
                <w:rFonts w:ascii="StobiSerif Regular" w:hAnsi="StobiSerif Regular"/>
                <w:sz w:val="20"/>
                <w:szCs w:val="20"/>
              </w:rPr>
              <w:tab/>
            </w:r>
          </w:p>
          <w:p w:rsidR="00AD4428" w:rsidRPr="004E7000" w:rsidRDefault="00AD4428" w:rsidP="000C0ED6">
            <w:pPr>
              <w:jc w:val="both"/>
              <w:rPr>
                <w:rFonts w:ascii="StobiSerif Regular" w:hAnsi="StobiSerif Regular" w:cs="Tahoma"/>
                <w:sz w:val="20"/>
                <w:szCs w:val="20"/>
                <w:lang w:val="mk-MK"/>
              </w:rPr>
            </w:pPr>
          </w:p>
        </w:tc>
        <w:tc>
          <w:tcPr>
            <w:tcW w:w="411"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AD4428" w:rsidRPr="004E7000" w:rsidRDefault="00AD4428" w:rsidP="001C304E">
            <w:pPr>
              <w:jc w:val="both"/>
              <w:rPr>
                <w:rFonts w:ascii="StobiSerif Regular" w:hAnsi="StobiSerif Regular" w:cs="Tahoma"/>
                <w:sz w:val="20"/>
                <w:szCs w:val="20"/>
                <w:lang w:val="mk-MK"/>
              </w:rPr>
            </w:pPr>
          </w:p>
        </w:tc>
        <w:tc>
          <w:tcPr>
            <w:tcW w:w="416"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469" w:type="dxa"/>
            <w:shd w:val="clear" w:color="auto" w:fill="FFFFFF" w:themeFill="background1"/>
          </w:tcPr>
          <w:p w:rsidR="00AD4428" w:rsidRPr="004E7000" w:rsidRDefault="00AD4428" w:rsidP="001C304E">
            <w:pPr>
              <w:jc w:val="both"/>
              <w:rPr>
                <w:rFonts w:ascii="StobiSerif Regular" w:hAnsi="StobiSerif Regular" w:cs="Tahoma"/>
                <w:sz w:val="20"/>
                <w:szCs w:val="20"/>
                <w:lang w:val="mk-MK"/>
              </w:rPr>
            </w:pPr>
          </w:p>
        </w:tc>
        <w:tc>
          <w:tcPr>
            <w:tcW w:w="1155" w:type="dxa"/>
          </w:tcPr>
          <w:p w:rsidR="00AD4428"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2018</w:t>
            </w:r>
          </w:p>
        </w:tc>
      </w:tr>
      <w:tr w:rsidR="001C304E" w:rsidRPr="004E7000" w:rsidTr="001C304E">
        <w:tc>
          <w:tcPr>
            <w:tcW w:w="7164" w:type="dxa"/>
            <w:tcBorders>
              <w:right w:val="nil"/>
            </w:tcBorders>
            <w:shd w:val="clear" w:color="auto" w:fill="DDD9C3" w:themeFill="background2" w:themeFillShade="E6"/>
          </w:tcPr>
          <w:p w:rsidR="000C0ED6" w:rsidRPr="004E7000" w:rsidRDefault="00DF3F23" w:rsidP="000C0ED6">
            <w:pPr>
              <w:rPr>
                <w:rFonts w:ascii="StobiSerif Regular" w:hAnsi="StobiSerif Regular"/>
                <w:b/>
                <w:sz w:val="20"/>
                <w:szCs w:val="20"/>
              </w:rPr>
            </w:pPr>
            <w:r w:rsidRPr="004E7000">
              <w:rPr>
                <w:rFonts w:ascii="StobiSerif Regular" w:hAnsi="StobiSerif Regular"/>
                <w:b/>
                <w:sz w:val="20"/>
                <w:szCs w:val="20"/>
              </w:rPr>
              <w:t>ЕФИКАСНО УПРАВУВА</w:t>
            </w:r>
            <w:r w:rsidR="000C0ED6" w:rsidRPr="004E7000">
              <w:rPr>
                <w:rFonts w:ascii="StobiSerif Regular" w:hAnsi="StobiSerif Regular"/>
                <w:b/>
                <w:sz w:val="20"/>
                <w:szCs w:val="20"/>
              </w:rPr>
              <w:t>ЊЕ СО ЈАВНИТЕ РЕСУРСИ</w:t>
            </w:r>
          </w:p>
          <w:p w:rsidR="001C304E" w:rsidRPr="004E7000" w:rsidRDefault="000C0ED6" w:rsidP="000C0ED6">
            <w:pPr>
              <w:rPr>
                <w:rFonts w:ascii="StobiSerif Regular" w:hAnsi="StobiSerif Regular"/>
                <w:b/>
                <w:sz w:val="20"/>
                <w:szCs w:val="20"/>
                <w:lang w:val="mk-MK"/>
              </w:rPr>
            </w:pPr>
            <w:r w:rsidRPr="004E7000">
              <w:rPr>
                <w:rFonts w:ascii="StobiSerif Regular" w:hAnsi="StobiSerif Regular"/>
                <w:b/>
                <w:sz w:val="20"/>
                <w:szCs w:val="20"/>
              </w:rPr>
              <w:t xml:space="preserve"> (ФИСКАЛНА </w:t>
            </w:r>
            <w:r w:rsidR="00DF3F23" w:rsidRPr="004E7000">
              <w:rPr>
                <w:rFonts w:ascii="StobiSerif Regular" w:hAnsi="StobiSerif Regular"/>
                <w:b/>
                <w:sz w:val="20"/>
                <w:szCs w:val="20"/>
              </w:rPr>
              <w:t>ТРАНСПАРЕНТНОСТ)</w:t>
            </w:r>
          </w:p>
        </w:tc>
        <w:tc>
          <w:tcPr>
            <w:tcW w:w="1712" w:type="dxa"/>
            <w:gridSpan w:val="4"/>
            <w:tcBorders>
              <w:left w:val="nil"/>
              <w:right w:val="nil"/>
            </w:tcBorders>
            <w:shd w:val="clear" w:color="auto" w:fill="DDD9C3" w:themeFill="background2" w:themeFillShade="E6"/>
          </w:tcPr>
          <w:p w:rsidR="001C304E" w:rsidRPr="004E7000" w:rsidRDefault="001C304E" w:rsidP="001C304E">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1C304E" w:rsidRPr="004E7000" w:rsidRDefault="001C304E" w:rsidP="001C304E">
            <w:pPr>
              <w:jc w:val="center"/>
              <w:rPr>
                <w:rFonts w:ascii="StobiSerif Regular" w:hAnsi="StobiSerif Regular" w:cs="Tahoma"/>
                <w:b/>
                <w:sz w:val="20"/>
                <w:szCs w:val="20"/>
                <w:lang w:val="mk-MK"/>
              </w:rPr>
            </w:pPr>
          </w:p>
        </w:tc>
      </w:tr>
      <w:tr w:rsidR="001C304E" w:rsidRPr="004E7000" w:rsidTr="00E06785">
        <w:trPr>
          <w:trHeight w:val="391"/>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5.1 Иницијатива за отворен буџет</w:t>
            </w:r>
            <w:r w:rsidRPr="004E7000">
              <w:rPr>
                <w:rFonts w:ascii="StobiSerif Regular" w:hAnsi="StobiSerif Regular"/>
                <w:sz w:val="20"/>
                <w:szCs w:val="20"/>
              </w:rPr>
              <w:tab/>
            </w:r>
          </w:p>
          <w:p w:rsidR="001C304E" w:rsidRPr="004E7000" w:rsidRDefault="001C304E" w:rsidP="000C0ED6">
            <w:pPr>
              <w:jc w:val="both"/>
              <w:rPr>
                <w:rFonts w:ascii="StobiSerif Regular" w:hAnsi="StobiSerif Regular"/>
                <w:sz w:val="20"/>
                <w:szCs w:val="20"/>
                <w:lang w:val="mk-MK"/>
              </w:rPr>
            </w:pPr>
          </w:p>
        </w:tc>
        <w:tc>
          <w:tcPr>
            <w:tcW w:w="411" w:type="dxa"/>
            <w:tcBorders>
              <w:top w:val="nil"/>
            </w:tcBorders>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tcBorders>
              <w:top w:val="nil"/>
            </w:tcBorders>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16" w:type="dxa"/>
            <w:tcBorders>
              <w:top w:val="nil"/>
            </w:tcBorders>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69" w:type="dxa"/>
            <w:tcBorders>
              <w:top w:val="nil"/>
            </w:tcBorders>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4E7000" w:rsidRDefault="00E70490"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Континуирано</w:t>
            </w:r>
          </w:p>
        </w:tc>
      </w:tr>
      <w:tr w:rsidR="001C304E" w:rsidRPr="004E7000" w:rsidTr="00E06785">
        <w:trPr>
          <w:trHeight w:val="464"/>
        </w:trPr>
        <w:tc>
          <w:tcPr>
            <w:tcW w:w="7164" w:type="dxa"/>
          </w:tcPr>
          <w:p w:rsidR="001C304E" w:rsidRPr="004E7000" w:rsidRDefault="00DF3F23" w:rsidP="000C0ED6">
            <w:pPr>
              <w:jc w:val="both"/>
              <w:rPr>
                <w:rFonts w:ascii="StobiSerif Regular" w:hAnsi="StobiSerif Regular"/>
                <w:sz w:val="20"/>
                <w:szCs w:val="20"/>
              </w:rPr>
            </w:pPr>
            <w:r w:rsidRPr="004E7000">
              <w:rPr>
                <w:rFonts w:ascii="StobiSerif Regular" w:hAnsi="StobiSerif Regular"/>
                <w:sz w:val="20"/>
                <w:szCs w:val="20"/>
              </w:rPr>
              <w:t>5.2 Отворени податоци за здравствени програми</w:t>
            </w:r>
            <w:r w:rsidRPr="004E7000">
              <w:rPr>
                <w:rFonts w:ascii="StobiSerif Regular" w:hAnsi="StobiSerif Regular"/>
                <w:sz w:val="20"/>
                <w:szCs w:val="20"/>
              </w:rPr>
              <w:tab/>
            </w:r>
          </w:p>
        </w:tc>
        <w:tc>
          <w:tcPr>
            <w:tcW w:w="411"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69"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1C304E" w:rsidRPr="004E7000" w:rsidTr="00E06785">
        <w:trPr>
          <w:trHeight w:val="742"/>
        </w:trPr>
        <w:tc>
          <w:tcPr>
            <w:tcW w:w="7164" w:type="dxa"/>
          </w:tcPr>
          <w:p w:rsidR="001C304E"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5.3.Создавање законска обврска за договорните органи за задолжително објавување на информации за постапките и за договорите за јавни набавки на своите интернет страници</w:t>
            </w:r>
            <w:r w:rsidRPr="004E7000">
              <w:rPr>
                <w:rFonts w:ascii="StobiSerif Regular" w:hAnsi="StobiSerif Regular"/>
                <w:sz w:val="20"/>
                <w:szCs w:val="20"/>
              </w:rPr>
              <w:tab/>
            </w:r>
          </w:p>
        </w:tc>
        <w:tc>
          <w:tcPr>
            <w:tcW w:w="411" w:type="dxa"/>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69"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Континуирано</w:t>
            </w:r>
          </w:p>
        </w:tc>
      </w:tr>
      <w:tr w:rsidR="001C304E" w:rsidRPr="004E7000" w:rsidTr="00E06785">
        <w:trPr>
          <w:trHeight w:val="742"/>
        </w:trPr>
        <w:tc>
          <w:tcPr>
            <w:tcW w:w="7164" w:type="dxa"/>
          </w:tcPr>
          <w:p w:rsidR="001C304E"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5.4. Вклучување на транспарентен и објективен начин на претставници на здруженијата и фондациите, како и на останатите ГО, во секторските работни групи за планирање и програмирање на ИПА 2</w:t>
            </w:r>
            <w:r w:rsidRPr="004E7000">
              <w:rPr>
                <w:rFonts w:ascii="StobiSerif Regular" w:hAnsi="StobiSerif Regular"/>
                <w:sz w:val="20"/>
                <w:szCs w:val="20"/>
              </w:rPr>
              <w:tab/>
            </w:r>
          </w:p>
        </w:tc>
        <w:tc>
          <w:tcPr>
            <w:tcW w:w="411"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69"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DF3F23" w:rsidRPr="004E7000" w:rsidTr="00E06785">
        <w:trPr>
          <w:trHeight w:val="742"/>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5.5. Објавување на податоци за склучени договори и добиена помош преку Програмата за инфраструктурен развој (ОРИО) на Кралството Холандија</w:t>
            </w:r>
            <w:r w:rsidRPr="004E7000">
              <w:rPr>
                <w:rFonts w:ascii="StobiSerif Regular" w:hAnsi="StobiSerif Regular"/>
                <w:sz w:val="20"/>
                <w:szCs w:val="20"/>
              </w:rPr>
              <w:tab/>
            </w:r>
          </w:p>
        </w:tc>
        <w:tc>
          <w:tcPr>
            <w:tcW w:w="411"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DF3F23" w:rsidRPr="004E7000" w:rsidTr="00DF3F23">
        <w:trPr>
          <w:trHeight w:val="520"/>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5.6.Воведување на јавно достапен регистар на договори за концесии</w:t>
            </w:r>
          </w:p>
        </w:tc>
        <w:tc>
          <w:tcPr>
            <w:tcW w:w="411"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Континуирано</w:t>
            </w:r>
          </w:p>
        </w:tc>
      </w:tr>
      <w:tr w:rsidR="00DF3F23" w:rsidRPr="004E7000" w:rsidTr="00E06785">
        <w:trPr>
          <w:trHeight w:val="742"/>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5.7</w:t>
            </w:r>
            <w:r w:rsidRPr="004E7000">
              <w:rPr>
                <w:rFonts w:ascii="StobiSerif Regular" w:hAnsi="StobiSerif Regular"/>
                <w:sz w:val="20"/>
                <w:szCs w:val="20"/>
                <w:lang w:val="mk-MK"/>
              </w:rPr>
              <w:t xml:space="preserve"> </w:t>
            </w:r>
            <w:r w:rsidRPr="004E7000">
              <w:rPr>
                <w:rFonts w:ascii="StobiSerif Regular" w:hAnsi="StobiSerif Regular"/>
                <w:sz w:val="20"/>
                <w:szCs w:val="20"/>
              </w:rPr>
              <w:t>Зголемување на придобивките од трошење на буџетските средства за превентивна и куративна здравствена заштита за граѓаните</w:t>
            </w:r>
            <w:r w:rsidRPr="004E7000">
              <w:rPr>
                <w:rFonts w:ascii="StobiSerif Regular" w:hAnsi="StobiSerif Regular"/>
                <w:sz w:val="20"/>
                <w:szCs w:val="20"/>
              </w:rPr>
              <w:tab/>
            </w:r>
          </w:p>
        </w:tc>
        <w:tc>
          <w:tcPr>
            <w:tcW w:w="411"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12/2017</w:t>
            </w:r>
          </w:p>
        </w:tc>
      </w:tr>
      <w:tr w:rsidR="00DF3F23" w:rsidRPr="004E7000" w:rsidTr="00DF3F23">
        <w:trPr>
          <w:trHeight w:val="742"/>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5.8.Објавување податоци на квартално ниво за планирана и реализирана домашна и странска помош за рурален развој и земјоделство</w:t>
            </w:r>
            <w:r w:rsidRPr="004E7000">
              <w:rPr>
                <w:rFonts w:ascii="StobiSerif Regular" w:hAnsi="StobiSerif Regular"/>
                <w:sz w:val="20"/>
                <w:szCs w:val="20"/>
              </w:rPr>
              <w:tab/>
            </w:r>
          </w:p>
        </w:tc>
        <w:tc>
          <w:tcPr>
            <w:tcW w:w="411"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Континуирано</w:t>
            </w:r>
          </w:p>
        </w:tc>
      </w:tr>
      <w:tr w:rsidR="00DF3F23" w:rsidRPr="004E7000" w:rsidTr="00097796">
        <w:trPr>
          <w:trHeight w:val="742"/>
        </w:trPr>
        <w:tc>
          <w:tcPr>
            <w:tcW w:w="7164" w:type="dxa"/>
          </w:tcPr>
          <w:p w:rsidR="00DF3F23" w:rsidRPr="004E7000" w:rsidRDefault="00DF3F23" w:rsidP="000C0ED6">
            <w:pPr>
              <w:jc w:val="both"/>
              <w:rPr>
                <w:rFonts w:ascii="StobiSerif Regular" w:hAnsi="StobiSerif Regular" w:cs="Tahoma"/>
                <w:sz w:val="20"/>
                <w:szCs w:val="20"/>
                <w:lang w:val="mk-MK"/>
              </w:rPr>
            </w:pPr>
            <w:r w:rsidRPr="004E7000">
              <w:rPr>
                <w:rFonts w:ascii="StobiSerif Regular" w:hAnsi="StobiSerif Regular"/>
                <w:sz w:val="20"/>
                <w:szCs w:val="20"/>
              </w:rPr>
              <w:t>5.9.Утврдување податоци за државна помош кои периодично треба да се објавуваат и нивно објавување</w:t>
            </w:r>
          </w:p>
        </w:tc>
        <w:tc>
          <w:tcPr>
            <w:tcW w:w="411" w:type="dxa"/>
            <w:shd w:val="clear" w:color="auto" w:fill="auto"/>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Континуирано</w:t>
            </w:r>
          </w:p>
        </w:tc>
      </w:tr>
      <w:tr w:rsidR="001C304E" w:rsidRPr="004E7000" w:rsidTr="001C304E">
        <w:tc>
          <w:tcPr>
            <w:tcW w:w="7164" w:type="dxa"/>
            <w:tcBorders>
              <w:right w:val="nil"/>
            </w:tcBorders>
            <w:shd w:val="clear" w:color="auto" w:fill="DDD9C3" w:themeFill="background2" w:themeFillShade="E6"/>
          </w:tcPr>
          <w:p w:rsidR="001C304E" w:rsidRPr="004E7000" w:rsidRDefault="00DF3F23" w:rsidP="000C0ED6">
            <w:pPr>
              <w:rPr>
                <w:rFonts w:ascii="StobiSerif Regular" w:hAnsi="StobiSerif Regular"/>
                <w:b/>
                <w:sz w:val="20"/>
                <w:szCs w:val="20"/>
                <w:lang w:val="mk-MK"/>
              </w:rPr>
            </w:pPr>
            <w:r w:rsidRPr="004E7000">
              <w:rPr>
                <w:rFonts w:ascii="StobiSerif Regular" w:hAnsi="StobiSerif Regular"/>
                <w:b/>
                <w:sz w:val="20"/>
                <w:szCs w:val="20"/>
                <w:lang w:val="mk-MK"/>
              </w:rPr>
              <w:t>ОТВОРЕНОСТ НА ЛОКАЛНО НИВО</w:t>
            </w:r>
            <w:r w:rsidRPr="004E7000">
              <w:rPr>
                <w:rFonts w:ascii="StobiSerif Regular" w:hAnsi="StobiSerif Regular"/>
                <w:b/>
                <w:sz w:val="20"/>
                <w:szCs w:val="20"/>
                <w:lang w:val="mk-MK"/>
              </w:rPr>
              <w:tab/>
            </w:r>
          </w:p>
        </w:tc>
        <w:tc>
          <w:tcPr>
            <w:tcW w:w="1712" w:type="dxa"/>
            <w:gridSpan w:val="4"/>
            <w:tcBorders>
              <w:left w:val="nil"/>
              <w:right w:val="nil"/>
            </w:tcBorders>
            <w:shd w:val="clear" w:color="auto" w:fill="DDD9C3" w:themeFill="background2" w:themeFillShade="E6"/>
          </w:tcPr>
          <w:p w:rsidR="001C304E" w:rsidRPr="004E7000" w:rsidRDefault="001C304E" w:rsidP="001C304E">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1C304E" w:rsidRPr="004E7000" w:rsidRDefault="001C304E" w:rsidP="001C304E">
            <w:pPr>
              <w:jc w:val="center"/>
              <w:rPr>
                <w:rFonts w:ascii="StobiSerif Regular" w:hAnsi="StobiSerif Regular" w:cs="Tahoma"/>
                <w:b/>
                <w:sz w:val="20"/>
                <w:szCs w:val="20"/>
                <w:lang w:val="mk-MK"/>
              </w:rPr>
            </w:pPr>
          </w:p>
        </w:tc>
      </w:tr>
      <w:tr w:rsidR="001C304E" w:rsidRPr="004E7000" w:rsidTr="00FF499F">
        <w:trPr>
          <w:trHeight w:val="391"/>
        </w:trPr>
        <w:tc>
          <w:tcPr>
            <w:tcW w:w="7164" w:type="dxa"/>
          </w:tcPr>
          <w:p w:rsidR="001C304E"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lastRenderedPageBreak/>
              <w:t>6.1. Развивање на стандарди за транспарентност и отворени податоци на локално ниво</w:t>
            </w:r>
            <w:r w:rsidRPr="004E7000">
              <w:rPr>
                <w:rFonts w:ascii="StobiSerif Regular" w:hAnsi="StobiSerif Regular"/>
                <w:sz w:val="20"/>
                <w:szCs w:val="20"/>
              </w:rPr>
              <w:tab/>
            </w:r>
          </w:p>
        </w:tc>
        <w:tc>
          <w:tcPr>
            <w:tcW w:w="411" w:type="dxa"/>
            <w:tcBorders>
              <w:top w:val="nil"/>
            </w:tcBorders>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tcBorders>
              <w:top w:val="nil"/>
            </w:tcBorders>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tcBorders>
              <w:top w:val="nil"/>
            </w:tcBorders>
            <w:shd w:val="clear" w:color="auto" w:fill="auto"/>
          </w:tcPr>
          <w:p w:rsidR="001C304E" w:rsidRPr="004E7000" w:rsidRDefault="001C304E" w:rsidP="001C304E">
            <w:pPr>
              <w:jc w:val="both"/>
              <w:rPr>
                <w:rFonts w:ascii="StobiSerif Regular" w:hAnsi="StobiSerif Regular" w:cs="Tahoma"/>
                <w:sz w:val="20"/>
                <w:szCs w:val="20"/>
                <w:lang w:val="mk-MK"/>
              </w:rPr>
            </w:pPr>
          </w:p>
        </w:tc>
        <w:tc>
          <w:tcPr>
            <w:tcW w:w="469" w:type="dxa"/>
            <w:tcBorders>
              <w:top w:val="nil"/>
            </w:tcBorders>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6/2017</w:t>
            </w:r>
          </w:p>
        </w:tc>
      </w:tr>
      <w:tr w:rsidR="001C304E" w:rsidRPr="004E7000" w:rsidTr="00E06785">
        <w:trPr>
          <w:trHeight w:val="742"/>
        </w:trPr>
        <w:tc>
          <w:tcPr>
            <w:tcW w:w="7164" w:type="dxa"/>
          </w:tcPr>
          <w:p w:rsidR="001C304E"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6.2.Воспоставување на нови алатки за подобрување на финансиската транспарентност и отчетност на ЕЛС</w:t>
            </w:r>
            <w:r w:rsidRPr="004E7000">
              <w:rPr>
                <w:rFonts w:ascii="StobiSerif Regular" w:hAnsi="StobiSerif Regular"/>
                <w:sz w:val="20"/>
                <w:szCs w:val="20"/>
              </w:rPr>
              <w:tab/>
            </w:r>
          </w:p>
        </w:tc>
        <w:tc>
          <w:tcPr>
            <w:tcW w:w="411"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69"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12/2017</w:t>
            </w:r>
          </w:p>
        </w:tc>
      </w:tr>
      <w:tr w:rsidR="00DF3F23" w:rsidRPr="004E7000" w:rsidTr="00E06785">
        <w:trPr>
          <w:trHeight w:val="742"/>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6.3.Подобрување на функционалноста на институционалните механизми за консултација на локално ниво</w:t>
            </w:r>
            <w:r w:rsidRPr="004E7000">
              <w:rPr>
                <w:rFonts w:ascii="StobiSerif Regular" w:hAnsi="StobiSerif Regular"/>
                <w:sz w:val="20"/>
                <w:szCs w:val="20"/>
              </w:rPr>
              <w:tab/>
            </w:r>
          </w:p>
        </w:tc>
        <w:tc>
          <w:tcPr>
            <w:tcW w:w="411"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4E7000" w:rsidRDefault="00F95EFD" w:rsidP="001C304E">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12/2018</w:t>
            </w:r>
          </w:p>
        </w:tc>
      </w:tr>
      <w:tr w:rsidR="00DF3F23" w:rsidRPr="004E7000" w:rsidTr="00232A70">
        <w:trPr>
          <w:trHeight w:val="742"/>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6.4. Зајакнување на капацитетите за соработка на Единиците на локалната самоуправа со граѓанските организации</w:t>
            </w:r>
            <w:r w:rsidRPr="004E7000">
              <w:rPr>
                <w:rFonts w:ascii="StobiSerif Regular" w:hAnsi="StobiSerif Regular"/>
                <w:sz w:val="20"/>
                <w:szCs w:val="20"/>
              </w:rPr>
              <w:tab/>
            </w:r>
          </w:p>
        </w:tc>
        <w:tc>
          <w:tcPr>
            <w:tcW w:w="411" w:type="dxa"/>
            <w:shd w:val="clear" w:color="auto" w:fill="auto"/>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shd w:val="clear" w:color="auto" w:fill="FFFFFF" w:themeFill="background1"/>
          </w:tcPr>
          <w:p w:rsidR="00DF3F23" w:rsidRPr="004E7000" w:rsidRDefault="00707619" w:rsidP="001C304E">
            <w:pPr>
              <w:jc w:val="both"/>
              <w:rPr>
                <w:rFonts w:ascii="StobiSerif Regular" w:hAnsi="StobiSerif Regular" w:cs="Tahoma"/>
                <w:sz w:val="20"/>
                <w:szCs w:val="20"/>
                <w:lang w:val="mk-MK"/>
              </w:rPr>
            </w:pPr>
            <w:r w:rsidRPr="00232A70">
              <w:rPr>
                <w:rFonts w:ascii="StobiSerif Regular" w:hAnsi="StobiSerif Regular" w:cs="Tahoma"/>
                <w:sz w:val="20"/>
                <w:szCs w:val="20"/>
                <w:lang w:val="mk-MK"/>
              </w:rPr>
              <w:t>12</w:t>
            </w:r>
            <w:r w:rsidR="00F95EFD" w:rsidRPr="00232A70">
              <w:rPr>
                <w:rFonts w:ascii="StobiSerif Regular" w:hAnsi="StobiSerif Regular" w:cs="Tahoma"/>
                <w:sz w:val="20"/>
                <w:szCs w:val="20"/>
                <w:lang w:val="mk-MK"/>
              </w:rPr>
              <w:t>/</w:t>
            </w:r>
            <w:r w:rsidR="004C791E" w:rsidRPr="00232A70">
              <w:rPr>
                <w:rFonts w:ascii="StobiSerif Regular" w:hAnsi="StobiSerif Regular" w:cs="Tahoma"/>
                <w:sz w:val="20"/>
                <w:szCs w:val="20"/>
                <w:lang w:val="mk-MK"/>
              </w:rPr>
              <w:t>2019</w:t>
            </w:r>
          </w:p>
        </w:tc>
      </w:tr>
      <w:tr w:rsidR="00DF3F23" w:rsidRPr="004E7000" w:rsidTr="00AF2C59">
        <w:trPr>
          <w:trHeight w:val="485"/>
        </w:trPr>
        <w:tc>
          <w:tcPr>
            <w:tcW w:w="7164" w:type="dxa"/>
          </w:tcPr>
          <w:p w:rsidR="00DF3F23"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6.5. Мониторинг и евалуација на квалитетот на услугите на локално ниво</w:t>
            </w:r>
          </w:p>
        </w:tc>
        <w:tc>
          <w:tcPr>
            <w:tcW w:w="411" w:type="dxa"/>
            <w:shd w:val="clear" w:color="auto" w:fill="auto"/>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232A70" w:rsidRDefault="00707619" w:rsidP="001C304E">
            <w:pPr>
              <w:jc w:val="both"/>
              <w:rPr>
                <w:rFonts w:ascii="StobiSerif Regular" w:hAnsi="StobiSerif Regular" w:cs="Tahoma"/>
                <w:sz w:val="20"/>
                <w:szCs w:val="20"/>
                <w:lang w:val="mk-MK"/>
              </w:rPr>
            </w:pPr>
            <w:r w:rsidRPr="00232A70">
              <w:rPr>
                <w:rFonts w:ascii="StobiSerif Regular" w:hAnsi="StobiSerif Regular" w:cs="Tahoma"/>
                <w:sz w:val="20"/>
                <w:szCs w:val="20"/>
                <w:lang w:val="mk-MK"/>
              </w:rPr>
              <w:t>12/2019</w:t>
            </w:r>
          </w:p>
        </w:tc>
      </w:tr>
      <w:tr w:rsidR="001C304E" w:rsidRPr="004E7000" w:rsidTr="00B86478">
        <w:trPr>
          <w:trHeight w:val="416"/>
        </w:trPr>
        <w:tc>
          <w:tcPr>
            <w:tcW w:w="7164" w:type="dxa"/>
          </w:tcPr>
          <w:p w:rsidR="001C304E"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6.6.Подобрување на социјалните услуги на локално ниво</w:t>
            </w:r>
            <w:r w:rsidRPr="004E7000">
              <w:rPr>
                <w:rFonts w:ascii="StobiSerif Regular" w:hAnsi="StobiSerif Regular"/>
                <w:sz w:val="20"/>
                <w:szCs w:val="20"/>
              </w:rPr>
              <w:tab/>
            </w:r>
          </w:p>
        </w:tc>
        <w:tc>
          <w:tcPr>
            <w:tcW w:w="411"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69"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232A70" w:rsidRDefault="00707619" w:rsidP="001C304E">
            <w:pPr>
              <w:jc w:val="both"/>
              <w:rPr>
                <w:rFonts w:ascii="StobiSerif Regular" w:hAnsi="StobiSerif Regular" w:cs="Tahoma"/>
                <w:sz w:val="20"/>
                <w:szCs w:val="20"/>
                <w:lang w:val="mk-MK"/>
              </w:rPr>
            </w:pPr>
            <w:r w:rsidRPr="00232A70">
              <w:rPr>
                <w:rFonts w:ascii="StobiSerif Regular" w:hAnsi="StobiSerif Regular" w:cs="Tahoma"/>
                <w:sz w:val="20"/>
                <w:szCs w:val="20"/>
                <w:lang w:val="mk-MK"/>
              </w:rPr>
              <w:t>06/2018</w:t>
            </w:r>
          </w:p>
        </w:tc>
      </w:tr>
      <w:tr w:rsidR="001C304E" w:rsidRPr="004E7000" w:rsidTr="00CB06D6">
        <w:trPr>
          <w:trHeight w:val="742"/>
        </w:trPr>
        <w:tc>
          <w:tcPr>
            <w:tcW w:w="7164" w:type="dxa"/>
          </w:tcPr>
          <w:p w:rsidR="001C304E" w:rsidRPr="004E7000" w:rsidRDefault="00DF3F23" w:rsidP="000C0ED6">
            <w:pPr>
              <w:jc w:val="both"/>
              <w:rPr>
                <w:rFonts w:ascii="StobiSerif Regular" w:hAnsi="StobiSerif Regular"/>
                <w:sz w:val="20"/>
                <w:szCs w:val="20"/>
                <w:lang w:val="mk-MK"/>
              </w:rPr>
            </w:pPr>
            <w:r w:rsidRPr="004E7000">
              <w:rPr>
                <w:rFonts w:ascii="StobiSerif Regular" w:hAnsi="StobiSerif Regular"/>
                <w:sz w:val="20"/>
                <w:szCs w:val="20"/>
              </w:rPr>
              <w:t>6.7.Подобрување на социјална инклузија на лица со попреченост  на локално ниво</w:t>
            </w:r>
            <w:r w:rsidRPr="004E7000">
              <w:rPr>
                <w:rFonts w:ascii="StobiSerif Regular" w:hAnsi="StobiSerif Regular"/>
                <w:sz w:val="20"/>
                <w:szCs w:val="20"/>
              </w:rPr>
              <w:tab/>
            </w:r>
          </w:p>
        </w:tc>
        <w:tc>
          <w:tcPr>
            <w:tcW w:w="411" w:type="dxa"/>
            <w:shd w:val="clear" w:color="auto" w:fill="auto"/>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1C304E" w:rsidRPr="004E7000" w:rsidRDefault="001C304E" w:rsidP="001C304E">
            <w:pPr>
              <w:jc w:val="both"/>
              <w:rPr>
                <w:rFonts w:ascii="StobiSerif Regular" w:hAnsi="StobiSerif Regular" w:cs="Tahoma"/>
                <w:sz w:val="20"/>
                <w:szCs w:val="20"/>
                <w:lang w:val="mk-MK"/>
              </w:rPr>
            </w:pPr>
          </w:p>
        </w:tc>
        <w:tc>
          <w:tcPr>
            <w:tcW w:w="469" w:type="dxa"/>
            <w:shd w:val="clear" w:color="auto" w:fill="FFFFFF" w:themeFill="background1"/>
          </w:tcPr>
          <w:p w:rsidR="001C304E" w:rsidRPr="004E7000" w:rsidRDefault="001C304E" w:rsidP="001C304E">
            <w:pPr>
              <w:jc w:val="both"/>
              <w:rPr>
                <w:rFonts w:ascii="StobiSerif Regular" w:hAnsi="StobiSerif Regular" w:cs="Tahoma"/>
                <w:sz w:val="20"/>
                <w:szCs w:val="20"/>
                <w:lang w:val="mk-MK"/>
              </w:rPr>
            </w:pPr>
          </w:p>
        </w:tc>
        <w:tc>
          <w:tcPr>
            <w:tcW w:w="1155" w:type="dxa"/>
          </w:tcPr>
          <w:p w:rsidR="001C304E" w:rsidRPr="00232A70" w:rsidRDefault="00593D08" w:rsidP="001C304E">
            <w:pPr>
              <w:jc w:val="both"/>
              <w:rPr>
                <w:rFonts w:ascii="StobiSerif Regular" w:hAnsi="StobiSerif Regular" w:cs="Tahoma"/>
                <w:sz w:val="20"/>
                <w:szCs w:val="20"/>
                <w:lang w:val="mk-MK"/>
              </w:rPr>
            </w:pPr>
            <w:r w:rsidRPr="00232A70">
              <w:rPr>
                <w:rFonts w:ascii="StobiSerif Regular" w:hAnsi="StobiSerif Regular" w:cs="Tahoma"/>
                <w:sz w:val="20"/>
                <w:szCs w:val="20"/>
                <w:lang w:val="mk-MK"/>
              </w:rPr>
              <w:t>12/2017</w:t>
            </w:r>
          </w:p>
        </w:tc>
      </w:tr>
      <w:tr w:rsidR="00DF3F23" w:rsidRPr="004E7000" w:rsidTr="00ED060C">
        <w:trPr>
          <w:trHeight w:val="742"/>
        </w:trPr>
        <w:tc>
          <w:tcPr>
            <w:tcW w:w="7164" w:type="dxa"/>
          </w:tcPr>
          <w:p w:rsidR="00DF3F23" w:rsidRPr="00ED060C" w:rsidRDefault="00DF3F23" w:rsidP="000C0ED6">
            <w:pPr>
              <w:jc w:val="both"/>
              <w:rPr>
                <w:rFonts w:ascii="StobiSerif Regular" w:hAnsi="StobiSerif Regular"/>
                <w:sz w:val="20"/>
                <w:szCs w:val="20"/>
                <w:lang w:val="mk-MK"/>
              </w:rPr>
            </w:pPr>
            <w:r w:rsidRPr="00232A70">
              <w:rPr>
                <w:rFonts w:ascii="StobiSerif Regular" w:hAnsi="StobiSerif Regular"/>
                <w:sz w:val="20"/>
                <w:szCs w:val="20"/>
              </w:rPr>
              <w:t>6.8.Подобрување на комуналните услуги на локално ниво</w:t>
            </w:r>
            <w:r w:rsidRPr="00232A70">
              <w:rPr>
                <w:rFonts w:ascii="StobiSerif Regular" w:hAnsi="StobiSerif Regular"/>
                <w:sz w:val="20"/>
                <w:szCs w:val="20"/>
              </w:rPr>
              <w:tab/>
            </w:r>
            <w:r w:rsidR="00ED060C">
              <w:rPr>
                <w:rFonts w:ascii="StobiSerif Regular" w:hAnsi="StobiSerif Regular"/>
                <w:sz w:val="20"/>
                <w:szCs w:val="20"/>
              </w:rPr>
              <w:t xml:space="preserve">/ </w:t>
            </w:r>
            <w:r w:rsidR="00ED060C">
              <w:rPr>
                <w:rFonts w:ascii="StobiSerif Regular" w:hAnsi="StobiSerif Regular"/>
                <w:sz w:val="20"/>
                <w:szCs w:val="20"/>
                <w:lang w:val="mk-MK"/>
              </w:rPr>
              <w:t>оваа мерка изоставува по барање на МЛС</w:t>
            </w:r>
          </w:p>
        </w:tc>
        <w:tc>
          <w:tcPr>
            <w:tcW w:w="411" w:type="dxa"/>
            <w:shd w:val="clear" w:color="auto" w:fill="FFFFFF" w:themeFill="background1"/>
          </w:tcPr>
          <w:p w:rsidR="00DF3F23" w:rsidRPr="00232A70" w:rsidRDefault="00ED060C" w:rsidP="001C304E">
            <w:pPr>
              <w:jc w:val="both"/>
              <w:rPr>
                <w:rFonts w:ascii="StobiSerif Regular" w:hAnsi="StobiSerif Regular" w:cs="Tahoma"/>
                <w:sz w:val="20"/>
                <w:szCs w:val="20"/>
                <w:lang w:val="mk-MK"/>
              </w:rPr>
            </w:pPr>
            <w:r>
              <w:rPr>
                <w:rFonts w:ascii="StobiSerif Regular" w:hAnsi="StobiSerif Regular" w:cs="Tahoma"/>
                <w:sz w:val="20"/>
                <w:szCs w:val="20"/>
                <w:lang w:val="mk-MK"/>
              </w:rPr>
              <w:t>/</w:t>
            </w:r>
          </w:p>
        </w:tc>
        <w:tc>
          <w:tcPr>
            <w:tcW w:w="416" w:type="dxa"/>
            <w:shd w:val="clear" w:color="auto" w:fill="FFFFFF" w:themeFill="background1"/>
          </w:tcPr>
          <w:p w:rsidR="00DF3F23" w:rsidRPr="00232A70" w:rsidRDefault="00ED060C" w:rsidP="001C304E">
            <w:pPr>
              <w:jc w:val="both"/>
              <w:rPr>
                <w:rFonts w:ascii="StobiSerif Regular" w:hAnsi="StobiSerif Regular" w:cs="Tahoma"/>
                <w:sz w:val="20"/>
                <w:szCs w:val="20"/>
                <w:lang w:val="mk-MK"/>
              </w:rPr>
            </w:pPr>
            <w:r>
              <w:rPr>
                <w:rFonts w:ascii="StobiSerif Regular" w:hAnsi="StobiSerif Regular" w:cs="Tahoma"/>
                <w:sz w:val="20"/>
                <w:szCs w:val="20"/>
                <w:lang w:val="mk-MK"/>
              </w:rPr>
              <w:t>/</w:t>
            </w:r>
          </w:p>
        </w:tc>
        <w:tc>
          <w:tcPr>
            <w:tcW w:w="416" w:type="dxa"/>
            <w:shd w:val="clear" w:color="auto" w:fill="FFFFFF" w:themeFill="background1"/>
          </w:tcPr>
          <w:p w:rsidR="00DF3F23" w:rsidRPr="00232A70" w:rsidRDefault="00ED060C" w:rsidP="001C304E">
            <w:pPr>
              <w:jc w:val="both"/>
              <w:rPr>
                <w:rFonts w:ascii="StobiSerif Regular" w:hAnsi="StobiSerif Regular" w:cs="Tahoma"/>
                <w:sz w:val="20"/>
                <w:szCs w:val="20"/>
                <w:lang w:val="mk-MK"/>
              </w:rPr>
            </w:pPr>
            <w:r>
              <w:rPr>
                <w:rFonts w:ascii="StobiSerif Regular" w:hAnsi="StobiSerif Regular" w:cs="Tahoma"/>
                <w:sz w:val="20"/>
                <w:szCs w:val="20"/>
                <w:lang w:val="mk-MK"/>
              </w:rPr>
              <w:t>/</w:t>
            </w:r>
          </w:p>
        </w:tc>
        <w:tc>
          <w:tcPr>
            <w:tcW w:w="469" w:type="dxa"/>
            <w:shd w:val="clear" w:color="auto" w:fill="FFFFFF" w:themeFill="background1"/>
          </w:tcPr>
          <w:p w:rsidR="00DF3F23" w:rsidRPr="00232A70" w:rsidRDefault="00ED060C" w:rsidP="001C304E">
            <w:pPr>
              <w:jc w:val="both"/>
              <w:rPr>
                <w:rFonts w:ascii="StobiSerif Regular" w:hAnsi="StobiSerif Regular" w:cs="Tahoma"/>
                <w:sz w:val="20"/>
                <w:szCs w:val="20"/>
                <w:lang w:val="mk-MK"/>
              </w:rPr>
            </w:pPr>
            <w:r>
              <w:rPr>
                <w:rFonts w:ascii="StobiSerif Regular" w:hAnsi="StobiSerif Regular" w:cs="Tahoma"/>
                <w:sz w:val="20"/>
                <w:szCs w:val="20"/>
                <w:lang w:val="mk-MK"/>
              </w:rPr>
              <w:t>/</w:t>
            </w:r>
          </w:p>
        </w:tc>
        <w:tc>
          <w:tcPr>
            <w:tcW w:w="1155" w:type="dxa"/>
            <w:shd w:val="clear" w:color="auto" w:fill="FFFFFF" w:themeFill="background1"/>
          </w:tcPr>
          <w:p w:rsidR="00DF3F23" w:rsidRPr="00232A70" w:rsidRDefault="00232A70" w:rsidP="001C304E">
            <w:pPr>
              <w:jc w:val="both"/>
              <w:rPr>
                <w:rFonts w:ascii="StobiSerif Regular" w:hAnsi="StobiSerif Regular" w:cs="Tahoma"/>
                <w:sz w:val="20"/>
                <w:szCs w:val="20"/>
                <w:lang w:val="mk-MK"/>
              </w:rPr>
            </w:pPr>
            <w:r w:rsidRPr="00232A70">
              <w:rPr>
                <w:rFonts w:ascii="StobiSerif Regular" w:hAnsi="StobiSerif Regular" w:cs="Tahoma"/>
                <w:sz w:val="20"/>
                <w:szCs w:val="20"/>
                <w:lang w:val="mk-MK"/>
              </w:rPr>
              <w:t>/</w:t>
            </w:r>
          </w:p>
        </w:tc>
      </w:tr>
      <w:tr w:rsidR="00DF3F23" w:rsidRPr="004E7000" w:rsidTr="00B86478">
        <w:trPr>
          <w:trHeight w:val="742"/>
        </w:trPr>
        <w:tc>
          <w:tcPr>
            <w:tcW w:w="7164" w:type="dxa"/>
          </w:tcPr>
          <w:p w:rsidR="00DF3F23" w:rsidRPr="00ED060C" w:rsidRDefault="00DF3F23" w:rsidP="000C0ED6">
            <w:pPr>
              <w:jc w:val="both"/>
              <w:rPr>
                <w:rFonts w:ascii="StobiSerif Regular" w:hAnsi="StobiSerif Regular" w:cs="Tahoma"/>
                <w:sz w:val="20"/>
                <w:szCs w:val="20"/>
                <w:lang w:val="mk-MK"/>
              </w:rPr>
            </w:pPr>
            <w:r w:rsidRPr="004E7000">
              <w:rPr>
                <w:rFonts w:ascii="StobiSerif Regular" w:hAnsi="StobiSerif Regular"/>
                <w:sz w:val="20"/>
                <w:szCs w:val="20"/>
              </w:rPr>
              <w:t>6.9.Поголема информираност на граѓаните за институцијата Народен правобранител</w:t>
            </w:r>
            <w:r w:rsidR="00ED060C">
              <w:rPr>
                <w:rFonts w:ascii="StobiSerif Regular" w:hAnsi="StobiSerif Regular"/>
                <w:sz w:val="20"/>
                <w:szCs w:val="20"/>
                <w:lang w:val="mk-MK"/>
              </w:rPr>
              <w:t xml:space="preserve">/ нумерирањето на оваа мерка понатаму ќе </w:t>
            </w:r>
          </w:p>
          <w:p w:rsidR="00DF3F23" w:rsidRPr="004E7000" w:rsidRDefault="00DF3F23" w:rsidP="000C0ED6">
            <w:pPr>
              <w:jc w:val="both"/>
              <w:rPr>
                <w:rFonts w:ascii="StobiSerif Regular" w:hAnsi="StobiSerif Regular"/>
                <w:sz w:val="20"/>
                <w:szCs w:val="20"/>
              </w:rPr>
            </w:pPr>
          </w:p>
        </w:tc>
        <w:tc>
          <w:tcPr>
            <w:tcW w:w="411"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548DD4" w:themeFill="text2" w:themeFillTint="99"/>
          </w:tcPr>
          <w:p w:rsidR="00DF3F23" w:rsidRPr="004E7000" w:rsidRDefault="00DF3F23" w:rsidP="001C304E">
            <w:pPr>
              <w:jc w:val="both"/>
              <w:rPr>
                <w:rFonts w:ascii="StobiSerif Regular" w:hAnsi="StobiSerif Regular" w:cs="Tahoma"/>
                <w:sz w:val="20"/>
                <w:szCs w:val="20"/>
                <w:lang w:val="mk-MK"/>
              </w:rPr>
            </w:pPr>
          </w:p>
        </w:tc>
        <w:tc>
          <w:tcPr>
            <w:tcW w:w="416"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469" w:type="dxa"/>
            <w:shd w:val="clear" w:color="auto" w:fill="FFFFFF" w:themeFill="background1"/>
          </w:tcPr>
          <w:p w:rsidR="00DF3F23" w:rsidRPr="004E7000" w:rsidRDefault="00DF3F23" w:rsidP="001C304E">
            <w:pPr>
              <w:jc w:val="both"/>
              <w:rPr>
                <w:rFonts w:ascii="StobiSerif Regular" w:hAnsi="StobiSerif Regular" w:cs="Tahoma"/>
                <w:sz w:val="20"/>
                <w:szCs w:val="20"/>
                <w:lang w:val="mk-MK"/>
              </w:rPr>
            </w:pPr>
          </w:p>
        </w:tc>
        <w:tc>
          <w:tcPr>
            <w:tcW w:w="1155" w:type="dxa"/>
          </w:tcPr>
          <w:p w:rsidR="00DF3F23" w:rsidRPr="00232A70" w:rsidRDefault="00707619" w:rsidP="001C304E">
            <w:pPr>
              <w:jc w:val="both"/>
              <w:rPr>
                <w:rFonts w:ascii="StobiSerif Regular" w:hAnsi="StobiSerif Regular" w:cs="Tahoma"/>
                <w:sz w:val="20"/>
                <w:szCs w:val="20"/>
                <w:lang w:val="mk-MK"/>
              </w:rPr>
            </w:pPr>
            <w:r w:rsidRPr="00232A70">
              <w:rPr>
                <w:rFonts w:ascii="StobiSerif Regular" w:hAnsi="StobiSerif Regular" w:cs="Tahoma"/>
                <w:sz w:val="20"/>
                <w:szCs w:val="20"/>
                <w:lang w:val="mk-MK"/>
              </w:rPr>
              <w:t>12</w:t>
            </w:r>
            <w:r w:rsidR="00232A70">
              <w:rPr>
                <w:rFonts w:ascii="StobiSerif Regular" w:hAnsi="StobiSerif Regular" w:cs="Tahoma"/>
                <w:sz w:val="20"/>
                <w:szCs w:val="20"/>
                <w:lang w:val="mk-MK"/>
              </w:rPr>
              <w:t>/2018</w:t>
            </w:r>
          </w:p>
        </w:tc>
      </w:tr>
      <w:tr w:rsidR="00DF3F23" w:rsidRPr="004E7000" w:rsidTr="004752C8">
        <w:tc>
          <w:tcPr>
            <w:tcW w:w="7164" w:type="dxa"/>
            <w:tcBorders>
              <w:right w:val="nil"/>
            </w:tcBorders>
            <w:shd w:val="clear" w:color="auto" w:fill="DDD9C3" w:themeFill="background2" w:themeFillShade="E6"/>
          </w:tcPr>
          <w:p w:rsidR="00DF3F23" w:rsidRPr="004E7000" w:rsidRDefault="00305B78" w:rsidP="000C0ED6">
            <w:pPr>
              <w:rPr>
                <w:rFonts w:ascii="StobiSerif Regular" w:hAnsi="StobiSerif Regular"/>
                <w:b/>
                <w:sz w:val="20"/>
                <w:szCs w:val="20"/>
                <w:lang w:val="mk-MK"/>
              </w:rPr>
            </w:pPr>
            <w:r w:rsidRPr="004E7000">
              <w:rPr>
                <w:rFonts w:ascii="StobiSerif Regular" w:hAnsi="StobiSerif Regular"/>
                <w:b/>
                <w:sz w:val="20"/>
                <w:szCs w:val="20"/>
                <w:lang w:val="mk-MK"/>
              </w:rPr>
              <w:t>ЈАВНИ УСЛУГИ</w:t>
            </w:r>
            <w:r w:rsidRPr="004E7000">
              <w:rPr>
                <w:rFonts w:ascii="StobiSerif Regular" w:hAnsi="StobiSerif Regular"/>
                <w:b/>
                <w:sz w:val="20"/>
                <w:szCs w:val="20"/>
                <w:lang w:val="mk-MK"/>
              </w:rPr>
              <w:tab/>
            </w:r>
          </w:p>
        </w:tc>
        <w:tc>
          <w:tcPr>
            <w:tcW w:w="1712" w:type="dxa"/>
            <w:gridSpan w:val="4"/>
            <w:tcBorders>
              <w:left w:val="nil"/>
              <w:right w:val="nil"/>
            </w:tcBorders>
            <w:shd w:val="clear" w:color="auto" w:fill="DDD9C3" w:themeFill="background2" w:themeFillShade="E6"/>
          </w:tcPr>
          <w:p w:rsidR="00DF3F23" w:rsidRPr="004E7000" w:rsidRDefault="00DF3F23" w:rsidP="004752C8">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DF3F23" w:rsidRPr="004E7000" w:rsidRDefault="00DF3F23" w:rsidP="004752C8">
            <w:pPr>
              <w:jc w:val="center"/>
              <w:rPr>
                <w:rFonts w:ascii="StobiSerif Regular" w:hAnsi="StobiSerif Regular" w:cs="Tahoma"/>
                <w:b/>
                <w:sz w:val="20"/>
                <w:szCs w:val="20"/>
                <w:lang w:val="mk-MK"/>
              </w:rPr>
            </w:pPr>
          </w:p>
        </w:tc>
      </w:tr>
      <w:tr w:rsidR="00DF3F23" w:rsidRPr="004E7000" w:rsidTr="00B86478">
        <w:trPr>
          <w:trHeight w:val="391"/>
        </w:trPr>
        <w:tc>
          <w:tcPr>
            <w:tcW w:w="7164" w:type="dxa"/>
          </w:tcPr>
          <w:p w:rsidR="00305B78" w:rsidRPr="004E7000" w:rsidRDefault="00305B78" w:rsidP="000C0ED6">
            <w:pPr>
              <w:jc w:val="both"/>
              <w:rPr>
                <w:rFonts w:ascii="StobiSerif Regular" w:hAnsi="StobiSerif Regular"/>
                <w:sz w:val="20"/>
                <w:szCs w:val="20"/>
              </w:rPr>
            </w:pPr>
            <w:r w:rsidRPr="004E7000">
              <w:rPr>
                <w:rFonts w:ascii="StobiSerif Regular" w:hAnsi="StobiSerif Regular"/>
                <w:sz w:val="20"/>
                <w:szCs w:val="20"/>
              </w:rPr>
              <w:t>7.1 Поволна правна средина за социјални договори</w:t>
            </w:r>
            <w:r w:rsidRPr="004E7000">
              <w:rPr>
                <w:rFonts w:ascii="StobiSerif Regular" w:hAnsi="StobiSerif Regular"/>
                <w:sz w:val="20"/>
                <w:szCs w:val="20"/>
              </w:rPr>
              <w:tab/>
            </w:r>
          </w:p>
          <w:p w:rsidR="00DF3F23" w:rsidRPr="004E7000" w:rsidRDefault="00DF3F23" w:rsidP="004752C8">
            <w:pPr>
              <w:rPr>
                <w:rFonts w:ascii="StobiSerif Regular" w:hAnsi="StobiSerif Regular"/>
                <w:sz w:val="20"/>
                <w:szCs w:val="20"/>
                <w:lang w:val="mk-MK"/>
              </w:rPr>
            </w:pPr>
          </w:p>
        </w:tc>
        <w:tc>
          <w:tcPr>
            <w:tcW w:w="411" w:type="dxa"/>
            <w:tcBorders>
              <w:top w:val="nil"/>
            </w:tcBorders>
            <w:shd w:val="clear" w:color="auto" w:fill="FFFFFF" w:themeFill="background1"/>
          </w:tcPr>
          <w:p w:rsidR="00DF3F23" w:rsidRPr="004E7000" w:rsidRDefault="00DF3F23" w:rsidP="004752C8">
            <w:pPr>
              <w:jc w:val="both"/>
              <w:rPr>
                <w:rFonts w:ascii="StobiSerif Regular" w:hAnsi="StobiSerif Regular" w:cs="Tahoma"/>
                <w:sz w:val="20"/>
                <w:szCs w:val="20"/>
                <w:lang w:val="mk-MK"/>
              </w:rPr>
            </w:pPr>
          </w:p>
        </w:tc>
        <w:tc>
          <w:tcPr>
            <w:tcW w:w="416" w:type="dxa"/>
            <w:tcBorders>
              <w:top w:val="nil"/>
            </w:tcBorders>
            <w:shd w:val="clear" w:color="auto" w:fill="FFFFFF" w:themeFill="background1"/>
          </w:tcPr>
          <w:p w:rsidR="00DF3F23" w:rsidRPr="004E7000" w:rsidRDefault="00DF3F23" w:rsidP="004752C8">
            <w:pPr>
              <w:jc w:val="both"/>
              <w:rPr>
                <w:rFonts w:ascii="StobiSerif Regular" w:hAnsi="StobiSerif Regular" w:cs="Tahoma"/>
                <w:sz w:val="20"/>
                <w:szCs w:val="20"/>
                <w:lang w:val="mk-MK"/>
              </w:rPr>
            </w:pPr>
          </w:p>
        </w:tc>
        <w:tc>
          <w:tcPr>
            <w:tcW w:w="416" w:type="dxa"/>
            <w:tcBorders>
              <w:top w:val="nil"/>
            </w:tcBorders>
            <w:shd w:val="clear" w:color="auto" w:fill="548DD4" w:themeFill="text2" w:themeFillTint="99"/>
          </w:tcPr>
          <w:p w:rsidR="00DF3F23" w:rsidRPr="004E7000" w:rsidRDefault="00DF3F23" w:rsidP="004752C8">
            <w:pPr>
              <w:jc w:val="both"/>
              <w:rPr>
                <w:rFonts w:ascii="StobiSerif Regular" w:hAnsi="StobiSerif Regular" w:cs="Tahoma"/>
                <w:sz w:val="20"/>
                <w:szCs w:val="20"/>
                <w:lang w:val="mk-MK"/>
              </w:rPr>
            </w:pPr>
          </w:p>
        </w:tc>
        <w:tc>
          <w:tcPr>
            <w:tcW w:w="469" w:type="dxa"/>
            <w:tcBorders>
              <w:top w:val="nil"/>
            </w:tcBorders>
            <w:shd w:val="clear" w:color="auto" w:fill="FFFFFF" w:themeFill="background1"/>
          </w:tcPr>
          <w:p w:rsidR="00DF3F23" w:rsidRPr="004E7000" w:rsidRDefault="00DF3F23" w:rsidP="004752C8">
            <w:pPr>
              <w:jc w:val="both"/>
              <w:rPr>
                <w:rFonts w:ascii="StobiSerif Regular" w:hAnsi="StobiSerif Regular" w:cs="Tahoma"/>
                <w:sz w:val="20"/>
                <w:szCs w:val="20"/>
                <w:lang w:val="mk-MK"/>
              </w:rPr>
            </w:pPr>
          </w:p>
        </w:tc>
        <w:tc>
          <w:tcPr>
            <w:tcW w:w="1155" w:type="dxa"/>
          </w:tcPr>
          <w:p w:rsidR="00DF3F23" w:rsidRPr="004E7000" w:rsidRDefault="00593D08" w:rsidP="004752C8">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6/2018</w:t>
            </w:r>
          </w:p>
        </w:tc>
      </w:tr>
      <w:tr w:rsidR="00305B78" w:rsidRPr="004E7000" w:rsidTr="004752C8">
        <w:tc>
          <w:tcPr>
            <w:tcW w:w="7164" w:type="dxa"/>
            <w:tcBorders>
              <w:right w:val="nil"/>
            </w:tcBorders>
            <w:shd w:val="clear" w:color="auto" w:fill="DDD9C3" w:themeFill="background2" w:themeFillShade="E6"/>
          </w:tcPr>
          <w:p w:rsidR="00305B78" w:rsidRPr="004E7000" w:rsidRDefault="00305B78" w:rsidP="000C0ED6">
            <w:pPr>
              <w:rPr>
                <w:rFonts w:ascii="StobiSerif Regular" w:hAnsi="StobiSerif Regular"/>
                <w:b/>
                <w:sz w:val="20"/>
                <w:szCs w:val="20"/>
                <w:lang w:val="mk-MK"/>
              </w:rPr>
            </w:pPr>
            <w:r w:rsidRPr="004E7000">
              <w:rPr>
                <w:rFonts w:ascii="StobiSerif Regular" w:hAnsi="StobiSerif Regular"/>
                <w:b/>
                <w:sz w:val="20"/>
                <w:szCs w:val="20"/>
                <w:lang w:val="mk-MK"/>
              </w:rPr>
              <w:t>КЛИМАТСКИ ПРОМЕНИ</w:t>
            </w:r>
          </w:p>
        </w:tc>
        <w:tc>
          <w:tcPr>
            <w:tcW w:w="1712" w:type="dxa"/>
            <w:gridSpan w:val="4"/>
            <w:tcBorders>
              <w:left w:val="nil"/>
              <w:right w:val="nil"/>
            </w:tcBorders>
            <w:shd w:val="clear" w:color="auto" w:fill="DDD9C3" w:themeFill="background2" w:themeFillShade="E6"/>
          </w:tcPr>
          <w:p w:rsidR="00305B78" w:rsidRPr="004E7000" w:rsidRDefault="00305B78" w:rsidP="004752C8">
            <w:pPr>
              <w:jc w:val="center"/>
              <w:rPr>
                <w:rFonts w:ascii="StobiSerif Regular" w:hAnsi="StobiSerif Regular" w:cs="Tahoma"/>
                <w:b/>
                <w:sz w:val="20"/>
                <w:szCs w:val="20"/>
                <w:lang w:val="mk-MK"/>
              </w:rPr>
            </w:pPr>
          </w:p>
        </w:tc>
        <w:tc>
          <w:tcPr>
            <w:tcW w:w="1155" w:type="dxa"/>
            <w:tcBorders>
              <w:left w:val="nil"/>
            </w:tcBorders>
            <w:shd w:val="clear" w:color="auto" w:fill="DDD9C3" w:themeFill="background2" w:themeFillShade="E6"/>
          </w:tcPr>
          <w:p w:rsidR="00305B78" w:rsidRPr="004E7000" w:rsidRDefault="00305B78" w:rsidP="004752C8">
            <w:pPr>
              <w:jc w:val="center"/>
              <w:rPr>
                <w:rFonts w:ascii="StobiSerif Regular" w:hAnsi="StobiSerif Regular" w:cs="Tahoma"/>
                <w:b/>
                <w:sz w:val="20"/>
                <w:szCs w:val="20"/>
                <w:lang w:val="mk-MK"/>
              </w:rPr>
            </w:pPr>
          </w:p>
        </w:tc>
      </w:tr>
      <w:tr w:rsidR="00305B78" w:rsidRPr="004E7000" w:rsidTr="00F85D90">
        <w:trPr>
          <w:trHeight w:val="742"/>
        </w:trPr>
        <w:tc>
          <w:tcPr>
            <w:tcW w:w="7164" w:type="dxa"/>
          </w:tcPr>
          <w:p w:rsidR="00305B78" w:rsidRPr="004E7000" w:rsidRDefault="00305B78" w:rsidP="000C0ED6">
            <w:pPr>
              <w:jc w:val="both"/>
              <w:rPr>
                <w:rFonts w:ascii="StobiSerif Regular" w:hAnsi="StobiSerif Regular"/>
                <w:sz w:val="20"/>
                <w:szCs w:val="20"/>
              </w:rPr>
            </w:pPr>
            <w:r w:rsidRPr="004E7000">
              <w:rPr>
                <w:rFonts w:ascii="StobiSerif Regular" w:hAnsi="StobiSerif Regular"/>
                <w:sz w:val="20"/>
                <w:szCs w:val="20"/>
              </w:rPr>
              <w:t>8.1 Развој на климатските политики на национално ниво на транспарентен и партиципативен начин</w:t>
            </w:r>
            <w:r w:rsidRPr="004E7000">
              <w:rPr>
                <w:rFonts w:ascii="StobiSerif Regular" w:hAnsi="StobiSerif Regular"/>
                <w:sz w:val="20"/>
                <w:szCs w:val="20"/>
              </w:rPr>
              <w:tab/>
            </w:r>
          </w:p>
        </w:tc>
        <w:tc>
          <w:tcPr>
            <w:tcW w:w="411" w:type="dxa"/>
          </w:tcPr>
          <w:p w:rsidR="00305B78" w:rsidRPr="004E7000" w:rsidRDefault="00305B78" w:rsidP="000C0ED6">
            <w:pPr>
              <w:jc w:val="both"/>
              <w:rPr>
                <w:rFonts w:ascii="StobiSerif Regular" w:hAnsi="StobiSerif Regular" w:cs="Tahoma"/>
                <w:sz w:val="20"/>
                <w:szCs w:val="20"/>
                <w:lang w:val="mk-MK"/>
              </w:rPr>
            </w:pPr>
          </w:p>
        </w:tc>
        <w:tc>
          <w:tcPr>
            <w:tcW w:w="416" w:type="dxa"/>
          </w:tcPr>
          <w:p w:rsidR="00305B78" w:rsidRPr="004E7000" w:rsidRDefault="00305B78" w:rsidP="000C0ED6">
            <w:pPr>
              <w:jc w:val="both"/>
              <w:rPr>
                <w:rFonts w:ascii="StobiSerif Regular" w:hAnsi="StobiSerif Regular" w:cs="Tahoma"/>
                <w:sz w:val="20"/>
                <w:szCs w:val="20"/>
                <w:lang w:val="mk-MK"/>
              </w:rPr>
            </w:pPr>
          </w:p>
        </w:tc>
        <w:tc>
          <w:tcPr>
            <w:tcW w:w="416" w:type="dxa"/>
            <w:shd w:val="clear" w:color="auto" w:fill="auto"/>
          </w:tcPr>
          <w:p w:rsidR="00305B78" w:rsidRPr="004E7000" w:rsidRDefault="00305B78" w:rsidP="000C0ED6">
            <w:pPr>
              <w:jc w:val="both"/>
              <w:rPr>
                <w:rFonts w:ascii="StobiSerif Regular" w:hAnsi="StobiSerif Regular" w:cs="Tahoma"/>
                <w:sz w:val="20"/>
                <w:szCs w:val="20"/>
                <w:lang w:val="mk-MK"/>
              </w:rPr>
            </w:pPr>
          </w:p>
        </w:tc>
        <w:tc>
          <w:tcPr>
            <w:tcW w:w="469" w:type="dxa"/>
            <w:shd w:val="clear" w:color="auto" w:fill="548DD4" w:themeFill="text2" w:themeFillTint="99"/>
          </w:tcPr>
          <w:p w:rsidR="00305B78" w:rsidRPr="004E7000" w:rsidRDefault="00305B78" w:rsidP="000C0ED6">
            <w:pPr>
              <w:jc w:val="both"/>
              <w:rPr>
                <w:rFonts w:ascii="StobiSerif Regular" w:hAnsi="StobiSerif Regular" w:cs="Tahoma"/>
                <w:sz w:val="20"/>
                <w:szCs w:val="20"/>
                <w:lang w:val="mk-MK"/>
              </w:rPr>
            </w:pPr>
          </w:p>
        </w:tc>
        <w:tc>
          <w:tcPr>
            <w:tcW w:w="1155" w:type="dxa"/>
          </w:tcPr>
          <w:p w:rsidR="00305B78" w:rsidRPr="004E7000" w:rsidRDefault="00593D08" w:rsidP="000C0ED6">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9/2017</w:t>
            </w:r>
          </w:p>
        </w:tc>
      </w:tr>
      <w:tr w:rsidR="00305B78" w:rsidRPr="004E7000" w:rsidTr="00B86478">
        <w:trPr>
          <w:trHeight w:val="742"/>
        </w:trPr>
        <w:tc>
          <w:tcPr>
            <w:tcW w:w="7164" w:type="dxa"/>
          </w:tcPr>
          <w:p w:rsidR="00305B78" w:rsidRPr="004E7000" w:rsidRDefault="008B5604" w:rsidP="000C0ED6">
            <w:pPr>
              <w:jc w:val="both"/>
              <w:rPr>
                <w:rFonts w:ascii="StobiSerif Regular" w:hAnsi="StobiSerif Regular"/>
                <w:sz w:val="20"/>
                <w:szCs w:val="20"/>
              </w:rPr>
            </w:pPr>
            <w:r w:rsidRPr="004E7000">
              <w:rPr>
                <w:rFonts w:ascii="StobiSerif Regular" w:hAnsi="StobiSerif Regular"/>
                <w:sz w:val="20"/>
                <w:szCs w:val="20"/>
              </w:rPr>
              <w:t>8.2 Отворени податоци за климатски промени на национално и локално ниво</w:t>
            </w:r>
            <w:r w:rsidRPr="004E7000">
              <w:rPr>
                <w:rFonts w:ascii="StobiSerif Regular" w:hAnsi="StobiSerif Regular"/>
                <w:sz w:val="20"/>
                <w:szCs w:val="20"/>
              </w:rPr>
              <w:tab/>
            </w:r>
          </w:p>
        </w:tc>
        <w:tc>
          <w:tcPr>
            <w:tcW w:w="411" w:type="dxa"/>
          </w:tcPr>
          <w:p w:rsidR="00305B78" w:rsidRPr="004E7000" w:rsidRDefault="00305B78" w:rsidP="000C0ED6">
            <w:pPr>
              <w:jc w:val="both"/>
              <w:rPr>
                <w:rFonts w:ascii="StobiSerif Regular" w:hAnsi="StobiSerif Regular" w:cs="Tahoma"/>
                <w:sz w:val="20"/>
                <w:szCs w:val="20"/>
                <w:lang w:val="mk-MK"/>
              </w:rPr>
            </w:pPr>
          </w:p>
        </w:tc>
        <w:tc>
          <w:tcPr>
            <w:tcW w:w="416" w:type="dxa"/>
          </w:tcPr>
          <w:p w:rsidR="00305B78" w:rsidRPr="004E7000" w:rsidRDefault="00305B78" w:rsidP="000C0ED6">
            <w:pPr>
              <w:jc w:val="both"/>
              <w:rPr>
                <w:rFonts w:ascii="StobiSerif Regular" w:hAnsi="StobiSerif Regular" w:cs="Tahoma"/>
                <w:sz w:val="20"/>
                <w:szCs w:val="20"/>
                <w:lang w:val="mk-MK"/>
              </w:rPr>
            </w:pPr>
          </w:p>
        </w:tc>
        <w:tc>
          <w:tcPr>
            <w:tcW w:w="416" w:type="dxa"/>
          </w:tcPr>
          <w:p w:rsidR="00305B78" w:rsidRPr="004E7000" w:rsidRDefault="00305B78" w:rsidP="000C0ED6">
            <w:pPr>
              <w:jc w:val="both"/>
              <w:rPr>
                <w:rFonts w:ascii="StobiSerif Regular" w:hAnsi="StobiSerif Regular" w:cs="Tahoma"/>
                <w:sz w:val="20"/>
                <w:szCs w:val="20"/>
                <w:lang w:val="mk-MK"/>
              </w:rPr>
            </w:pPr>
          </w:p>
        </w:tc>
        <w:tc>
          <w:tcPr>
            <w:tcW w:w="469" w:type="dxa"/>
            <w:shd w:val="clear" w:color="auto" w:fill="548DD4" w:themeFill="text2" w:themeFillTint="99"/>
          </w:tcPr>
          <w:p w:rsidR="00305B78" w:rsidRPr="004E7000" w:rsidRDefault="00305B78" w:rsidP="000C0ED6">
            <w:pPr>
              <w:jc w:val="both"/>
              <w:rPr>
                <w:rFonts w:ascii="StobiSerif Regular" w:hAnsi="StobiSerif Regular" w:cs="Tahoma"/>
                <w:sz w:val="20"/>
                <w:szCs w:val="20"/>
                <w:lang w:val="mk-MK"/>
              </w:rPr>
            </w:pPr>
          </w:p>
        </w:tc>
        <w:tc>
          <w:tcPr>
            <w:tcW w:w="1155" w:type="dxa"/>
          </w:tcPr>
          <w:p w:rsidR="00305B78" w:rsidRPr="004E7000" w:rsidRDefault="00593D08" w:rsidP="000C0ED6">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9/2017</w:t>
            </w:r>
          </w:p>
        </w:tc>
      </w:tr>
      <w:tr w:rsidR="00305B78" w:rsidRPr="004E7000" w:rsidTr="00B86478">
        <w:trPr>
          <w:trHeight w:val="742"/>
        </w:trPr>
        <w:tc>
          <w:tcPr>
            <w:tcW w:w="7164" w:type="dxa"/>
          </w:tcPr>
          <w:p w:rsidR="00305B78" w:rsidRPr="004E7000" w:rsidRDefault="008B5604" w:rsidP="000C0ED6">
            <w:pPr>
              <w:jc w:val="both"/>
              <w:rPr>
                <w:rFonts w:ascii="StobiSerif Regular" w:hAnsi="StobiSerif Regular"/>
                <w:sz w:val="20"/>
                <w:szCs w:val="20"/>
              </w:rPr>
            </w:pPr>
            <w:r w:rsidRPr="004E7000">
              <w:rPr>
                <w:rFonts w:ascii="StobiSerif Regular" w:hAnsi="StobiSerif Regular"/>
                <w:sz w:val="20"/>
                <w:szCs w:val="20"/>
              </w:rPr>
              <w:t>8.3. Обезбедување на одговорност и вклученост на приватниот сектор во националната акција за климатски промени</w:t>
            </w:r>
          </w:p>
        </w:tc>
        <w:tc>
          <w:tcPr>
            <w:tcW w:w="411" w:type="dxa"/>
          </w:tcPr>
          <w:p w:rsidR="00305B78" w:rsidRPr="004E7000" w:rsidRDefault="00305B78" w:rsidP="000C0ED6">
            <w:pPr>
              <w:jc w:val="both"/>
              <w:rPr>
                <w:rFonts w:ascii="StobiSerif Regular" w:hAnsi="StobiSerif Regular" w:cs="Tahoma"/>
                <w:sz w:val="20"/>
                <w:szCs w:val="20"/>
                <w:lang w:val="mk-MK"/>
              </w:rPr>
            </w:pPr>
          </w:p>
        </w:tc>
        <w:tc>
          <w:tcPr>
            <w:tcW w:w="416" w:type="dxa"/>
            <w:shd w:val="clear" w:color="auto" w:fill="548DD4" w:themeFill="text2" w:themeFillTint="99"/>
          </w:tcPr>
          <w:p w:rsidR="00305B78" w:rsidRPr="004E7000" w:rsidRDefault="00305B78" w:rsidP="000C0ED6">
            <w:pPr>
              <w:jc w:val="both"/>
              <w:rPr>
                <w:rFonts w:ascii="StobiSerif Regular" w:hAnsi="StobiSerif Regular" w:cs="Tahoma"/>
                <w:sz w:val="20"/>
                <w:szCs w:val="20"/>
                <w:lang w:val="mk-MK"/>
              </w:rPr>
            </w:pPr>
          </w:p>
        </w:tc>
        <w:tc>
          <w:tcPr>
            <w:tcW w:w="416" w:type="dxa"/>
          </w:tcPr>
          <w:p w:rsidR="00305B78" w:rsidRPr="004E7000" w:rsidRDefault="00305B78" w:rsidP="000C0ED6">
            <w:pPr>
              <w:jc w:val="both"/>
              <w:rPr>
                <w:rFonts w:ascii="StobiSerif Regular" w:hAnsi="StobiSerif Regular" w:cs="Tahoma"/>
                <w:sz w:val="20"/>
                <w:szCs w:val="20"/>
                <w:lang w:val="mk-MK"/>
              </w:rPr>
            </w:pPr>
          </w:p>
        </w:tc>
        <w:tc>
          <w:tcPr>
            <w:tcW w:w="469" w:type="dxa"/>
          </w:tcPr>
          <w:p w:rsidR="00305B78" w:rsidRPr="004E7000" w:rsidRDefault="00305B78" w:rsidP="000C0ED6">
            <w:pPr>
              <w:jc w:val="both"/>
              <w:rPr>
                <w:rFonts w:ascii="StobiSerif Regular" w:hAnsi="StobiSerif Regular" w:cs="Tahoma"/>
                <w:sz w:val="20"/>
                <w:szCs w:val="20"/>
                <w:lang w:val="mk-MK"/>
              </w:rPr>
            </w:pPr>
          </w:p>
        </w:tc>
        <w:tc>
          <w:tcPr>
            <w:tcW w:w="1155" w:type="dxa"/>
          </w:tcPr>
          <w:p w:rsidR="00305B78" w:rsidRPr="004E7000" w:rsidRDefault="00593D08" w:rsidP="000C0ED6">
            <w:pPr>
              <w:jc w:val="both"/>
              <w:rPr>
                <w:rFonts w:ascii="StobiSerif Regular" w:hAnsi="StobiSerif Regular" w:cs="Tahoma"/>
                <w:sz w:val="20"/>
                <w:szCs w:val="20"/>
                <w:lang w:val="mk-MK"/>
              </w:rPr>
            </w:pPr>
            <w:r w:rsidRPr="004E7000">
              <w:rPr>
                <w:rFonts w:ascii="StobiSerif Regular" w:hAnsi="StobiSerif Regular" w:cs="Tahoma"/>
                <w:sz w:val="20"/>
                <w:szCs w:val="20"/>
                <w:lang w:val="mk-MK"/>
              </w:rPr>
              <w:t>9/2017</w:t>
            </w:r>
          </w:p>
        </w:tc>
      </w:tr>
    </w:tbl>
    <w:p w:rsidR="0001088C" w:rsidRPr="004E7000" w:rsidRDefault="0001088C" w:rsidP="000C0ED6">
      <w:pPr>
        <w:jc w:val="both"/>
        <w:rPr>
          <w:rFonts w:ascii="StobiSerif Regular" w:hAnsi="StobiSerif Regular"/>
          <w:sz w:val="20"/>
          <w:szCs w:val="20"/>
          <w:lang w:val="mk-MK"/>
        </w:rPr>
      </w:pPr>
    </w:p>
    <w:p w:rsidR="00ED060C" w:rsidRPr="00232A70" w:rsidRDefault="00ED060C" w:rsidP="00ED060C">
      <w:pPr>
        <w:jc w:val="both"/>
        <w:rPr>
          <w:rFonts w:ascii="StobiSerif Regular" w:hAnsi="StobiSerif Regular" w:cs="Tahoma"/>
          <w:lang w:val="mk-MK"/>
        </w:rPr>
      </w:pPr>
      <w:r>
        <w:rPr>
          <w:rFonts w:ascii="StobiSerif Regular" w:hAnsi="StobiSerif Regular" w:cs="Tahoma"/>
          <w:lang w:val="mk-MK"/>
        </w:rPr>
        <w:t>Поради изоставување на заложбата 6.8 ,,</w:t>
      </w:r>
      <w:r w:rsidRPr="00ED060C">
        <w:rPr>
          <w:rFonts w:ascii="StobiSerif Regular" w:hAnsi="StobiSerif Regular" w:cs="Tahoma"/>
          <w:lang w:val="mk-MK"/>
        </w:rPr>
        <w:t>Подобрување на комуналните услуги на локално ниво</w:t>
      </w:r>
      <w:r>
        <w:rPr>
          <w:rFonts w:ascii="StobiSerif Regular" w:hAnsi="StobiSerif Regular" w:cs="Tahoma"/>
          <w:lang w:val="mk-MK"/>
        </w:rPr>
        <w:t>“ во натамошното известување во оснос на статусот на реализација на Акцискиот план  ќе се следат вкупно 33 заложби.</w:t>
      </w:r>
    </w:p>
    <w:p w:rsidR="00715559" w:rsidRPr="004E7000" w:rsidRDefault="00715559">
      <w:pPr>
        <w:rPr>
          <w:rFonts w:ascii="StobiSerif Regular" w:hAnsi="StobiSerif Regular"/>
          <w:sz w:val="20"/>
          <w:szCs w:val="20"/>
          <w:lang w:val="mk-MK"/>
        </w:rPr>
      </w:pPr>
    </w:p>
    <w:sectPr w:rsidR="00715559" w:rsidRPr="004E7000" w:rsidSect="00B760C9">
      <w:footerReference w:type="default" r:id="rId6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2F5" w:rsidRDefault="005C22F5" w:rsidP="00B760C9">
      <w:pPr>
        <w:spacing w:after="0" w:line="240" w:lineRule="auto"/>
      </w:pPr>
      <w:r>
        <w:separator/>
      </w:r>
    </w:p>
  </w:endnote>
  <w:endnote w:type="continuationSeparator" w:id="0">
    <w:p w:rsidR="005C22F5" w:rsidRDefault="005C22F5" w:rsidP="00B7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Pro">
    <w:panose1 w:val="02000603040000020003"/>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tobiSerifPro Cyr">
    <w:altName w:val="Times New Roman"/>
    <w:panose1 w:val="00000000000000000000"/>
    <w:charset w:val="CC"/>
    <w:family w:val="modern"/>
    <w:notTrueType/>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24461"/>
      <w:docPartObj>
        <w:docPartGallery w:val="Page Numbers (Bottom of Page)"/>
        <w:docPartUnique/>
      </w:docPartObj>
    </w:sdtPr>
    <w:sdtEndPr>
      <w:rPr>
        <w:noProof/>
      </w:rPr>
    </w:sdtEndPr>
    <w:sdtContent>
      <w:p w:rsidR="005C22F5" w:rsidRDefault="005C22F5">
        <w:pPr>
          <w:pStyle w:val="Footer"/>
          <w:jc w:val="right"/>
        </w:pPr>
        <w:r>
          <w:fldChar w:fldCharType="begin"/>
        </w:r>
        <w:r>
          <w:instrText xml:space="preserve"> PAGE   \* MERGEFORMAT </w:instrText>
        </w:r>
        <w:r>
          <w:fldChar w:fldCharType="separate"/>
        </w:r>
        <w:r w:rsidR="00ED060C">
          <w:rPr>
            <w:noProof/>
          </w:rPr>
          <w:t>112</w:t>
        </w:r>
        <w:r>
          <w:rPr>
            <w:noProof/>
          </w:rPr>
          <w:fldChar w:fldCharType="end"/>
        </w:r>
      </w:p>
    </w:sdtContent>
  </w:sdt>
  <w:p w:rsidR="005C22F5" w:rsidRDefault="005C2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2F5" w:rsidRDefault="005C22F5" w:rsidP="00B760C9">
      <w:pPr>
        <w:spacing w:after="0" w:line="240" w:lineRule="auto"/>
      </w:pPr>
      <w:r>
        <w:separator/>
      </w:r>
    </w:p>
  </w:footnote>
  <w:footnote w:type="continuationSeparator" w:id="0">
    <w:p w:rsidR="005C22F5" w:rsidRDefault="005C22F5" w:rsidP="00B760C9">
      <w:pPr>
        <w:spacing w:after="0" w:line="240" w:lineRule="auto"/>
      </w:pPr>
      <w:r>
        <w:continuationSeparator/>
      </w:r>
    </w:p>
  </w:footnote>
  <w:footnote w:id="1">
    <w:p w:rsidR="00EF6199" w:rsidRPr="00EF6199" w:rsidRDefault="005C22F5" w:rsidP="005C22F5">
      <w:pPr>
        <w:pStyle w:val="FootnoteText"/>
        <w:jc w:val="both"/>
        <w:rPr>
          <w:rFonts w:ascii="StobiSerif Regular" w:hAnsi="StobiSerif Regular" w:cs="Tahoma"/>
          <w:sz w:val="16"/>
          <w:szCs w:val="16"/>
          <w:lang w:val="mk-MK"/>
        </w:rPr>
      </w:pPr>
      <w:r>
        <w:rPr>
          <w:rStyle w:val="FootnoteReference"/>
        </w:rPr>
        <w:footnoteRef/>
      </w:r>
      <w:r w:rsidRPr="005C22F5">
        <w:rPr>
          <w:rFonts w:ascii="StobiSerif Regular" w:hAnsi="StobiSerif Regular" w:cs="Tahoma"/>
          <w:sz w:val="16"/>
          <w:szCs w:val="16"/>
          <w:lang w:val="mk-MK"/>
        </w:rPr>
        <w:t>http://e-de</w:t>
      </w:r>
      <w:r>
        <w:rPr>
          <w:rFonts w:ascii="StobiSerif Regular" w:hAnsi="StobiSerif Regular" w:cs="Tahoma"/>
          <w:sz w:val="16"/>
          <w:szCs w:val="16"/>
          <w:lang w:val="mk-MK"/>
        </w:rPr>
        <w:t xml:space="preserve">mokratija.mk/sd_administracija/ </w:t>
      </w:r>
      <w:r w:rsidRPr="005C22F5">
        <w:rPr>
          <w:rFonts w:ascii="StobiSerif Regular" w:hAnsi="StobiSerif Regular" w:cs="Tahoma"/>
          <w:sz w:val="16"/>
          <w:szCs w:val="16"/>
          <w:lang w:val="mk-MK"/>
        </w:rPr>
        <w:t>/document_library_display/4ugU/view/353117/6408?_110_INSTANCE_4ugU_redirect=http%3A%2F%2Fe-demokratija.mk%2Fsd_administracija%2F-%2Fdocument_library_display%2F4ugU%2Fview%2F353117</w:t>
      </w:r>
    </w:p>
  </w:footnote>
  <w:footnote w:id="2">
    <w:p w:rsidR="005C22F5" w:rsidRPr="005C22F5" w:rsidRDefault="005C22F5" w:rsidP="005C22F5">
      <w:pPr>
        <w:pStyle w:val="FootnoteText"/>
        <w:jc w:val="both"/>
        <w:rPr>
          <w:lang w:val="mk-MK"/>
        </w:rPr>
      </w:pPr>
      <w:r>
        <w:rPr>
          <w:rStyle w:val="FootnoteReference"/>
        </w:rPr>
        <w:footnoteRef/>
      </w:r>
      <w:r>
        <w:t xml:space="preserve"> </w:t>
      </w:r>
      <w:r w:rsidRPr="005C22F5">
        <w:rPr>
          <w:rFonts w:ascii="StobiSerif Regular" w:hAnsi="StobiSerif Regular" w:cs="Tahoma"/>
          <w:sz w:val="16"/>
          <w:szCs w:val="16"/>
          <w:lang w:val="mk-MK"/>
        </w:rPr>
        <w:t>Прилог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5A8"/>
    <w:multiLevelType w:val="hybridMultilevel"/>
    <w:tmpl w:val="8A78C82C"/>
    <w:lvl w:ilvl="0" w:tplc="ACDE5AD4">
      <w:numFmt w:val="bullet"/>
      <w:lvlText w:val="-"/>
      <w:lvlJc w:val="left"/>
      <w:pPr>
        <w:ind w:left="185" w:hanging="360"/>
      </w:pPr>
      <w:rPr>
        <w:rFonts w:ascii="Calibri" w:eastAsia="Calibri" w:hAnsi="Calibri" w:cs="Times New Roman"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625" w:hanging="360"/>
      </w:pPr>
      <w:rPr>
        <w:rFonts w:ascii="Wingdings" w:hAnsi="Wingdings" w:hint="default"/>
      </w:rPr>
    </w:lvl>
    <w:lvl w:ilvl="3" w:tplc="04090001" w:tentative="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065" w:hanging="360"/>
      </w:pPr>
      <w:rPr>
        <w:rFonts w:ascii="Courier New" w:hAnsi="Courier New" w:cs="Courier New" w:hint="default"/>
      </w:rPr>
    </w:lvl>
    <w:lvl w:ilvl="5" w:tplc="04090005" w:tentative="1">
      <w:start w:val="1"/>
      <w:numFmt w:val="bullet"/>
      <w:lvlText w:val=""/>
      <w:lvlJc w:val="left"/>
      <w:pPr>
        <w:ind w:left="3785" w:hanging="360"/>
      </w:pPr>
      <w:rPr>
        <w:rFonts w:ascii="Wingdings" w:hAnsi="Wingdings" w:hint="default"/>
      </w:rPr>
    </w:lvl>
    <w:lvl w:ilvl="6" w:tplc="04090001" w:tentative="1">
      <w:start w:val="1"/>
      <w:numFmt w:val="bullet"/>
      <w:lvlText w:val=""/>
      <w:lvlJc w:val="left"/>
      <w:pPr>
        <w:ind w:left="4505" w:hanging="360"/>
      </w:pPr>
      <w:rPr>
        <w:rFonts w:ascii="Symbol" w:hAnsi="Symbol" w:hint="default"/>
      </w:rPr>
    </w:lvl>
    <w:lvl w:ilvl="7" w:tplc="04090003" w:tentative="1">
      <w:start w:val="1"/>
      <w:numFmt w:val="bullet"/>
      <w:lvlText w:val="o"/>
      <w:lvlJc w:val="left"/>
      <w:pPr>
        <w:ind w:left="5225" w:hanging="360"/>
      </w:pPr>
      <w:rPr>
        <w:rFonts w:ascii="Courier New" w:hAnsi="Courier New" w:cs="Courier New" w:hint="default"/>
      </w:rPr>
    </w:lvl>
    <w:lvl w:ilvl="8" w:tplc="04090005" w:tentative="1">
      <w:start w:val="1"/>
      <w:numFmt w:val="bullet"/>
      <w:lvlText w:val=""/>
      <w:lvlJc w:val="left"/>
      <w:pPr>
        <w:ind w:left="5945" w:hanging="360"/>
      </w:pPr>
      <w:rPr>
        <w:rFonts w:ascii="Wingdings" w:hAnsi="Wingdings" w:hint="default"/>
      </w:rPr>
    </w:lvl>
  </w:abstractNum>
  <w:abstractNum w:abstractNumId="1" w15:restartNumberingAfterBreak="0">
    <w:nsid w:val="05617781"/>
    <w:multiLevelType w:val="hybridMultilevel"/>
    <w:tmpl w:val="4D2C2646"/>
    <w:lvl w:ilvl="0" w:tplc="49B64736">
      <w:start w:val="4"/>
      <w:numFmt w:val="decimal"/>
      <w:lvlText w:val="%1"/>
      <w:lvlJc w:val="left"/>
      <w:pPr>
        <w:ind w:left="720" w:hanging="360"/>
      </w:pPr>
      <w:rPr>
        <w:rFonts w:ascii="StobiSerifPro" w:hAnsi="StobiSerifPr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6D7A"/>
    <w:multiLevelType w:val="hybridMultilevel"/>
    <w:tmpl w:val="81041AE0"/>
    <w:lvl w:ilvl="0" w:tplc="CBB46A0A">
      <w:start w:val="1"/>
      <w:numFmt w:val="bullet"/>
      <w:lvlText w:val=""/>
      <w:lvlJc w:val="left"/>
      <w:pPr>
        <w:ind w:left="360" w:hanging="360"/>
      </w:pPr>
      <w:rPr>
        <w:rFonts w:ascii="Wingdings" w:hAnsi="Wingdings" w:hint="default"/>
        <w:color w:val="244061" w:themeColor="accent1" w:themeShade="8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0FD933C9"/>
    <w:multiLevelType w:val="hybridMultilevel"/>
    <w:tmpl w:val="B60EE352"/>
    <w:lvl w:ilvl="0" w:tplc="CBB46A0A">
      <w:start w:val="1"/>
      <w:numFmt w:val="bullet"/>
      <w:lvlText w:val=""/>
      <w:lvlJc w:val="left"/>
      <w:pPr>
        <w:ind w:left="360" w:hanging="360"/>
      </w:pPr>
      <w:rPr>
        <w:rFonts w:ascii="Wingdings" w:hAnsi="Wingdings" w:hint="default"/>
        <w:color w:val="244061"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E662A"/>
    <w:multiLevelType w:val="hybridMultilevel"/>
    <w:tmpl w:val="53B6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95F6D"/>
    <w:multiLevelType w:val="hybridMultilevel"/>
    <w:tmpl w:val="5EB6CD8E"/>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954A0"/>
    <w:multiLevelType w:val="hybridMultilevel"/>
    <w:tmpl w:val="84BC8A04"/>
    <w:lvl w:ilvl="0" w:tplc="819EFE34">
      <w:start w:val="1"/>
      <w:numFmt w:val="bullet"/>
      <w:lvlText w:val="-"/>
      <w:lvlJc w:val="left"/>
      <w:pPr>
        <w:ind w:left="185" w:hanging="360"/>
      </w:pPr>
      <w:rPr>
        <w:rFonts w:ascii="Calibri" w:eastAsia="Times New Roman" w:hAnsi="Calibri" w:cs="Times New Roman"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625" w:hanging="360"/>
      </w:pPr>
      <w:rPr>
        <w:rFonts w:ascii="Wingdings" w:hAnsi="Wingdings" w:hint="default"/>
      </w:rPr>
    </w:lvl>
    <w:lvl w:ilvl="3" w:tplc="04090001" w:tentative="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065" w:hanging="360"/>
      </w:pPr>
      <w:rPr>
        <w:rFonts w:ascii="Courier New" w:hAnsi="Courier New" w:cs="Courier New" w:hint="default"/>
      </w:rPr>
    </w:lvl>
    <w:lvl w:ilvl="5" w:tplc="04090005" w:tentative="1">
      <w:start w:val="1"/>
      <w:numFmt w:val="bullet"/>
      <w:lvlText w:val=""/>
      <w:lvlJc w:val="left"/>
      <w:pPr>
        <w:ind w:left="3785" w:hanging="360"/>
      </w:pPr>
      <w:rPr>
        <w:rFonts w:ascii="Wingdings" w:hAnsi="Wingdings" w:hint="default"/>
      </w:rPr>
    </w:lvl>
    <w:lvl w:ilvl="6" w:tplc="04090001" w:tentative="1">
      <w:start w:val="1"/>
      <w:numFmt w:val="bullet"/>
      <w:lvlText w:val=""/>
      <w:lvlJc w:val="left"/>
      <w:pPr>
        <w:ind w:left="4505" w:hanging="360"/>
      </w:pPr>
      <w:rPr>
        <w:rFonts w:ascii="Symbol" w:hAnsi="Symbol" w:hint="default"/>
      </w:rPr>
    </w:lvl>
    <w:lvl w:ilvl="7" w:tplc="04090003" w:tentative="1">
      <w:start w:val="1"/>
      <w:numFmt w:val="bullet"/>
      <w:lvlText w:val="o"/>
      <w:lvlJc w:val="left"/>
      <w:pPr>
        <w:ind w:left="5225" w:hanging="360"/>
      </w:pPr>
      <w:rPr>
        <w:rFonts w:ascii="Courier New" w:hAnsi="Courier New" w:cs="Courier New" w:hint="default"/>
      </w:rPr>
    </w:lvl>
    <w:lvl w:ilvl="8" w:tplc="04090005" w:tentative="1">
      <w:start w:val="1"/>
      <w:numFmt w:val="bullet"/>
      <w:lvlText w:val=""/>
      <w:lvlJc w:val="left"/>
      <w:pPr>
        <w:ind w:left="5945" w:hanging="360"/>
      </w:pPr>
      <w:rPr>
        <w:rFonts w:ascii="Wingdings" w:hAnsi="Wingdings" w:hint="default"/>
      </w:rPr>
    </w:lvl>
  </w:abstractNum>
  <w:abstractNum w:abstractNumId="7" w15:restartNumberingAfterBreak="0">
    <w:nsid w:val="265F4405"/>
    <w:multiLevelType w:val="hybridMultilevel"/>
    <w:tmpl w:val="5D1427E0"/>
    <w:lvl w:ilvl="0" w:tplc="819EFE34">
      <w:start w:val="1"/>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BC779D"/>
    <w:multiLevelType w:val="hybridMultilevel"/>
    <w:tmpl w:val="A628FD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A3D1B26"/>
    <w:multiLevelType w:val="hybridMultilevel"/>
    <w:tmpl w:val="5FBACEB0"/>
    <w:lvl w:ilvl="0" w:tplc="1708CEAE">
      <w:start w:val="1"/>
      <w:numFmt w:val="decimal"/>
      <w:lvlText w:val="%1."/>
      <w:lvlJc w:val="left"/>
      <w:pPr>
        <w:ind w:left="900" w:hanging="360"/>
      </w:pPr>
      <w:rPr>
        <w:rFonts w:ascii="StobiSerifPro" w:hAnsi="StobiSerifPro"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6345A4"/>
    <w:multiLevelType w:val="hybridMultilevel"/>
    <w:tmpl w:val="C900C03E"/>
    <w:lvl w:ilvl="0" w:tplc="ACDE5AD4">
      <w:numFmt w:val="bullet"/>
      <w:lvlText w:val="-"/>
      <w:lvlJc w:val="left"/>
      <w:pPr>
        <w:ind w:left="360" w:hanging="360"/>
      </w:pPr>
      <w:rPr>
        <w:rFonts w:ascii="Calibri" w:eastAsia="Calibri" w:hAnsi="Calibri"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31E9656D"/>
    <w:multiLevelType w:val="hybridMultilevel"/>
    <w:tmpl w:val="E824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47315"/>
    <w:multiLevelType w:val="hybridMultilevel"/>
    <w:tmpl w:val="7AACB0D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3" w15:restartNumberingAfterBreak="0">
    <w:nsid w:val="32400669"/>
    <w:multiLevelType w:val="hybridMultilevel"/>
    <w:tmpl w:val="3A66B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2C19D8"/>
    <w:multiLevelType w:val="hybridMultilevel"/>
    <w:tmpl w:val="5FBACEB0"/>
    <w:lvl w:ilvl="0" w:tplc="1708CEAE">
      <w:start w:val="1"/>
      <w:numFmt w:val="decimal"/>
      <w:lvlText w:val="%1."/>
      <w:lvlJc w:val="left"/>
      <w:pPr>
        <w:ind w:left="900" w:hanging="360"/>
      </w:pPr>
      <w:rPr>
        <w:rFonts w:ascii="StobiSerifPro" w:hAnsi="StobiSerifPro"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3C6375A"/>
    <w:multiLevelType w:val="hybridMultilevel"/>
    <w:tmpl w:val="5CA6C80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6" w15:restartNumberingAfterBreak="0">
    <w:nsid w:val="46851675"/>
    <w:multiLevelType w:val="hybridMultilevel"/>
    <w:tmpl w:val="E68C4D8A"/>
    <w:lvl w:ilvl="0" w:tplc="6930B066">
      <w:numFmt w:val="bullet"/>
      <w:lvlText w:val="-"/>
      <w:lvlJc w:val="left"/>
      <w:pPr>
        <w:ind w:left="720" w:hanging="360"/>
      </w:pPr>
      <w:rPr>
        <w:rFonts w:ascii="StobiSerifPro" w:eastAsiaTheme="minorHAnsi" w:hAnsi="StobiSerifPro"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F2D14"/>
    <w:multiLevelType w:val="hybridMultilevel"/>
    <w:tmpl w:val="162E2CAC"/>
    <w:lvl w:ilvl="0" w:tplc="77D8115A">
      <w:numFmt w:val="bullet"/>
      <w:lvlText w:val="•"/>
      <w:lvlJc w:val="left"/>
      <w:pPr>
        <w:ind w:left="1080" w:hanging="72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27092"/>
    <w:multiLevelType w:val="hybridMultilevel"/>
    <w:tmpl w:val="20664E1A"/>
    <w:lvl w:ilvl="0" w:tplc="93A827E0">
      <w:start w:val="6"/>
      <w:numFmt w:val="bullet"/>
      <w:lvlText w:val="-"/>
      <w:lvlJc w:val="left"/>
      <w:pPr>
        <w:ind w:left="360" w:hanging="360"/>
      </w:pPr>
      <w:rPr>
        <w:rFonts w:ascii="StobiSerifPro" w:eastAsia="Times New Roman" w:hAnsi="StobiSerifPro"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0551CBB"/>
    <w:multiLevelType w:val="hybridMultilevel"/>
    <w:tmpl w:val="BE0A3A22"/>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75620"/>
    <w:multiLevelType w:val="hybridMultilevel"/>
    <w:tmpl w:val="BE42731E"/>
    <w:lvl w:ilvl="0" w:tplc="09009EEC">
      <w:start w:val="1"/>
      <w:numFmt w:val="bullet"/>
      <w:lvlText w:val=""/>
      <w:lvlJc w:val="left"/>
      <w:pPr>
        <w:ind w:left="720" w:hanging="360"/>
      </w:pPr>
      <w:rPr>
        <w:rFonts w:ascii="Symbol" w:hAnsi="Symbol" w:hint="default"/>
        <w:sz w:val="1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CF73C78"/>
    <w:multiLevelType w:val="hybridMultilevel"/>
    <w:tmpl w:val="C3622190"/>
    <w:lvl w:ilvl="0" w:tplc="CBB46A0A">
      <w:start w:val="1"/>
      <w:numFmt w:val="bullet"/>
      <w:lvlText w:val=""/>
      <w:lvlJc w:val="left"/>
      <w:pPr>
        <w:ind w:left="360" w:hanging="360"/>
      </w:pPr>
      <w:rPr>
        <w:rFonts w:ascii="Wingdings" w:hAnsi="Wingdings" w:hint="default"/>
        <w:color w:val="244061"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C315A7"/>
    <w:multiLevelType w:val="hybridMultilevel"/>
    <w:tmpl w:val="810897DA"/>
    <w:lvl w:ilvl="0" w:tplc="9EB62A70">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640A16D8"/>
    <w:multiLevelType w:val="hybridMultilevel"/>
    <w:tmpl w:val="5EBE270C"/>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4" w15:restartNumberingAfterBreak="0">
    <w:nsid w:val="6DE54048"/>
    <w:multiLevelType w:val="hybridMultilevel"/>
    <w:tmpl w:val="7D6E5FEA"/>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AD2508"/>
    <w:multiLevelType w:val="hybridMultilevel"/>
    <w:tmpl w:val="D9E8272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6" w15:restartNumberingAfterBreak="0">
    <w:nsid w:val="6EF61984"/>
    <w:multiLevelType w:val="hybridMultilevel"/>
    <w:tmpl w:val="3C2E030C"/>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193C2E"/>
    <w:multiLevelType w:val="hybridMultilevel"/>
    <w:tmpl w:val="C714DDB2"/>
    <w:lvl w:ilvl="0" w:tplc="042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5E69D6"/>
    <w:multiLevelType w:val="hybridMultilevel"/>
    <w:tmpl w:val="C33EB280"/>
    <w:lvl w:ilvl="0" w:tplc="3CB8E2C8">
      <w:numFmt w:val="bullet"/>
      <w:lvlText w:val="-"/>
      <w:lvlJc w:val="left"/>
      <w:pPr>
        <w:ind w:left="720" w:hanging="360"/>
      </w:pPr>
      <w:rPr>
        <w:rFonts w:ascii="StobiSerifPro" w:eastAsia="Times New Roman" w:hAnsi="StobiSerifPro" w:cs="Times New Roman" w:hint="default"/>
      </w:rPr>
    </w:lvl>
    <w:lvl w:ilvl="1" w:tplc="3CB8E2C8">
      <w:numFmt w:val="bullet"/>
      <w:lvlText w:val="-"/>
      <w:lvlJc w:val="left"/>
      <w:pPr>
        <w:ind w:left="1440" w:hanging="360"/>
      </w:pPr>
      <w:rPr>
        <w:rFonts w:ascii="StobiSerifPro" w:eastAsia="Times New Roman" w:hAnsi="StobiSerif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D0191"/>
    <w:multiLevelType w:val="hybridMultilevel"/>
    <w:tmpl w:val="2946D02C"/>
    <w:lvl w:ilvl="0" w:tplc="819EFE34">
      <w:start w:val="1"/>
      <w:numFmt w:val="bullet"/>
      <w:lvlText w:val="-"/>
      <w:lvlJc w:val="left"/>
      <w:pPr>
        <w:ind w:left="182" w:hanging="360"/>
      </w:pPr>
      <w:rPr>
        <w:rFonts w:ascii="Calibri" w:eastAsia="Times New Roman" w:hAnsi="Calibri" w:cs="Times New Roman" w:hint="default"/>
      </w:rPr>
    </w:lvl>
    <w:lvl w:ilvl="1" w:tplc="04090003" w:tentative="1">
      <w:start w:val="1"/>
      <w:numFmt w:val="bullet"/>
      <w:lvlText w:val="o"/>
      <w:lvlJc w:val="left"/>
      <w:pPr>
        <w:ind w:left="902" w:hanging="360"/>
      </w:pPr>
      <w:rPr>
        <w:rFonts w:ascii="Courier New" w:hAnsi="Courier New" w:cs="Courier New" w:hint="default"/>
      </w:rPr>
    </w:lvl>
    <w:lvl w:ilvl="2" w:tplc="04090005" w:tentative="1">
      <w:start w:val="1"/>
      <w:numFmt w:val="bullet"/>
      <w:lvlText w:val=""/>
      <w:lvlJc w:val="left"/>
      <w:pPr>
        <w:ind w:left="1622" w:hanging="360"/>
      </w:pPr>
      <w:rPr>
        <w:rFonts w:ascii="Wingdings" w:hAnsi="Wingdings" w:hint="default"/>
      </w:rPr>
    </w:lvl>
    <w:lvl w:ilvl="3" w:tplc="04090001" w:tentative="1">
      <w:start w:val="1"/>
      <w:numFmt w:val="bullet"/>
      <w:lvlText w:val=""/>
      <w:lvlJc w:val="left"/>
      <w:pPr>
        <w:ind w:left="2342" w:hanging="360"/>
      </w:pPr>
      <w:rPr>
        <w:rFonts w:ascii="Symbol" w:hAnsi="Symbol" w:hint="default"/>
      </w:rPr>
    </w:lvl>
    <w:lvl w:ilvl="4" w:tplc="04090003" w:tentative="1">
      <w:start w:val="1"/>
      <w:numFmt w:val="bullet"/>
      <w:lvlText w:val="o"/>
      <w:lvlJc w:val="left"/>
      <w:pPr>
        <w:ind w:left="3062" w:hanging="360"/>
      </w:pPr>
      <w:rPr>
        <w:rFonts w:ascii="Courier New" w:hAnsi="Courier New" w:cs="Courier New" w:hint="default"/>
      </w:rPr>
    </w:lvl>
    <w:lvl w:ilvl="5" w:tplc="04090005" w:tentative="1">
      <w:start w:val="1"/>
      <w:numFmt w:val="bullet"/>
      <w:lvlText w:val=""/>
      <w:lvlJc w:val="left"/>
      <w:pPr>
        <w:ind w:left="3782" w:hanging="360"/>
      </w:pPr>
      <w:rPr>
        <w:rFonts w:ascii="Wingdings" w:hAnsi="Wingdings" w:hint="default"/>
      </w:rPr>
    </w:lvl>
    <w:lvl w:ilvl="6" w:tplc="04090001" w:tentative="1">
      <w:start w:val="1"/>
      <w:numFmt w:val="bullet"/>
      <w:lvlText w:val=""/>
      <w:lvlJc w:val="left"/>
      <w:pPr>
        <w:ind w:left="4502" w:hanging="360"/>
      </w:pPr>
      <w:rPr>
        <w:rFonts w:ascii="Symbol" w:hAnsi="Symbol" w:hint="default"/>
      </w:rPr>
    </w:lvl>
    <w:lvl w:ilvl="7" w:tplc="04090003" w:tentative="1">
      <w:start w:val="1"/>
      <w:numFmt w:val="bullet"/>
      <w:lvlText w:val="o"/>
      <w:lvlJc w:val="left"/>
      <w:pPr>
        <w:ind w:left="5222" w:hanging="360"/>
      </w:pPr>
      <w:rPr>
        <w:rFonts w:ascii="Courier New" w:hAnsi="Courier New" w:cs="Courier New" w:hint="default"/>
      </w:rPr>
    </w:lvl>
    <w:lvl w:ilvl="8" w:tplc="04090005" w:tentative="1">
      <w:start w:val="1"/>
      <w:numFmt w:val="bullet"/>
      <w:lvlText w:val=""/>
      <w:lvlJc w:val="left"/>
      <w:pPr>
        <w:ind w:left="5942" w:hanging="360"/>
      </w:pPr>
      <w:rPr>
        <w:rFonts w:ascii="Wingdings" w:hAnsi="Wingdings" w:hint="default"/>
      </w:rPr>
    </w:lvl>
  </w:abstractNum>
  <w:abstractNum w:abstractNumId="30" w15:restartNumberingAfterBreak="0">
    <w:nsid w:val="7AC66403"/>
    <w:multiLevelType w:val="hybridMultilevel"/>
    <w:tmpl w:val="C36ED8BC"/>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1" w15:restartNumberingAfterBreak="0">
    <w:nsid w:val="7DDA6A38"/>
    <w:multiLevelType w:val="hybridMultilevel"/>
    <w:tmpl w:val="9AA42848"/>
    <w:lvl w:ilvl="0" w:tplc="CBB46A0A">
      <w:start w:val="1"/>
      <w:numFmt w:val="bullet"/>
      <w:lvlText w:val=""/>
      <w:lvlJc w:val="left"/>
      <w:pPr>
        <w:ind w:left="360" w:hanging="360"/>
      </w:pPr>
      <w:rPr>
        <w:rFonts w:ascii="Wingdings" w:hAnsi="Wingdings" w:hint="default"/>
        <w:color w:val="244061"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6"/>
  </w:num>
  <w:num w:numId="4">
    <w:abstractNumId w:val="15"/>
  </w:num>
  <w:num w:numId="5">
    <w:abstractNumId w:val="12"/>
  </w:num>
  <w:num w:numId="6">
    <w:abstractNumId w:val="16"/>
  </w:num>
  <w:num w:numId="7">
    <w:abstractNumId w:val="30"/>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4"/>
  </w:num>
  <w:num w:numId="12">
    <w:abstractNumId w:val="19"/>
  </w:num>
  <w:num w:numId="13">
    <w:abstractNumId w:val="11"/>
  </w:num>
  <w:num w:numId="14">
    <w:abstractNumId w:val="7"/>
  </w:num>
  <w:num w:numId="15">
    <w:abstractNumId w:val="29"/>
  </w:num>
  <w:num w:numId="16">
    <w:abstractNumId w:val="21"/>
  </w:num>
  <w:num w:numId="17">
    <w:abstractNumId w:val="3"/>
  </w:num>
  <w:num w:numId="18">
    <w:abstractNumId w:val="2"/>
  </w:num>
  <w:num w:numId="19">
    <w:abstractNumId w:val="31"/>
  </w:num>
  <w:num w:numId="20">
    <w:abstractNumId w:val="18"/>
  </w:num>
  <w:num w:numId="21">
    <w:abstractNumId w:val="26"/>
  </w:num>
  <w:num w:numId="22">
    <w:abstractNumId w:val="4"/>
  </w:num>
  <w:num w:numId="23">
    <w:abstractNumId w:val="9"/>
  </w:num>
  <w:num w:numId="24">
    <w:abstractNumId w:val="23"/>
  </w:num>
  <w:num w:numId="25">
    <w:abstractNumId w:val="15"/>
  </w:num>
  <w:num w:numId="26">
    <w:abstractNumId w:val="1"/>
  </w:num>
  <w:num w:numId="27">
    <w:abstractNumId w:val="5"/>
  </w:num>
  <w:num w:numId="28">
    <w:abstractNumId w:val="0"/>
  </w:num>
  <w:num w:numId="29">
    <w:abstractNumId w:val="10"/>
  </w:num>
  <w:num w:numId="30">
    <w:abstractNumId w:val="13"/>
  </w:num>
  <w:num w:numId="31">
    <w:abstractNumId w:val="27"/>
  </w:num>
  <w:num w:numId="32">
    <w:abstractNumId w:val="17"/>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E9"/>
    <w:rsid w:val="0001088C"/>
    <w:rsid w:val="00016E6A"/>
    <w:rsid w:val="00026784"/>
    <w:rsid w:val="00097796"/>
    <w:rsid w:val="000B3EF4"/>
    <w:rsid w:val="000C0ED6"/>
    <w:rsid w:val="000C6DF5"/>
    <w:rsid w:val="000D0E7C"/>
    <w:rsid w:val="00132528"/>
    <w:rsid w:val="00136E36"/>
    <w:rsid w:val="001432C6"/>
    <w:rsid w:val="00166430"/>
    <w:rsid w:val="00167998"/>
    <w:rsid w:val="001923BE"/>
    <w:rsid w:val="00197CB9"/>
    <w:rsid w:val="001C304E"/>
    <w:rsid w:val="001F30D3"/>
    <w:rsid w:val="002157D1"/>
    <w:rsid w:val="00231C47"/>
    <w:rsid w:val="00232A70"/>
    <w:rsid w:val="00234EC0"/>
    <w:rsid w:val="00237FBA"/>
    <w:rsid w:val="002438D0"/>
    <w:rsid w:val="002460F8"/>
    <w:rsid w:val="002462D4"/>
    <w:rsid w:val="00262E18"/>
    <w:rsid w:val="00263FB2"/>
    <w:rsid w:val="00273DD4"/>
    <w:rsid w:val="002C4341"/>
    <w:rsid w:val="002C7E80"/>
    <w:rsid w:val="002D27D6"/>
    <w:rsid w:val="002E2DEC"/>
    <w:rsid w:val="002F2B89"/>
    <w:rsid w:val="003006B5"/>
    <w:rsid w:val="00304B87"/>
    <w:rsid w:val="00305B78"/>
    <w:rsid w:val="00326D83"/>
    <w:rsid w:val="00333853"/>
    <w:rsid w:val="00333A9D"/>
    <w:rsid w:val="00351691"/>
    <w:rsid w:val="00364074"/>
    <w:rsid w:val="00366950"/>
    <w:rsid w:val="0037298C"/>
    <w:rsid w:val="00386A09"/>
    <w:rsid w:val="003A672A"/>
    <w:rsid w:val="003B00E7"/>
    <w:rsid w:val="003D4892"/>
    <w:rsid w:val="003E3223"/>
    <w:rsid w:val="003E78F5"/>
    <w:rsid w:val="00411AD4"/>
    <w:rsid w:val="0041365E"/>
    <w:rsid w:val="00424002"/>
    <w:rsid w:val="00454EBE"/>
    <w:rsid w:val="004606F7"/>
    <w:rsid w:val="00472003"/>
    <w:rsid w:val="004752C8"/>
    <w:rsid w:val="00495C4F"/>
    <w:rsid w:val="004A693E"/>
    <w:rsid w:val="004A7327"/>
    <w:rsid w:val="004B05CA"/>
    <w:rsid w:val="004C791E"/>
    <w:rsid w:val="004E7000"/>
    <w:rsid w:val="00505E6A"/>
    <w:rsid w:val="005127A1"/>
    <w:rsid w:val="0053209E"/>
    <w:rsid w:val="00547B69"/>
    <w:rsid w:val="005525CE"/>
    <w:rsid w:val="005855DD"/>
    <w:rsid w:val="00593D08"/>
    <w:rsid w:val="0059549B"/>
    <w:rsid w:val="00597A36"/>
    <w:rsid w:val="005B5B7D"/>
    <w:rsid w:val="005B6D55"/>
    <w:rsid w:val="005C22F5"/>
    <w:rsid w:val="005E13F8"/>
    <w:rsid w:val="005E2A2E"/>
    <w:rsid w:val="005F5C11"/>
    <w:rsid w:val="00601A78"/>
    <w:rsid w:val="00616659"/>
    <w:rsid w:val="00621D5C"/>
    <w:rsid w:val="00677FFE"/>
    <w:rsid w:val="00693366"/>
    <w:rsid w:val="006A742E"/>
    <w:rsid w:val="006D313F"/>
    <w:rsid w:val="006E1E77"/>
    <w:rsid w:val="0070420D"/>
    <w:rsid w:val="00704F14"/>
    <w:rsid w:val="00707619"/>
    <w:rsid w:val="00715559"/>
    <w:rsid w:val="00723EC6"/>
    <w:rsid w:val="007323AE"/>
    <w:rsid w:val="00773BC8"/>
    <w:rsid w:val="00780F6F"/>
    <w:rsid w:val="0079024F"/>
    <w:rsid w:val="007969AD"/>
    <w:rsid w:val="007A5B67"/>
    <w:rsid w:val="007B18FF"/>
    <w:rsid w:val="007C29C1"/>
    <w:rsid w:val="007C7B04"/>
    <w:rsid w:val="007D5998"/>
    <w:rsid w:val="007E34DD"/>
    <w:rsid w:val="008034FD"/>
    <w:rsid w:val="00807F18"/>
    <w:rsid w:val="00830C44"/>
    <w:rsid w:val="00833255"/>
    <w:rsid w:val="00833289"/>
    <w:rsid w:val="00835705"/>
    <w:rsid w:val="0083709D"/>
    <w:rsid w:val="008377BD"/>
    <w:rsid w:val="00860CCC"/>
    <w:rsid w:val="008963B1"/>
    <w:rsid w:val="008A07E5"/>
    <w:rsid w:val="008A608D"/>
    <w:rsid w:val="008B5604"/>
    <w:rsid w:val="008B64C3"/>
    <w:rsid w:val="008E3447"/>
    <w:rsid w:val="008E3FC7"/>
    <w:rsid w:val="008E6C13"/>
    <w:rsid w:val="008E7AE9"/>
    <w:rsid w:val="00933729"/>
    <w:rsid w:val="00967AC0"/>
    <w:rsid w:val="00991062"/>
    <w:rsid w:val="00993DE9"/>
    <w:rsid w:val="009B1E9A"/>
    <w:rsid w:val="009B7D6B"/>
    <w:rsid w:val="009C7F8F"/>
    <w:rsid w:val="009D34DA"/>
    <w:rsid w:val="009E3A7A"/>
    <w:rsid w:val="00A01169"/>
    <w:rsid w:val="00A048E5"/>
    <w:rsid w:val="00A06733"/>
    <w:rsid w:val="00A23756"/>
    <w:rsid w:val="00A52D6F"/>
    <w:rsid w:val="00A7083F"/>
    <w:rsid w:val="00A75126"/>
    <w:rsid w:val="00AB0714"/>
    <w:rsid w:val="00AB56B2"/>
    <w:rsid w:val="00AC12CA"/>
    <w:rsid w:val="00AC476D"/>
    <w:rsid w:val="00AD4428"/>
    <w:rsid w:val="00AF2C59"/>
    <w:rsid w:val="00AF43B8"/>
    <w:rsid w:val="00AF62C9"/>
    <w:rsid w:val="00B02C78"/>
    <w:rsid w:val="00B0665D"/>
    <w:rsid w:val="00B408AB"/>
    <w:rsid w:val="00B52698"/>
    <w:rsid w:val="00B760C9"/>
    <w:rsid w:val="00B80BC1"/>
    <w:rsid w:val="00B86074"/>
    <w:rsid w:val="00B86478"/>
    <w:rsid w:val="00B92BCF"/>
    <w:rsid w:val="00B9460E"/>
    <w:rsid w:val="00BA0FCA"/>
    <w:rsid w:val="00BA2CBB"/>
    <w:rsid w:val="00BA49B9"/>
    <w:rsid w:val="00BC4980"/>
    <w:rsid w:val="00C01311"/>
    <w:rsid w:val="00C11A98"/>
    <w:rsid w:val="00C424D9"/>
    <w:rsid w:val="00C5554A"/>
    <w:rsid w:val="00C72CE9"/>
    <w:rsid w:val="00C74231"/>
    <w:rsid w:val="00C948CD"/>
    <w:rsid w:val="00C96F76"/>
    <w:rsid w:val="00CA0059"/>
    <w:rsid w:val="00CA5DD6"/>
    <w:rsid w:val="00CA6F85"/>
    <w:rsid w:val="00CA7F7A"/>
    <w:rsid w:val="00CB06D6"/>
    <w:rsid w:val="00CB0AE4"/>
    <w:rsid w:val="00CC0451"/>
    <w:rsid w:val="00CC7233"/>
    <w:rsid w:val="00CF3B20"/>
    <w:rsid w:val="00D11F2A"/>
    <w:rsid w:val="00D175E2"/>
    <w:rsid w:val="00D50CA9"/>
    <w:rsid w:val="00D8154C"/>
    <w:rsid w:val="00DF3F23"/>
    <w:rsid w:val="00DF76BF"/>
    <w:rsid w:val="00E03A52"/>
    <w:rsid w:val="00E06785"/>
    <w:rsid w:val="00E1226B"/>
    <w:rsid w:val="00E2078B"/>
    <w:rsid w:val="00E557E3"/>
    <w:rsid w:val="00E70490"/>
    <w:rsid w:val="00E72D0C"/>
    <w:rsid w:val="00E86AB3"/>
    <w:rsid w:val="00E97DDC"/>
    <w:rsid w:val="00EA3C29"/>
    <w:rsid w:val="00ED060C"/>
    <w:rsid w:val="00EF6199"/>
    <w:rsid w:val="00F11723"/>
    <w:rsid w:val="00F764E0"/>
    <w:rsid w:val="00F7686E"/>
    <w:rsid w:val="00F80806"/>
    <w:rsid w:val="00F85D90"/>
    <w:rsid w:val="00F95EFD"/>
    <w:rsid w:val="00FD6500"/>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8260"/>
  <w15:docId w15:val="{F92AED2A-C854-43AC-9D90-14C4B36B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14"/>
  </w:style>
  <w:style w:type="paragraph" w:styleId="Heading1">
    <w:name w:val="heading 1"/>
    <w:basedOn w:val="Normal"/>
    <w:next w:val="Normal"/>
    <w:link w:val="Heading1Char"/>
    <w:qFormat/>
    <w:rsid w:val="00A75126"/>
    <w:pPr>
      <w:keepNext/>
      <w:spacing w:after="0" w:line="240" w:lineRule="auto"/>
      <w:ind w:left="180"/>
      <w:jc w:val="center"/>
      <w:outlineLvl w:val="0"/>
    </w:pPr>
    <w:rPr>
      <w:rFonts w:ascii="MAC C Swiss" w:eastAsia="Times New Roman" w:hAnsi="MAC C Swis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CE9"/>
    <w:pPr>
      <w:ind w:left="720"/>
      <w:contextualSpacing/>
    </w:pPr>
  </w:style>
  <w:style w:type="paragraph" w:styleId="BalloonText">
    <w:name w:val="Balloon Text"/>
    <w:basedOn w:val="Normal"/>
    <w:link w:val="BalloonTextChar"/>
    <w:uiPriority w:val="99"/>
    <w:semiHidden/>
    <w:unhideWhenUsed/>
    <w:rsid w:val="00C7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CE9"/>
    <w:rPr>
      <w:rFonts w:ascii="Tahoma" w:hAnsi="Tahoma" w:cs="Tahoma"/>
      <w:sz w:val="16"/>
      <w:szCs w:val="16"/>
    </w:rPr>
  </w:style>
  <w:style w:type="character" w:customStyle="1" w:styleId="Heading1Char">
    <w:name w:val="Heading 1 Char"/>
    <w:basedOn w:val="DefaultParagraphFont"/>
    <w:link w:val="Heading1"/>
    <w:rsid w:val="00A75126"/>
    <w:rPr>
      <w:rFonts w:ascii="MAC C Swiss" w:eastAsia="Times New Roman" w:hAnsi="MAC C Swiss" w:cs="Times New Roman"/>
      <w:b/>
      <w:sz w:val="20"/>
      <w:szCs w:val="20"/>
    </w:rPr>
  </w:style>
  <w:style w:type="table" w:styleId="TableGrid">
    <w:name w:val="Table Grid"/>
    <w:basedOn w:val="TableNormal"/>
    <w:uiPriority w:val="59"/>
    <w:rsid w:val="00A7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3447"/>
    <w:rPr>
      <w:color w:val="0000FF"/>
      <w:u w:val="single"/>
    </w:rPr>
  </w:style>
  <w:style w:type="paragraph" w:styleId="CommentText">
    <w:name w:val="annotation text"/>
    <w:basedOn w:val="Normal"/>
    <w:link w:val="CommentTextChar"/>
    <w:semiHidden/>
    <w:rsid w:val="00CC0451"/>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semiHidden/>
    <w:rsid w:val="00CC0451"/>
    <w:rPr>
      <w:rFonts w:ascii="Times New Roman" w:eastAsia="Calibri" w:hAnsi="Times New Roman" w:cs="Times New Roman"/>
      <w:sz w:val="20"/>
      <w:szCs w:val="20"/>
    </w:rPr>
  </w:style>
  <w:style w:type="paragraph" w:styleId="Header">
    <w:name w:val="header"/>
    <w:basedOn w:val="Normal"/>
    <w:link w:val="HeaderChar"/>
    <w:uiPriority w:val="99"/>
    <w:unhideWhenUsed/>
    <w:rsid w:val="00B7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0C9"/>
  </w:style>
  <w:style w:type="paragraph" w:styleId="Footer">
    <w:name w:val="footer"/>
    <w:basedOn w:val="Normal"/>
    <w:link w:val="FooterChar"/>
    <w:uiPriority w:val="99"/>
    <w:unhideWhenUsed/>
    <w:rsid w:val="00B7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0C9"/>
  </w:style>
  <w:style w:type="paragraph" w:styleId="PlainText">
    <w:name w:val="Plain Text"/>
    <w:basedOn w:val="Normal"/>
    <w:link w:val="PlainTextChar"/>
    <w:uiPriority w:val="99"/>
    <w:unhideWhenUsed/>
    <w:rsid w:val="009C7F8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C7F8F"/>
    <w:rPr>
      <w:rFonts w:ascii="Calibri" w:hAnsi="Calibri" w:cs="Consolas"/>
      <w:szCs w:val="21"/>
    </w:rPr>
  </w:style>
  <w:style w:type="paragraph" w:styleId="EndnoteText">
    <w:name w:val="endnote text"/>
    <w:basedOn w:val="Normal"/>
    <w:link w:val="EndnoteTextChar"/>
    <w:uiPriority w:val="99"/>
    <w:semiHidden/>
    <w:unhideWhenUsed/>
    <w:rsid w:val="005C2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2F5"/>
    <w:rPr>
      <w:sz w:val="20"/>
      <w:szCs w:val="20"/>
    </w:rPr>
  </w:style>
  <w:style w:type="character" w:styleId="EndnoteReference">
    <w:name w:val="endnote reference"/>
    <w:basedOn w:val="DefaultParagraphFont"/>
    <w:uiPriority w:val="99"/>
    <w:semiHidden/>
    <w:unhideWhenUsed/>
    <w:rsid w:val="005C22F5"/>
    <w:rPr>
      <w:vertAlign w:val="superscript"/>
    </w:rPr>
  </w:style>
  <w:style w:type="paragraph" w:styleId="FootnoteText">
    <w:name w:val="footnote text"/>
    <w:basedOn w:val="Normal"/>
    <w:link w:val="FootnoteTextChar"/>
    <w:uiPriority w:val="99"/>
    <w:semiHidden/>
    <w:unhideWhenUsed/>
    <w:rsid w:val="005C22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F5"/>
    <w:rPr>
      <w:sz w:val="20"/>
      <w:szCs w:val="20"/>
    </w:rPr>
  </w:style>
  <w:style w:type="character" w:styleId="FootnoteReference">
    <w:name w:val="footnote reference"/>
    <w:basedOn w:val="DefaultParagraphFont"/>
    <w:uiPriority w:val="99"/>
    <w:semiHidden/>
    <w:unhideWhenUsed/>
    <w:rsid w:val="005C2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
      <w:bodyDiv w:val="1"/>
      <w:marLeft w:val="0"/>
      <w:marRight w:val="0"/>
      <w:marTop w:val="0"/>
      <w:marBottom w:val="0"/>
      <w:divBdr>
        <w:top w:val="none" w:sz="0" w:space="0" w:color="auto"/>
        <w:left w:val="none" w:sz="0" w:space="0" w:color="auto"/>
        <w:bottom w:val="none" w:sz="0" w:space="0" w:color="auto"/>
        <w:right w:val="none" w:sz="0" w:space="0" w:color="auto"/>
      </w:divBdr>
    </w:div>
    <w:div w:id="668634">
      <w:bodyDiv w:val="1"/>
      <w:marLeft w:val="0"/>
      <w:marRight w:val="0"/>
      <w:marTop w:val="0"/>
      <w:marBottom w:val="0"/>
      <w:divBdr>
        <w:top w:val="none" w:sz="0" w:space="0" w:color="auto"/>
        <w:left w:val="none" w:sz="0" w:space="0" w:color="auto"/>
        <w:bottom w:val="none" w:sz="0" w:space="0" w:color="auto"/>
        <w:right w:val="none" w:sz="0" w:space="0" w:color="auto"/>
      </w:divBdr>
    </w:div>
    <w:div w:id="613294756">
      <w:bodyDiv w:val="1"/>
      <w:marLeft w:val="0"/>
      <w:marRight w:val="0"/>
      <w:marTop w:val="0"/>
      <w:marBottom w:val="0"/>
      <w:divBdr>
        <w:top w:val="none" w:sz="0" w:space="0" w:color="auto"/>
        <w:left w:val="none" w:sz="0" w:space="0" w:color="auto"/>
        <w:bottom w:val="none" w:sz="0" w:space="0" w:color="auto"/>
        <w:right w:val="none" w:sz="0" w:space="0" w:color="auto"/>
      </w:divBdr>
    </w:div>
    <w:div w:id="698162015">
      <w:bodyDiv w:val="1"/>
      <w:marLeft w:val="0"/>
      <w:marRight w:val="0"/>
      <w:marTop w:val="0"/>
      <w:marBottom w:val="0"/>
      <w:divBdr>
        <w:top w:val="none" w:sz="0" w:space="0" w:color="auto"/>
        <w:left w:val="none" w:sz="0" w:space="0" w:color="auto"/>
        <w:bottom w:val="none" w:sz="0" w:space="0" w:color="auto"/>
        <w:right w:val="none" w:sz="0" w:space="0" w:color="auto"/>
      </w:divBdr>
    </w:div>
    <w:div w:id="988479974">
      <w:bodyDiv w:val="1"/>
      <w:marLeft w:val="0"/>
      <w:marRight w:val="0"/>
      <w:marTop w:val="0"/>
      <w:marBottom w:val="0"/>
      <w:divBdr>
        <w:top w:val="none" w:sz="0" w:space="0" w:color="auto"/>
        <w:left w:val="none" w:sz="0" w:space="0" w:color="auto"/>
        <w:bottom w:val="none" w:sz="0" w:space="0" w:color="auto"/>
        <w:right w:val="none" w:sz="0" w:space="0" w:color="auto"/>
      </w:divBdr>
    </w:div>
    <w:div w:id="1811165433">
      <w:bodyDiv w:val="1"/>
      <w:marLeft w:val="0"/>
      <w:marRight w:val="0"/>
      <w:marTop w:val="0"/>
      <w:marBottom w:val="0"/>
      <w:divBdr>
        <w:top w:val="none" w:sz="0" w:space="0" w:color="auto"/>
        <w:left w:val="none" w:sz="0" w:space="0" w:color="auto"/>
        <w:bottom w:val="none" w:sz="0" w:space="0" w:color="auto"/>
        <w:right w:val="none" w:sz="0" w:space="0" w:color="auto"/>
      </w:divBdr>
    </w:div>
    <w:div w:id="18495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dica.josifovski@mioa.gov.mk" TargetMode="External"/><Relationship Id="rId18" Type="http://schemas.openxmlformats.org/officeDocument/2006/relationships/hyperlink" Target="http://www.otvorenipodatoci.gov.mk" TargetMode="External"/><Relationship Id="rId26" Type="http://schemas.openxmlformats.org/officeDocument/2006/relationships/hyperlink" Target="mailto:vladimir.radosavljevik@mioa.gov.mk" TargetMode="External"/><Relationship Id="rId39" Type="http://schemas.openxmlformats.org/officeDocument/2006/relationships/hyperlink" Target="http://www.mcms.org.mk/mk/za-nasata-rabota/istrazuvana-i-publikacii/1875-vodich-za-dobri-praktiki-za-zashtita-na-licata-koi-prijavuvaat.html" TargetMode="External"/><Relationship Id="rId21" Type="http://schemas.openxmlformats.org/officeDocument/2006/relationships/hyperlink" Target="mailto:Filip.manevski@mioa.gov.mk" TargetMode="External"/><Relationship Id="rId34" Type="http://schemas.openxmlformats.org/officeDocument/2006/relationships/hyperlink" Target="http://rai-see.org/events_tip/southeast-europe-coalition-on-whistleblower-protection-1st-meeting-belgrade-nov-9-10-2015/" TargetMode="External"/><Relationship Id="rId42" Type="http://schemas.openxmlformats.org/officeDocument/2006/relationships/hyperlink" Target="mailto:vdoneva@dksk.org.mk" TargetMode="External"/><Relationship Id="rId47" Type="http://schemas.openxmlformats.org/officeDocument/2006/relationships/hyperlink" Target="http://www.transparency.mk/index.php?option=com_content&amp;task=view&amp;id=1168&amp;Itemid=77" TargetMode="External"/><Relationship Id="rId50" Type="http://schemas.openxmlformats.org/officeDocument/2006/relationships/hyperlink" Target="http://www.finance.gov.mk/files/u12/Izveshtaj%20za%20ostvaruvanje%20na%20prihodi%20i%20realizacija%20na%20rashodi%20na%20Budgetot%20na%20RM%20zaklucno%20so%2030.06.2016%20godina_final.pdf" TargetMode="External"/><Relationship Id="rId55" Type="http://schemas.openxmlformats.org/officeDocument/2006/relationships/hyperlink" Target="http://www.economy.gov.mk/docs/sektor-mineralni-surovini" TargetMode="External"/><Relationship Id="rId63" Type="http://schemas.openxmlformats.org/officeDocument/2006/relationships/hyperlink" Target="http://www.unfccc.org.mk/Default.aspx?LCID=2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tvorenipodatoci.gov.mk" TargetMode="External"/><Relationship Id="rId29" Type="http://schemas.openxmlformats.org/officeDocument/2006/relationships/hyperlink" Target="mailto:vladimir.radosavljevik@mioa.gov.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vorenipodatoci.gov.mk" TargetMode="External"/><Relationship Id="rId24" Type="http://schemas.openxmlformats.org/officeDocument/2006/relationships/hyperlink" Target="mailto:filip.manevski@mioa.gov.mk" TargetMode="External"/><Relationship Id="rId32" Type="http://schemas.openxmlformats.org/officeDocument/2006/relationships/hyperlink" Target="mailto:vdoneva@dksk.org.mk" TargetMode="External"/><Relationship Id="rId37" Type="http://schemas.openxmlformats.org/officeDocument/2006/relationships/hyperlink" Target="http://rai-see.org/events_tip/belgrade-6-december-2016-presentation-of-rai-documentary-whistleblowers-are-important-raising-awareness-about-the-whistleblowing-in-south-east-europe/" TargetMode="External"/><Relationship Id="rId40" Type="http://schemas.openxmlformats.org/officeDocument/2006/relationships/hyperlink" Target="mailto:vdoneva@dksk.org.mk" TargetMode="External"/><Relationship Id="rId45" Type="http://schemas.openxmlformats.org/officeDocument/2006/relationships/hyperlink" Target="mailto:vgeorgiev@dksk.org.mk" TargetMode="External"/><Relationship Id="rId53" Type="http://schemas.openxmlformats.org/officeDocument/2006/relationships/hyperlink" Target="https://www.google.mk/maps/place/Hotel+Continental/@41.998905,21.4508693,17z/data=!3m1!4b1!4m5!3m4!1s0x135415986f9f2cd7:0x61669f4d3a9aa58c!8m2!3d41.998905!4d21.453058?hl=en" TargetMode="External"/><Relationship Id="rId58" Type="http://schemas.openxmlformats.org/officeDocument/2006/relationships/hyperlink" Target="mailto:Sonja.Trajanoska@undp.or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tvorenipodatoci.gov.mk" TargetMode="External"/><Relationship Id="rId23" Type="http://schemas.openxmlformats.org/officeDocument/2006/relationships/hyperlink" Target="mailto:vladimir.radosavljevik@mioa.gov.mk" TargetMode="External"/><Relationship Id="rId28" Type="http://schemas.openxmlformats.org/officeDocument/2006/relationships/hyperlink" Target="mailto:nadica.josifovski@mioa.gov.mk" TargetMode="External"/><Relationship Id="rId36" Type="http://schemas.openxmlformats.org/officeDocument/2006/relationships/hyperlink" Target="http://rai-see.org/events_tip/10649-2/" TargetMode="External"/><Relationship Id="rId49" Type="http://schemas.openxmlformats.org/officeDocument/2006/relationships/hyperlink" Target="http://www.finance.gov.mk/files/u12/Izveshtaj%20za%20ostvaruvanje%20na%20prihodi%20i%20realizacija%20na%20rashodi%20na%20Budgetot%20na%20RM%20zaklucno%20so%2030.06.2016%20godina_final.pdf" TargetMode="External"/><Relationship Id="rId57" Type="http://schemas.openxmlformats.org/officeDocument/2006/relationships/hyperlink" Target="http://www.cup.org.mk/projectspage.php?id=7" TargetMode="External"/><Relationship Id="rId61" Type="http://schemas.openxmlformats.org/officeDocument/2006/relationships/hyperlink" Target="mailto:t.grncarovska@moepp.gov.mk" TargetMode="External"/><Relationship Id="rId10" Type="http://schemas.openxmlformats.org/officeDocument/2006/relationships/hyperlink" Target="mailto:vladimir.radosavljevik@mioa.gov.mk" TargetMode="External"/><Relationship Id="rId19" Type="http://schemas.openxmlformats.org/officeDocument/2006/relationships/hyperlink" Target="http://www.otvorenipodatoci.gov.mk" TargetMode="External"/><Relationship Id="rId31" Type="http://schemas.openxmlformats.org/officeDocument/2006/relationships/hyperlink" Target="mailto:cveta@komspi.mk" TargetMode="External"/><Relationship Id="rId44" Type="http://schemas.openxmlformats.org/officeDocument/2006/relationships/hyperlink" Target="mailto:vdoneva@dksk.org.mk" TargetMode="External"/><Relationship Id="rId52" Type="http://schemas.openxmlformats.org/officeDocument/2006/relationships/hyperlink" Target="http://www.sep.gov.mk/nvo-list/" TargetMode="External"/><Relationship Id="rId60" Type="http://schemas.openxmlformats.org/officeDocument/2006/relationships/hyperlink" Target="http://indikatori.opstinskisoveti.mk"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dica.Josifovski@mioa.gov.mk" TargetMode="External"/><Relationship Id="rId14" Type="http://schemas.openxmlformats.org/officeDocument/2006/relationships/hyperlink" Target="mailto:vladimir.radosavljevik@mioa.gov.mk" TargetMode="External"/><Relationship Id="rId22" Type="http://schemas.openxmlformats.org/officeDocument/2006/relationships/hyperlink" Target="mailto:Nadica.Josifovski@mioa.gov.mk" TargetMode="External"/><Relationship Id="rId27" Type="http://schemas.openxmlformats.org/officeDocument/2006/relationships/hyperlink" Target="mailto:filip.manevski@mioa.gov.mk" TargetMode="External"/><Relationship Id="rId30" Type="http://schemas.openxmlformats.org/officeDocument/2006/relationships/hyperlink" Target="mailto:oliverserafimovski@komspi.mk" TargetMode="External"/><Relationship Id="rId35" Type="http://schemas.openxmlformats.org/officeDocument/2006/relationships/hyperlink" Target="http://rai-see.org/events_tip/workshop-on-corruption-reporting-and-whistleblower-protection-10-11-may-2016-racviac-centre-for-security-cooperation-rakitje-croatia-3/" TargetMode="External"/><Relationship Id="rId43" Type="http://schemas.openxmlformats.org/officeDocument/2006/relationships/hyperlink" Target="mailto:vgeorgiev@dksk.org.mk" TargetMode="External"/><Relationship Id="rId48" Type="http://schemas.openxmlformats.org/officeDocument/2006/relationships/hyperlink" Target="http://www.mcms.org.mk/images/docs/2017/matrica-na-indikatori-dksk.pdf" TargetMode="External"/><Relationship Id="rId56" Type="http://schemas.openxmlformats.org/officeDocument/2006/relationships/hyperlink" Target="http://www.cup.org.mk" TargetMode="External"/><Relationship Id="rId64" Type="http://schemas.openxmlformats.org/officeDocument/2006/relationships/hyperlink" Target="mailto:t.grncarovska@moepp.gov.mk" TargetMode="External"/><Relationship Id="rId8" Type="http://schemas.openxmlformats.org/officeDocument/2006/relationships/image" Target="media/image1.jpeg"/><Relationship Id="rId51" Type="http://schemas.openxmlformats.org/officeDocument/2006/relationships/hyperlink" Target="mailto:Orhideja.Kaljosevska@sep.gov.mk" TargetMode="External"/><Relationship Id="rId3" Type="http://schemas.openxmlformats.org/officeDocument/2006/relationships/styles" Target="styles.xml"/><Relationship Id="rId12" Type="http://schemas.openxmlformats.org/officeDocument/2006/relationships/hyperlink" Target="mailto:filip.manevski@mioa.gov.mk" TargetMode="External"/><Relationship Id="rId17" Type="http://schemas.openxmlformats.org/officeDocument/2006/relationships/hyperlink" Target="http://www.otvorenipodatoci.gov.mk" TargetMode="External"/><Relationship Id="rId25" Type="http://schemas.openxmlformats.org/officeDocument/2006/relationships/hyperlink" Target="mailto:nadica.josifovski@mioa.gov.mk" TargetMode="External"/><Relationship Id="rId33" Type="http://schemas.openxmlformats.org/officeDocument/2006/relationships/hyperlink" Target="mailto:vgeorgiev@dksk.org.mk" TargetMode="External"/><Relationship Id="rId38" Type="http://schemas.openxmlformats.org/officeDocument/2006/relationships/hyperlink" Target="http://www.isie.org.mk/?p=853" TargetMode="External"/><Relationship Id="rId46" Type="http://schemas.openxmlformats.org/officeDocument/2006/relationships/hyperlink" Target="http://www.mcms.org.mk/mk/za-nasata-rabota/istrazuvana-i-publikacii/1902-sledenje-na-rabotata-na-dksk-kvartalen-izveshtaj-br-1.html" TargetMode="External"/><Relationship Id="rId59" Type="http://schemas.openxmlformats.org/officeDocument/2006/relationships/hyperlink" Target="mailto:Toni.Popovski@undp.org" TargetMode="External"/><Relationship Id="rId67" Type="http://schemas.openxmlformats.org/officeDocument/2006/relationships/theme" Target="theme/theme1.xml"/><Relationship Id="rId20" Type="http://schemas.openxmlformats.org/officeDocument/2006/relationships/hyperlink" Target="http://www.otvorenipodatoci.gov.mk" TargetMode="External"/><Relationship Id="rId41" Type="http://schemas.openxmlformats.org/officeDocument/2006/relationships/hyperlink" Target="mailto:vgeorgiev@dksk.org.mk" TargetMode="External"/><Relationship Id="rId54" Type="http://schemas.openxmlformats.org/officeDocument/2006/relationships/hyperlink" Target="mailto:Orhideja.Kaljosevska@sep.gov.mk" TargetMode="External"/><Relationship Id="rId62" Type="http://schemas.openxmlformats.org/officeDocument/2006/relationships/hyperlink" Target="mailto:t.grncarovska@moepp.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381B-AEF8-4630-8C81-E3609496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122</Pages>
  <Words>31156</Words>
  <Characters>177595</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208335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gordana.dimitrovska</dc:creator>
  <cp:lastModifiedBy>Gordana Dimitrovska</cp:lastModifiedBy>
  <cp:revision>7</cp:revision>
  <cp:lastPrinted>2017-07-21T12:31:00Z</cp:lastPrinted>
  <dcterms:created xsi:type="dcterms:W3CDTF">2017-07-20T12:15:00Z</dcterms:created>
  <dcterms:modified xsi:type="dcterms:W3CDTF">2017-07-21T12:31:00Z</dcterms:modified>
</cp:coreProperties>
</file>