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306"/>
        <w:tblW w:w="4776" w:type="pct"/>
        <w:tblLayout w:type="fixed"/>
        <w:tblCellMar>
          <w:left w:w="0" w:type="dxa"/>
          <w:right w:w="0" w:type="dxa"/>
        </w:tblCellMar>
        <w:tblLook w:val="0600" w:firstRow="0" w:lastRow="0" w:firstColumn="0" w:lastColumn="0" w:noHBand="1" w:noVBand="1"/>
      </w:tblPr>
      <w:tblGrid>
        <w:gridCol w:w="3405"/>
        <w:gridCol w:w="1985"/>
        <w:gridCol w:w="3826"/>
      </w:tblGrid>
      <w:tr w:rsidR="00660504" w:rsidRPr="003744DC" w:rsidTr="00660504">
        <w:trPr>
          <w:trHeight w:val="585"/>
        </w:trPr>
        <w:tc>
          <w:tcPr>
            <w:tcW w:w="5000" w:type="pct"/>
            <w:gridSpan w:val="3"/>
            <w:tcBorders>
              <w:top w:val="single" w:sz="8" w:space="0" w:color="FFFFFF"/>
              <w:left w:val="single" w:sz="8" w:space="0" w:color="FFFFFF"/>
              <w:bottom w:val="single" w:sz="24" w:space="0" w:color="FFFFFF"/>
              <w:right w:val="single" w:sz="8" w:space="0" w:color="FFFFFF"/>
            </w:tcBorders>
            <w:shd w:val="clear" w:color="auto" w:fill="95B3D7" w:themeFill="accent1" w:themeFillTint="99"/>
            <w:tcMar>
              <w:top w:w="72" w:type="dxa"/>
              <w:left w:w="144" w:type="dxa"/>
              <w:bottom w:w="72" w:type="dxa"/>
              <w:right w:w="144" w:type="dxa"/>
            </w:tcMar>
            <w:vAlign w:val="center"/>
          </w:tcPr>
          <w:p w:rsidR="00660504" w:rsidRPr="003744DC" w:rsidRDefault="00660504" w:rsidP="00660504">
            <w:pPr>
              <w:jc w:val="center"/>
              <w:rPr>
                <w:rFonts w:ascii="StobiSerifPro" w:hAnsi="StobiSerifPro"/>
                <w:b/>
                <w:bCs/>
                <w:sz w:val="20"/>
                <w:szCs w:val="20"/>
                <w:lang w:val="mk-MK"/>
              </w:rPr>
            </w:pPr>
            <w:r>
              <w:rPr>
                <w:rFonts w:ascii="StobiSerifPro" w:hAnsi="StobiSerifPro"/>
                <w:b/>
                <w:bCs/>
                <w:sz w:val="20"/>
                <w:szCs w:val="20"/>
                <w:lang w:val="mk-MK"/>
              </w:rPr>
              <w:t>СТАТУС НА ПРЕДЛОЖЕНИ МЕРКИ ЗА АП ОВП 2016-2018 ГОДИНА</w:t>
            </w:r>
          </w:p>
        </w:tc>
      </w:tr>
      <w:tr w:rsidR="00612730" w:rsidRPr="003744DC" w:rsidTr="00660504">
        <w:trPr>
          <w:trHeight w:val="585"/>
        </w:trPr>
        <w:tc>
          <w:tcPr>
            <w:tcW w:w="5000" w:type="pct"/>
            <w:gridSpan w:val="3"/>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tcPr>
          <w:p w:rsidR="00612730" w:rsidRPr="003744DC" w:rsidRDefault="00612730" w:rsidP="00660504">
            <w:pPr>
              <w:jc w:val="center"/>
              <w:rPr>
                <w:rFonts w:ascii="StobiSerifPro" w:hAnsi="StobiSerifPro"/>
                <w:b/>
                <w:bCs/>
                <w:sz w:val="20"/>
                <w:szCs w:val="20"/>
                <w:lang w:val="mk-MK"/>
              </w:rPr>
            </w:pPr>
            <w:r w:rsidRPr="003744DC">
              <w:rPr>
                <w:rFonts w:ascii="StobiSerifPro" w:hAnsi="StobiSerifPro"/>
                <w:b/>
                <w:bCs/>
                <w:sz w:val="20"/>
                <w:szCs w:val="20"/>
                <w:lang w:val="mk-MK"/>
              </w:rPr>
              <w:t>1. ПАРТИЦИПАТИВНО КРЕИРАЊЕ НА ПОЛИТИКИ</w:t>
            </w:r>
            <w:r w:rsidR="003E09A6">
              <w:rPr>
                <w:rFonts w:ascii="StobiSerifPro" w:hAnsi="StobiSerifPro"/>
                <w:b/>
                <w:bCs/>
                <w:sz w:val="20"/>
                <w:szCs w:val="20"/>
                <w:lang w:val="mk-MK"/>
              </w:rPr>
              <w:t xml:space="preserve"> </w:t>
            </w:r>
          </w:p>
        </w:tc>
      </w:tr>
      <w:tr w:rsidR="00612730" w:rsidRPr="003744DC" w:rsidTr="00660504">
        <w:trPr>
          <w:trHeight w:val="713"/>
        </w:trPr>
        <w:tc>
          <w:tcPr>
            <w:tcW w:w="1847" w:type="pc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612730" w:rsidRPr="003744DC" w:rsidRDefault="00612730" w:rsidP="00660504">
            <w:pPr>
              <w:jc w:val="both"/>
              <w:rPr>
                <w:rFonts w:ascii="StobiSerifPro" w:hAnsi="StobiSerifPro"/>
                <w:sz w:val="20"/>
                <w:szCs w:val="20"/>
                <w:lang w:val="mk-MK"/>
              </w:rPr>
            </w:pPr>
            <w:r w:rsidRPr="003744DC">
              <w:rPr>
                <w:rFonts w:ascii="StobiSerifPro" w:hAnsi="StobiSerifPro"/>
                <w:b/>
                <w:bCs/>
                <w:sz w:val="20"/>
                <w:szCs w:val="20"/>
                <w:lang w:val="mk-MK"/>
              </w:rPr>
              <w:t xml:space="preserve">Предложена мерка </w:t>
            </w:r>
          </w:p>
        </w:tc>
        <w:tc>
          <w:tcPr>
            <w:tcW w:w="1077" w:type="pc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612730" w:rsidRPr="003744DC" w:rsidRDefault="00612730" w:rsidP="00660504">
            <w:pPr>
              <w:jc w:val="both"/>
              <w:rPr>
                <w:rFonts w:ascii="StobiSerifPro" w:hAnsi="StobiSerifPro"/>
                <w:sz w:val="20"/>
                <w:szCs w:val="20"/>
              </w:rPr>
            </w:pPr>
            <w:r w:rsidRPr="003744DC">
              <w:rPr>
                <w:rFonts w:ascii="StobiSerifPro" w:hAnsi="StobiSerifPro"/>
                <w:b/>
                <w:bCs/>
                <w:sz w:val="20"/>
                <w:szCs w:val="20"/>
                <w:lang w:val="mk-MK"/>
              </w:rPr>
              <w:t>Статус</w:t>
            </w:r>
          </w:p>
        </w:tc>
        <w:tc>
          <w:tcPr>
            <w:tcW w:w="2076" w:type="pct"/>
            <w:tcBorders>
              <w:top w:val="single" w:sz="8" w:space="0" w:color="FFFFFF"/>
              <w:left w:val="single" w:sz="8" w:space="0" w:color="FFFFFF"/>
              <w:bottom w:val="single" w:sz="24" w:space="0" w:color="FFFFFF"/>
              <w:right w:val="single" w:sz="8" w:space="0" w:color="FFFFFF"/>
            </w:tcBorders>
            <w:shd w:val="clear" w:color="auto" w:fill="4F81BD"/>
          </w:tcPr>
          <w:p w:rsidR="00612730" w:rsidRPr="003744DC" w:rsidRDefault="00612730" w:rsidP="00660504">
            <w:pPr>
              <w:ind w:left="113" w:right="113"/>
              <w:jc w:val="both"/>
              <w:rPr>
                <w:rFonts w:ascii="StobiSerifPro" w:hAnsi="StobiSerifPro"/>
                <w:b/>
                <w:bCs/>
                <w:sz w:val="20"/>
                <w:szCs w:val="20"/>
                <w:lang w:val="mk-MK"/>
              </w:rPr>
            </w:pPr>
            <w:r w:rsidRPr="003744DC">
              <w:rPr>
                <w:rFonts w:ascii="StobiSerifPro" w:hAnsi="StobiSerifPro"/>
                <w:b/>
                <w:bCs/>
                <w:sz w:val="20"/>
                <w:szCs w:val="20"/>
                <w:lang w:val="mk-MK"/>
              </w:rPr>
              <w:t>Образложение за неприфаќање на мерката</w:t>
            </w:r>
          </w:p>
        </w:tc>
      </w:tr>
      <w:tr w:rsidR="00612730" w:rsidRPr="003744DC" w:rsidTr="00660504">
        <w:trPr>
          <w:trHeight w:val="585"/>
        </w:trPr>
        <w:tc>
          <w:tcPr>
            <w:tcW w:w="1847"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2730" w:rsidRPr="003744DC" w:rsidRDefault="00612730" w:rsidP="00660504">
            <w:pPr>
              <w:jc w:val="both"/>
              <w:rPr>
                <w:rFonts w:ascii="StobiSerifPro" w:hAnsi="StobiSerifPro"/>
                <w:sz w:val="20"/>
                <w:szCs w:val="20"/>
              </w:rPr>
            </w:pPr>
            <w:r w:rsidRPr="003744DC">
              <w:rPr>
                <w:rFonts w:ascii="StobiSerifPro" w:hAnsi="StobiSerifPro"/>
                <w:sz w:val="20"/>
                <w:szCs w:val="20"/>
                <w:lang w:val="mk-MK"/>
              </w:rPr>
              <w:t xml:space="preserve">Надворешно следење на ЕНЕР и зголемување на влијание </w:t>
            </w:r>
          </w:p>
        </w:tc>
        <w:tc>
          <w:tcPr>
            <w:tcW w:w="1077"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2730" w:rsidRPr="004B07FE" w:rsidRDefault="00612730" w:rsidP="00660504">
            <w:pPr>
              <w:rPr>
                <w:rFonts w:ascii="StobiSerifPro" w:hAnsi="StobiSerifPro"/>
                <w:sz w:val="20"/>
                <w:szCs w:val="20"/>
              </w:rPr>
            </w:pPr>
            <w:r w:rsidRPr="004B07FE">
              <w:rPr>
                <w:rFonts w:ascii="StobiSerifPro" w:hAnsi="StobiSerifPro"/>
                <w:sz w:val="20"/>
                <w:szCs w:val="20"/>
              </w:rPr>
              <w:t>прифатена</w:t>
            </w:r>
          </w:p>
        </w:tc>
        <w:tc>
          <w:tcPr>
            <w:tcW w:w="2076" w:type="pct"/>
            <w:tcBorders>
              <w:top w:val="single" w:sz="24" w:space="0" w:color="FFFFFF"/>
              <w:left w:val="single" w:sz="8" w:space="0" w:color="FFFFFF"/>
              <w:bottom w:val="single" w:sz="8" w:space="0" w:color="FFFFFF"/>
              <w:right w:val="single" w:sz="8" w:space="0" w:color="FFFFFF"/>
            </w:tcBorders>
            <w:shd w:val="clear" w:color="auto" w:fill="D0D8E8"/>
          </w:tcPr>
          <w:p w:rsidR="00612730" w:rsidRPr="003744DC" w:rsidRDefault="00612730" w:rsidP="00660504">
            <w:pPr>
              <w:ind w:left="113" w:right="113"/>
              <w:jc w:val="both"/>
              <w:rPr>
                <w:rFonts w:ascii="StobiSerifPro" w:hAnsi="StobiSerifPro"/>
                <w:sz w:val="20"/>
                <w:szCs w:val="20"/>
                <w:lang w:val="mk-MK"/>
              </w:rPr>
            </w:pPr>
            <w:r w:rsidRPr="005D2CC6">
              <w:rPr>
                <w:rFonts w:ascii="StobiSerifPro" w:hAnsi="StobiSerifPro"/>
                <w:sz w:val="20"/>
                <w:szCs w:val="20"/>
                <w:lang w:val="mk-MK"/>
              </w:rPr>
              <w:t>1.1 Унапредување на процесот за консултацијасо засегнатите страни во процесот на креирање на политики</w:t>
            </w:r>
          </w:p>
        </w:tc>
      </w:tr>
      <w:tr w:rsidR="00612730" w:rsidRPr="003744DC" w:rsidTr="00660504">
        <w:trPr>
          <w:trHeight w:val="585"/>
        </w:trPr>
        <w:tc>
          <w:tcPr>
            <w:tcW w:w="1847"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2730" w:rsidRPr="003744DC" w:rsidRDefault="00612730" w:rsidP="00660504">
            <w:pPr>
              <w:jc w:val="both"/>
              <w:rPr>
                <w:rFonts w:ascii="StobiSerifPro" w:hAnsi="StobiSerifPro"/>
                <w:sz w:val="20"/>
                <w:szCs w:val="20"/>
              </w:rPr>
            </w:pPr>
            <w:r w:rsidRPr="003744DC">
              <w:rPr>
                <w:rFonts w:ascii="StobiSerifPro" w:hAnsi="StobiSerifPro"/>
                <w:sz w:val="20"/>
                <w:szCs w:val="20"/>
                <w:lang w:val="mk-MK"/>
              </w:rPr>
              <w:t>Годишен извештај за консултации во предлог закони</w:t>
            </w:r>
          </w:p>
        </w:tc>
        <w:tc>
          <w:tcPr>
            <w:tcW w:w="1077"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2730" w:rsidRPr="004B07FE" w:rsidRDefault="00612730" w:rsidP="00660504">
            <w:pPr>
              <w:rPr>
                <w:rFonts w:ascii="StobiSerifPro" w:hAnsi="StobiSerifPro"/>
                <w:sz w:val="20"/>
                <w:szCs w:val="20"/>
              </w:rPr>
            </w:pPr>
            <w:r w:rsidRPr="004B07FE">
              <w:rPr>
                <w:rFonts w:ascii="StobiSerifPro" w:hAnsi="StobiSerifPro"/>
                <w:sz w:val="20"/>
                <w:szCs w:val="20"/>
              </w:rPr>
              <w:t>прифатена</w:t>
            </w:r>
          </w:p>
        </w:tc>
        <w:tc>
          <w:tcPr>
            <w:tcW w:w="2076" w:type="pct"/>
            <w:tcBorders>
              <w:top w:val="single" w:sz="8" w:space="0" w:color="FFFFFF"/>
              <w:left w:val="single" w:sz="8" w:space="0" w:color="FFFFFF"/>
              <w:bottom w:val="single" w:sz="8" w:space="0" w:color="FFFFFF"/>
              <w:right w:val="single" w:sz="8" w:space="0" w:color="FFFFFF"/>
            </w:tcBorders>
            <w:shd w:val="clear" w:color="auto" w:fill="E9EDF4"/>
          </w:tcPr>
          <w:p w:rsidR="00612730" w:rsidRPr="003744DC" w:rsidRDefault="00612730" w:rsidP="00660504">
            <w:pPr>
              <w:ind w:left="113" w:right="113"/>
              <w:jc w:val="both"/>
              <w:rPr>
                <w:rFonts w:ascii="StobiSerifPro" w:hAnsi="StobiSerifPro"/>
                <w:sz w:val="20"/>
                <w:szCs w:val="20"/>
                <w:lang w:val="mk-MK"/>
              </w:rPr>
            </w:pPr>
            <w:r w:rsidRPr="005D2CC6">
              <w:rPr>
                <w:rFonts w:ascii="StobiSerifPro" w:hAnsi="StobiSerifPro"/>
                <w:sz w:val="20"/>
                <w:szCs w:val="20"/>
                <w:lang w:val="mk-MK"/>
              </w:rPr>
              <w:t>1.1 Унапредување на процесот за консултацијасо засегнатите страни во процесот на креирање на политики</w:t>
            </w:r>
          </w:p>
        </w:tc>
      </w:tr>
      <w:tr w:rsidR="00612730" w:rsidRPr="003744DC" w:rsidTr="00660504">
        <w:trPr>
          <w:trHeight w:val="585"/>
        </w:trPr>
        <w:tc>
          <w:tcPr>
            <w:tcW w:w="1847"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2730" w:rsidRPr="003744DC" w:rsidRDefault="00612730" w:rsidP="00660504">
            <w:pPr>
              <w:jc w:val="both"/>
              <w:rPr>
                <w:rFonts w:ascii="StobiSerifPro" w:hAnsi="StobiSerifPro"/>
                <w:sz w:val="20"/>
                <w:szCs w:val="20"/>
              </w:rPr>
            </w:pPr>
            <w:r w:rsidRPr="003744DC">
              <w:rPr>
                <w:rFonts w:ascii="StobiSerifPro" w:hAnsi="StobiSerifPro"/>
                <w:sz w:val="20"/>
                <w:szCs w:val="20"/>
                <w:lang w:val="mk-MK"/>
              </w:rPr>
              <w:t>Механизам за собирање на податоците од следење на спроведување на политики од страна на граѓанските организации</w:t>
            </w:r>
          </w:p>
        </w:tc>
        <w:tc>
          <w:tcPr>
            <w:tcW w:w="1077"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2730" w:rsidRPr="004B07FE" w:rsidRDefault="00612730" w:rsidP="00660504">
            <w:pPr>
              <w:rPr>
                <w:rFonts w:ascii="StobiSerifPro" w:hAnsi="StobiSerifPro"/>
                <w:sz w:val="20"/>
                <w:szCs w:val="20"/>
              </w:rPr>
            </w:pPr>
            <w:r w:rsidRPr="004B07FE">
              <w:rPr>
                <w:rFonts w:ascii="StobiSerifPro" w:hAnsi="StobiSerifPro"/>
                <w:sz w:val="20"/>
                <w:szCs w:val="20"/>
              </w:rPr>
              <w:t>неприфатена</w:t>
            </w:r>
          </w:p>
        </w:tc>
        <w:tc>
          <w:tcPr>
            <w:tcW w:w="2076" w:type="pct"/>
            <w:tcBorders>
              <w:top w:val="single" w:sz="8" w:space="0" w:color="FFFFFF"/>
              <w:left w:val="single" w:sz="8" w:space="0" w:color="FFFFFF"/>
              <w:bottom w:val="single" w:sz="8" w:space="0" w:color="FFFFFF"/>
              <w:right w:val="single" w:sz="8" w:space="0" w:color="FFFFFF"/>
            </w:tcBorders>
            <w:shd w:val="clear" w:color="auto" w:fill="D0D8E8"/>
          </w:tcPr>
          <w:p w:rsidR="00612730" w:rsidRPr="003744DC" w:rsidRDefault="00612730" w:rsidP="00660504">
            <w:pPr>
              <w:ind w:left="113" w:right="113"/>
              <w:jc w:val="both"/>
              <w:rPr>
                <w:rFonts w:ascii="StobiSerifPro" w:hAnsi="StobiSerifPro"/>
                <w:sz w:val="20"/>
                <w:szCs w:val="20"/>
                <w:lang w:val="mk-MK"/>
              </w:rPr>
            </w:pPr>
            <w:r w:rsidRPr="005D2CC6">
              <w:rPr>
                <w:rFonts w:ascii="StobiSerifPro" w:hAnsi="StobiSerifPro"/>
                <w:sz w:val="20"/>
                <w:szCs w:val="20"/>
                <w:lang w:val="mk-MK"/>
              </w:rPr>
              <w:t>Порталот е-демократија во делот,, БЛОГ,, овозможува граѓанските организации да ги објавуваат и презентираат своите активности, наоди и анализи.</w:t>
            </w:r>
          </w:p>
        </w:tc>
      </w:tr>
      <w:tr w:rsidR="00612730" w:rsidRPr="003744DC" w:rsidTr="00660504">
        <w:trPr>
          <w:trHeight w:val="585"/>
        </w:trPr>
        <w:tc>
          <w:tcPr>
            <w:tcW w:w="1847"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2730" w:rsidRPr="003744DC" w:rsidRDefault="00612730" w:rsidP="00660504">
            <w:pPr>
              <w:jc w:val="both"/>
              <w:rPr>
                <w:rFonts w:ascii="StobiSerifPro" w:hAnsi="StobiSerifPro"/>
                <w:sz w:val="20"/>
                <w:szCs w:val="20"/>
              </w:rPr>
            </w:pPr>
            <w:r w:rsidRPr="003744DC">
              <w:rPr>
                <w:rFonts w:ascii="StobiSerifPro" w:hAnsi="StobiSerifPro"/>
                <w:sz w:val="20"/>
                <w:szCs w:val="20"/>
                <w:lang w:val="mk-MK"/>
              </w:rPr>
              <w:t>Воведување на механизам за е-петиција/иницијатива преку порталот на е-демократија</w:t>
            </w:r>
          </w:p>
        </w:tc>
        <w:tc>
          <w:tcPr>
            <w:tcW w:w="1077"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2730" w:rsidRPr="004B07FE" w:rsidRDefault="00612730" w:rsidP="00660504">
            <w:pPr>
              <w:rPr>
                <w:rFonts w:ascii="StobiSerifPro" w:hAnsi="StobiSerifPro"/>
                <w:sz w:val="20"/>
                <w:szCs w:val="20"/>
              </w:rPr>
            </w:pPr>
            <w:r w:rsidRPr="004B07FE">
              <w:rPr>
                <w:rFonts w:ascii="StobiSerifPro" w:hAnsi="StobiSerifPro"/>
                <w:sz w:val="20"/>
                <w:szCs w:val="20"/>
              </w:rPr>
              <w:t>неприфатена</w:t>
            </w:r>
          </w:p>
        </w:tc>
        <w:tc>
          <w:tcPr>
            <w:tcW w:w="2076" w:type="pct"/>
            <w:tcBorders>
              <w:top w:val="single" w:sz="8" w:space="0" w:color="FFFFFF"/>
              <w:left w:val="single" w:sz="8" w:space="0" w:color="FFFFFF"/>
              <w:bottom w:val="single" w:sz="8" w:space="0" w:color="FFFFFF"/>
              <w:right w:val="single" w:sz="8" w:space="0" w:color="FFFFFF"/>
            </w:tcBorders>
            <w:shd w:val="clear" w:color="auto" w:fill="E9EDF4"/>
          </w:tcPr>
          <w:p w:rsidR="00612730" w:rsidRPr="003744DC" w:rsidRDefault="00612730" w:rsidP="00660504">
            <w:pPr>
              <w:ind w:left="113" w:right="113"/>
              <w:jc w:val="both"/>
              <w:rPr>
                <w:rFonts w:ascii="StobiSerifPro" w:hAnsi="StobiSerifPro"/>
                <w:sz w:val="20"/>
                <w:szCs w:val="20"/>
              </w:rPr>
            </w:pPr>
            <w:r w:rsidRPr="005D2CC6">
              <w:rPr>
                <w:rFonts w:ascii="StobiSerifPro" w:hAnsi="StobiSerifPro"/>
                <w:sz w:val="20"/>
                <w:szCs w:val="20"/>
              </w:rPr>
              <w:t>Порталот е-демокртија преку алатката ,,дај идеја“ овозможува сите заинтересирани граѓани да дадат свои иницијативи во процесот на креирање на политики и обезбедување на услуги</w:t>
            </w:r>
          </w:p>
        </w:tc>
      </w:tr>
      <w:tr w:rsidR="00612730" w:rsidRPr="003744DC" w:rsidTr="00660504">
        <w:trPr>
          <w:trHeight w:val="585"/>
        </w:trPr>
        <w:tc>
          <w:tcPr>
            <w:tcW w:w="1847"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12730" w:rsidRPr="003744DC" w:rsidRDefault="00612730" w:rsidP="00660504">
            <w:pPr>
              <w:jc w:val="both"/>
              <w:rPr>
                <w:rFonts w:ascii="StobiSerifPro" w:hAnsi="StobiSerifPro"/>
                <w:sz w:val="20"/>
                <w:szCs w:val="20"/>
              </w:rPr>
            </w:pPr>
            <w:r w:rsidRPr="003744DC">
              <w:rPr>
                <w:rFonts w:ascii="StobiSerifPro" w:hAnsi="StobiSerifPro"/>
                <w:sz w:val="20"/>
                <w:szCs w:val="20"/>
              </w:rPr>
              <w:t>Формирање на советодавно тело за унапредување на соработка, дијалогот...</w:t>
            </w:r>
          </w:p>
        </w:tc>
        <w:tc>
          <w:tcPr>
            <w:tcW w:w="1077"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2730" w:rsidRPr="004B07FE" w:rsidRDefault="00612730" w:rsidP="00660504">
            <w:pPr>
              <w:rPr>
                <w:rFonts w:ascii="StobiSerifPro" w:hAnsi="StobiSerifPro"/>
                <w:sz w:val="20"/>
                <w:szCs w:val="20"/>
              </w:rPr>
            </w:pPr>
            <w:r w:rsidRPr="004B07FE">
              <w:rPr>
                <w:rFonts w:ascii="StobiSerifPro" w:hAnsi="StobiSerifPro"/>
                <w:sz w:val="20"/>
                <w:szCs w:val="20"/>
              </w:rPr>
              <w:t>прифатена</w:t>
            </w:r>
          </w:p>
        </w:tc>
        <w:tc>
          <w:tcPr>
            <w:tcW w:w="2076" w:type="pct"/>
            <w:tcBorders>
              <w:top w:val="single" w:sz="24" w:space="0" w:color="FFFFFF"/>
              <w:left w:val="single" w:sz="8" w:space="0" w:color="FFFFFF"/>
              <w:bottom w:val="single" w:sz="8" w:space="0" w:color="FFFFFF"/>
              <w:right w:val="single" w:sz="8" w:space="0" w:color="FFFFFF"/>
            </w:tcBorders>
            <w:shd w:val="clear" w:color="auto" w:fill="D0D8E8"/>
          </w:tcPr>
          <w:p w:rsidR="00612730" w:rsidRPr="003744DC" w:rsidRDefault="00612730" w:rsidP="00660504">
            <w:pPr>
              <w:ind w:left="113" w:right="113"/>
              <w:jc w:val="both"/>
              <w:rPr>
                <w:rFonts w:ascii="StobiSerifPro" w:hAnsi="StobiSerifPro"/>
                <w:sz w:val="20"/>
                <w:szCs w:val="20"/>
                <w:lang w:val="mk-MK"/>
              </w:rPr>
            </w:pPr>
            <w:r w:rsidRPr="005D2CC6">
              <w:rPr>
                <w:rFonts w:ascii="StobiSerifPro" w:hAnsi="StobiSerifPro"/>
                <w:sz w:val="20"/>
                <w:szCs w:val="20"/>
                <w:lang w:val="mk-MK"/>
              </w:rPr>
              <w:t>1.2  Унапредување на соработката со граѓанскиот сектор</w:t>
            </w:r>
          </w:p>
        </w:tc>
      </w:tr>
      <w:tr w:rsidR="00612730" w:rsidRPr="003744DC" w:rsidTr="00660504">
        <w:trPr>
          <w:trHeight w:val="585"/>
        </w:trPr>
        <w:tc>
          <w:tcPr>
            <w:tcW w:w="1847"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612730" w:rsidRPr="003744DC" w:rsidRDefault="00612730" w:rsidP="00660504">
            <w:pPr>
              <w:jc w:val="both"/>
              <w:rPr>
                <w:rFonts w:ascii="StobiSerifPro" w:hAnsi="StobiSerifPro"/>
                <w:sz w:val="20"/>
                <w:szCs w:val="20"/>
              </w:rPr>
            </w:pPr>
            <w:r w:rsidRPr="003744DC">
              <w:rPr>
                <w:rFonts w:ascii="StobiSerifPro" w:hAnsi="StobiSerifPro"/>
                <w:sz w:val="20"/>
                <w:szCs w:val="20"/>
              </w:rPr>
              <w:t xml:space="preserve">Унапредена примена на Кодексот за добри практики за учество на граѓанскиот сектор во процесот на креирање на </w:t>
            </w:r>
            <w:r w:rsidRPr="003744DC">
              <w:rPr>
                <w:rFonts w:ascii="StobiSerifPro" w:hAnsi="StobiSerifPro"/>
                <w:sz w:val="20"/>
                <w:szCs w:val="20"/>
              </w:rPr>
              <w:lastRenderedPageBreak/>
              <w:t xml:space="preserve">политики </w:t>
            </w:r>
          </w:p>
        </w:tc>
        <w:tc>
          <w:tcPr>
            <w:tcW w:w="1077"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2730" w:rsidRPr="004B07FE" w:rsidRDefault="00612730" w:rsidP="00660504">
            <w:pPr>
              <w:rPr>
                <w:rFonts w:ascii="StobiSerifPro" w:hAnsi="StobiSerifPro"/>
                <w:sz w:val="20"/>
                <w:szCs w:val="20"/>
              </w:rPr>
            </w:pPr>
            <w:r w:rsidRPr="004B07FE">
              <w:rPr>
                <w:rFonts w:ascii="StobiSerifPro" w:hAnsi="StobiSerifPro"/>
                <w:sz w:val="20"/>
                <w:szCs w:val="20"/>
              </w:rPr>
              <w:lastRenderedPageBreak/>
              <w:t>прифатена</w:t>
            </w:r>
          </w:p>
        </w:tc>
        <w:tc>
          <w:tcPr>
            <w:tcW w:w="2076" w:type="pct"/>
            <w:tcBorders>
              <w:top w:val="single" w:sz="8" w:space="0" w:color="FFFFFF"/>
              <w:left w:val="single" w:sz="8" w:space="0" w:color="FFFFFF"/>
              <w:bottom w:val="single" w:sz="8" w:space="0" w:color="FFFFFF"/>
              <w:right w:val="single" w:sz="8" w:space="0" w:color="FFFFFF"/>
            </w:tcBorders>
            <w:shd w:val="clear" w:color="auto" w:fill="E9EDF4"/>
          </w:tcPr>
          <w:p w:rsidR="00612730" w:rsidRPr="003744DC" w:rsidRDefault="00612730" w:rsidP="00660504">
            <w:pPr>
              <w:ind w:left="113" w:right="113"/>
              <w:jc w:val="both"/>
              <w:rPr>
                <w:rFonts w:ascii="StobiSerifPro" w:hAnsi="StobiSerifPro"/>
                <w:sz w:val="20"/>
                <w:szCs w:val="20"/>
                <w:lang w:val="mk-MK"/>
              </w:rPr>
            </w:pPr>
            <w:r w:rsidRPr="005D2CC6">
              <w:rPr>
                <w:rFonts w:ascii="StobiSerifPro" w:hAnsi="StobiSerifPro"/>
                <w:sz w:val="20"/>
                <w:szCs w:val="20"/>
                <w:lang w:val="mk-MK"/>
              </w:rPr>
              <w:t>1.2  Унапредување на соработката со граѓанскиот сектор</w:t>
            </w:r>
          </w:p>
        </w:tc>
      </w:tr>
      <w:tr w:rsidR="00612730" w:rsidRPr="003744DC" w:rsidTr="00660504">
        <w:trPr>
          <w:trHeight w:val="585"/>
        </w:trPr>
        <w:tc>
          <w:tcPr>
            <w:tcW w:w="1847"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12730" w:rsidRPr="003744DC" w:rsidRDefault="00612730" w:rsidP="00660504">
            <w:pPr>
              <w:jc w:val="both"/>
              <w:rPr>
                <w:rFonts w:ascii="StobiSerifPro" w:hAnsi="StobiSerifPro"/>
                <w:sz w:val="20"/>
                <w:szCs w:val="20"/>
              </w:rPr>
            </w:pPr>
            <w:r w:rsidRPr="003744DC">
              <w:rPr>
                <w:rFonts w:ascii="StobiSerifPro" w:hAnsi="StobiSerifPro"/>
                <w:sz w:val="20"/>
                <w:szCs w:val="20"/>
              </w:rPr>
              <w:lastRenderedPageBreak/>
              <w:t>Имплементација на стратегија 2012-2017</w:t>
            </w:r>
          </w:p>
        </w:tc>
        <w:tc>
          <w:tcPr>
            <w:tcW w:w="1077"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2730" w:rsidRPr="004B07FE" w:rsidRDefault="00612730" w:rsidP="00660504">
            <w:pPr>
              <w:rPr>
                <w:rFonts w:ascii="StobiSerifPro" w:hAnsi="StobiSerifPro"/>
                <w:sz w:val="20"/>
                <w:szCs w:val="20"/>
              </w:rPr>
            </w:pPr>
            <w:r w:rsidRPr="004B07FE">
              <w:rPr>
                <w:rFonts w:ascii="StobiSerifPro" w:hAnsi="StobiSerifPro"/>
                <w:sz w:val="20"/>
                <w:szCs w:val="20"/>
              </w:rPr>
              <w:t>прифатена</w:t>
            </w:r>
          </w:p>
        </w:tc>
        <w:tc>
          <w:tcPr>
            <w:tcW w:w="2076" w:type="pct"/>
            <w:tcBorders>
              <w:top w:val="single" w:sz="8" w:space="0" w:color="FFFFFF"/>
              <w:left w:val="single" w:sz="8" w:space="0" w:color="FFFFFF"/>
              <w:bottom w:val="single" w:sz="8" w:space="0" w:color="FFFFFF"/>
              <w:right w:val="single" w:sz="8" w:space="0" w:color="FFFFFF"/>
            </w:tcBorders>
            <w:shd w:val="clear" w:color="auto" w:fill="D0D8E8"/>
          </w:tcPr>
          <w:p w:rsidR="00612730" w:rsidRPr="003744DC" w:rsidRDefault="00612730" w:rsidP="00660504">
            <w:pPr>
              <w:ind w:left="113" w:right="113"/>
              <w:jc w:val="both"/>
              <w:rPr>
                <w:rFonts w:ascii="StobiSerifPro" w:hAnsi="StobiSerifPro"/>
                <w:sz w:val="20"/>
                <w:szCs w:val="20"/>
                <w:lang w:val="mk-MK"/>
              </w:rPr>
            </w:pPr>
            <w:r w:rsidRPr="005D2CC6">
              <w:rPr>
                <w:rFonts w:ascii="StobiSerifPro" w:hAnsi="StobiSerifPro"/>
                <w:sz w:val="20"/>
                <w:szCs w:val="20"/>
                <w:lang w:val="mk-MK"/>
              </w:rPr>
              <w:t>1.2  Унапредување на соработката со граѓанскиот сектор</w:t>
            </w:r>
          </w:p>
        </w:tc>
      </w:tr>
      <w:tr w:rsidR="00612730" w:rsidRPr="003744DC" w:rsidTr="00660504">
        <w:trPr>
          <w:trHeight w:val="585"/>
        </w:trPr>
        <w:tc>
          <w:tcPr>
            <w:tcW w:w="1847"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612730" w:rsidRPr="003744DC" w:rsidRDefault="00612730" w:rsidP="00660504">
            <w:pPr>
              <w:jc w:val="both"/>
              <w:rPr>
                <w:rFonts w:ascii="StobiSerifPro" w:hAnsi="StobiSerifPro"/>
                <w:sz w:val="20"/>
                <w:szCs w:val="20"/>
              </w:rPr>
            </w:pPr>
            <w:r w:rsidRPr="003744DC">
              <w:rPr>
                <w:rFonts w:ascii="StobiSerifPro" w:hAnsi="StobiSerifPro"/>
                <w:sz w:val="20"/>
                <w:szCs w:val="20"/>
              </w:rPr>
              <w:t>Партиципативна подготовка на новата стратегија 2018-2022</w:t>
            </w:r>
          </w:p>
        </w:tc>
        <w:tc>
          <w:tcPr>
            <w:tcW w:w="1077"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2730" w:rsidRPr="004B07FE" w:rsidRDefault="00612730" w:rsidP="00660504">
            <w:pPr>
              <w:rPr>
                <w:rFonts w:ascii="StobiSerifPro" w:hAnsi="StobiSerifPro"/>
                <w:sz w:val="20"/>
                <w:szCs w:val="20"/>
              </w:rPr>
            </w:pPr>
            <w:r w:rsidRPr="004B07FE">
              <w:rPr>
                <w:rFonts w:ascii="StobiSerifPro" w:hAnsi="StobiSerifPro"/>
                <w:sz w:val="20"/>
                <w:szCs w:val="20"/>
              </w:rPr>
              <w:t>прифатена</w:t>
            </w:r>
          </w:p>
        </w:tc>
        <w:tc>
          <w:tcPr>
            <w:tcW w:w="2076" w:type="pct"/>
            <w:tcBorders>
              <w:top w:val="single" w:sz="8" w:space="0" w:color="FFFFFF"/>
              <w:left w:val="single" w:sz="8" w:space="0" w:color="FFFFFF"/>
              <w:bottom w:val="single" w:sz="8" w:space="0" w:color="FFFFFF"/>
              <w:right w:val="single" w:sz="8" w:space="0" w:color="FFFFFF"/>
            </w:tcBorders>
            <w:shd w:val="clear" w:color="auto" w:fill="E9EDF4"/>
          </w:tcPr>
          <w:p w:rsidR="00612730" w:rsidRPr="003744DC" w:rsidRDefault="00612730" w:rsidP="00660504">
            <w:pPr>
              <w:ind w:left="113" w:right="113"/>
              <w:jc w:val="both"/>
              <w:rPr>
                <w:rFonts w:ascii="StobiSerifPro" w:hAnsi="StobiSerifPro"/>
                <w:sz w:val="20"/>
                <w:szCs w:val="20"/>
              </w:rPr>
            </w:pPr>
            <w:r w:rsidRPr="005D2CC6">
              <w:rPr>
                <w:rFonts w:ascii="StobiSerifPro" w:hAnsi="StobiSerifPro"/>
                <w:sz w:val="20"/>
                <w:szCs w:val="20"/>
              </w:rPr>
              <w:t>1.2  Унапредување на соработката со граѓанскиот сектор</w:t>
            </w:r>
          </w:p>
        </w:tc>
      </w:tr>
      <w:tr w:rsidR="00612730" w:rsidRPr="003744DC" w:rsidTr="00660504">
        <w:trPr>
          <w:trHeight w:val="585"/>
        </w:trPr>
        <w:tc>
          <w:tcPr>
            <w:tcW w:w="1847"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12730" w:rsidRPr="003744DC" w:rsidRDefault="00612730" w:rsidP="00660504">
            <w:pPr>
              <w:jc w:val="both"/>
              <w:rPr>
                <w:rFonts w:ascii="StobiSerifPro" w:hAnsi="StobiSerifPro"/>
                <w:sz w:val="20"/>
                <w:szCs w:val="20"/>
              </w:rPr>
            </w:pPr>
            <w:r w:rsidRPr="003744DC">
              <w:rPr>
                <w:rFonts w:ascii="StobiSerifPro" w:hAnsi="StobiSerifPro"/>
                <w:sz w:val="20"/>
                <w:szCs w:val="20"/>
              </w:rPr>
              <w:t>Зголемено граѓанско учество во следење и проценка на спроведување на политики</w:t>
            </w:r>
          </w:p>
        </w:tc>
        <w:tc>
          <w:tcPr>
            <w:tcW w:w="1077"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2730" w:rsidRPr="004B07FE" w:rsidRDefault="00612730" w:rsidP="00660504">
            <w:pPr>
              <w:rPr>
                <w:rFonts w:ascii="StobiSerifPro" w:hAnsi="StobiSerifPro"/>
                <w:sz w:val="20"/>
                <w:szCs w:val="20"/>
              </w:rPr>
            </w:pPr>
            <w:r w:rsidRPr="004B07FE">
              <w:rPr>
                <w:rFonts w:ascii="StobiSerifPro" w:hAnsi="StobiSerifPro"/>
                <w:sz w:val="20"/>
                <w:szCs w:val="20"/>
              </w:rPr>
              <w:t>прифатена</w:t>
            </w:r>
          </w:p>
        </w:tc>
        <w:tc>
          <w:tcPr>
            <w:tcW w:w="2076" w:type="pct"/>
            <w:tcBorders>
              <w:top w:val="single" w:sz="24" w:space="0" w:color="FFFFFF"/>
              <w:left w:val="single" w:sz="8" w:space="0" w:color="FFFFFF"/>
              <w:bottom w:val="single" w:sz="8" w:space="0" w:color="FFFFFF"/>
              <w:right w:val="single" w:sz="8" w:space="0" w:color="FFFFFF"/>
            </w:tcBorders>
            <w:shd w:val="clear" w:color="auto" w:fill="D0D8E8"/>
          </w:tcPr>
          <w:p w:rsidR="00612730" w:rsidRPr="003744DC" w:rsidRDefault="00612730" w:rsidP="00660504">
            <w:pPr>
              <w:ind w:left="113" w:right="113"/>
              <w:jc w:val="both"/>
              <w:rPr>
                <w:rFonts w:ascii="StobiSerifPro" w:hAnsi="StobiSerifPro"/>
                <w:sz w:val="20"/>
                <w:szCs w:val="20"/>
                <w:lang w:val="mk-MK"/>
              </w:rPr>
            </w:pPr>
            <w:r w:rsidRPr="005D2CC6">
              <w:rPr>
                <w:rFonts w:ascii="StobiSerifPro" w:hAnsi="StobiSerifPro"/>
                <w:sz w:val="20"/>
                <w:szCs w:val="20"/>
                <w:lang w:val="mk-MK"/>
              </w:rPr>
              <w:t>1.1 Унапредување на процесот за консултацијасо засегнатите страни во процесот на креирање на политики</w:t>
            </w:r>
          </w:p>
        </w:tc>
      </w:tr>
      <w:tr w:rsidR="00612730" w:rsidRPr="003744DC" w:rsidTr="00660504">
        <w:trPr>
          <w:trHeight w:val="585"/>
        </w:trPr>
        <w:tc>
          <w:tcPr>
            <w:tcW w:w="1847"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612730" w:rsidRPr="003744DC" w:rsidRDefault="00612730" w:rsidP="00660504">
            <w:pPr>
              <w:jc w:val="both"/>
              <w:rPr>
                <w:rFonts w:ascii="StobiSerifPro" w:hAnsi="StobiSerifPro"/>
                <w:sz w:val="20"/>
                <w:szCs w:val="20"/>
              </w:rPr>
            </w:pPr>
            <w:r w:rsidRPr="003744DC">
              <w:rPr>
                <w:rFonts w:ascii="StobiSerifPro" w:hAnsi="StobiSerifPro"/>
                <w:sz w:val="20"/>
                <w:szCs w:val="20"/>
              </w:rPr>
              <w:t>Зголемување на периодот од објавување на Известување за процесот на подготовка на предлог закони до објава на нацрт на закон од 5 на 15 дена</w:t>
            </w:r>
          </w:p>
        </w:tc>
        <w:tc>
          <w:tcPr>
            <w:tcW w:w="1077"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2730" w:rsidRPr="004B07FE" w:rsidRDefault="00612730" w:rsidP="00660504">
            <w:pPr>
              <w:rPr>
                <w:rFonts w:ascii="StobiSerifPro" w:hAnsi="StobiSerifPro"/>
                <w:sz w:val="20"/>
                <w:szCs w:val="20"/>
              </w:rPr>
            </w:pPr>
            <w:r w:rsidRPr="004B07FE">
              <w:rPr>
                <w:rFonts w:ascii="StobiSerifPro" w:hAnsi="StobiSerifPro"/>
                <w:sz w:val="20"/>
                <w:szCs w:val="20"/>
              </w:rPr>
              <w:t>прифатена</w:t>
            </w:r>
          </w:p>
        </w:tc>
        <w:tc>
          <w:tcPr>
            <w:tcW w:w="2076" w:type="pct"/>
            <w:tcBorders>
              <w:top w:val="single" w:sz="8" w:space="0" w:color="FFFFFF"/>
              <w:left w:val="single" w:sz="8" w:space="0" w:color="FFFFFF"/>
              <w:bottom w:val="single" w:sz="8" w:space="0" w:color="FFFFFF"/>
              <w:right w:val="single" w:sz="8" w:space="0" w:color="FFFFFF"/>
            </w:tcBorders>
            <w:shd w:val="clear" w:color="auto" w:fill="E9EDF4"/>
          </w:tcPr>
          <w:p w:rsidR="00612730" w:rsidRPr="003744DC" w:rsidRDefault="00612730" w:rsidP="00660504">
            <w:pPr>
              <w:ind w:left="113" w:right="113"/>
              <w:jc w:val="both"/>
              <w:rPr>
                <w:rFonts w:ascii="StobiSerifPro" w:hAnsi="StobiSerifPro"/>
                <w:sz w:val="20"/>
                <w:szCs w:val="20"/>
                <w:lang w:val="mk-MK"/>
              </w:rPr>
            </w:pPr>
            <w:r w:rsidRPr="005D2CC6">
              <w:rPr>
                <w:rFonts w:ascii="StobiSerifPro" w:hAnsi="StobiSerifPro"/>
                <w:sz w:val="20"/>
                <w:szCs w:val="20"/>
                <w:lang w:val="mk-MK"/>
              </w:rPr>
              <w:t>1.1 Унапредување на процесот за консултацијасо засегнатите страни во процесот на креирање на политики</w:t>
            </w:r>
          </w:p>
        </w:tc>
      </w:tr>
      <w:tr w:rsidR="00612730" w:rsidRPr="003744DC" w:rsidTr="00660504">
        <w:trPr>
          <w:trHeight w:val="585"/>
        </w:trPr>
        <w:tc>
          <w:tcPr>
            <w:tcW w:w="1847"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12730" w:rsidRPr="003744DC" w:rsidRDefault="00612730" w:rsidP="00660504">
            <w:pPr>
              <w:jc w:val="both"/>
              <w:rPr>
                <w:rFonts w:ascii="StobiSerifPro" w:hAnsi="StobiSerifPro"/>
                <w:sz w:val="20"/>
                <w:szCs w:val="20"/>
              </w:rPr>
            </w:pPr>
            <w:r w:rsidRPr="003744DC">
              <w:rPr>
                <w:rFonts w:ascii="StobiSerifPro" w:hAnsi="StobiSerifPro"/>
                <w:sz w:val="20"/>
                <w:szCs w:val="20"/>
              </w:rPr>
              <w:t>Зголемување на периодот на консултации на нацрт закон од 10 на 20 дена</w:t>
            </w:r>
          </w:p>
        </w:tc>
        <w:tc>
          <w:tcPr>
            <w:tcW w:w="1077"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2730" w:rsidRPr="004B07FE" w:rsidRDefault="00612730" w:rsidP="00660504">
            <w:pPr>
              <w:rPr>
                <w:rFonts w:ascii="StobiSerifPro" w:hAnsi="StobiSerifPro"/>
                <w:sz w:val="20"/>
                <w:szCs w:val="20"/>
              </w:rPr>
            </w:pPr>
            <w:r w:rsidRPr="004B07FE">
              <w:rPr>
                <w:rFonts w:ascii="StobiSerifPro" w:hAnsi="StobiSerifPro"/>
                <w:sz w:val="20"/>
                <w:szCs w:val="20"/>
              </w:rPr>
              <w:t>прифатена</w:t>
            </w:r>
          </w:p>
        </w:tc>
        <w:tc>
          <w:tcPr>
            <w:tcW w:w="2076" w:type="pct"/>
            <w:tcBorders>
              <w:top w:val="single" w:sz="8" w:space="0" w:color="FFFFFF"/>
              <w:left w:val="single" w:sz="8" w:space="0" w:color="FFFFFF"/>
              <w:bottom w:val="single" w:sz="8" w:space="0" w:color="FFFFFF"/>
              <w:right w:val="single" w:sz="8" w:space="0" w:color="FFFFFF"/>
            </w:tcBorders>
            <w:shd w:val="clear" w:color="auto" w:fill="D0D8E8"/>
          </w:tcPr>
          <w:p w:rsidR="00612730" w:rsidRPr="003744DC" w:rsidRDefault="00612730" w:rsidP="00660504">
            <w:pPr>
              <w:ind w:left="113" w:right="113"/>
              <w:jc w:val="both"/>
              <w:rPr>
                <w:rFonts w:ascii="StobiSerifPro" w:hAnsi="StobiSerifPro"/>
                <w:sz w:val="20"/>
                <w:szCs w:val="20"/>
                <w:lang w:val="mk-MK"/>
              </w:rPr>
            </w:pPr>
            <w:r w:rsidRPr="005D2CC6">
              <w:rPr>
                <w:rFonts w:ascii="StobiSerifPro" w:hAnsi="StobiSerifPro"/>
                <w:sz w:val="20"/>
                <w:szCs w:val="20"/>
                <w:lang w:val="mk-MK"/>
              </w:rPr>
              <w:t>1.1 Унапредување на процесот за консултацијасо засегнатите страни во процесот на креирање на политики</w:t>
            </w:r>
          </w:p>
        </w:tc>
      </w:tr>
      <w:tr w:rsidR="00612730" w:rsidRPr="003744DC" w:rsidTr="00660504">
        <w:trPr>
          <w:trHeight w:val="585"/>
        </w:trPr>
        <w:tc>
          <w:tcPr>
            <w:tcW w:w="1847"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612730" w:rsidRPr="003744DC" w:rsidRDefault="00612730" w:rsidP="00660504">
            <w:pPr>
              <w:jc w:val="both"/>
              <w:rPr>
                <w:rFonts w:ascii="StobiSerifPro" w:hAnsi="StobiSerifPro"/>
                <w:sz w:val="20"/>
                <w:szCs w:val="20"/>
              </w:rPr>
            </w:pPr>
            <w:r w:rsidRPr="003744DC">
              <w:rPr>
                <w:rFonts w:ascii="StobiSerifPro" w:hAnsi="StobiSerifPro"/>
                <w:sz w:val="20"/>
                <w:szCs w:val="20"/>
              </w:rPr>
              <w:t>Објавување на информации за предлог закони утврдени на Седници на Влада</w:t>
            </w:r>
          </w:p>
        </w:tc>
        <w:tc>
          <w:tcPr>
            <w:tcW w:w="1077"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2730" w:rsidRPr="004B07FE" w:rsidRDefault="00612730" w:rsidP="00660504">
            <w:pPr>
              <w:rPr>
                <w:rFonts w:ascii="StobiSerifPro" w:hAnsi="StobiSerifPro"/>
                <w:sz w:val="20"/>
                <w:szCs w:val="20"/>
              </w:rPr>
            </w:pPr>
            <w:r w:rsidRPr="004B07FE">
              <w:rPr>
                <w:rFonts w:ascii="StobiSerifPro" w:hAnsi="StobiSerifPro"/>
                <w:sz w:val="20"/>
                <w:szCs w:val="20"/>
              </w:rPr>
              <w:t>прифатена</w:t>
            </w:r>
          </w:p>
        </w:tc>
        <w:tc>
          <w:tcPr>
            <w:tcW w:w="2076" w:type="pct"/>
            <w:tcBorders>
              <w:top w:val="single" w:sz="8" w:space="0" w:color="FFFFFF"/>
              <w:left w:val="single" w:sz="8" w:space="0" w:color="FFFFFF"/>
              <w:bottom w:val="single" w:sz="8" w:space="0" w:color="FFFFFF"/>
              <w:right w:val="single" w:sz="8" w:space="0" w:color="FFFFFF"/>
            </w:tcBorders>
            <w:shd w:val="clear" w:color="auto" w:fill="E9EDF4"/>
          </w:tcPr>
          <w:p w:rsidR="00612730" w:rsidRPr="003744DC" w:rsidRDefault="00612730" w:rsidP="00660504">
            <w:pPr>
              <w:ind w:left="113" w:right="113"/>
              <w:jc w:val="both"/>
              <w:rPr>
                <w:rFonts w:ascii="StobiSerifPro" w:hAnsi="StobiSerifPro"/>
                <w:sz w:val="20"/>
                <w:szCs w:val="20"/>
              </w:rPr>
            </w:pPr>
            <w:r w:rsidRPr="005D2CC6">
              <w:rPr>
                <w:rFonts w:ascii="StobiSerifPro" w:hAnsi="StobiSerifPro"/>
                <w:sz w:val="20"/>
                <w:szCs w:val="20"/>
              </w:rPr>
              <w:t>1.1 Унапредување на процесот за консултацијасо засегнатите страни во процесот на креирање на политики</w:t>
            </w:r>
          </w:p>
        </w:tc>
      </w:tr>
      <w:tr w:rsidR="00612730" w:rsidRPr="003744DC" w:rsidTr="00660504">
        <w:trPr>
          <w:trHeight w:val="585"/>
        </w:trPr>
        <w:tc>
          <w:tcPr>
            <w:tcW w:w="1847"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12730" w:rsidRPr="003744DC" w:rsidRDefault="00612730" w:rsidP="00660504">
            <w:pPr>
              <w:jc w:val="both"/>
              <w:rPr>
                <w:rFonts w:ascii="StobiSerifPro" w:hAnsi="StobiSerifPro"/>
                <w:sz w:val="20"/>
                <w:szCs w:val="20"/>
              </w:rPr>
            </w:pPr>
            <w:r w:rsidRPr="003744DC">
              <w:rPr>
                <w:rFonts w:ascii="StobiSerifPro" w:hAnsi="StobiSerifPro"/>
                <w:sz w:val="20"/>
                <w:szCs w:val="20"/>
              </w:rPr>
              <w:t>Партиципативно развивање на механизми за социјален договор во областа на социјалната помош и испорака на социјални услуги од страна на ГО</w:t>
            </w:r>
          </w:p>
        </w:tc>
        <w:tc>
          <w:tcPr>
            <w:tcW w:w="1077"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2730" w:rsidRPr="004B07FE" w:rsidRDefault="00612730" w:rsidP="00660504">
            <w:pPr>
              <w:rPr>
                <w:rFonts w:ascii="StobiSerifPro" w:hAnsi="StobiSerifPro"/>
                <w:sz w:val="20"/>
                <w:szCs w:val="20"/>
              </w:rPr>
            </w:pPr>
            <w:r w:rsidRPr="004B07FE">
              <w:rPr>
                <w:rFonts w:ascii="StobiSerifPro" w:hAnsi="StobiSerifPro"/>
                <w:sz w:val="20"/>
                <w:szCs w:val="20"/>
              </w:rPr>
              <w:t>прифатена</w:t>
            </w:r>
          </w:p>
        </w:tc>
        <w:tc>
          <w:tcPr>
            <w:tcW w:w="2076" w:type="pct"/>
            <w:tcBorders>
              <w:top w:val="single" w:sz="8" w:space="0" w:color="FFFFFF"/>
              <w:left w:val="single" w:sz="8" w:space="0" w:color="FFFFFF"/>
              <w:bottom w:val="single" w:sz="8" w:space="0" w:color="FFFFFF"/>
              <w:right w:val="single" w:sz="8" w:space="0" w:color="FFFFFF"/>
            </w:tcBorders>
            <w:shd w:val="clear" w:color="auto" w:fill="D0D8E8"/>
          </w:tcPr>
          <w:p w:rsidR="00612730" w:rsidRPr="003744DC" w:rsidRDefault="00612730" w:rsidP="00660504">
            <w:pPr>
              <w:ind w:left="113" w:right="113"/>
              <w:jc w:val="both"/>
              <w:rPr>
                <w:rFonts w:ascii="StobiSerifPro" w:hAnsi="StobiSerifPro"/>
                <w:sz w:val="20"/>
                <w:szCs w:val="20"/>
                <w:lang w:val="mk-MK"/>
              </w:rPr>
            </w:pPr>
            <w:r w:rsidRPr="005D2CC6">
              <w:rPr>
                <w:rFonts w:ascii="StobiSerifPro" w:hAnsi="StobiSerifPro"/>
                <w:sz w:val="20"/>
                <w:szCs w:val="20"/>
                <w:lang w:val="mk-MK"/>
              </w:rPr>
              <w:t>7.1 Поволна правна средина за социјални договори</w:t>
            </w:r>
          </w:p>
        </w:tc>
      </w:tr>
      <w:tr w:rsidR="00612730" w:rsidRPr="003744DC" w:rsidTr="00660504">
        <w:trPr>
          <w:trHeight w:val="585"/>
        </w:trPr>
        <w:tc>
          <w:tcPr>
            <w:tcW w:w="1847"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612730" w:rsidRPr="003744DC" w:rsidRDefault="00612730" w:rsidP="00660504">
            <w:pPr>
              <w:jc w:val="both"/>
              <w:rPr>
                <w:rFonts w:ascii="StobiSerifPro" w:hAnsi="StobiSerifPro"/>
                <w:sz w:val="20"/>
                <w:szCs w:val="20"/>
              </w:rPr>
            </w:pPr>
            <w:r w:rsidRPr="003744DC">
              <w:rPr>
                <w:rFonts w:ascii="StobiSerifPro" w:hAnsi="StobiSerifPro"/>
                <w:sz w:val="20"/>
                <w:szCs w:val="20"/>
              </w:rPr>
              <w:t>Објавување на регистар на ГО од Централен регистар</w:t>
            </w:r>
          </w:p>
        </w:tc>
        <w:tc>
          <w:tcPr>
            <w:tcW w:w="1077"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2730" w:rsidRPr="004B07FE" w:rsidRDefault="00612730" w:rsidP="00660504">
            <w:pPr>
              <w:rPr>
                <w:rFonts w:ascii="StobiSerifPro" w:hAnsi="StobiSerifPro"/>
                <w:sz w:val="20"/>
                <w:szCs w:val="20"/>
              </w:rPr>
            </w:pPr>
            <w:r w:rsidRPr="004B07FE">
              <w:rPr>
                <w:rFonts w:ascii="StobiSerifPro" w:hAnsi="StobiSerifPro"/>
                <w:sz w:val="20"/>
                <w:szCs w:val="20"/>
              </w:rPr>
              <w:t>прифатена</w:t>
            </w:r>
          </w:p>
        </w:tc>
        <w:tc>
          <w:tcPr>
            <w:tcW w:w="2076" w:type="pct"/>
            <w:tcBorders>
              <w:top w:val="single" w:sz="8" w:space="0" w:color="FFFFFF"/>
              <w:left w:val="single" w:sz="8" w:space="0" w:color="FFFFFF"/>
              <w:bottom w:val="single" w:sz="8" w:space="0" w:color="FFFFFF"/>
              <w:right w:val="single" w:sz="8" w:space="0" w:color="FFFFFF"/>
            </w:tcBorders>
            <w:shd w:val="clear" w:color="auto" w:fill="E9EDF4"/>
          </w:tcPr>
          <w:p w:rsidR="00612730" w:rsidRPr="00F15F83" w:rsidRDefault="00612730" w:rsidP="00660504">
            <w:pPr>
              <w:ind w:left="113" w:right="113"/>
              <w:jc w:val="both"/>
              <w:rPr>
                <w:rFonts w:ascii="StobiSerifPro" w:hAnsi="StobiSerifPro"/>
                <w:sz w:val="20"/>
                <w:szCs w:val="20"/>
              </w:rPr>
            </w:pPr>
            <w:r w:rsidRPr="00F15F83">
              <w:rPr>
                <w:rFonts w:ascii="StobiSerifPro" w:hAnsi="StobiSerifPro"/>
                <w:sz w:val="20"/>
                <w:szCs w:val="20"/>
              </w:rPr>
              <w:t xml:space="preserve">1.1.5 Дефинирање на листа за објавување на основни (агрегирани) податоци за граѓански организации </w:t>
            </w:r>
            <w:r w:rsidRPr="00F15F83">
              <w:rPr>
                <w:rFonts w:ascii="StobiSerifPro" w:hAnsi="StobiSerifPro"/>
                <w:sz w:val="20"/>
                <w:szCs w:val="20"/>
              </w:rPr>
              <w:lastRenderedPageBreak/>
              <w:t>и деловни субјекти на веб страната на Централен регистар на РМ</w:t>
            </w:r>
          </w:p>
          <w:p w:rsidR="00612730" w:rsidRPr="003744DC" w:rsidRDefault="00612730" w:rsidP="00660504">
            <w:pPr>
              <w:ind w:left="113" w:right="113"/>
              <w:jc w:val="both"/>
              <w:rPr>
                <w:rFonts w:ascii="StobiSerifPro" w:hAnsi="StobiSerifPro"/>
                <w:sz w:val="20"/>
                <w:szCs w:val="20"/>
              </w:rPr>
            </w:pPr>
            <w:r w:rsidRPr="00F15F83">
              <w:rPr>
                <w:rFonts w:ascii="StobiSerifPro" w:hAnsi="StobiSerifPro"/>
                <w:sz w:val="20"/>
                <w:szCs w:val="20"/>
              </w:rPr>
              <w:t>1.1.</w:t>
            </w:r>
            <w:r w:rsidRPr="00F15F83">
              <w:rPr>
                <w:rFonts w:ascii="StobiSerifPro" w:hAnsi="StobiSerifPro"/>
                <w:sz w:val="20"/>
                <w:szCs w:val="20"/>
                <w:lang w:val="mk-MK"/>
              </w:rPr>
              <w:t>6</w:t>
            </w:r>
            <w:r w:rsidRPr="00F15F83">
              <w:rPr>
                <w:rFonts w:ascii="StobiSerifPro" w:hAnsi="StobiSerifPro"/>
                <w:sz w:val="20"/>
                <w:szCs w:val="20"/>
              </w:rPr>
              <w:t xml:space="preserve"> Објавување</w:t>
            </w:r>
            <w:r w:rsidRPr="004B07FE">
              <w:rPr>
                <w:rFonts w:ascii="StobiSerifPro" w:hAnsi="StobiSerifPro"/>
                <w:sz w:val="20"/>
                <w:szCs w:val="20"/>
              </w:rPr>
              <w:t xml:space="preserve"> на основни (агрегирани) податоци за граѓански организации и деловни субјекти на веб страната на Централен регистар на РМ</w:t>
            </w:r>
          </w:p>
        </w:tc>
      </w:tr>
      <w:tr w:rsidR="00612730" w:rsidRPr="003744DC" w:rsidTr="00660504">
        <w:trPr>
          <w:trHeight w:val="585"/>
        </w:trPr>
        <w:tc>
          <w:tcPr>
            <w:tcW w:w="1847"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12730" w:rsidRPr="003744DC" w:rsidRDefault="00612730" w:rsidP="00660504">
            <w:pPr>
              <w:jc w:val="both"/>
              <w:rPr>
                <w:rFonts w:ascii="StobiSerifPro" w:hAnsi="StobiSerifPro"/>
                <w:sz w:val="20"/>
                <w:szCs w:val="20"/>
              </w:rPr>
            </w:pPr>
            <w:r w:rsidRPr="003744DC">
              <w:rPr>
                <w:rFonts w:ascii="StobiSerifPro" w:hAnsi="StobiSerifPro"/>
                <w:sz w:val="20"/>
                <w:szCs w:val="20"/>
              </w:rPr>
              <w:lastRenderedPageBreak/>
              <w:t>Објавување на заклучоци од седници на влада</w:t>
            </w:r>
          </w:p>
        </w:tc>
        <w:tc>
          <w:tcPr>
            <w:tcW w:w="1077"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12730" w:rsidRPr="004B07FE" w:rsidRDefault="00612730" w:rsidP="00660504">
            <w:pPr>
              <w:rPr>
                <w:rFonts w:ascii="StobiSerifPro" w:hAnsi="StobiSerifPro"/>
                <w:sz w:val="20"/>
                <w:szCs w:val="20"/>
              </w:rPr>
            </w:pPr>
            <w:r w:rsidRPr="004B07FE">
              <w:rPr>
                <w:rFonts w:ascii="StobiSerifPro" w:hAnsi="StobiSerifPro"/>
                <w:sz w:val="20"/>
                <w:szCs w:val="20"/>
              </w:rPr>
              <w:t>прифатена</w:t>
            </w:r>
          </w:p>
        </w:tc>
        <w:tc>
          <w:tcPr>
            <w:tcW w:w="2076" w:type="pct"/>
            <w:tcBorders>
              <w:top w:val="single" w:sz="8" w:space="0" w:color="FFFFFF"/>
              <w:left w:val="single" w:sz="8" w:space="0" w:color="FFFFFF"/>
              <w:bottom w:val="single" w:sz="8" w:space="0" w:color="FFFFFF"/>
              <w:right w:val="single" w:sz="8" w:space="0" w:color="FFFFFF"/>
            </w:tcBorders>
            <w:shd w:val="clear" w:color="auto" w:fill="D0D8E8"/>
          </w:tcPr>
          <w:p w:rsidR="00612730" w:rsidRPr="005D2CC6" w:rsidRDefault="00612730" w:rsidP="00660504">
            <w:pPr>
              <w:ind w:left="113" w:right="113"/>
              <w:jc w:val="both"/>
              <w:rPr>
                <w:rFonts w:ascii="StobiSerifPro" w:hAnsi="StobiSerifPro"/>
                <w:sz w:val="20"/>
                <w:szCs w:val="20"/>
                <w:lang w:val="mk-MK"/>
              </w:rPr>
            </w:pPr>
            <w:r w:rsidRPr="005D2CC6">
              <w:rPr>
                <w:rFonts w:ascii="StobiSerifPro" w:hAnsi="StobiSerifPro"/>
                <w:sz w:val="20"/>
                <w:szCs w:val="20"/>
                <w:lang w:val="mk-MK"/>
              </w:rPr>
              <w:t>1.1 Унапредување на процесот за консултацијасо засегнатите страни во процесот на креирање на политики</w:t>
            </w:r>
          </w:p>
          <w:p w:rsidR="00612730" w:rsidRPr="003744DC" w:rsidRDefault="00612730" w:rsidP="00660504">
            <w:pPr>
              <w:ind w:left="113" w:right="113"/>
              <w:jc w:val="both"/>
              <w:rPr>
                <w:rFonts w:ascii="StobiSerifPro" w:hAnsi="StobiSerifPro"/>
                <w:sz w:val="20"/>
                <w:szCs w:val="20"/>
                <w:lang w:val="mk-MK"/>
              </w:rPr>
            </w:pPr>
            <w:r w:rsidRPr="005D2CC6">
              <w:rPr>
                <w:rFonts w:ascii="StobiSerifPro" w:hAnsi="StobiSerifPro"/>
                <w:sz w:val="20"/>
                <w:szCs w:val="20"/>
                <w:lang w:val="mk-MK"/>
              </w:rPr>
              <w:t>(споена со предлог 12 од оваа листа)</w:t>
            </w:r>
          </w:p>
        </w:tc>
      </w:tr>
      <w:tr w:rsidR="00612730" w:rsidRPr="003744DC" w:rsidTr="00660504">
        <w:trPr>
          <w:trHeight w:val="585"/>
        </w:trPr>
        <w:tc>
          <w:tcPr>
            <w:tcW w:w="1847"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12730" w:rsidRPr="003744DC" w:rsidRDefault="00612730" w:rsidP="00660504">
            <w:pPr>
              <w:jc w:val="both"/>
              <w:rPr>
                <w:rFonts w:ascii="StobiSerifPro" w:hAnsi="StobiSerifPro"/>
                <w:i/>
                <w:sz w:val="20"/>
                <w:szCs w:val="20"/>
              </w:rPr>
            </w:pPr>
            <w:r w:rsidRPr="003744DC">
              <w:rPr>
                <w:rFonts w:ascii="StobiSerifPro" w:hAnsi="StobiSerifPro"/>
                <w:i/>
                <w:sz w:val="20"/>
                <w:szCs w:val="20"/>
              </w:rPr>
              <w:t>Употреба на претставки од граѓаните кои се однесуваат на спроведување на закони со цел на подобрување на политки</w:t>
            </w:r>
          </w:p>
        </w:tc>
        <w:tc>
          <w:tcPr>
            <w:tcW w:w="1077"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12730" w:rsidRPr="004B07FE" w:rsidRDefault="00612730" w:rsidP="00660504">
            <w:pPr>
              <w:rPr>
                <w:rFonts w:ascii="StobiSerifPro" w:hAnsi="StobiSerifPro"/>
                <w:sz w:val="20"/>
                <w:szCs w:val="20"/>
              </w:rPr>
            </w:pPr>
            <w:r w:rsidRPr="004B07FE">
              <w:rPr>
                <w:rFonts w:ascii="StobiSerifPro" w:hAnsi="StobiSerifPro"/>
                <w:sz w:val="20"/>
                <w:szCs w:val="20"/>
              </w:rPr>
              <w:t>неприфатена</w:t>
            </w:r>
          </w:p>
        </w:tc>
        <w:tc>
          <w:tcPr>
            <w:tcW w:w="2076" w:type="pct"/>
            <w:tcBorders>
              <w:top w:val="single" w:sz="8" w:space="0" w:color="FFFFFF"/>
              <w:left w:val="single" w:sz="8" w:space="0" w:color="FFFFFF"/>
              <w:bottom w:val="single" w:sz="8" w:space="0" w:color="FFFFFF"/>
              <w:right w:val="single" w:sz="8" w:space="0" w:color="FFFFFF"/>
            </w:tcBorders>
            <w:shd w:val="clear" w:color="auto" w:fill="D0D8E8"/>
          </w:tcPr>
          <w:p w:rsidR="00612730" w:rsidRPr="005D2CC6" w:rsidRDefault="00612730" w:rsidP="00660504">
            <w:pPr>
              <w:ind w:left="113" w:right="113"/>
              <w:jc w:val="both"/>
              <w:rPr>
                <w:rFonts w:ascii="StobiSerifPro" w:hAnsi="StobiSerifPro"/>
                <w:sz w:val="20"/>
                <w:szCs w:val="20"/>
                <w:lang w:val="mk-MK"/>
              </w:rPr>
            </w:pPr>
            <w:r w:rsidRPr="005D2CC6">
              <w:rPr>
                <w:rFonts w:ascii="StobiSerifPro" w:hAnsi="StobiSerifPro"/>
                <w:sz w:val="20"/>
                <w:szCs w:val="20"/>
                <w:lang w:val="mk-MK"/>
              </w:rPr>
              <w:t>Претставки се поднесуваат поради повреда на уставните или законските права на граѓаните со акти, дејствија или пропуштање на дејствија од органите на државната управа и од други органи и организации што имаат јавни овластувања.</w:t>
            </w:r>
          </w:p>
          <w:p w:rsidR="00612730" w:rsidRPr="003744DC" w:rsidRDefault="00612730" w:rsidP="00660504">
            <w:pPr>
              <w:ind w:left="113" w:right="113"/>
              <w:jc w:val="both"/>
              <w:rPr>
                <w:rFonts w:ascii="StobiSerifPro" w:hAnsi="StobiSerifPro"/>
                <w:sz w:val="20"/>
                <w:szCs w:val="20"/>
                <w:lang w:val="mk-MK"/>
              </w:rPr>
            </w:pPr>
            <w:r w:rsidRPr="005D2CC6">
              <w:rPr>
                <w:rFonts w:ascii="StobiSerifPro" w:hAnsi="StobiSerifPro"/>
                <w:sz w:val="20"/>
                <w:szCs w:val="20"/>
                <w:lang w:val="mk-MK"/>
              </w:rPr>
              <w:t>Порталот е-демокртија преку алатката ,,дај идеја“ овозможува сите заинтересирани граѓани да дадат свои иницијативи во процесот на креирање на политики и обезбедување на услуги</w:t>
            </w:r>
          </w:p>
        </w:tc>
      </w:tr>
      <w:tr w:rsidR="00612730" w:rsidRPr="003744DC" w:rsidTr="00660504">
        <w:trPr>
          <w:trHeight w:val="1344"/>
        </w:trPr>
        <w:tc>
          <w:tcPr>
            <w:tcW w:w="1847"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612730" w:rsidRPr="003744DC" w:rsidRDefault="00612730" w:rsidP="00660504">
            <w:pPr>
              <w:jc w:val="both"/>
              <w:rPr>
                <w:rFonts w:ascii="StobiSerifPro" w:hAnsi="StobiSerifPro"/>
                <w:i/>
                <w:sz w:val="20"/>
                <w:szCs w:val="20"/>
              </w:rPr>
            </w:pPr>
            <w:r w:rsidRPr="003744DC">
              <w:rPr>
                <w:rFonts w:ascii="StobiSerifPro" w:hAnsi="StobiSerifPro"/>
                <w:i/>
                <w:sz w:val="20"/>
                <w:szCs w:val="20"/>
              </w:rPr>
              <w:t>Јакнење на капацитете на ГО за активно учество во процесот на креирање политики</w:t>
            </w:r>
          </w:p>
        </w:tc>
        <w:tc>
          <w:tcPr>
            <w:tcW w:w="1077"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2730" w:rsidRPr="004B07FE" w:rsidRDefault="00612730" w:rsidP="00660504">
            <w:pPr>
              <w:rPr>
                <w:rFonts w:ascii="StobiSerifPro" w:hAnsi="StobiSerifPro"/>
                <w:sz w:val="20"/>
                <w:szCs w:val="20"/>
              </w:rPr>
            </w:pPr>
            <w:r w:rsidRPr="004B07FE">
              <w:rPr>
                <w:rFonts w:ascii="StobiSerifPro" w:hAnsi="StobiSerifPro"/>
                <w:sz w:val="20"/>
                <w:szCs w:val="20"/>
              </w:rPr>
              <w:t>прифатена</w:t>
            </w:r>
          </w:p>
        </w:tc>
        <w:tc>
          <w:tcPr>
            <w:tcW w:w="2076" w:type="pct"/>
            <w:tcBorders>
              <w:top w:val="single" w:sz="8" w:space="0" w:color="FFFFFF"/>
              <w:left w:val="single" w:sz="8" w:space="0" w:color="FFFFFF"/>
              <w:bottom w:val="single" w:sz="8" w:space="0" w:color="FFFFFF"/>
              <w:right w:val="single" w:sz="8" w:space="0" w:color="FFFFFF"/>
            </w:tcBorders>
            <w:shd w:val="clear" w:color="auto" w:fill="E9EDF4"/>
          </w:tcPr>
          <w:p w:rsidR="00612730" w:rsidRPr="003744DC" w:rsidRDefault="00612730" w:rsidP="00660504">
            <w:pPr>
              <w:ind w:left="113" w:right="113"/>
              <w:jc w:val="both"/>
              <w:rPr>
                <w:rFonts w:ascii="StobiSerifPro" w:hAnsi="StobiSerifPro"/>
                <w:sz w:val="20"/>
                <w:szCs w:val="20"/>
              </w:rPr>
            </w:pPr>
            <w:r w:rsidRPr="005D2CC6">
              <w:rPr>
                <w:rFonts w:ascii="StobiSerifPro" w:hAnsi="StobiSerifPro"/>
                <w:sz w:val="20"/>
                <w:szCs w:val="20"/>
              </w:rPr>
              <w:t>1.2  Унапредување на соработката со граѓанскиот сектор</w:t>
            </w:r>
          </w:p>
        </w:tc>
      </w:tr>
      <w:tr w:rsidR="00612730" w:rsidRPr="003744DC" w:rsidTr="00660504">
        <w:trPr>
          <w:trHeight w:val="333"/>
        </w:trPr>
        <w:tc>
          <w:tcPr>
            <w:tcW w:w="1847"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12730" w:rsidRPr="003744DC" w:rsidRDefault="00612730" w:rsidP="00660504">
            <w:pPr>
              <w:jc w:val="both"/>
              <w:rPr>
                <w:rFonts w:ascii="StobiSerifPro" w:hAnsi="StobiSerifPro"/>
                <w:i/>
                <w:sz w:val="20"/>
                <w:szCs w:val="20"/>
              </w:rPr>
            </w:pPr>
            <w:r w:rsidRPr="003744DC">
              <w:rPr>
                <w:rFonts w:ascii="StobiSerifPro" w:hAnsi="StobiSerifPro"/>
                <w:i/>
                <w:sz w:val="20"/>
                <w:szCs w:val="20"/>
              </w:rPr>
              <w:t>Јакнење на капацитети на ГО за финансиска одржливост</w:t>
            </w:r>
          </w:p>
        </w:tc>
        <w:tc>
          <w:tcPr>
            <w:tcW w:w="1077"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12730" w:rsidRPr="004B07FE" w:rsidRDefault="00612730" w:rsidP="00660504">
            <w:pPr>
              <w:rPr>
                <w:rFonts w:ascii="StobiSerifPro" w:hAnsi="StobiSerifPro"/>
                <w:sz w:val="20"/>
                <w:szCs w:val="20"/>
              </w:rPr>
            </w:pPr>
            <w:r w:rsidRPr="004B07FE">
              <w:rPr>
                <w:rFonts w:ascii="StobiSerifPro" w:hAnsi="StobiSerifPro"/>
                <w:sz w:val="20"/>
                <w:szCs w:val="20"/>
              </w:rPr>
              <w:t>прифатена</w:t>
            </w:r>
          </w:p>
        </w:tc>
        <w:tc>
          <w:tcPr>
            <w:tcW w:w="2076" w:type="pct"/>
            <w:tcBorders>
              <w:top w:val="single" w:sz="8" w:space="0" w:color="FFFFFF"/>
              <w:left w:val="single" w:sz="8" w:space="0" w:color="FFFFFF"/>
              <w:bottom w:val="single" w:sz="8" w:space="0" w:color="FFFFFF"/>
              <w:right w:val="single" w:sz="8" w:space="0" w:color="FFFFFF"/>
            </w:tcBorders>
            <w:shd w:val="clear" w:color="auto" w:fill="D0D8E8"/>
          </w:tcPr>
          <w:p w:rsidR="00612730" w:rsidRPr="003744DC" w:rsidRDefault="00612730" w:rsidP="00660504">
            <w:pPr>
              <w:ind w:left="113" w:right="113"/>
              <w:jc w:val="both"/>
              <w:rPr>
                <w:rFonts w:ascii="StobiSerifPro" w:hAnsi="StobiSerifPro"/>
                <w:sz w:val="20"/>
                <w:szCs w:val="20"/>
                <w:lang w:val="mk-MK"/>
              </w:rPr>
            </w:pPr>
            <w:r w:rsidRPr="005D2CC6">
              <w:rPr>
                <w:rFonts w:ascii="StobiSerifPro" w:hAnsi="StobiSerifPro"/>
                <w:sz w:val="20"/>
                <w:szCs w:val="20"/>
                <w:lang w:val="mk-MK"/>
              </w:rPr>
              <w:t>1.2  Унапредување на соработката со граѓанскиот сектор</w:t>
            </w:r>
          </w:p>
        </w:tc>
      </w:tr>
    </w:tbl>
    <w:p w:rsidR="00612730" w:rsidRDefault="00612730" w:rsidP="00612730">
      <w:pPr>
        <w:jc w:val="both"/>
        <w:rPr>
          <w:rFonts w:ascii="StobiSerifPro" w:hAnsi="StobiSerifPro"/>
          <w:sz w:val="20"/>
          <w:szCs w:val="20"/>
          <w:lang w:val="mk-MK"/>
        </w:rPr>
      </w:pPr>
    </w:p>
    <w:p w:rsidR="00612730" w:rsidRPr="003744DC" w:rsidRDefault="00612730" w:rsidP="00612730">
      <w:pPr>
        <w:jc w:val="both"/>
        <w:rPr>
          <w:rFonts w:ascii="StobiSerifPro" w:hAnsi="StobiSerifPro"/>
          <w:sz w:val="20"/>
          <w:szCs w:val="20"/>
          <w:lang w:val="mk-MK"/>
        </w:rPr>
      </w:pPr>
    </w:p>
    <w:tbl>
      <w:tblPr>
        <w:tblW w:w="4776" w:type="pct"/>
        <w:tblCellMar>
          <w:left w:w="0" w:type="dxa"/>
          <w:right w:w="0" w:type="dxa"/>
        </w:tblCellMar>
        <w:tblLook w:val="0600" w:firstRow="0" w:lastRow="0" w:firstColumn="0" w:lastColumn="0" w:noHBand="1" w:noVBand="1"/>
      </w:tblPr>
      <w:tblGrid>
        <w:gridCol w:w="3793"/>
        <w:gridCol w:w="1613"/>
        <w:gridCol w:w="3810"/>
      </w:tblGrid>
      <w:tr w:rsidR="00612730" w:rsidRPr="00EA4AB3" w:rsidTr="00DB1DE6">
        <w:trPr>
          <w:trHeight w:val="585"/>
        </w:trPr>
        <w:tc>
          <w:tcPr>
            <w:tcW w:w="5000" w:type="pct"/>
            <w:gridSpan w:val="3"/>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612730" w:rsidRPr="00EA4AB3" w:rsidRDefault="00612730" w:rsidP="00DB1DE6">
            <w:pPr>
              <w:jc w:val="center"/>
              <w:rPr>
                <w:rFonts w:ascii="StobiSerifPro" w:hAnsi="StobiSerifPro"/>
                <w:b/>
                <w:bCs/>
                <w:sz w:val="20"/>
                <w:szCs w:val="20"/>
                <w:lang w:val="mk-MK"/>
              </w:rPr>
            </w:pPr>
            <w:r w:rsidRPr="00EA4AB3">
              <w:rPr>
                <w:rFonts w:ascii="StobiSerifPro" w:hAnsi="StobiSerifPro"/>
                <w:b/>
                <w:bCs/>
                <w:sz w:val="20"/>
                <w:szCs w:val="20"/>
                <w:lang w:val="mk-MK"/>
              </w:rPr>
              <w:t>2. Отворени податоци</w:t>
            </w:r>
          </w:p>
        </w:tc>
      </w:tr>
      <w:tr w:rsidR="00612730" w:rsidRPr="00EA4AB3" w:rsidTr="00DB1DE6">
        <w:trPr>
          <w:trHeight w:val="713"/>
        </w:trPr>
        <w:tc>
          <w:tcPr>
            <w:tcW w:w="2058" w:type="pc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612730" w:rsidRPr="00EA4AB3" w:rsidRDefault="00612730" w:rsidP="00DB1DE6">
            <w:pPr>
              <w:rPr>
                <w:rFonts w:ascii="StobiSerifPro" w:hAnsi="StobiSerifPro"/>
                <w:sz w:val="20"/>
                <w:szCs w:val="20"/>
                <w:lang w:val="mk-MK"/>
              </w:rPr>
            </w:pPr>
            <w:r w:rsidRPr="00EA4AB3">
              <w:rPr>
                <w:rFonts w:ascii="StobiSerifPro" w:hAnsi="StobiSerifPro"/>
                <w:b/>
                <w:bCs/>
                <w:sz w:val="20"/>
                <w:szCs w:val="20"/>
                <w:lang w:val="mk-MK"/>
              </w:rPr>
              <w:t xml:space="preserve">Предложена мерка </w:t>
            </w:r>
          </w:p>
        </w:tc>
        <w:tc>
          <w:tcPr>
            <w:tcW w:w="875" w:type="pc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612730" w:rsidRPr="00EA4AB3" w:rsidRDefault="00612730" w:rsidP="00DB1DE6">
            <w:pPr>
              <w:rPr>
                <w:rFonts w:ascii="StobiSerifPro" w:hAnsi="StobiSerifPro"/>
                <w:sz w:val="20"/>
                <w:szCs w:val="20"/>
              </w:rPr>
            </w:pPr>
            <w:r w:rsidRPr="00EA4AB3">
              <w:rPr>
                <w:rFonts w:ascii="StobiSerifPro" w:hAnsi="StobiSerifPro"/>
                <w:b/>
                <w:bCs/>
                <w:sz w:val="20"/>
                <w:szCs w:val="20"/>
                <w:lang w:val="mk-MK"/>
              </w:rPr>
              <w:t>Статус</w:t>
            </w:r>
          </w:p>
        </w:tc>
        <w:tc>
          <w:tcPr>
            <w:tcW w:w="2067" w:type="pct"/>
            <w:tcBorders>
              <w:top w:val="single" w:sz="8" w:space="0" w:color="FFFFFF"/>
              <w:left w:val="single" w:sz="8" w:space="0" w:color="FFFFFF"/>
              <w:bottom w:val="single" w:sz="24" w:space="0" w:color="FFFFFF"/>
              <w:right w:val="single" w:sz="8" w:space="0" w:color="FFFFFF"/>
            </w:tcBorders>
            <w:shd w:val="clear" w:color="auto" w:fill="4F81BD"/>
            <w:hideMark/>
          </w:tcPr>
          <w:p w:rsidR="00612730" w:rsidRPr="00EA4AB3" w:rsidRDefault="00612730" w:rsidP="00DB1DE6">
            <w:pPr>
              <w:ind w:left="142"/>
              <w:rPr>
                <w:rFonts w:ascii="StobiSerifPro" w:hAnsi="StobiSerifPro"/>
                <w:b/>
                <w:bCs/>
                <w:sz w:val="20"/>
                <w:szCs w:val="20"/>
                <w:lang w:val="mk-MK"/>
              </w:rPr>
            </w:pPr>
            <w:r w:rsidRPr="00EA4AB3">
              <w:rPr>
                <w:rFonts w:ascii="StobiSerifPro" w:hAnsi="StobiSerifPro"/>
                <w:b/>
                <w:bCs/>
                <w:sz w:val="20"/>
                <w:szCs w:val="20"/>
                <w:lang w:val="mk-MK"/>
              </w:rPr>
              <w:t>Образложение за неприфаќање на мерката</w:t>
            </w:r>
          </w:p>
        </w:tc>
      </w:tr>
      <w:tr w:rsidR="00612730" w:rsidRPr="00EA4AB3" w:rsidTr="00DB1DE6">
        <w:trPr>
          <w:trHeight w:val="585"/>
        </w:trPr>
        <w:tc>
          <w:tcPr>
            <w:tcW w:w="2058"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2730" w:rsidRPr="00EA4AB3" w:rsidRDefault="00612730" w:rsidP="00DB1DE6">
            <w:pPr>
              <w:pStyle w:val="NormalWeb"/>
              <w:spacing w:before="0" w:beforeAutospacing="0" w:after="0" w:afterAutospacing="0"/>
              <w:rPr>
                <w:rFonts w:ascii="StobiSerifPro" w:eastAsia="Calibri" w:hAnsi="StobiSerifPro"/>
                <w:sz w:val="20"/>
                <w:szCs w:val="20"/>
                <w:lang w:val="mk-MK"/>
              </w:rPr>
            </w:pPr>
            <w:r w:rsidRPr="00EA4AB3">
              <w:rPr>
                <w:rFonts w:ascii="StobiSerifPro" w:eastAsia="Calibri" w:hAnsi="StobiSerifPro"/>
                <w:sz w:val="20"/>
                <w:szCs w:val="20"/>
                <w:lang w:val="mk-MK"/>
              </w:rPr>
              <w:t>Креирање на стандарди за отворени податоци (метаподатоци, финансиски и геоспацијални податоци)</w:t>
            </w:r>
          </w:p>
        </w:tc>
        <w:tc>
          <w:tcPr>
            <w:tcW w:w="875"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2730" w:rsidRPr="00EA4AB3" w:rsidRDefault="00612730" w:rsidP="00DB1DE6">
            <w:pPr>
              <w:spacing w:after="0" w:line="240" w:lineRule="auto"/>
              <w:rPr>
                <w:rFonts w:ascii="StobiSerifPro" w:hAnsi="StobiSerifPro"/>
                <w:sz w:val="20"/>
                <w:szCs w:val="20"/>
                <w:lang w:val="mk-MK"/>
              </w:rPr>
            </w:pPr>
            <w:r>
              <w:rPr>
                <w:rFonts w:ascii="StobiSerifPro" w:hAnsi="StobiSerifPro"/>
                <w:sz w:val="20"/>
                <w:szCs w:val="20"/>
                <w:lang w:val="mk-MK"/>
              </w:rPr>
              <w:t>прифатена</w:t>
            </w:r>
          </w:p>
        </w:tc>
        <w:tc>
          <w:tcPr>
            <w:tcW w:w="2067" w:type="pct"/>
            <w:tcBorders>
              <w:top w:val="single" w:sz="24" w:space="0" w:color="FFFFFF"/>
              <w:left w:val="single" w:sz="8" w:space="0" w:color="FFFFFF"/>
              <w:bottom w:val="single" w:sz="8" w:space="0" w:color="FFFFFF"/>
              <w:right w:val="single" w:sz="8" w:space="0" w:color="FFFFFF"/>
            </w:tcBorders>
            <w:shd w:val="clear" w:color="auto" w:fill="D0D8E8"/>
          </w:tcPr>
          <w:p w:rsidR="00612730" w:rsidRPr="00EA4AB3" w:rsidRDefault="00612730" w:rsidP="00DB1DE6">
            <w:pPr>
              <w:ind w:left="142"/>
              <w:rPr>
                <w:rFonts w:ascii="StobiSerifPro" w:hAnsi="StobiSerifPro"/>
                <w:sz w:val="20"/>
                <w:szCs w:val="20"/>
                <w:lang w:val="mk-MK"/>
              </w:rPr>
            </w:pPr>
            <w:r w:rsidRPr="00EA4AB3">
              <w:rPr>
                <w:rFonts w:ascii="StobiSerifPro" w:hAnsi="StobiSerifPro"/>
                <w:sz w:val="20"/>
                <w:szCs w:val="20"/>
                <w:lang w:val="mk-MK"/>
              </w:rPr>
              <w:t>мерка 2.1 Креирање на стандарди за отворени податоци</w:t>
            </w:r>
          </w:p>
        </w:tc>
      </w:tr>
      <w:tr w:rsidR="00612730" w:rsidRPr="00EA4AB3" w:rsidTr="00DB1DE6">
        <w:trPr>
          <w:trHeight w:val="585"/>
        </w:trPr>
        <w:tc>
          <w:tcPr>
            <w:tcW w:w="2058"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2730" w:rsidRPr="00EA4AB3" w:rsidRDefault="00612730" w:rsidP="00DB1DE6">
            <w:pPr>
              <w:pStyle w:val="NormalWeb"/>
              <w:spacing w:before="0" w:beforeAutospacing="0" w:after="0" w:afterAutospacing="0"/>
              <w:rPr>
                <w:rFonts w:ascii="StobiSerifPro" w:eastAsia="Calibri" w:hAnsi="StobiSerifPro"/>
                <w:sz w:val="20"/>
                <w:szCs w:val="20"/>
                <w:lang w:val="mk-MK"/>
              </w:rPr>
            </w:pPr>
            <w:r w:rsidRPr="00EA4AB3">
              <w:rPr>
                <w:rFonts w:ascii="StobiSerifPro" w:eastAsia="Calibri" w:hAnsi="StobiSerifPro"/>
                <w:sz w:val="20"/>
                <w:szCs w:val="20"/>
                <w:lang w:val="mk-MK"/>
              </w:rPr>
              <w:t>Дефинирање на лиценци за отворени податоци и поставување на истите на порталот за отворени податоци</w:t>
            </w:r>
          </w:p>
        </w:tc>
        <w:tc>
          <w:tcPr>
            <w:tcW w:w="875"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2730" w:rsidRPr="00EA4AB3" w:rsidRDefault="00612730" w:rsidP="00DB1DE6">
            <w:pPr>
              <w:spacing w:after="0" w:line="240" w:lineRule="auto"/>
              <w:rPr>
                <w:rFonts w:ascii="StobiSerifPro" w:hAnsi="StobiSerifPro"/>
                <w:sz w:val="20"/>
                <w:szCs w:val="20"/>
              </w:rPr>
            </w:pPr>
            <w:r>
              <w:rPr>
                <w:rFonts w:ascii="StobiSerifPro" w:hAnsi="StobiSerifPro"/>
                <w:sz w:val="20"/>
                <w:szCs w:val="20"/>
                <w:lang w:val="mk-MK"/>
              </w:rPr>
              <w:t>прифатена</w:t>
            </w:r>
          </w:p>
        </w:tc>
        <w:tc>
          <w:tcPr>
            <w:tcW w:w="2067" w:type="pct"/>
            <w:tcBorders>
              <w:top w:val="single" w:sz="8" w:space="0" w:color="FFFFFF"/>
              <w:left w:val="single" w:sz="8" w:space="0" w:color="FFFFFF"/>
              <w:bottom w:val="single" w:sz="8" w:space="0" w:color="FFFFFF"/>
              <w:right w:val="single" w:sz="8" w:space="0" w:color="FFFFFF"/>
            </w:tcBorders>
            <w:shd w:val="clear" w:color="auto" w:fill="E9EDF4"/>
          </w:tcPr>
          <w:p w:rsidR="00612730" w:rsidRPr="00EA4AB3" w:rsidRDefault="00612730" w:rsidP="00DB1DE6">
            <w:pPr>
              <w:ind w:left="142"/>
              <w:rPr>
                <w:rFonts w:ascii="StobiSerifPro" w:hAnsi="StobiSerifPro"/>
                <w:sz w:val="20"/>
                <w:szCs w:val="20"/>
                <w:lang w:val="mk-MK"/>
              </w:rPr>
            </w:pPr>
            <w:r w:rsidRPr="00EA4AB3">
              <w:rPr>
                <w:rFonts w:ascii="StobiSerifPro" w:hAnsi="StobiSerifPro"/>
                <w:sz w:val="20"/>
                <w:szCs w:val="20"/>
                <w:lang w:val="mk-MK"/>
              </w:rPr>
              <w:t>мерка 2.2  Подобрување на платформата за отворени податоци и нејзино приближување кон граѓаните</w:t>
            </w:r>
          </w:p>
        </w:tc>
      </w:tr>
      <w:tr w:rsidR="00612730" w:rsidRPr="00EA4AB3" w:rsidTr="00DB1DE6">
        <w:trPr>
          <w:trHeight w:val="585"/>
        </w:trPr>
        <w:tc>
          <w:tcPr>
            <w:tcW w:w="2058"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2730" w:rsidRPr="00EA4AB3" w:rsidRDefault="00612730" w:rsidP="00DB1DE6">
            <w:pPr>
              <w:pStyle w:val="NormalWeb"/>
              <w:spacing w:before="0" w:beforeAutospacing="0" w:after="0" w:afterAutospacing="0"/>
              <w:rPr>
                <w:rFonts w:ascii="StobiSerifPro" w:eastAsia="Calibri" w:hAnsi="StobiSerifPro"/>
                <w:sz w:val="20"/>
                <w:szCs w:val="20"/>
                <w:lang w:val="mk-MK"/>
              </w:rPr>
            </w:pPr>
            <w:r w:rsidRPr="00EA4AB3">
              <w:rPr>
                <w:rFonts w:ascii="StobiSerifPro" w:eastAsia="Calibri" w:hAnsi="StobiSerifPro"/>
                <w:sz w:val="20"/>
                <w:szCs w:val="20"/>
                <w:lang w:val="mk-MK"/>
              </w:rPr>
              <w:t>Овозможување на поголема партиципативност и отчетност на порталот на отворени податоци (feedback кон граѓаните) и воспоставување на архива на објавени податочни сетови</w:t>
            </w:r>
          </w:p>
        </w:tc>
        <w:tc>
          <w:tcPr>
            <w:tcW w:w="875"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2730" w:rsidRPr="00EA4AB3" w:rsidRDefault="00612730" w:rsidP="00DB1DE6">
            <w:pPr>
              <w:spacing w:after="0" w:line="240" w:lineRule="auto"/>
              <w:rPr>
                <w:rFonts w:ascii="StobiSerifPro" w:hAnsi="StobiSerifPro"/>
                <w:sz w:val="20"/>
                <w:szCs w:val="20"/>
              </w:rPr>
            </w:pPr>
            <w:r>
              <w:rPr>
                <w:rFonts w:ascii="StobiSerifPro" w:hAnsi="StobiSerifPro"/>
                <w:sz w:val="20"/>
                <w:szCs w:val="20"/>
                <w:lang w:val="mk-MK"/>
              </w:rPr>
              <w:t>прифатена</w:t>
            </w:r>
          </w:p>
        </w:tc>
        <w:tc>
          <w:tcPr>
            <w:tcW w:w="2067" w:type="pct"/>
            <w:tcBorders>
              <w:top w:val="single" w:sz="8" w:space="0" w:color="FFFFFF"/>
              <w:left w:val="single" w:sz="8" w:space="0" w:color="FFFFFF"/>
              <w:bottom w:val="single" w:sz="8" w:space="0" w:color="FFFFFF"/>
              <w:right w:val="single" w:sz="8" w:space="0" w:color="FFFFFF"/>
            </w:tcBorders>
            <w:shd w:val="clear" w:color="auto" w:fill="D0D8E8"/>
          </w:tcPr>
          <w:p w:rsidR="00612730" w:rsidRPr="00EA4AB3" w:rsidRDefault="00612730" w:rsidP="00DB1DE6">
            <w:pPr>
              <w:ind w:left="142"/>
              <w:rPr>
                <w:rFonts w:ascii="StobiSerifPro" w:hAnsi="StobiSerifPro"/>
                <w:sz w:val="20"/>
                <w:szCs w:val="20"/>
                <w:lang w:val="mk-MK"/>
              </w:rPr>
            </w:pPr>
            <w:r w:rsidRPr="00EA4AB3">
              <w:rPr>
                <w:rFonts w:ascii="StobiSerifPro" w:hAnsi="StobiSerifPro"/>
                <w:sz w:val="20"/>
                <w:szCs w:val="20"/>
                <w:lang w:val="mk-MK"/>
              </w:rPr>
              <w:t>мерка 2.2  Подобрување на платформата за отворени податоци и нејзино приближување кон граѓаните</w:t>
            </w:r>
          </w:p>
        </w:tc>
      </w:tr>
      <w:tr w:rsidR="00612730" w:rsidRPr="00EA4AB3" w:rsidTr="00DB1DE6">
        <w:trPr>
          <w:trHeight w:val="585"/>
        </w:trPr>
        <w:tc>
          <w:tcPr>
            <w:tcW w:w="2058"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2730" w:rsidRPr="00EA4AB3" w:rsidRDefault="00612730" w:rsidP="00DB1DE6">
            <w:pPr>
              <w:pStyle w:val="NormalWeb"/>
              <w:spacing w:before="0" w:beforeAutospacing="0" w:after="0" w:afterAutospacing="0"/>
              <w:rPr>
                <w:rFonts w:ascii="StobiSerifPro" w:eastAsia="Calibri" w:hAnsi="StobiSerifPro"/>
                <w:sz w:val="20"/>
                <w:szCs w:val="20"/>
                <w:lang w:val="mk-MK"/>
              </w:rPr>
            </w:pPr>
            <w:r w:rsidRPr="00EA4AB3">
              <w:rPr>
                <w:rFonts w:ascii="StobiSerifPro" w:eastAsia="Calibri" w:hAnsi="StobiSerifPro"/>
                <w:sz w:val="20"/>
                <w:szCs w:val="20"/>
                <w:lang w:val="mk-MK"/>
              </w:rPr>
              <w:t>Развој на каталог на податочни сетови од општините и подготовка на насоки за објавување на отворени податоци за општините</w:t>
            </w:r>
          </w:p>
        </w:tc>
        <w:tc>
          <w:tcPr>
            <w:tcW w:w="875"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2730" w:rsidRPr="00EA4AB3" w:rsidRDefault="00612730" w:rsidP="00DB1DE6">
            <w:pPr>
              <w:spacing w:after="0" w:line="240" w:lineRule="auto"/>
              <w:rPr>
                <w:rFonts w:ascii="StobiSerifPro" w:hAnsi="StobiSerifPro"/>
                <w:sz w:val="20"/>
                <w:szCs w:val="20"/>
              </w:rPr>
            </w:pPr>
            <w:r>
              <w:rPr>
                <w:rFonts w:ascii="StobiSerifPro" w:hAnsi="StobiSerifPro"/>
                <w:sz w:val="20"/>
                <w:szCs w:val="20"/>
                <w:lang w:val="mk-MK"/>
              </w:rPr>
              <w:t>прифатена</w:t>
            </w:r>
          </w:p>
        </w:tc>
        <w:tc>
          <w:tcPr>
            <w:tcW w:w="2067" w:type="pct"/>
            <w:tcBorders>
              <w:top w:val="single" w:sz="8" w:space="0" w:color="FFFFFF"/>
              <w:left w:val="single" w:sz="8" w:space="0" w:color="FFFFFF"/>
              <w:bottom w:val="single" w:sz="8" w:space="0" w:color="FFFFFF"/>
              <w:right w:val="single" w:sz="8" w:space="0" w:color="FFFFFF"/>
            </w:tcBorders>
            <w:shd w:val="clear" w:color="auto" w:fill="E9EDF4"/>
          </w:tcPr>
          <w:p w:rsidR="00612730" w:rsidRPr="00EA4AB3" w:rsidRDefault="00612730" w:rsidP="00DB1DE6">
            <w:pPr>
              <w:ind w:left="142"/>
              <w:rPr>
                <w:rFonts w:ascii="StobiSerifPro" w:hAnsi="StobiSerifPro"/>
                <w:sz w:val="20"/>
                <w:szCs w:val="20"/>
                <w:lang w:val="mk-MK"/>
              </w:rPr>
            </w:pPr>
            <w:r w:rsidRPr="00EA4AB3">
              <w:rPr>
                <w:rFonts w:ascii="StobiSerifPro" w:hAnsi="StobiSerifPro"/>
                <w:sz w:val="20"/>
                <w:szCs w:val="20"/>
                <w:lang w:val="mk-MK"/>
              </w:rPr>
              <w:t>мерка 2.4  Каталогизација и категоризација на податочните сетови на државните институции</w:t>
            </w:r>
          </w:p>
        </w:tc>
      </w:tr>
      <w:tr w:rsidR="00612730" w:rsidRPr="00EA4AB3" w:rsidTr="00DB1DE6">
        <w:trPr>
          <w:trHeight w:val="585"/>
        </w:trPr>
        <w:tc>
          <w:tcPr>
            <w:tcW w:w="2058"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2730" w:rsidRPr="00EA4AB3" w:rsidRDefault="00612730" w:rsidP="00DB1DE6">
            <w:pPr>
              <w:rPr>
                <w:rFonts w:ascii="StobiSerifPro" w:hAnsi="StobiSerifPro"/>
                <w:sz w:val="20"/>
                <w:szCs w:val="20"/>
              </w:rPr>
            </w:pPr>
            <w:r w:rsidRPr="00EA4AB3">
              <w:rPr>
                <w:rFonts w:ascii="StobiSerifPro" w:hAnsi="StobiSerifPro"/>
                <w:sz w:val="20"/>
                <w:szCs w:val="20"/>
              </w:rPr>
              <w:t>Кампања за популаризирање на отворените податоци кај граѓаните</w:t>
            </w:r>
          </w:p>
        </w:tc>
        <w:tc>
          <w:tcPr>
            <w:tcW w:w="875"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2730" w:rsidRPr="00EA4AB3" w:rsidRDefault="00612730" w:rsidP="00DB1DE6">
            <w:pPr>
              <w:spacing w:after="0" w:line="240" w:lineRule="auto"/>
              <w:rPr>
                <w:rFonts w:ascii="StobiSerifPro" w:hAnsi="StobiSerifPro"/>
                <w:sz w:val="20"/>
                <w:szCs w:val="20"/>
                <w:lang w:val="mk-MK"/>
              </w:rPr>
            </w:pPr>
            <w:r>
              <w:rPr>
                <w:rFonts w:ascii="StobiSerifPro" w:hAnsi="StobiSerifPro"/>
                <w:sz w:val="20"/>
                <w:szCs w:val="20"/>
                <w:lang w:val="mk-MK"/>
              </w:rPr>
              <w:t>прифатена</w:t>
            </w:r>
          </w:p>
        </w:tc>
        <w:tc>
          <w:tcPr>
            <w:tcW w:w="2067" w:type="pct"/>
            <w:tcBorders>
              <w:top w:val="single" w:sz="8" w:space="0" w:color="FFFFFF"/>
              <w:left w:val="single" w:sz="8" w:space="0" w:color="FFFFFF"/>
              <w:bottom w:val="single" w:sz="8" w:space="0" w:color="FFFFFF"/>
              <w:right w:val="single" w:sz="8" w:space="0" w:color="FFFFFF"/>
            </w:tcBorders>
            <w:shd w:val="clear" w:color="auto" w:fill="D0D8E8"/>
          </w:tcPr>
          <w:p w:rsidR="00612730" w:rsidRPr="00EA4AB3" w:rsidRDefault="00612730" w:rsidP="00DB1DE6">
            <w:pPr>
              <w:ind w:left="142"/>
              <w:rPr>
                <w:rFonts w:ascii="StobiSerifPro" w:hAnsi="StobiSerifPro"/>
                <w:sz w:val="20"/>
                <w:szCs w:val="20"/>
                <w:lang w:val="mk-MK"/>
              </w:rPr>
            </w:pPr>
            <w:r w:rsidRPr="00EA4AB3">
              <w:rPr>
                <w:rFonts w:ascii="StobiSerifPro" w:hAnsi="StobiSerifPro"/>
                <w:sz w:val="20"/>
                <w:szCs w:val="20"/>
                <w:lang w:val="mk-MK"/>
              </w:rPr>
              <w:t>мерка 2.3  Зголемување на свеста за отворени податоци</w:t>
            </w:r>
          </w:p>
        </w:tc>
      </w:tr>
      <w:tr w:rsidR="00612730" w:rsidRPr="00EA4AB3" w:rsidTr="00DB1DE6">
        <w:trPr>
          <w:trHeight w:val="585"/>
        </w:trPr>
        <w:tc>
          <w:tcPr>
            <w:tcW w:w="2058"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2730" w:rsidRPr="00EA4AB3" w:rsidRDefault="00612730" w:rsidP="00DB1DE6">
            <w:pPr>
              <w:rPr>
                <w:rFonts w:ascii="StobiSerifPro" w:hAnsi="StobiSerifPro"/>
                <w:sz w:val="20"/>
                <w:szCs w:val="20"/>
              </w:rPr>
            </w:pPr>
            <w:r w:rsidRPr="00EA4AB3">
              <w:rPr>
                <w:rFonts w:ascii="StobiSerifPro" w:hAnsi="StobiSerifPro"/>
                <w:sz w:val="20"/>
                <w:szCs w:val="20"/>
              </w:rPr>
              <w:t>Отворање на податоци од клучни институции</w:t>
            </w:r>
          </w:p>
        </w:tc>
        <w:tc>
          <w:tcPr>
            <w:tcW w:w="875"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2730" w:rsidRPr="00EA4AB3" w:rsidRDefault="00612730" w:rsidP="00DB1DE6">
            <w:pPr>
              <w:spacing w:after="0" w:line="240" w:lineRule="auto"/>
              <w:rPr>
                <w:rFonts w:ascii="StobiSerifPro" w:hAnsi="StobiSerifPro"/>
                <w:sz w:val="20"/>
                <w:szCs w:val="20"/>
                <w:lang w:val="mk-MK"/>
              </w:rPr>
            </w:pPr>
            <w:r>
              <w:rPr>
                <w:rFonts w:ascii="StobiSerifPro" w:hAnsi="StobiSerifPro"/>
                <w:sz w:val="20"/>
                <w:szCs w:val="20"/>
                <w:lang w:val="mk-MK"/>
              </w:rPr>
              <w:t>неприфатена</w:t>
            </w:r>
          </w:p>
        </w:tc>
        <w:tc>
          <w:tcPr>
            <w:tcW w:w="2067" w:type="pct"/>
            <w:tcBorders>
              <w:top w:val="single" w:sz="8" w:space="0" w:color="FFFFFF"/>
              <w:left w:val="single" w:sz="8" w:space="0" w:color="FFFFFF"/>
              <w:bottom w:val="single" w:sz="8" w:space="0" w:color="FFFFFF"/>
              <w:right w:val="single" w:sz="8" w:space="0" w:color="FFFFFF"/>
            </w:tcBorders>
            <w:shd w:val="clear" w:color="auto" w:fill="E9EDF4"/>
          </w:tcPr>
          <w:p w:rsidR="00612730" w:rsidRPr="00EA4AB3" w:rsidRDefault="00612730" w:rsidP="00DB1DE6">
            <w:pPr>
              <w:ind w:left="142"/>
              <w:rPr>
                <w:rFonts w:ascii="StobiSerifPro" w:hAnsi="StobiSerifPro"/>
                <w:sz w:val="20"/>
                <w:szCs w:val="20"/>
                <w:lang w:val="mk-MK"/>
              </w:rPr>
            </w:pPr>
            <w:r w:rsidRPr="00EA4AB3">
              <w:rPr>
                <w:rFonts w:ascii="StobiSerifPro" w:hAnsi="StobiSerifPro"/>
                <w:sz w:val="20"/>
                <w:szCs w:val="20"/>
                <w:lang w:val="mk-MK"/>
              </w:rPr>
              <w:t>Не соодвествува како мерка од нов акциски план; Секоја институција е задолжена со закон да направи отворање на своите податоци, мерка што е исполнета со претходниот акциски план; МИОА како носител на проектот за отворени податоци ќе продолжи со превземање иницијатива институциите да ги отворат своите податоци</w:t>
            </w:r>
          </w:p>
        </w:tc>
      </w:tr>
      <w:tr w:rsidR="00612730" w:rsidRPr="00EA4AB3" w:rsidTr="00DB1DE6">
        <w:trPr>
          <w:trHeight w:val="585"/>
        </w:trPr>
        <w:tc>
          <w:tcPr>
            <w:tcW w:w="2058"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2730" w:rsidRPr="00EA4AB3" w:rsidRDefault="00612730" w:rsidP="00DB1DE6">
            <w:pPr>
              <w:rPr>
                <w:rFonts w:ascii="StobiSerifPro" w:hAnsi="StobiSerifPro"/>
                <w:i/>
                <w:sz w:val="20"/>
                <w:szCs w:val="20"/>
              </w:rPr>
            </w:pPr>
            <w:r w:rsidRPr="00EA4AB3">
              <w:rPr>
                <w:rFonts w:ascii="StobiSerifPro" w:hAnsi="StobiSerifPro"/>
                <w:i/>
                <w:sz w:val="20"/>
                <w:szCs w:val="20"/>
              </w:rPr>
              <w:lastRenderedPageBreak/>
              <w:t>Каталогизација и категоризација на податочните сетови на државните институции</w:t>
            </w:r>
          </w:p>
        </w:tc>
        <w:tc>
          <w:tcPr>
            <w:tcW w:w="875"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2730" w:rsidRPr="00EA4AB3" w:rsidRDefault="00612730" w:rsidP="00DB1DE6">
            <w:pPr>
              <w:spacing w:after="0" w:line="240" w:lineRule="auto"/>
              <w:rPr>
                <w:rFonts w:ascii="StobiSerifPro" w:hAnsi="StobiSerifPro"/>
                <w:sz w:val="20"/>
                <w:szCs w:val="20"/>
              </w:rPr>
            </w:pPr>
            <w:r>
              <w:rPr>
                <w:rFonts w:ascii="StobiSerifPro" w:hAnsi="StobiSerifPro"/>
                <w:sz w:val="20"/>
                <w:szCs w:val="20"/>
                <w:lang w:val="mk-MK"/>
              </w:rPr>
              <w:t>прифатена</w:t>
            </w:r>
          </w:p>
        </w:tc>
        <w:tc>
          <w:tcPr>
            <w:tcW w:w="2067" w:type="pct"/>
            <w:tcBorders>
              <w:top w:val="single" w:sz="8" w:space="0" w:color="FFFFFF"/>
              <w:left w:val="single" w:sz="8" w:space="0" w:color="FFFFFF"/>
              <w:bottom w:val="single" w:sz="8" w:space="0" w:color="FFFFFF"/>
              <w:right w:val="single" w:sz="8" w:space="0" w:color="FFFFFF"/>
            </w:tcBorders>
            <w:shd w:val="clear" w:color="auto" w:fill="D0D8E8"/>
          </w:tcPr>
          <w:p w:rsidR="00612730" w:rsidRPr="00EA4AB3" w:rsidRDefault="00612730" w:rsidP="00DB1DE6">
            <w:pPr>
              <w:ind w:left="142"/>
              <w:rPr>
                <w:rFonts w:ascii="StobiSerifPro" w:hAnsi="StobiSerifPro"/>
                <w:sz w:val="20"/>
                <w:szCs w:val="20"/>
                <w:lang w:val="mk-MK"/>
              </w:rPr>
            </w:pPr>
            <w:r w:rsidRPr="00EA4AB3">
              <w:rPr>
                <w:rFonts w:ascii="StobiSerifPro" w:hAnsi="StobiSerifPro"/>
                <w:sz w:val="20"/>
                <w:szCs w:val="20"/>
                <w:lang w:val="mk-MK"/>
              </w:rPr>
              <w:t>мерка 2.4  Каталогизација и категоризација на податочните сетови на државните институции</w:t>
            </w:r>
          </w:p>
        </w:tc>
      </w:tr>
      <w:tr w:rsidR="00612730" w:rsidRPr="00EA4AB3" w:rsidTr="00DB1DE6">
        <w:trPr>
          <w:trHeight w:val="585"/>
        </w:trPr>
        <w:tc>
          <w:tcPr>
            <w:tcW w:w="2058"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2730" w:rsidRPr="00EA4AB3" w:rsidRDefault="00612730" w:rsidP="00DB1DE6">
            <w:pPr>
              <w:rPr>
                <w:rFonts w:ascii="StobiSerifPro" w:hAnsi="StobiSerifPro"/>
                <w:i/>
                <w:sz w:val="20"/>
                <w:szCs w:val="20"/>
              </w:rPr>
            </w:pPr>
            <w:r w:rsidRPr="00EA4AB3">
              <w:rPr>
                <w:rFonts w:ascii="StobiSerifPro" w:hAnsi="StobiSerifPro"/>
                <w:i/>
                <w:sz w:val="20"/>
                <w:szCs w:val="20"/>
              </w:rPr>
              <w:t>Линкување на отворените податоци на порталите на државните институции</w:t>
            </w:r>
          </w:p>
        </w:tc>
        <w:tc>
          <w:tcPr>
            <w:tcW w:w="875"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2730" w:rsidRPr="00EA4AB3" w:rsidRDefault="00612730" w:rsidP="00DB1DE6">
            <w:pPr>
              <w:spacing w:after="0" w:line="240" w:lineRule="auto"/>
              <w:rPr>
                <w:rFonts w:ascii="StobiSerifPro" w:hAnsi="StobiSerifPro"/>
                <w:sz w:val="20"/>
                <w:szCs w:val="20"/>
              </w:rPr>
            </w:pPr>
            <w:r>
              <w:rPr>
                <w:rFonts w:ascii="StobiSerifPro" w:hAnsi="StobiSerifPro"/>
                <w:sz w:val="20"/>
                <w:szCs w:val="20"/>
                <w:lang w:val="mk-MK"/>
              </w:rPr>
              <w:t>прифатена</w:t>
            </w:r>
          </w:p>
        </w:tc>
        <w:tc>
          <w:tcPr>
            <w:tcW w:w="2067" w:type="pct"/>
            <w:tcBorders>
              <w:top w:val="single" w:sz="8" w:space="0" w:color="FFFFFF"/>
              <w:left w:val="single" w:sz="8" w:space="0" w:color="FFFFFF"/>
              <w:bottom w:val="single" w:sz="8" w:space="0" w:color="FFFFFF"/>
              <w:right w:val="single" w:sz="8" w:space="0" w:color="FFFFFF"/>
            </w:tcBorders>
            <w:shd w:val="clear" w:color="auto" w:fill="E9EDF4"/>
          </w:tcPr>
          <w:p w:rsidR="00612730" w:rsidRPr="00EA4AB3" w:rsidRDefault="00612730" w:rsidP="00DB1DE6">
            <w:pPr>
              <w:ind w:left="142"/>
              <w:rPr>
                <w:rFonts w:ascii="StobiSerifPro" w:hAnsi="StobiSerifPro"/>
                <w:sz w:val="20"/>
                <w:szCs w:val="20"/>
                <w:lang w:val="mk-MK"/>
              </w:rPr>
            </w:pPr>
            <w:r w:rsidRPr="00EA4AB3">
              <w:rPr>
                <w:rFonts w:ascii="StobiSerifPro" w:hAnsi="StobiSerifPro"/>
                <w:sz w:val="20"/>
                <w:szCs w:val="20"/>
                <w:lang w:val="mk-MK"/>
              </w:rPr>
              <w:t>мерка 2.5  Линкување на отворените податоци на порталите на државните институции</w:t>
            </w:r>
          </w:p>
        </w:tc>
      </w:tr>
    </w:tbl>
    <w:p w:rsidR="00612730" w:rsidRPr="003744DC" w:rsidRDefault="00612730" w:rsidP="00612730">
      <w:pPr>
        <w:jc w:val="both"/>
        <w:rPr>
          <w:rFonts w:ascii="StobiSerifPro" w:hAnsi="StobiSerifPro"/>
          <w:sz w:val="20"/>
          <w:szCs w:val="20"/>
          <w:lang w:val="mk-MK"/>
        </w:rPr>
      </w:pPr>
    </w:p>
    <w:tbl>
      <w:tblPr>
        <w:tblW w:w="4776" w:type="pct"/>
        <w:tblLayout w:type="fixed"/>
        <w:tblCellMar>
          <w:left w:w="0" w:type="dxa"/>
          <w:right w:w="0" w:type="dxa"/>
        </w:tblCellMar>
        <w:tblLook w:val="0600" w:firstRow="0" w:lastRow="0" w:firstColumn="0" w:lastColumn="0" w:noHBand="1" w:noVBand="1"/>
      </w:tblPr>
      <w:tblGrid>
        <w:gridCol w:w="3405"/>
        <w:gridCol w:w="1985"/>
        <w:gridCol w:w="3826"/>
      </w:tblGrid>
      <w:tr w:rsidR="00612730" w:rsidRPr="003744DC" w:rsidTr="00DB1DE6">
        <w:trPr>
          <w:trHeight w:val="585"/>
        </w:trPr>
        <w:tc>
          <w:tcPr>
            <w:tcW w:w="5000" w:type="pct"/>
            <w:gridSpan w:val="3"/>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tcPr>
          <w:p w:rsidR="00612730" w:rsidRPr="003744DC" w:rsidRDefault="00612730" w:rsidP="00DB1DE6">
            <w:pPr>
              <w:spacing w:line="240" w:lineRule="auto"/>
              <w:jc w:val="center"/>
              <w:rPr>
                <w:rFonts w:ascii="StobiSerifPro" w:hAnsi="StobiSerifPro"/>
                <w:b/>
                <w:bCs/>
                <w:sz w:val="20"/>
                <w:szCs w:val="20"/>
                <w:lang w:val="mk-MK"/>
              </w:rPr>
            </w:pPr>
            <w:r w:rsidRPr="003744DC">
              <w:rPr>
                <w:rFonts w:ascii="StobiSerifPro" w:hAnsi="StobiSerifPro"/>
                <w:b/>
                <w:bCs/>
                <w:sz w:val="20"/>
                <w:szCs w:val="20"/>
                <w:lang w:val="mk-MK"/>
              </w:rPr>
              <w:t>3. СЛОБОДА НА ИНФОРМАЦИИ</w:t>
            </w:r>
          </w:p>
        </w:tc>
      </w:tr>
      <w:tr w:rsidR="00612730" w:rsidRPr="003744DC" w:rsidTr="00DB1DE6">
        <w:trPr>
          <w:trHeight w:val="713"/>
        </w:trPr>
        <w:tc>
          <w:tcPr>
            <w:tcW w:w="1847" w:type="pc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612730" w:rsidRPr="003744DC" w:rsidRDefault="00612730" w:rsidP="00DB1DE6">
            <w:pPr>
              <w:spacing w:line="240" w:lineRule="auto"/>
              <w:jc w:val="both"/>
              <w:rPr>
                <w:rFonts w:ascii="StobiSerifPro" w:hAnsi="StobiSerifPro"/>
                <w:sz w:val="20"/>
                <w:szCs w:val="20"/>
                <w:lang w:val="mk-MK"/>
              </w:rPr>
            </w:pPr>
            <w:r w:rsidRPr="003744DC">
              <w:rPr>
                <w:rFonts w:ascii="StobiSerifPro" w:hAnsi="StobiSerifPro"/>
                <w:b/>
                <w:bCs/>
                <w:sz w:val="20"/>
                <w:szCs w:val="20"/>
                <w:lang w:val="mk-MK"/>
              </w:rPr>
              <w:t xml:space="preserve">Предложена мерка </w:t>
            </w:r>
          </w:p>
        </w:tc>
        <w:tc>
          <w:tcPr>
            <w:tcW w:w="1077" w:type="pc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612730" w:rsidRPr="003744DC" w:rsidRDefault="00612730" w:rsidP="00DB1DE6">
            <w:pPr>
              <w:spacing w:line="240" w:lineRule="auto"/>
              <w:jc w:val="both"/>
              <w:rPr>
                <w:rFonts w:ascii="StobiSerifPro" w:hAnsi="StobiSerifPro"/>
                <w:sz w:val="20"/>
                <w:szCs w:val="20"/>
              </w:rPr>
            </w:pPr>
            <w:r w:rsidRPr="003744DC">
              <w:rPr>
                <w:rFonts w:ascii="StobiSerifPro" w:hAnsi="StobiSerifPro"/>
                <w:b/>
                <w:bCs/>
                <w:sz w:val="20"/>
                <w:szCs w:val="20"/>
                <w:lang w:val="mk-MK"/>
              </w:rPr>
              <w:t>Статус</w:t>
            </w:r>
          </w:p>
        </w:tc>
        <w:tc>
          <w:tcPr>
            <w:tcW w:w="2076" w:type="pct"/>
            <w:tcBorders>
              <w:top w:val="single" w:sz="8" w:space="0" w:color="FFFFFF"/>
              <w:left w:val="single" w:sz="8" w:space="0" w:color="FFFFFF"/>
              <w:bottom w:val="single" w:sz="24" w:space="0" w:color="FFFFFF"/>
              <w:right w:val="single" w:sz="8" w:space="0" w:color="FFFFFF"/>
            </w:tcBorders>
            <w:shd w:val="clear" w:color="auto" w:fill="4F81BD"/>
          </w:tcPr>
          <w:p w:rsidR="00612730" w:rsidRPr="003744DC" w:rsidRDefault="00612730" w:rsidP="00DB1DE6">
            <w:pPr>
              <w:spacing w:line="240" w:lineRule="auto"/>
              <w:ind w:left="142"/>
              <w:jc w:val="both"/>
              <w:rPr>
                <w:rFonts w:ascii="StobiSerifPro" w:hAnsi="StobiSerifPro"/>
                <w:b/>
                <w:bCs/>
                <w:sz w:val="20"/>
                <w:szCs w:val="20"/>
                <w:lang w:val="mk-MK"/>
              </w:rPr>
            </w:pPr>
            <w:r w:rsidRPr="003744DC">
              <w:rPr>
                <w:rFonts w:ascii="StobiSerifPro" w:hAnsi="StobiSerifPro"/>
                <w:b/>
                <w:bCs/>
                <w:sz w:val="20"/>
                <w:szCs w:val="20"/>
                <w:lang w:val="mk-MK"/>
              </w:rPr>
              <w:t>Образложение за неприфаќање на мерката</w:t>
            </w:r>
          </w:p>
        </w:tc>
      </w:tr>
      <w:tr w:rsidR="00612730" w:rsidRPr="003744DC" w:rsidTr="00DB1DE6">
        <w:trPr>
          <w:trHeight w:val="585"/>
        </w:trPr>
        <w:tc>
          <w:tcPr>
            <w:tcW w:w="1847"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2730" w:rsidRPr="003744DC" w:rsidRDefault="00612730" w:rsidP="00DB1DE6">
            <w:pPr>
              <w:pStyle w:val="NormalWeb"/>
              <w:spacing w:before="0" w:beforeAutospacing="0" w:after="0" w:afterAutospacing="0"/>
              <w:jc w:val="both"/>
              <w:rPr>
                <w:rFonts w:ascii="StobiSerifPro" w:eastAsia="Calibri" w:hAnsi="StobiSerifPro"/>
                <w:sz w:val="20"/>
                <w:szCs w:val="20"/>
                <w:lang w:val="mk-MK"/>
              </w:rPr>
            </w:pPr>
            <w:r w:rsidRPr="003744DC">
              <w:rPr>
                <w:rFonts w:ascii="StobiSerifPro" w:eastAsia="Calibri" w:hAnsi="StobiSerifPro"/>
                <w:sz w:val="20"/>
                <w:szCs w:val="20"/>
                <w:lang w:val="mk-MK"/>
              </w:rPr>
              <w:t>Проактивно објавување информации (1. изработка на информатор; 2. индекс за следење на проактивност; 3. објавување на веќе побарани/дадени информации; препорака за проактивност од КСПИЈК)</w:t>
            </w:r>
          </w:p>
        </w:tc>
        <w:tc>
          <w:tcPr>
            <w:tcW w:w="1077"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2730" w:rsidRPr="00F5010C" w:rsidRDefault="00612730" w:rsidP="00DB1DE6">
            <w:pPr>
              <w:spacing w:line="240" w:lineRule="auto"/>
              <w:jc w:val="both"/>
              <w:rPr>
                <w:rFonts w:ascii="StobiSerifPro" w:hAnsi="StobiSerifPro"/>
                <w:sz w:val="20"/>
                <w:szCs w:val="20"/>
                <w:lang w:val="mk-MK"/>
              </w:rPr>
            </w:pPr>
            <w:r>
              <w:rPr>
                <w:rFonts w:ascii="StobiSerifPro" w:hAnsi="StobiSerifPro"/>
                <w:sz w:val="20"/>
                <w:szCs w:val="20"/>
                <w:lang w:val="mk-MK"/>
              </w:rPr>
              <w:t>прифатени</w:t>
            </w:r>
          </w:p>
        </w:tc>
        <w:tc>
          <w:tcPr>
            <w:tcW w:w="2076" w:type="pct"/>
            <w:tcBorders>
              <w:top w:val="single" w:sz="24" w:space="0" w:color="FFFFFF"/>
              <w:left w:val="single" w:sz="8" w:space="0" w:color="FFFFFF"/>
              <w:bottom w:val="single" w:sz="8" w:space="0" w:color="FFFFFF"/>
              <w:right w:val="single" w:sz="8" w:space="0" w:color="FFFFFF"/>
            </w:tcBorders>
            <w:shd w:val="clear" w:color="auto" w:fill="D0D8E8"/>
          </w:tcPr>
          <w:p w:rsidR="00612730" w:rsidRPr="003744DC" w:rsidRDefault="00612730" w:rsidP="00DB1DE6">
            <w:pPr>
              <w:spacing w:line="240" w:lineRule="auto"/>
              <w:ind w:left="113" w:right="113"/>
              <w:jc w:val="both"/>
              <w:rPr>
                <w:rFonts w:ascii="StobiSerifPro" w:hAnsi="StobiSerifPro"/>
                <w:sz w:val="20"/>
                <w:szCs w:val="20"/>
                <w:lang w:val="mk-MK"/>
              </w:rPr>
            </w:pPr>
            <w:r>
              <w:rPr>
                <w:rFonts w:ascii="StobiSerifPro" w:hAnsi="StobiSerifPro"/>
                <w:sz w:val="20"/>
                <w:szCs w:val="20"/>
                <w:lang w:val="mk-MK"/>
              </w:rPr>
              <w:t xml:space="preserve">3.1.1 Проактивно </w:t>
            </w:r>
            <w:r w:rsidRPr="00F5010C">
              <w:rPr>
                <w:rFonts w:ascii="StobiSerifPro" w:hAnsi="StobiSerifPro"/>
                <w:sz w:val="20"/>
                <w:szCs w:val="20"/>
                <w:lang w:val="mk-MK"/>
              </w:rPr>
              <w:t>објавување информации</w:t>
            </w:r>
            <w:r>
              <w:rPr>
                <w:rFonts w:ascii="StobiSerifPro" w:hAnsi="StobiSerifPro"/>
                <w:sz w:val="20"/>
                <w:szCs w:val="20"/>
                <w:lang w:val="mk-MK"/>
              </w:rPr>
              <w:t xml:space="preserve"> од јавен карактер</w:t>
            </w:r>
          </w:p>
        </w:tc>
      </w:tr>
      <w:tr w:rsidR="00612730" w:rsidRPr="003744DC" w:rsidTr="00DB1DE6">
        <w:trPr>
          <w:trHeight w:val="585"/>
        </w:trPr>
        <w:tc>
          <w:tcPr>
            <w:tcW w:w="1847"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2730" w:rsidRPr="003744DC" w:rsidRDefault="00612730" w:rsidP="00DB1DE6">
            <w:pPr>
              <w:pStyle w:val="NormalWeb"/>
              <w:spacing w:before="0" w:beforeAutospacing="0" w:after="0" w:afterAutospacing="0"/>
              <w:jc w:val="both"/>
              <w:rPr>
                <w:rFonts w:ascii="StobiSerifPro" w:eastAsia="Calibri" w:hAnsi="StobiSerifPro"/>
                <w:sz w:val="20"/>
                <w:szCs w:val="20"/>
                <w:lang w:val="mk-MK"/>
              </w:rPr>
            </w:pPr>
            <w:r w:rsidRPr="003744DC">
              <w:rPr>
                <w:rFonts w:ascii="StobiSerifPro" w:eastAsia="Calibri" w:hAnsi="StobiSerifPro"/>
                <w:sz w:val="20"/>
                <w:szCs w:val="20"/>
                <w:lang w:val="mk-MK"/>
              </w:rPr>
              <w:t>Мерки за намалување на молчењето на администрацијата (1. обуки со таргетирани институции врз основа на утврдени слабости во примената на законот; 2. намалување на рокот на 15 работни или 20 календарски денови; 3. утврдување одговорност за одговорните лица; 4. промовирање електронско барање информации)</w:t>
            </w:r>
          </w:p>
        </w:tc>
        <w:tc>
          <w:tcPr>
            <w:tcW w:w="1077"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2730" w:rsidRDefault="00612730" w:rsidP="00DB1DE6">
            <w:pPr>
              <w:spacing w:line="240" w:lineRule="auto"/>
              <w:jc w:val="both"/>
              <w:rPr>
                <w:rFonts w:ascii="StobiSerifPro" w:hAnsi="StobiSerifPro"/>
                <w:sz w:val="20"/>
                <w:szCs w:val="20"/>
                <w:lang w:val="mk-MK"/>
              </w:rPr>
            </w:pPr>
            <w:r>
              <w:rPr>
                <w:rFonts w:ascii="StobiSerifPro" w:hAnsi="StobiSerifPro"/>
                <w:sz w:val="20"/>
                <w:szCs w:val="20"/>
                <w:lang w:val="mk-MK"/>
              </w:rPr>
              <w:t>делумно</w:t>
            </w:r>
          </w:p>
          <w:p w:rsidR="00612730" w:rsidRPr="005D2CC6" w:rsidRDefault="00612730" w:rsidP="00DB1DE6">
            <w:pPr>
              <w:spacing w:line="240" w:lineRule="auto"/>
              <w:jc w:val="both"/>
              <w:rPr>
                <w:rFonts w:ascii="StobiSerifPro" w:hAnsi="StobiSerifPro"/>
                <w:sz w:val="20"/>
                <w:szCs w:val="20"/>
                <w:lang w:val="mk-MK"/>
              </w:rPr>
            </w:pPr>
            <w:r>
              <w:rPr>
                <w:rFonts w:ascii="StobiSerifPro" w:hAnsi="StobiSerifPro"/>
                <w:sz w:val="20"/>
                <w:szCs w:val="20"/>
                <w:lang w:val="mk-MK"/>
              </w:rPr>
              <w:t>прифатени</w:t>
            </w:r>
          </w:p>
        </w:tc>
        <w:tc>
          <w:tcPr>
            <w:tcW w:w="2076" w:type="pct"/>
            <w:tcBorders>
              <w:top w:val="single" w:sz="8" w:space="0" w:color="FFFFFF"/>
              <w:left w:val="single" w:sz="8" w:space="0" w:color="FFFFFF"/>
              <w:bottom w:val="single" w:sz="8" w:space="0" w:color="FFFFFF"/>
              <w:right w:val="single" w:sz="8" w:space="0" w:color="FFFFFF"/>
            </w:tcBorders>
            <w:shd w:val="clear" w:color="auto" w:fill="E9EDF4"/>
          </w:tcPr>
          <w:p w:rsidR="00612730" w:rsidRPr="00821932" w:rsidRDefault="00612730" w:rsidP="00DB1DE6">
            <w:pPr>
              <w:spacing w:line="240" w:lineRule="auto"/>
              <w:ind w:left="113" w:right="113"/>
              <w:jc w:val="both"/>
              <w:rPr>
                <w:rFonts w:ascii="StobiSerifPro" w:hAnsi="StobiSerifPro"/>
                <w:sz w:val="20"/>
                <w:szCs w:val="20"/>
                <w:lang w:val="mk-MK"/>
              </w:rPr>
            </w:pPr>
            <w:r>
              <w:rPr>
                <w:rFonts w:ascii="StobiSerifPro" w:hAnsi="StobiSerifPro"/>
                <w:sz w:val="20"/>
                <w:szCs w:val="20"/>
                <w:lang w:val="mk-MK"/>
              </w:rPr>
              <w:t>-</w:t>
            </w:r>
            <w:r w:rsidRPr="00821932">
              <w:rPr>
                <w:rFonts w:ascii="StobiSerifPro" w:hAnsi="StobiSerifPro"/>
                <w:sz w:val="20"/>
                <w:szCs w:val="20"/>
                <w:lang w:val="mk-MK"/>
              </w:rPr>
              <w:t xml:space="preserve">Комисијата за ЗСПИЈК смета дека наведените мерки не треба да бидат предмет на Акцискиот план за ОВП поради следното: Правото за поднесување иницијатива за измени на Законот подносителите можат да го остварат на друг начин за кој КОМСПИ смета дека е поадекватен. Тоа значи дека, имаат право да поднесат иницијатива за измени и дополнувања на Законот до Министерството за правда како надлежен орган за подготвување на предлог за измени на Законот или до Владата на Република Македонија. </w:t>
            </w:r>
          </w:p>
          <w:p w:rsidR="00612730" w:rsidRPr="003744DC" w:rsidRDefault="00612730" w:rsidP="00DB1DE6">
            <w:pPr>
              <w:spacing w:line="240" w:lineRule="auto"/>
              <w:ind w:left="113" w:right="113"/>
              <w:jc w:val="both"/>
              <w:rPr>
                <w:rFonts w:ascii="StobiSerifPro" w:hAnsi="StobiSerifPro"/>
                <w:sz w:val="20"/>
                <w:szCs w:val="20"/>
                <w:lang w:val="mk-MK"/>
              </w:rPr>
            </w:pPr>
            <w:r>
              <w:rPr>
                <w:rFonts w:ascii="StobiSerifPro" w:hAnsi="StobiSerifPro"/>
                <w:sz w:val="20"/>
                <w:szCs w:val="20"/>
                <w:lang w:val="mk-MK"/>
              </w:rPr>
              <w:t>-</w:t>
            </w:r>
            <w:r w:rsidRPr="00821932">
              <w:rPr>
                <w:rFonts w:ascii="StobiSerifPro" w:hAnsi="StobiSerifPro"/>
                <w:sz w:val="20"/>
                <w:szCs w:val="20"/>
                <w:lang w:val="mk-MK"/>
              </w:rPr>
              <w:t xml:space="preserve">Утврдувањето на одоговорност на одговорните лица е законска регулатива и КОМСПИ ќе постапи согласно законските одредби и </w:t>
            </w:r>
            <w:r w:rsidRPr="00821932">
              <w:rPr>
                <w:rFonts w:ascii="StobiSerifPro" w:hAnsi="StobiSerifPro"/>
                <w:sz w:val="20"/>
                <w:szCs w:val="20"/>
                <w:lang w:val="mk-MK"/>
              </w:rPr>
              <w:lastRenderedPageBreak/>
              <w:t>надлежности.</w:t>
            </w:r>
          </w:p>
        </w:tc>
      </w:tr>
      <w:tr w:rsidR="00612730" w:rsidRPr="003744DC" w:rsidTr="00DB1DE6">
        <w:trPr>
          <w:trHeight w:val="585"/>
        </w:trPr>
        <w:tc>
          <w:tcPr>
            <w:tcW w:w="1847"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2730" w:rsidRPr="003744DC" w:rsidRDefault="00612730" w:rsidP="00DB1DE6">
            <w:pPr>
              <w:pStyle w:val="NormalWeb"/>
              <w:spacing w:before="0" w:beforeAutospacing="0" w:after="0" w:afterAutospacing="0"/>
              <w:jc w:val="both"/>
              <w:rPr>
                <w:rFonts w:ascii="StobiSerifPro" w:eastAsia="Calibri" w:hAnsi="StobiSerifPro"/>
                <w:sz w:val="20"/>
                <w:szCs w:val="20"/>
                <w:lang w:val="mk-MK"/>
              </w:rPr>
            </w:pPr>
            <w:r w:rsidRPr="003744DC">
              <w:rPr>
                <w:rFonts w:ascii="StobiSerifPro" w:eastAsia="Calibri" w:hAnsi="StobiSerifPro"/>
                <w:sz w:val="20"/>
                <w:szCs w:val="20"/>
                <w:lang w:val="mk-MK"/>
              </w:rPr>
              <w:lastRenderedPageBreak/>
              <w:t>Кампања за подигнување на свеста (1. работна група за дефинирање на кампањата; 2. фокус на бенефитите за институциите и мапирање на целните групи; 3 (?) промовирање електронско барање информации</w:t>
            </w:r>
          </w:p>
        </w:tc>
        <w:tc>
          <w:tcPr>
            <w:tcW w:w="1077"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2730" w:rsidRPr="00F5010C" w:rsidRDefault="00612730" w:rsidP="00DB1DE6">
            <w:pPr>
              <w:spacing w:line="240" w:lineRule="auto"/>
              <w:jc w:val="both"/>
              <w:rPr>
                <w:rFonts w:ascii="StobiSerifPro" w:hAnsi="StobiSerifPro"/>
                <w:sz w:val="20"/>
                <w:szCs w:val="20"/>
                <w:lang w:val="mk-MK"/>
              </w:rPr>
            </w:pPr>
            <w:r>
              <w:rPr>
                <w:rFonts w:ascii="StobiSerifPro" w:hAnsi="StobiSerifPro"/>
                <w:sz w:val="20"/>
                <w:szCs w:val="20"/>
                <w:lang w:val="mk-MK"/>
              </w:rPr>
              <w:t>прифатена</w:t>
            </w:r>
          </w:p>
        </w:tc>
        <w:tc>
          <w:tcPr>
            <w:tcW w:w="2076" w:type="pct"/>
            <w:tcBorders>
              <w:top w:val="single" w:sz="8" w:space="0" w:color="FFFFFF"/>
              <w:left w:val="single" w:sz="8" w:space="0" w:color="FFFFFF"/>
              <w:bottom w:val="single" w:sz="8" w:space="0" w:color="FFFFFF"/>
              <w:right w:val="single" w:sz="8" w:space="0" w:color="FFFFFF"/>
            </w:tcBorders>
            <w:shd w:val="clear" w:color="auto" w:fill="D0D8E8"/>
          </w:tcPr>
          <w:p w:rsidR="00612730" w:rsidRPr="003744DC" w:rsidRDefault="00612730" w:rsidP="00DB1DE6">
            <w:pPr>
              <w:spacing w:line="240" w:lineRule="auto"/>
              <w:ind w:left="113" w:right="113"/>
              <w:jc w:val="both"/>
              <w:rPr>
                <w:rFonts w:ascii="StobiSerifPro" w:hAnsi="StobiSerifPro"/>
                <w:sz w:val="20"/>
                <w:szCs w:val="20"/>
                <w:lang w:val="mk-MK"/>
              </w:rPr>
            </w:pPr>
            <w:r>
              <w:rPr>
                <w:rFonts w:ascii="StobiSerifPro" w:hAnsi="StobiSerifPro"/>
                <w:sz w:val="20"/>
                <w:szCs w:val="20"/>
                <w:lang w:val="mk-MK"/>
              </w:rPr>
              <w:t>3.1.3 Развивање и спроведување на медиумска кампања за промоција на правото за слободен пристап до информации од јавен карактер</w:t>
            </w:r>
          </w:p>
        </w:tc>
      </w:tr>
    </w:tbl>
    <w:p w:rsidR="00612730" w:rsidRPr="003744DC" w:rsidRDefault="00612730" w:rsidP="00612730">
      <w:pPr>
        <w:jc w:val="both"/>
        <w:rPr>
          <w:rFonts w:ascii="StobiSerifPro" w:hAnsi="StobiSerifPro"/>
          <w:sz w:val="20"/>
          <w:szCs w:val="20"/>
          <w:lang w:val="mk-MK"/>
        </w:rPr>
      </w:pPr>
    </w:p>
    <w:tbl>
      <w:tblPr>
        <w:tblW w:w="4776" w:type="pct"/>
        <w:tblLayout w:type="fixed"/>
        <w:tblCellMar>
          <w:left w:w="0" w:type="dxa"/>
          <w:right w:w="0" w:type="dxa"/>
        </w:tblCellMar>
        <w:tblLook w:val="0600" w:firstRow="0" w:lastRow="0" w:firstColumn="0" w:lastColumn="0" w:noHBand="1" w:noVBand="1"/>
      </w:tblPr>
      <w:tblGrid>
        <w:gridCol w:w="3405"/>
        <w:gridCol w:w="1843"/>
        <w:gridCol w:w="3968"/>
      </w:tblGrid>
      <w:tr w:rsidR="00612730" w:rsidRPr="003744DC" w:rsidTr="00DB1DE6">
        <w:trPr>
          <w:trHeight w:val="585"/>
        </w:trPr>
        <w:tc>
          <w:tcPr>
            <w:tcW w:w="5000" w:type="pct"/>
            <w:gridSpan w:val="3"/>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tcPr>
          <w:p w:rsidR="00612730" w:rsidRPr="003744DC" w:rsidRDefault="00612730" w:rsidP="00DB1DE6">
            <w:pPr>
              <w:jc w:val="center"/>
              <w:rPr>
                <w:rFonts w:ascii="StobiSerifPro" w:hAnsi="StobiSerifPro"/>
                <w:b/>
                <w:bCs/>
                <w:sz w:val="20"/>
                <w:szCs w:val="20"/>
                <w:lang w:val="mk-MK"/>
              </w:rPr>
            </w:pPr>
            <w:r w:rsidRPr="003744DC">
              <w:rPr>
                <w:rFonts w:ascii="StobiSerifPro" w:hAnsi="StobiSerifPro"/>
                <w:b/>
                <w:bCs/>
                <w:sz w:val="20"/>
                <w:szCs w:val="20"/>
                <w:lang w:val="mk-MK"/>
              </w:rPr>
              <w:t>4.СПРЕЧУВАЊЕ НА КОРУПЦИЈАТА И ПРОМОВИРАЊЕ НА ДОБРОТО ВЛАДЕЕЊЕ</w:t>
            </w:r>
          </w:p>
        </w:tc>
      </w:tr>
      <w:tr w:rsidR="00612730" w:rsidRPr="003744DC" w:rsidTr="00DB1DE6">
        <w:trPr>
          <w:trHeight w:val="713"/>
        </w:trPr>
        <w:tc>
          <w:tcPr>
            <w:tcW w:w="1847" w:type="pc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612730" w:rsidRPr="003744DC" w:rsidRDefault="00612730" w:rsidP="00DB1DE6">
            <w:pPr>
              <w:jc w:val="both"/>
              <w:rPr>
                <w:rFonts w:ascii="StobiSerifPro" w:hAnsi="StobiSerifPro"/>
                <w:sz w:val="20"/>
                <w:szCs w:val="20"/>
                <w:lang w:val="mk-MK"/>
              </w:rPr>
            </w:pPr>
            <w:r w:rsidRPr="003744DC">
              <w:rPr>
                <w:rFonts w:ascii="StobiSerifPro" w:hAnsi="StobiSerifPro"/>
                <w:b/>
                <w:bCs/>
                <w:sz w:val="20"/>
                <w:szCs w:val="20"/>
                <w:lang w:val="mk-MK"/>
              </w:rPr>
              <w:t xml:space="preserve">Предложена мерка </w:t>
            </w:r>
          </w:p>
        </w:tc>
        <w:tc>
          <w:tcPr>
            <w:tcW w:w="1000" w:type="pc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612730" w:rsidRPr="003744DC" w:rsidRDefault="00612730" w:rsidP="00DB1DE6">
            <w:pPr>
              <w:jc w:val="both"/>
              <w:rPr>
                <w:rFonts w:ascii="StobiSerifPro" w:hAnsi="StobiSerifPro"/>
                <w:sz w:val="20"/>
                <w:szCs w:val="20"/>
              </w:rPr>
            </w:pPr>
            <w:r w:rsidRPr="003744DC">
              <w:rPr>
                <w:rFonts w:ascii="StobiSerifPro" w:hAnsi="StobiSerifPro"/>
                <w:b/>
                <w:bCs/>
                <w:sz w:val="20"/>
                <w:szCs w:val="20"/>
                <w:lang w:val="mk-MK"/>
              </w:rPr>
              <w:t>Статус</w:t>
            </w:r>
          </w:p>
        </w:tc>
        <w:tc>
          <w:tcPr>
            <w:tcW w:w="2153" w:type="pct"/>
            <w:tcBorders>
              <w:top w:val="single" w:sz="8" w:space="0" w:color="FFFFFF"/>
              <w:left w:val="single" w:sz="8" w:space="0" w:color="FFFFFF"/>
              <w:bottom w:val="single" w:sz="24" w:space="0" w:color="FFFFFF"/>
              <w:right w:val="single" w:sz="8" w:space="0" w:color="FFFFFF"/>
            </w:tcBorders>
            <w:shd w:val="clear" w:color="auto" w:fill="4F81BD"/>
          </w:tcPr>
          <w:p w:rsidR="00612730" w:rsidRPr="003744DC" w:rsidRDefault="00612730" w:rsidP="00DB1DE6">
            <w:pPr>
              <w:ind w:left="113" w:right="113"/>
              <w:jc w:val="both"/>
              <w:rPr>
                <w:rFonts w:ascii="StobiSerifPro" w:hAnsi="StobiSerifPro"/>
                <w:b/>
                <w:bCs/>
                <w:sz w:val="20"/>
                <w:szCs w:val="20"/>
                <w:lang w:val="mk-MK"/>
              </w:rPr>
            </w:pPr>
            <w:r w:rsidRPr="003744DC">
              <w:rPr>
                <w:rFonts w:ascii="StobiSerifPro" w:hAnsi="StobiSerifPro"/>
                <w:b/>
                <w:bCs/>
                <w:sz w:val="20"/>
                <w:szCs w:val="20"/>
                <w:lang w:val="mk-MK"/>
              </w:rPr>
              <w:t>Образложение за неприфаќање на мерката</w:t>
            </w:r>
          </w:p>
        </w:tc>
      </w:tr>
      <w:tr w:rsidR="00612730" w:rsidRPr="003744DC" w:rsidTr="00DB1DE6">
        <w:trPr>
          <w:trHeight w:val="585"/>
        </w:trPr>
        <w:tc>
          <w:tcPr>
            <w:tcW w:w="1847"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2730" w:rsidRPr="003744DC" w:rsidRDefault="00612730" w:rsidP="00DB1DE6">
            <w:pPr>
              <w:pStyle w:val="NormalWeb"/>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9" w:lineRule="auto"/>
              <w:jc w:val="both"/>
              <w:textAlignment w:val="baseline"/>
              <w:rPr>
                <w:rFonts w:ascii="StobiSerifPro" w:eastAsia="Calibri" w:hAnsi="StobiSerifPro"/>
                <w:sz w:val="20"/>
                <w:szCs w:val="20"/>
                <w:lang w:val="mk-MK"/>
              </w:rPr>
            </w:pPr>
            <w:r w:rsidRPr="003744DC">
              <w:rPr>
                <w:rFonts w:ascii="StobiSerifPro" w:eastAsia="Calibri" w:hAnsi="StobiSerifPro"/>
                <w:sz w:val="20"/>
                <w:szCs w:val="20"/>
                <w:lang w:val="mk-MK"/>
              </w:rPr>
              <w:t>Следење на имплементацијата на законот за укажувачи</w:t>
            </w:r>
          </w:p>
        </w:tc>
        <w:tc>
          <w:tcPr>
            <w:tcW w:w="1000"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2730" w:rsidRPr="003744DC" w:rsidRDefault="00612730" w:rsidP="00DB1DE6">
            <w:pPr>
              <w:jc w:val="both"/>
              <w:rPr>
                <w:rFonts w:ascii="StobiSerifPro" w:hAnsi="StobiSerifPro"/>
                <w:sz w:val="20"/>
                <w:szCs w:val="20"/>
              </w:rPr>
            </w:pPr>
            <w:r w:rsidRPr="00471049">
              <w:rPr>
                <w:rFonts w:ascii="StobiSerifPro" w:hAnsi="StobiSerifPro"/>
                <w:sz w:val="20"/>
                <w:szCs w:val="20"/>
              </w:rPr>
              <w:t>прифатена</w:t>
            </w:r>
          </w:p>
        </w:tc>
        <w:tc>
          <w:tcPr>
            <w:tcW w:w="2153" w:type="pct"/>
            <w:tcBorders>
              <w:top w:val="single" w:sz="24" w:space="0" w:color="FFFFFF"/>
              <w:left w:val="single" w:sz="8" w:space="0" w:color="FFFFFF"/>
              <w:bottom w:val="single" w:sz="8" w:space="0" w:color="FFFFFF"/>
              <w:right w:val="single" w:sz="8" w:space="0" w:color="FFFFFF"/>
            </w:tcBorders>
            <w:shd w:val="clear" w:color="auto" w:fill="D0D8E8"/>
          </w:tcPr>
          <w:p w:rsidR="00612730" w:rsidRPr="003744DC" w:rsidRDefault="00612730" w:rsidP="00DB1DE6">
            <w:pPr>
              <w:ind w:left="113" w:right="113"/>
              <w:jc w:val="both"/>
              <w:rPr>
                <w:rFonts w:ascii="StobiSerifPro" w:hAnsi="StobiSerifPro"/>
                <w:b/>
                <w:sz w:val="20"/>
                <w:szCs w:val="20"/>
                <w:u w:val="single"/>
              </w:rPr>
            </w:pPr>
            <w:r w:rsidRPr="003744DC">
              <w:rPr>
                <w:rFonts w:ascii="StobiSerifPro" w:hAnsi="StobiSerifPro"/>
                <w:b/>
                <w:sz w:val="20"/>
                <w:szCs w:val="20"/>
                <w:lang w:val="mk-MK"/>
              </w:rPr>
              <w:t>4.1 Имплементација на Законот за заштита на укажувачи и јакнење на свеста за укажувањето</w:t>
            </w:r>
          </w:p>
          <w:p w:rsidR="00612730" w:rsidRPr="003744DC" w:rsidRDefault="00612730" w:rsidP="00DB1DE6">
            <w:pPr>
              <w:ind w:left="113" w:right="113"/>
              <w:jc w:val="both"/>
              <w:rPr>
                <w:rFonts w:ascii="StobiSerifPro" w:hAnsi="StobiSerifPro"/>
                <w:sz w:val="20"/>
                <w:szCs w:val="20"/>
                <w:u w:val="single"/>
              </w:rPr>
            </w:pPr>
            <w:r w:rsidRPr="003744DC">
              <w:rPr>
                <w:rFonts w:ascii="StobiSerifPro" w:hAnsi="StobiSerifPro"/>
                <w:sz w:val="20"/>
                <w:szCs w:val="20"/>
                <w:lang w:val="mk-MK"/>
              </w:rPr>
              <w:t>Достигнувања</w:t>
            </w:r>
            <w:r w:rsidRPr="003744DC">
              <w:rPr>
                <w:rFonts w:ascii="StobiSerifPro" w:hAnsi="StobiSerifPro"/>
                <w:sz w:val="20"/>
                <w:szCs w:val="20"/>
              </w:rPr>
              <w:t>:</w:t>
            </w:r>
            <w:r w:rsidRPr="003744DC">
              <w:rPr>
                <w:rFonts w:ascii="StobiSerifPro" w:hAnsi="StobiSerifPro"/>
                <w:sz w:val="20"/>
                <w:szCs w:val="20"/>
                <w:lang w:val="mk-MK"/>
              </w:rPr>
              <w:t xml:space="preserve">    </w:t>
            </w:r>
          </w:p>
          <w:p w:rsidR="00612730" w:rsidRPr="003744DC" w:rsidRDefault="00612730" w:rsidP="00DB1DE6">
            <w:pPr>
              <w:ind w:left="113" w:right="113"/>
              <w:jc w:val="both"/>
              <w:rPr>
                <w:rFonts w:ascii="StobiSerifPro" w:hAnsi="StobiSerifPro"/>
                <w:i/>
                <w:sz w:val="20"/>
                <w:szCs w:val="20"/>
              </w:rPr>
            </w:pPr>
            <w:r w:rsidRPr="003744DC">
              <w:rPr>
                <w:rFonts w:ascii="StobiSerifPro" w:hAnsi="StobiSerifPro"/>
                <w:b/>
                <w:i/>
                <w:sz w:val="20"/>
                <w:szCs w:val="20"/>
                <w:lang w:val="mk-MK"/>
              </w:rPr>
              <w:t xml:space="preserve">4.1.1. </w:t>
            </w:r>
            <w:r w:rsidRPr="003744DC">
              <w:rPr>
                <w:rFonts w:ascii="StobiSerifPro" w:hAnsi="StobiSerifPro"/>
                <w:i/>
                <w:sz w:val="20"/>
                <w:szCs w:val="20"/>
                <w:lang w:val="mk-MK"/>
              </w:rPr>
              <w:t>Примена на законот и подзаконските акти за заштитено пријавување (определување овластени лица за прием на пријави од укажувачи од институциите)</w:t>
            </w:r>
          </w:p>
          <w:p w:rsidR="00612730" w:rsidRPr="003744DC" w:rsidRDefault="00612730" w:rsidP="00DB1DE6">
            <w:pPr>
              <w:ind w:left="113" w:right="113"/>
              <w:jc w:val="both"/>
              <w:rPr>
                <w:rFonts w:ascii="StobiSerifPro" w:hAnsi="StobiSerifPro"/>
                <w:i/>
                <w:sz w:val="20"/>
                <w:szCs w:val="20"/>
              </w:rPr>
            </w:pPr>
            <w:r w:rsidRPr="003744DC">
              <w:rPr>
                <w:rFonts w:ascii="StobiSerifPro" w:hAnsi="StobiSerifPro"/>
                <w:b/>
                <w:i/>
                <w:sz w:val="20"/>
                <w:szCs w:val="20"/>
                <w:lang w:val="mk-MK"/>
              </w:rPr>
              <w:t xml:space="preserve">4.1.2. </w:t>
            </w:r>
            <w:r w:rsidRPr="003744DC">
              <w:rPr>
                <w:rFonts w:ascii="StobiSerifPro" w:hAnsi="StobiSerifPro"/>
                <w:i/>
                <w:sz w:val="20"/>
                <w:szCs w:val="20"/>
                <w:lang w:val="mk-MK"/>
              </w:rPr>
              <w:t>Јакнење на капацитетите на овластените лица за прием на пријави од укажувачи за ефикасно спроведување на законот преку обуки и работилници</w:t>
            </w:r>
          </w:p>
          <w:p w:rsidR="00612730" w:rsidRPr="003744DC" w:rsidRDefault="00612730" w:rsidP="00DB1DE6">
            <w:pPr>
              <w:ind w:left="113" w:right="113"/>
              <w:jc w:val="both"/>
              <w:rPr>
                <w:rFonts w:ascii="StobiSerifPro" w:hAnsi="StobiSerifPro"/>
                <w:i/>
                <w:sz w:val="20"/>
                <w:szCs w:val="20"/>
              </w:rPr>
            </w:pPr>
            <w:r w:rsidRPr="003744DC">
              <w:rPr>
                <w:rFonts w:ascii="StobiSerifPro" w:hAnsi="StobiSerifPro"/>
                <w:b/>
                <w:i/>
                <w:sz w:val="20"/>
                <w:szCs w:val="20"/>
                <w:lang w:val="mk-MK"/>
              </w:rPr>
              <w:t xml:space="preserve">4.1.3. </w:t>
            </w:r>
            <w:r w:rsidRPr="003744DC">
              <w:rPr>
                <w:rFonts w:ascii="StobiSerifPro" w:hAnsi="StobiSerifPro"/>
                <w:i/>
                <w:sz w:val="20"/>
                <w:szCs w:val="20"/>
                <w:lang w:val="mk-MK"/>
              </w:rPr>
              <w:t>Годишни извештаи за примени пријави од укажувачи  (податоци за институции и број на примени пријави од укажувачи)</w:t>
            </w:r>
          </w:p>
          <w:p w:rsidR="00612730" w:rsidRPr="003744DC" w:rsidRDefault="00612730" w:rsidP="00DB1DE6">
            <w:pPr>
              <w:ind w:left="113" w:right="113"/>
              <w:jc w:val="both"/>
              <w:rPr>
                <w:rFonts w:ascii="StobiSerifPro" w:hAnsi="StobiSerifPro"/>
                <w:i/>
                <w:sz w:val="20"/>
                <w:szCs w:val="20"/>
                <w:lang w:val="mk-MK"/>
              </w:rPr>
            </w:pPr>
            <w:r w:rsidRPr="003744DC">
              <w:rPr>
                <w:rFonts w:ascii="StobiSerifPro" w:hAnsi="StobiSerifPro"/>
                <w:b/>
                <w:i/>
                <w:sz w:val="20"/>
                <w:szCs w:val="20"/>
                <w:lang w:val="mk-MK"/>
              </w:rPr>
              <w:t xml:space="preserve">4.1.4 </w:t>
            </w:r>
            <w:r w:rsidRPr="003744DC">
              <w:rPr>
                <w:rFonts w:ascii="StobiSerifPro" w:hAnsi="StobiSerifPro"/>
                <w:i/>
                <w:sz w:val="20"/>
                <w:szCs w:val="20"/>
                <w:lang w:val="mk-MK"/>
              </w:rPr>
              <w:t xml:space="preserve">Јакнење на свеста за укажувањето (кампањи и   јавни </w:t>
            </w:r>
            <w:r w:rsidRPr="003744DC">
              <w:rPr>
                <w:rFonts w:ascii="StobiSerifPro" w:hAnsi="StobiSerifPro"/>
                <w:i/>
                <w:sz w:val="20"/>
                <w:szCs w:val="20"/>
                <w:lang w:val="mk-MK"/>
              </w:rPr>
              <w:lastRenderedPageBreak/>
              <w:t>дебати, прирачник)</w:t>
            </w:r>
          </w:p>
        </w:tc>
      </w:tr>
      <w:tr w:rsidR="00612730" w:rsidRPr="00EA4AB3" w:rsidTr="00DB1DE6">
        <w:trPr>
          <w:trHeight w:val="585"/>
        </w:trPr>
        <w:tc>
          <w:tcPr>
            <w:tcW w:w="1847"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2730" w:rsidRPr="00EA4AB3" w:rsidRDefault="00612730" w:rsidP="00DB1DE6">
            <w:pPr>
              <w:rPr>
                <w:rFonts w:ascii="StobiSerifPro" w:hAnsi="StobiSerifPro"/>
                <w:i/>
                <w:sz w:val="20"/>
                <w:szCs w:val="20"/>
              </w:rPr>
            </w:pPr>
            <w:r w:rsidRPr="003744DC">
              <w:rPr>
                <w:rFonts w:ascii="StobiSerifPro" w:hAnsi="StobiSerifPro"/>
                <w:sz w:val="20"/>
                <w:szCs w:val="20"/>
                <w:lang w:val="mk-MK"/>
              </w:rPr>
              <w:lastRenderedPageBreak/>
              <w:t>Регистар на стручни лица за јавни набавки како отворен податок</w:t>
            </w:r>
          </w:p>
        </w:tc>
        <w:tc>
          <w:tcPr>
            <w:tcW w:w="1000"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2730" w:rsidRPr="00EA4AB3" w:rsidRDefault="00612730" w:rsidP="00DB1DE6">
            <w:pPr>
              <w:spacing w:after="0" w:line="240" w:lineRule="auto"/>
              <w:rPr>
                <w:rFonts w:ascii="StobiSerifPro" w:hAnsi="StobiSerifPro"/>
                <w:sz w:val="20"/>
                <w:szCs w:val="20"/>
              </w:rPr>
            </w:pPr>
            <w:r w:rsidRPr="00C25E56">
              <w:rPr>
                <w:rFonts w:ascii="StobiSerifPro" w:hAnsi="StobiSerifPro"/>
                <w:sz w:val="20"/>
                <w:szCs w:val="20"/>
              </w:rPr>
              <w:t>неприфатена</w:t>
            </w:r>
          </w:p>
        </w:tc>
        <w:tc>
          <w:tcPr>
            <w:tcW w:w="2153" w:type="pct"/>
            <w:tcBorders>
              <w:top w:val="single" w:sz="8" w:space="0" w:color="FFFFFF"/>
              <w:left w:val="single" w:sz="8" w:space="0" w:color="FFFFFF"/>
              <w:bottom w:val="single" w:sz="8" w:space="0" w:color="FFFFFF"/>
              <w:right w:val="single" w:sz="8" w:space="0" w:color="FFFFFF"/>
            </w:tcBorders>
            <w:shd w:val="clear" w:color="auto" w:fill="E9EDF4"/>
          </w:tcPr>
          <w:p w:rsidR="00612730" w:rsidRPr="00EA4AB3" w:rsidRDefault="00612730" w:rsidP="00DB1DE6">
            <w:pPr>
              <w:ind w:left="142"/>
              <w:rPr>
                <w:rFonts w:ascii="StobiSerifPro" w:hAnsi="StobiSerifPro"/>
                <w:sz w:val="20"/>
                <w:szCs w:val="20"/>
                <w:lang w:val="mk-MK"/>
              </w:rPr>
            </w:pPr>
            <w:r w:rsidRPr="00C25E56">
              <w:rPr>
                <w:rFonts w:ascii="StobiSerifPro" w:hAnsi="StobiSerifPro"/>
                <w:sz w:val="20"/>
                <w:szCs w:val="20"/>
                <w:lang w:val="mk-MK"/>
              </w:rPr>
              <w:t>Согласно член 14 ј став 4 од ЗЈН , мислењата на стручните лица се прилог кон решението без да се открива нивниот идентитет. Овој член стана дел од законот со цел стручните лица да постапуваат професионално  без  можност за никакво влијание врз нивното одлучување при изготвување на стручното мислење. Од погоре наведеното Советот за јавни набавки е со став дека Регистарот  на стручни лица за јавни набавки неможе да биде отворен податок затоа што е спротивно на одредбите од Законот за јавни набавки.</w:t>
            </w:r>
          </w:p>
        </w:tc>
      </w:tr>
      <w:tr w:rsidR="00612730" w:rsidRPr="003744DC" w:rsidTr="00DB1DE6">
        <w:trPr>
          <w:trHeight w:val="585"/>
        </w:trPr>
        <w:tc>
          <w:tcPr>
            <w:tcW w:w="1847"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2730" w:rsidRPr="003744DC" w:rsidRDefault="00612730" w:rsidP="00DB1DE6">
            <w:pPr>
              <w:pStyle w:val="NormalWeb"/>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9" w:lineRule="auto"/>
              <w:jc w:val="both"/>
              <w:textAlignment w:val="baseline"/>
              <w:rPr>
                <w:rFonts w:ascii="StobiSerifPro" w:eastAsia="Calibri" w:hAnsi="StobiSerifPro"/>
                <w:sz w:val="20"/>
                <w:szCs w:val="20"/>
                <w:lang w:val="mk-MK"/>
              </w:rPr>
            </w:pPr>
            <w:r w:rsidRPr="003744DC">
              <w:rPr>
                <w:rFonts w:ascii="StobiSerifPro" w:eastAsia="Calibri" w:hAnsi="StobiSerifPro"/>
                <w:sz w:val="20"/>
                <w:szCs w:val="20"/>
                <w:lang w:val="mk-MK"/>
              </w:rPr>
              <w:t>Онлајн програма за следење на Државна програма за превенција и репресија на корупција</w:t>
            </w:r>
          </w:p>
        </w:tc>
        <w:tc>
          <w:tcPr>
            <w:tcW w:w="1000"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2730" w:rsidRPr="003744DC" w:rsidRDefault="00612730" w:rsidP="00DB1DE6">
            <w:pPr>
              <w:jc w:val="both"/>
              <w:rPr>
                <w:rFonts w:ascii="StobiSerifPro" w:hAnsi="StobiSerifPro"/>
                <w:sz w:val="20"/>
                <w:szCs w:val="20"/>
              </w:rPr>
            </w:pPr>
            <w:r>
              <w:rPr>
                <w:rFonts w:ascii="StobiSerifPro" w:hAnsi="StobiSerifPro"/>
                <w:sz w:val="20"/>
                <w:szCs w:val="20"/>
                <w:lang w:val="mk-MK"/>
              </w:rPr>
              <w:t>не</w:t>
            </w:r>
            <w:r w:rsidRPr="00471049">
              <w:rPr>
                <w:rFonts w:ascii="StobiSerifPro" w:hAnsi="StobiSerifPro"/>
                <w:sz w:val="20"/>
                <w:szCs w:val="20"/>
              </w:rPr>
              <w:t>прифатена</w:t>
            </w:r>
          </w:p>
        </w:tc>
        <w:tc>
          <w:tcPr>
            <w:tcW w:w="2153" w:type="pct"/>
            <w:tcBorders>
              <w:top w:val="single" w:sz="8" w:space="0" w:color="FFFFFF"/>
              <w:left w:val="single" w:sz="8" w:space="0" w:color="FFFFFF"/>
              <w:bottom w:val="single" w:sz="8" w:space="0" w:color="FFFFFF"/>
              <w:right w:val="single" w:sz="8" w:space="0" w:color="FFFFFF"/>
            </w:tcBorders>
            <w:shd w:val="clear" w:color="auto" w:fill="D0D8E8"/>
          </w:tcPr>
          <w:p w:rsidR="00612730" w:rsidRPr="003744DC" w:rsidRDefault="00612730" w:rsidP="00DB1DE6">
            <w:pPr>
              <w:ind w:left="113" w:right="113"/>
              <w:jc w:val="both"/>
              <w:rPr>
                <w:rFonts w:ascii="StobiSerifPro" w:hAnsi="StobiSerifPro"/>
                <w:i/>
                <w:sz w:val="20"/>
                <w:szCs w:val="20"/>
                <w:lang w:val="mk-MK"/>
              </w:rPr>
            </w:pPr>
            <w:r w:rsidRPr="003744DC">
              <w:rPr>
                <w:rFonts w:ascii="StobiSerifPro" w:hAnsi="StobiSerifPro"/>
                <w:i/>
                <w:sz w:val="20"/>
                <w:szCs w:val="20"/>
                <w:lang w:val="mk-MK"/>
              </w:rPr>
              <w:t>Образложението е дадено на ден 31.03.2016 година и доставено е електронски до МИОА, МП, ИДСЦС, ЦГК, ТИ,ЦИКП, МЦМС</w:t>
            </w:r>
          </w:p>
          <w:p w:rsidR="00612730" w:rsidRPr="003744DC" w:rsidRDefault="00612730" w:rsidP="00DB1DE6">
            <w:pPr>
              <w:ind w:left="113" w:right="113"/>
              <w:jc w:val="both"/>
              <w:rPr>
                <w:rFonts w:ascii="StobiSerifPro" w:hAnsi="StobiSerifPro"/>
                <w:sz w:val="20"/>
                <w:szCs w:val="20"/>
                <w:lang w:val="mk-MK"/>
              </w:rPr>
            </w:pPr>
            <w:r w:rsidRPr="003744DC">
              <w:rPr>
                <w:rFonts w:ascii="StobiSerifPro" w:hAnsi="StobiSerifPro"/>
                <w:i/>
                <w:sz w:val="20"/>
                <w:szCs w:val="20"/>
              </w:rPr>
              <w:t>Во однос на мерката „Онлајн програма за следење на Државната програма за превенција и репресија на корупцијата и судирот на интереси</w:t>
            </w:r>
            <w:proofErr w:type="gramStart"/>
            <w:r w:rsidRPr="003744DC">
              <w:rPr>
                <w:rFonts w:ascii="StobiSerifPro" w:hAnsi="StobiSerifPro"/>
                <w:i/>
                <w:sz w:val="20"/>
                <w:szCs w:val="20"/>
              </w:rPr>
              <w:t>“  ставот</w:t>
            </w:r>
            <w:proofErr w:type="gramEnd"/>
            <w:r w:rsidRPr="003744DC">
              <w:rPr>
                <w:rFonts w:ascii="StobiSerifPro" w:hAnsi="StobiSerifPro"/>
                <w:i/>
                <w:sz w:val="20"/>
                <w:szCs w:val="20"/>
              </w:rPr>
              <w:t xml:space="preserve"> на ДКСК  е дека истата не треба да биде содржана во АП за ОВП 2016-2018 и треба да се избрише. Во смисла на наведеното истакнуваме дека ДКСК е надлежна за донесување на</w:t>
            </w:r>
            <w:proofErr w:type="gramStart"/>
            <w:r w:rsidRPr="003744DC">
              <w:rPr>
                <w:rFonts w:ascii="StobiSerifPro" w:hAnsi="StobiSerifPro"/>
                <w:i/>
                <w:sz w:val="20"/>
                <w:szCs w:val="20"/>
              </w:rPr>
              <w:t>  Државните</w:t>
            </w:r>
            <w:proofErr w:type="gramEnd"/>
            <w:r w:rsidRPr="003744DC">
              <w:rPr>
                <w:rFonts w:ascii="StobiSerifPro" w:hAnsi="StobiSerifPro"/>
                <w:i/>
                <w:sz w:val="20"/>
                <w:szCs w:val="20"/>
              </w:rPr>
              <w:t xml:space="preserve"> програми за превенција и репресија на корупцијата и превенција и намалување на појавата на судир на интереси со Акциони планови за нивно остварување. Исто така ДКСК го координира и следи остварување</w:t>
            </w:r>
            <w:r w:rsidRPr="003744DC">
              <w:rPr>
                <w:rFonts w:ascii="StobiSerifPro" w:hAnsi="StobiSerifPro"/>
                <w:i/>
                <w:sz w:val="20"/>
                <w:szCs w:val="20"/>
                <w:lang w:val="mk-MK"/>
              </w:rPr>
              <w:t>то</w:t>
            </w:r>
            <w:r w:rsidRPr="003744DC">
              <w:rPr>
                <w:rFonts w:ascii="StobiSerifPro" w:hAnsi="StobiSerifPro"/>
                <w:i/>
                <w:sz w:val="20"/>
                <w:szCs w:val="20"/>
              </w:rPr>
              <w:t xml:space="preserve"> на програмските активности онлајн </w:t>
            </w:r>
            <w:r w:rsidRPr="003744DC">
              <w:rPr>
                <w:rFonts w:ascii="StobiSerifPro" w:hAnsi="StobiSerifPro"/>
                <w:i/>
                <w:sz w:val="20"/>
                <w:szCs w:val="20"/>
              </w:rPr>
              <w:lastRenderedPageBreak/>
              <w:t>преку веб апликација за електронско доставување на податоците во која пристап имаат номинираните лица од надлежните институции за реализација на активностите. ДКСК годишно,</w:t>
            </w:r>
            <w:proofErr w:type="gramStart"/>
            <w:r w:rsidRPr="003744DC">
              <w:rPr>
                <w:rFonts w:ascii="StobiSerifPro" w:hAnsi="StobiSerifPro"/>
                <w:i/>
                <w:sz w:val="20"/>
                <w:szCs w:val="20"/>
              </w:rPr>
              <w:t>  по</w:t>
            </w:r>
            <w:proofErr w:type="gramEnd"/>
            <w:r w:rsidRPr="003744DC">
              <w:rPr>
                <w:rFonts w:ascii="StobiSerifPro" w:hAnsi="StobiSerifPro"/>
                <w:i/>
                <w:sz w:val="20"/>
                <w:szCs w:val="20"/>
              </w:rPr>
              <w:t xml:space="preserve"> добивање на податоците, нивна обработка и анализа изготвува извештај за остварувањето на активностите од Државната програма, кој е јавен, се презентира на годишна конференција и се објавува на веб страницата на ДКСК. Во извештајот се содржани податоци кои се однесуваат и го образложуваат статусот на реализација на конкретната активност, врз основа податокот добиен од институцијата кој е опфатен во образложението и преку анализата што пошироко ја спроведува ДКСК. Извештајот содржи и графички приказ и прегледи за реализацијата на активностите. </w:t>
            </w:r>
          </w:p>
        </w:tc>
      </w:tr>
      <w:tr w:rsidR="00612730" w:rsidRPr="003744DC" w:rsidTr="00DB1DE6">
        <w:trPr>
          <w:trHeight w:val="585"/>
        </w:trPr>
        <w:tc>
          <w:tcPr>
            <w:tcW w:w="1847"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2730" w:rsidRPr="003744DC" w:rsidRDefault="00612730" w:rsidP="00DB1DE6">
            <w:pPr>
              <w:pStyle w:val="NormalWeb"/>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9" w:lineRule="auto"/>
              <w:jc w:val="both"/>
              <w:textAlignment w:val="baseline"/>
              <w:rPr>
                <w:rFonts w:ascii="StobiSerifPro" w:eastAsia="Calibri" w:hAnsi="StobiSerifPro"/>
                <w:sz w:val="20"/>
                <w:szCs w:val="20"/>
                <w:lang w:val="mk-MK"/>
              </w:rPr>
            </w:pPr>
            <w:r w:rsidRPr="003744DC">
              <w:rPr>
                <w:rFonts w:ascii="StobiSerifPro" w:eastAsia="Calibri" w:hAnsi="StobiSerifPro"/>
                <w:sz w:val="20"/>
                <w:szCs w:val="20"/>
                <w:lang w:val="mk-MK"/>
              </w:rPr>
              <w:lastRenderedPageBreak/>
              <w:t>Семафор за следење на напредокот на воведување на системи на интегритет</w:t>
            </w:r>
          </w:p>
        </w:tc>
        <w:tc>
          <w:tcPr>
            <w:tcW w:w="1000"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2730" w:rsidRPr="003744DC" w:rsidRDefault="00612730" w:rsidP="00DB1DE6">
            <w:pPr>
              <w:jc w:val="both"/>
              <w:rPr>
                <w:rFonts w:ascii="StobiSerifPro" w:hAnsi="StobiSerifPro"/>
                <w:sz w:val="20"/>
                <w:szCs w:val="20"/>
              </w:rPr>
            </w:pPr>
            <w:r w:rsidRPr="00471049">
              <w:rPr>
                <w:rFonts w:ascii="StobiSerifPro" w:hAnsi="StobiSerifPro"/>
                <w:sz w:val="20"/>
                <w:szCs w:val="20"/>
              </w:rPr>
              <w:t>прифатена</w:t>
            </w:r>
          </w:p>
        </w:tc>
        <w:tc>
          <w:tcPr>
            <w:tcW w:w="2153" w:type="pct"/>
            <w:tcBorders>
              <w:top w:val="single" w:sz="8" w:space="0" w:color="FFFFFF"/>
              <w:left w:val="single" w:sz="8" w:space="0" w:color="FFFFFF"/>
              <w:bottom w:val="single" w:sz="8" w:space="0" w:color="FFFFFF"/>
              <w:right w:val="single" w:sz="8" w:space="0" w:color="FFFFFF"/>
            </w:tcBorders>
            <w:shd w:val="clear" w:color="auto" w:fill="E9EDF4"/>
          </w:tcPr>
          <w:p w:rsidR="00612730" w:rsidRPr="003744DC" w:rsidRDefault="00612730" w:rsidP="00DB1DE6">
            <w:pPr>
              <w:ind w:left="113" w:right="113"/>
              <w:jc w:val="both"/>
              <w:rPr>
                <w:rFonts w:ascii="StobiSerifPro" w:hAnsi="StobiSerifPro"/>
                <w:b/>
                <w:sz w:val="20"/>
                <w:szCs w:val="20"/>
                <w:lang w:val="mk-MK"/>
              </w:rPr>
            </w:pPr>
            <w:r w:rsidRPr="003744DC">
              <w:rPr>
                <w:rFonts w:ascii="StobiSerifPro" w:hAnsi="StobiSerifPro"/>
                <w:b/>
                <w:sz w:val="20"/>
                <w:szCs w:val="20"/>
              </w:rPr>
              <w:t>4.</w:t>
            </w:r>
            <w:r w:rsidRPr="003744DC">
              <w:rPr>
                <w:rFonts w:ascii="StobiSerifPro" w:hAnsi="StobiSerifPro"/>
                <w:b/>
                <w:sz w:val="20"/>
                <w:szCs w:val="20"/>
                <w:lang w:val="mk-MK"/>
              </w:rPr>
              <w:t>3  Промовирање на интегритет, транспарентност и отчетност на локално ниво и следење на напредокот</w:t>
            </w:r>
          </w:p>
          <w:p w:rsidR="00612730" w:rsidRPr="003744DC" w:rsidRDefault="00612730" w:rsidP="00DB1DE6">
            <w:pPr>
              <w:ind w:left="113" w:right="113"/>
              <w:jc w:val="both"/>
              <w:rPr>
                <w:rFonts w:ascii="StobiSerifPro" w:hAnsi="StobiSerifPro"/>
                <w:sz w:val="20"/>
                <w:szCs w:val="20"/>
                <w:lang w:val="mk-MK"/>
              </w:rPr>
            </w:pPr>
            <w:r w:rsidRPr="003744DC">
              <w:rPr>
                <w:rFonts w:ascii="StobiSerifPro" w:hAnsi="StobiSerifPro"/>
                <w:sz w:val="20"/>
                <w:szCs w:val="20"/>
                <w:lang w:val="mk-MK"/>
              </w:rPr>
              <w:t>Достигнувања:</w:t>
            </w:r>
          </w:p>
          <w:p w:rsidR="00612730" w:rsidRPr="003744DC" w:rsidRDefault="00612730" w:rsidP="00DB1DE6">
            <w:pPr>
              <w:ind w:left="113" w:right="113"/>
              <w:jc w:val="both"/>
              <w:rPr>
                <w:rFonts w:ascii="StobiSerifPro" w:hAnsi="StobiSerifPro"/>
                <w:sz w:val="20"/>
                <w:szCs w:val="20"/>
                <w:u w:val="single"/>
                <w:lang w:val="mk-MK"/>
              </w:rPr>
            </w:pPr>
            <w:r w:rsidRPr="003744DC">
              <w:rPr>
                <w:rFonts w:ascii="StobiSerifPro" w:hAnsi="StobiSerifPro"/>
                <w:b/>
                <w:i/>
                <w:sz w:val="20"/>
                <w:szCs w:val="20"/>
              </w:rPr>
              <w:t>4</w:t>
            </w:r>
            <w:r w:rsidRPr="003744DC">
              <w:rPr>
                <w:rFonts w:ascii="StobiSerifPro" w:hAnsi="StobiSerifPro"/>
                <w:b/>
                <w:i/>
                <w:sz w:val="20"/>
                <w:szCs w:val="20"/>
                <w:lang w:val="mk-MK"/>
              </w:rPr>
              <w:t xml:space="preserve">.3.1. </w:t>
            </w:r>
            <w:r w:rsidRPr="003744DC">
              <w:rPr>
                <w:rFonts w:ascii="StobiSerifPro" w:hAnsi="StobiSerifPro"/>
                <w:i/>
                <w:sz w:val="20"/>
                <w:szCs w:val="20"/>
                <w:lang w:val="mk-MK"/>
              </w:rPr>
              <w:t>Потпишување на антикорупциски политики- политики на интегритет  со сите ЕЛС</w:t>
            </w:r>
          </w:p>
          <w:p w:rsidR="00612730" w:rsidRPr="003744DC" w:rsidRDefault="00612730" w:rsidP="00DB1DE6">
            <w:pPr>
              <w:ind w:left="113" w:right="113"/>
              <w:jc w:val="both"/>
              <w:rPr>
                <w:rFonts w:ascii="StobiSerifPro" w:hAnsi="StobiSerifPro"/>
                <w:i/>
                <w:sz w:val="20"/>
                <w:szCs w:val="20"/>
                <w:lang w:val="mk-MK"/>
              </w:rPr>
            </w:pPr>
            <w:r w:rsidRPr="003744DC">
              <w:rPr>
                <w:rFonts w:ascii="StobiSerifPro" w:hAnsi="StobiSerifPro"/>
                <w:b/>
                <w:i/>
                <w:sz w:val="20"/>
                <w:szCs w:val="20"/>
              </w:rPr>
              <w:t>4</w:t>
            </w:r>
            <w:r w:rsidRPr="003744DC">
              <w:rPr>
                <w:rFonts w:ascii="StobiSerifPro" w:hAnsi="StobiSerifPro"/>
                <w:b/>
                <w:i/>
                <w:sz w:val="20"/>
                <w:szCs w:val="20"/>
                <w:lang w:val="mk-MK"/>
              </w:rPr>
              <w:t xml:space="preserve">.3.2. </w:t>
            </w:r>
            <w:r w:rsidRPr="003744DC">
              <w:rPr>
                <w:rFonts w:ascii="StobiSerifPro" w:hAnsi="StobiSerifPro"/>
                <w:i/>
                <w:sz w:val="20"/>
                <w:szCs w:val="20"/>
                <w:lang w:val="mk-MK"/>
              </w:rPr>
              <w:t>Следење на одговорност, транспарентност и отчетност на локално ниво преку индексот за интегритет и индексот за одговорност, транспарентност и отчетност на општините</w:t>
            </w:r>
          </w:p>
        </w:tc>
      </w:tr>
      <w:tr w:rsidR="00612730" w:rsidRPr="003744DC" w:rsidTr="00DB1DE6">
        <w:trPr>
          <w:trHeight w:val="585"/>
        </w:trPr>
        <w:tc>
          <w:tcPr>
            <w:tcW w:w="1847"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2730" w:rsidRPr="003744DC" w:rsidRDefault="00612730" w:rsidP="00DB1DE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0" w:beforeAutospacing="0" w:after="0" w:afterAutospacing="0" w:line="223" w:lineRule="auto"/>
              <w:jc w:val="both"/>
              <w:textAlignment w:val="baseline"/>
              <w:rPr>
                <w:rFonts w:ascii="StobiSerifPro" w:eastAsia="Calibri" w:hAnsi="StobiSerifPro"/>
                <w:sz w:val="20"/>
                <w:szCs w:val="20"/>
                <w:lang w:val="mk-MK"/>
              </w:rPr>
            </w:pPr>
            <w:r w:rsidRPr="003744DC">
              <w:rPr>
                <w:rFonts w:ascii="StobiSerifPro" w:eastAsia="Calibri" w:hAnsi="StobiSerifPro"/>
                <w:sz w:val="20"/>
                <w:szCs w:val="20"/>
                <w:lang w:val="mk-MK"/>
              </w:rPr>
              <w:lastRenderedPageBreak/>
              <w:t>Кампањи за јакнење на јавната свест за укажувачи</w:t>
            </w:r>
          </w:p>
        </w:tc>
        <w:tc>
          <w:tcPr>
            <w:tcW w:w="1000"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2730" w:rsidRPr="003744DC" w:rsidRDefault="00612730" w:rsidP="00DB1DE6">
            <w:pPr>
              <w:jc w:val="both"/>
              <w:rPr>
                <w:rFonts w:ascii="StobiSerifPro" w:hAnsi="StobiSerifPro"/>
                <w:sz w:val="20"/>
                <w:szCs w:val="20"/>
              </w:rPr>
            </w:pPr>
            <w:r w:rsidRPr="00471049">
              <w:rPr>
                <w:rFonts w:ascii="StobiSerifPro" w:hAnsi="StobiSerifPro"/>
                <w:sz w:val="20"/>
                <w:szCs w:val="20"/>
              </w:rPr>
              <w:t>прифатена</w:t>
            </w:r>
          </w:p>
        </w:tc>
        <w:tc>
          <w:tcPr>
            <w:tcW w:w="2153" w:type="pct"/>
            <w:tcBorders>
              <w:top w:val="single" w:sz="8" w:space="0" w:color="FFFFFF"/>
              <w:left w:val="single" w:sz="8" w:space="0" w:color="FFFFFF"/>
              <w:bottom w:val="single" w:sz="8" w:space="0" w:color="FFFFFF"/>
              <w:right w:val="single" w:sz="8" w:space="0" w:color="FFFFFF"/>
            </w:tcBorders>
            <w:shd w:val="clear" w:color="auto" w:fill="D0D8E8"/>
          </w:tcPr>
          <w:p w:rsidR="00612730" w:rsidRPr="003744DC" w:rsidRDefault="00612730" w:rsidP="00DB1DE6">
            <w:pPr>
              <w:ind w:left="113" w:right="113"/>
              <w:jc w:val="both"/>
              <w:rPr>
                <w:rFonts w:ascii="StobiSerifPro" w:hAnsi="StobiSerifPro"/>
                <w:b/>
                <w:sz w:val="20"/>
                <w:szCs w:val="20"/>
                <w:u w:val="single"/>
              </w:rPr>
            </w:pPr>
            <w:r w:rsidRPr="003744DC">
              <w:rPr>
                <w:rFonts w:ascii="StobiSerifPro" w:hAnsi="StobiSerifPro"/>
                <w:b/>
                <w:sz w:val="20"/>
                <w:szCs w:val="20"/>
                <w:lang w:val="mk-MK"/>
              </w:rPr>
              <w:t>4.1 Имплементација на Законот за заштита на укажувачи и јакнење на свеста за укажувањето</w:t>
            </w:r>
          </w:p>
          <w:p w:rsidR="00612730" w:rsidRPr="003744DC" w:rsidRDefault="00612730" w:rsidP="00DB1DE6">
            <w:pPr>
              <w:ind w:left="113" w:right="113"/>
              <w:jc w:val="both"/>
              <w:rPr>
                <w:rFonts w:ascii="StobiSerifPro" w:hAnsi="StobiSerifPro"/>
                <w:sz w:val="20"/>
                <w:szCs w:val="20"/>
                <w:u w:val="single"/>
              </w:rPr>
            </w:pPr>
            <w:r w:rsidRPr="003744DC">
              <w:rPr>
                <w:rFonts w:ascii="StobiSerifPro" w:hAnsi="StobiSerifPro"/>
                <w:sz w:val="20"/>
                <w:szCs w:val="20"/>
                <w:lang w:val="mk-MK"/>
              </w:rPr>
              <w:t>Достигнување</w:t>
            </w:r>
            <w:r w:rsidRPr="003744DC">
              <w:rPr>
                <w:rFonts w:ascii="StobiSerifPro" w:hAnsi="StobiSerifPro"/>
                <w:sz w:val="20"/>
                <w:szCs w:val="20"/>
              </w:rPr>
              <w:t>:</w:t>
            </w:r>
            <w:r w:rsidRPr="003744DC">
              <w:rPr>
                <w:rFonts w:ascii="StobiSerifPro" w:hAnsi="StobiSerifPro"/>
                <w:sz w:val="20"/>
                <w:szCs w:val="20"/>
                <w:lang w:val="mk-MK"/>
              </w:rPr>
              <w:t xml:space="preserve">    </w:t>
            </w:r>
          </w:p>
          <w:p w:rsidR="00612730" w:rsidRPr="003744DC" w:rsidRDefault="00612730" w:rsidP="00DB1DE6">
            <w:pPr>
              <w:ind w:left="113" w:right="113"/>
              <w:jc w:val="both"/>
              <w:rPr>
                <w:rFonts w:ascii="StobiSerifPro" w:hAnsi="StobiSerifPro"/>
                <w:sz w:val="20"/>
                <w:szCs w:val="20"/>
                <w:lang w:val="mk-MK"/>
              </w:rPr>
            </w:pPr>
            <w:r w:rsidRPr="003744DC">
              <w:rPr>
                <w:rFonts w:ascii="StobiSerifPro" w:hAnsi="StobiSerifPro"/>
                <w:b/>
                <w:i/>
                <w:sz w:val="20"/>
                <w:szCs w:val="20"/>
                <w:lang w:val="mk-MK"/>
              </w:rPr>
              <w:t xml:space="preserve">4.1.4 </w:t>
            </w:r>
            <w:r w:rsidRPr="003744DC">
              <w:rPr>
                <w:rFonts w:ascii="StobiSerifPro" w:hAnsi="StobiSerifPro"/>
                <w:i/>
                <w:sz w:val="20"/>
                <w:szCs w:val="20"/>
                <w:lang w:val="mk-MK"/>
              </w:rPr>
              <w:t>Јакнење на свеста за укажувањето (кампањи и   јавни дебати, прирачник)</w:t>
            </w:r>
          </w:p>
        </w:tc>
      </w:tr>
      <w:tr w:rsidR="00612730" w:rsidRPr="003744DC" w:rsidTr="00DB1DE6">
        <w:trPr>
          <w:trHeight w:val="585"/>
        </w:trPr>
        <w:tc>
          <w:tcPr>
            <w:tcW w:w="1847"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2730" w:rsidRPr="003744DC" w:rsidRDefault="00612730" w:rsidP="00DB1DE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0" w:beforeAutospacing="0" w:after="0" w:afterAutospacing="0" w:line="223" w:lineRule="auto"/>
              <w:jc w:val="both"/>
              <w:textAlignment w:val="baseline"/>
              <w:rPr>
                <w:rFonts w:ascii="StobiSerifPro" w:eastAsia="Calibri" w:hAnsi="StobiSerifPro"/>
                <w:sz w:val="20"/>
                <w:szCs w:val="20"/>
                <w:lang w:val="mk-MK"/>
              </w:rPr>
            </w:pPr>
            <w:r w:rsidRPr="003744DC">
              <w:rPr>
                <w:rFonts w:ascii="StobiSerifPro" w:eastAsia="Calibri" w:hAnsi="StobiSerifPro"/>
                <w:sz w:val="20"/>
                <w:szCs w:val="20"/>
                <w:lang w:val="mk-MK"/>
              </w:rPr>
              <w:t>Отворени податоци за имотните листови</w:t>
            </w:r>
          </w:p>
        </w:tc>
        <w:tc>
          <w:tcPr>
            <w:tcW w:w="1000"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2730" w:rsidRPr="003744DC" w:rsidRDefault="00612730" w:rsidP="00DB1DE6">
            <w:pPr>
              <w:jc w:val="both"/>
              <w:rPr>
                <w:rFonts w:ascii="StobiSerifPro" w:hAnsi="StobiSerifPro"/>
                <w:sz w:val="20"/>
                <w:szCs w:val="20"/>
              </w:rPr>
            </w:pPr>
            <w:r w:rsidRPr="00471049">
              <w:rPr>
                <w:rFonts w:ascii="StobiSerifPro" w:hAnsi="StobiSerifPro"/>
                <w:sz w:val="20"/>
                <w:szCs w:val="20"/>
              </w:rPr>
              <w:t>прифатена</w:t>
            </w:r>
          </w:p>
        </w:tc>
        <w:tc>
          <w:tcPr>
            <w:tcW w:w="2153" w:type="pct"/>
            <w:tcBorders>
              <w:top w:val="single" w:sz="8" w:space="0" w:color="FFFFFF"/>
              <w:left w:val="single" w:sz="8" w:space="0" w:color="FFFFFF"/>
              <w:bottom w:val="single" w:sz="8" w:space="0" w:color="FFFFFF"/>
              <w:right w:val="single" w:sz="8" w:space="0" w:color="FFFFFF"/>
            </w:tcBorders>
            <w:shd w:val="clear" w:color="auto" w:fill="E9EDF4"/>
          </w:tcPr>
          <w:p w:rsidR="00612730" w:rsidRPr="00471049" w:rsidRDefault="00612730" w:rsidP="00DB1DE6">
            <w:pPr>
              <w:spacing w:after="0" w:line="240" w:lineRule="auto"/>
              <w:ind w:left="113" w:right="113"/>
              <w:jc w:val="both"/>
              <w:rPr>
                <w:rFonts w:ascii="StobiSerifPro" w:eastAsia="Times New Roman" w:hAnsi="StobiSerifPro"/>
                <w:b/>
                <w:sz w:val="20"/>
                <w:szCs w:val="20"/>
                <w:lang w:val="mk-MK"/>
              </w:rPr>
            </w:pPr>
            <w:r w:rsidRPr="003744DC">
              <w:rPr>
                <w:rFonts w:ascii="StobiSerifPro" w:eastAsia="Times New Roman" w:hAnsi="StobiSerifPro"/>
                <w:b/>
                <w:sz w:val="20"/>
                <w:szCs w:val="20"/>
                <w:lang w:val="mk-MK"/>
              </w:rPr>
              <w:t>4.2  Отворени податоци за  имотната состој</w:t>
            </w:r>
            <w:r>
              <w:rPr>
                <w:rFonts w:ascii="StobiSerifPro" w:eastAsia="Times New Roman" w:hAnsi="StobiSerifPro"/>
                <w:b/>
                <w:sz w:val="20"/>
                <w:szCs w:val="20"/>
                <w:lang w:val="mk-MK"/>
              </w:rPr>
              <w:t xml:space="preserve">ба на избрани и именувани лица </w:t>
            </w:r>
          </w:p>
          <w:p w:rsidR="00612730" w:rsidRPr="003744DC" w:rsidRDefault="00612730" w:rsidP="00DB1DE6">
            <w:pPr>
              <w:ind w:left="113" w:right="113"/>
              <w:jc w:val="both"/>
              <w:rPr>
                <w:rFonts w:ascii="StobiSerifPro" w:hAnsi="StobiSerifPro"/>
                <w:b/>
                <w:sz w:val="20"/>
                <w:szCs w:val="20"/>
                <w:u w:val="single"/>
                <w:lang w:val="mk-MK"/>
              </w:rPr>
            </w:pPr>
            <w:r w:rsidRPr="003744DC">
              <w:rPr>
                <w:rFonts w:ascii="StobiSerifPro" w:hAnsi="StobiSerifPro"/>
                <w:sz w:val="20"/>
                <w:szCs w:val="20"/>
                <w:lang w:val="mk-MK"/>
              </w:rPr>
              <w:t>Достигнувања</w:t>
            </w:r>
            <w:r w:rsidRPr="003744DC">
              <w:rPr>
                <w:rFonts w:ascii="StobiSerifPro" w:hAnsi="StobiSerifPro"/>
                <w:sz w:val="20"/>
                <w:szCs w:val="20"/>
              </w:rPr>
              <w:t>:</w:t>
            </w:r>
            <w:r w:rsidRPr="003744DC">
              <w:rPr>
                <w:rFonts w:ascii="StobiSerifPro" w:hAnsi="StobiSerifPro"/>
                <w:sz w:val="20"/>
                <w:szCs w:val="20"/>
                <w:lang w:val="mk-MK"/>
              </w:rPr>
              <w:t xml:space="preserve">    </w:t>
            </w:r>
          </w:p>
          <w:p w:rsidR="00612730" w:rsidRPr="003744DC" w:rsidRDefault="00612730" w:rsidP="00DB1DE6">
            <w:pPr>
              <w:ind w:left="113" w:right="113"/>
              <w:jc w:val="both"/>
              <w:rPr>
                <w:rFonts w:ascii="StobiSerifPro" w:hAnsi="StobiSerifPro"/>
                <w:i/>
                <w:sz w:val="20"/>
                <w:szCs w:val="20"/>
                <w:lang w:val="mk-MK"/>
              </w:rPr>
            </w:pPr>
            <w:r w:rsidRPr="003744DC">
              <w:rPr>
                <w:rFonts w:ascii="StobiSerifPro" w:hAnsi="StobiSerifPro"/>
                <w:b/>
                <w:i/>
                <w:sz w:val="20"/>
                <w:szCs w:val="20"/>
                <w:lang w:val="mk-MK"/>
              </w:rPr>
              <w:t xml:space="preserve">4.2.1. </w:t>
            </w:r>
            <w:r w:rsidRPr="003744DC">
              <w:rPr>
                <w:rFonts w:ascii="StobiSerifPro" w:hAnsi="StobiSerifPro"/>
                <w:i/>
                <w:sz w:val="20"/>
                <w:szCs w:val="20"/>
                <w:lang w:val="mk-MK"/>
              </w:rPr>
              <w:t>Создавање технички услови за објавување на анкетните листови во форма на отворени податоци (креирано и воспоставено софтверско решение)</w:t>
            </w:r>
          </w:p>
          <w:p w:rsidR="00612730" w:rsidRPr="003744DC" w:rsidRDefault="00612730" w:rsidP="00DB1DE6">
            <w:pPr>
              <w:ind w:left="113" w:right="113"/>
              <w:jc w:val="both"/>
              <w:rPr>
                <w:rFonts w:ascii="StobiSerifPro" w:hAnsi="StobiSerifPro"/>
                <w:sz w:val="20"/>
                <w:szCs w:val="20"/>
              </w:rPr>
            </w:pPr>
            <w:r w:rsidRPr="003744DC">
              <w:rPr>
                <w:rFonts w:ascii="StobiSerifPro" w:hAnsi="StobiSerifPro"/>
                <w:b/>
                <w:i/>
                <w:sz w:val="20"/>
                <w:szCs w:val="20"/>
                <w:lang w:val="mk-MK"/>
              </w:rPr>
              <w:t xml:space="preserve">4.2.2. </w:t>
            </w:r>
            <w:r w:rsidRPr="003744DC">
              <w:rPr>
                <w:rFonts w:ascii="StobiSerifPro" w:hAnsi="StobiSerifPro"/>
                <w:i/>
                <w:sz w:val="20"/>
                <w:szCs w:val="20"/>
                <w:lang w:val="mk-MK"/>
              </w:rPr>
              <w:t>Воспоставување историски преглед за промените во имотната состојба на избрани и именувани лица</w:t>
            </w:r>
          </w:p>
        </w:tc>
      </w:tr>
      <w:tr w:rsidR="00612730" w:rsidRPr="003744DC" w:rsidTr="00DB1DE6">
        <w:trPr>
          <w:trHeight w:val="585"/>
        </w:trPr>
        <w:tc>
          <w:tcPr>
            <w:tcW w:w="1847"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2730" w:rsidRPr="003744DC" w:rsidRDefault="00612730" w:rsidP="00DB1DE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0" w:beforeAutospacing="0" w:after="0" w:afterAutospacing="0" w:line="223" w:lineRule="auto"/>
              <w:jc w:val="both"/>
              <w:textAlignment w:val="baseline"/>
              <w:rPr>
                <w:rFonts w:ascii="StobiSerifPro" w:eastAsia="Calibri" w:hAnsi="StobiSerifPro"/>
                <w:sz w:val="20"/>
                <w:szCs w:val="20"/>
                <w:lang w:val="mk-MK"/>
              </w:rPr>
            </w:pPr>
            <w:r w:rsidRPr="003744DC">
              <w:rPr>
                <w:rFonts w:ascii="StobiSerifPro" w:eastAsia="Calibri" w:hAnsi="StobiSerifPro"/>
                <w:sz w:val="20"/>
                <w:szCs w:val="20"/>
                <w:lang w:val="mk-MK"/>
              </w:rPr>
              <w:t>Механизми за следење за напредокот на состојбата во борба против корупција</w:t>
            </w:r>
          </w:p>
        </w:tc>
        <w:tc>
          <w:tcPr>
            <w:tcW w:w="1000"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2730" w:rsidRPr="003744DC" w:rsidRDefault="00612730" w:rsidP="00DB1DE6">
            <w:pPr>
              <w:jc w:val="both"/>
              <w:rPr>
                <w:rFonts w:ascii="StobiSerifPro" w:hAnsi="StobiSerifPro"/>
                <w:sz w:val="20"/>
                <w:szCs w:val="20"/>
              </w:rPr>
            </w:pPr>
            <w:r w:rsidRPr="00471049">
              <w:rPr>
                <w:rFonts w:ascii="StobiSerifPro" w:hAnsi="StobiSerifPro"/>
                <w:sz w:val="20"/>
                <w:szCs w:val="20"/>
              </w:rPr>
              <w:t>прифатена</w:t>
            </w:r>
          </w:p>
        </w:tc>
        <w:tc>
          <w:tcPr>
            <w:tcW w:w="2153" w:type="pct"/>
            <w:tcBorders>
              <w:top w:val="single" w:sz="8" w:space="0" w:color="FFFFFF"/>
              <w:left w:val="single" w:sz="8" w:space="0" w:color="FFFFFF"/>
              <w:bottom w:val="single" w:sz="8" w:space="0" w:color="FFFFFF"/>
              <w:right w:val="single" w:sz="8" w:space="0" w:color="FFFFFF"/>
            </w:tcBorders>
            <w:shd w:val="clear" w:color="auto" w:fill="D0D8E8"/>
          </w:tcPr>
          <w:p w:rsidR="00612730" w:rsidRPr="003744DC" w:rsidRDefault="00612730" w:rsidP="00DB1DE6">
            <w:pPr>
              <w:ind w:left="113" w:right="113"/>
              <w:jc w:val="both"/>
              <w:rPr>
                <w:rFonts w:ascii="StobiSerifPro" w:hAnsi="StobiSerifPro"/>
                <w:bCs/>
                <w:sz w:val="20"/>
                <w:szCs w:val="20"/>
                <w:lang w:val="mk-MK"/>
              </w:rPr>
            </w:pPr>
            <w:r w:rsidRPr="003744DC">
              <w:rPr>
                <w:rFonts w:ascii="StobiSerifPro" w:hAnsi="StobiSerifPro"/>
                <w:b/>
                <w:sz w:val="20"/>
                <w:szCs w:val="20"/>
                <w:lang w:val="mk-MK"/>
              </w:rPr>
              <w:t>4.</w:t>
            </w:r>
            <w:r w:rsidRPr="003744DC">
              <w:rPr>
                <w:rFonts w:ascii="StobiSerifPro" w:hAnsi="StobiSerifPro"/>
                <w:b/>
                <w:sz w:val="20"/>
                <w:szCs w:val="20"/>
              </w:rPr>
              <w:t>4</w:t>
            </w:r>
            <w:r w:rsidRPr="003744DC">
              <w:rPr>
                <w:rFonts w:ascii="StobiSerifPro" w:hAnsi="StobiSerifPro"/>
                <w:b/>
                <w:sz w:val="20"/>
                <w:szCs w:val="20"/>
                <w:lang w:val="mk-MK"/>
              </w:rPr>
              <w:t xml:space="preserve"> </w:t>
            </w:r>
            <w:r w:rsidRPr="003744DC">
              <w:rPr>
                <w:rFonts w:ascii="StobiSerifPro" w:hAnsi="StobiSerifPro"/>
                <w:b/>
                <w:bCs/>
                <w:sz w:val="20"/>
                <w:szCs w:val="20"/>
                <w:lang w:val="mk-MK"/>
              </w:rPr>
              <w:t>Унапредување на соработката и зголемена проактивност во спречување на корупцијата и судирот на интереси</w:t>
            </w:r>
            <w:r w:rsidRPr="003744DC">
              <w:rPr>
                <w:rFonts w:ascii="StobiSerifPro" w:hAnsi="StobiSerifPro"/>
                <w:bCs/>
                <w:sz w:val="20"/>
                <w:szCs w:val="20"/>
                <w:lang w:val="mk-MK"/>
              </w:rPr>
              <w:t xml:space="preserve">  </w:t>
            </w:r>
          </w:p>
          <w:p w:rsidR="00612730" w:rsidRPr="003744DC" w:rsidRDefault="00612730" w:rsidP="00DB1DE6">
            <w:pPr>
              <w:ind w:left="113" w:right="113"/>
              <w:jc w:val="both"/>
              <w:rPr>
                <w:rFonts w:ascii="StobiSerifPro" w:hAnsi="StobiSerifPro"/>
                <w:b/>
                <w:sz w:val="20"/>
                <w:szCs w:val="20"/>
                <w:u w:val="single"/>
                <w:lang w:val="mk-MK"/>
              </w:rPr>
            </w:pPr>
            <w:r w:rsidRPr="003744DC">
              <w:rPr>
                <w:rFonts w:ascii="StobiSerifPro" w:hAnsi="StobiSerifPro"/>
                <w:bCs/>
                <w:sz w:val="20"/>
                <w:szCs w:val="20"/>
                <w:lang w:val="mk-MK"/>
              </w:rPr>
              <w:t>Достигнувања:</w:t>
            </w:r>
          </w:p>
          <w:p w:rsidR="00612730" w:rsidRPr="003744DC" w:rsidRDefault="00612730" w:rsidP="00DB1DE6">
            <w:pPr>
              <w:ind w:left="113" w:right="113"/>
              <w:jc w:val="both"/>
              <w:rPr>
                <w:rFonts w:ascii="StobiSerifPro" w:hAnsi="StobiSerifPro"/>
                <w:i/>
                <w:sz w:val="20"/>
                <w:szCs w:val="20"/>
                <w:lang w:val="mk-MK"/>
              </w:rPr>
            </w:pPr>
            <w:r w:rsidRPr="003744DC">
              <w:rPr>
                <w:rFonts w:ascii="StobiSerifPro" w:hAnsi="StobiSerifPro"/>
                <w:b/>
                <w:i/>
                <w:sz w:val="20"/>
                <w:szCs w:val="20"/>
                <w:lang w:val="mk-MK"/>
              </w:rPr>
              <w:t>4</w:t>
            </w:r>
            <w:r w:rsidRPr="003744DC">
              <w:rPr>
                <w:rFonts w:ascii="StobiSerifPro" w:hAnsi="StobiSerifPro"/>
                <w:b/>
                <w:i/>
                <w:sz w:val="20"/>
                <w:szCs w:val="20"/>
              </w:rPr>
              <w:t>.4.</w:t>
            </w:r>
            <w:r w:rsidRPr="003744DC">
              <w:rPr>
                <w:rFonts w:ascii="StobiSerifPro" w:hAnsi="StobiSerifPro"/>
                <w:b/>
                <w:i/>
                <w:sz w:val="20"/>
                <w:szCs w:val="20"/>
                <w:lang w:val="mk-MK"/>
              </w:rPr>
              <w:t xml:space="preserve">2 </w:t>
            </w:r>
            <w:r w:rsidRPr="003744DC">
              <w:rPr>
                <w:rFonts w:ascii="StobiSerifPro" w:hAnsi="StobiSerifPro"/>
                <w:i/>
                <w:sz w:val="20"/>
                <w:szCs w:val="20"/>
                <w:lang w:val="mk-MK"/>
              </w:rPr>
              <w:t xml:space="preserve">Развивање методологии за следење на состојбите со корупцијата и судирот на интереси  </w:t>
            </w:r>
          </w:p>
          <w:p w:rsidR="00612730" w:rsidRPr="003744DC" w:rsidRDefault="00612730" w:rsidP="00DB1DE6">
            <w:pPr>
              <w:ind w:left="113" w:right="113"/>
              <w:jc w:val="both"/>
              <w:rPr>
                <w:rFonts w:ascii="StobiSerifPro" w:hAnsi="StobiSerifPro"/>
                <w:sz w:val="20"/>
                <w:szCs w:val="20"/>
                <w:lang w:val="mk-MK"/>
              </w:rPr>
            </w:pPr>
            <w:r w:rsidRPr="003744DC">
              <w:rPr>
                <w:rFonts w:ascii="StobiSerifPro" w:hAnsi="StobiSerifPro"/>
                <w:b/>
                <w:i/>
                <w:sz w:val="20"/>
                <w:szCs w:val="20"/>
                <w:lang w:val="mk-MK"/>
              </w:rPr>
              <w:t>4.</w:t>
            </w:r>
            <w:r w:rsidRPr="003744DC">
              <w:rPr>
                <w:rFonts w:ascii="StobiSerifPro" w:hAnsi="StobiSerifPro"/>
                <w:b/>
                <w:i/>
                <w:sz w:val="20"/>
                <w:szCs w:val="20"/>
              </w:rPr>
              <w:t>4</w:t>
            </w:r>
            <w:r w:rsidRPr="003744DC">
              <w:rPr>
                <w:rFonts w:ascii="StobiSerifPro" w:hAnsi="StobiSerifPro"/>
                <w:b/>
                <w:i/>
                <w:sz w:val="20"/>
                <w:szCs w:val="20"/>
                <w:lang w:val="mk-MK"/>
              </w:rPr>
              <w:t xml:space="preserve">.3 </w:t>
            </w:r>
            <w:r w:rsidRPr="003744DC">
              <w:rPr>
                <w:rFonts w:ascii="StobiSerifPro" w:hAnsi="StobiSerifPro"/>
                <w:i/>
                <w:sz w:val="20"/>
                <w:szCs w:val="20"/>
                <w:lang w:val="mk-MK"/>
              </w:rPr>
              <w:t>Промоција на резултатите од следењето на состојбите со корупцијата и судирот на интереси (</w:t>
            </w:r>
            <w:r w:rsidRPr="003744DC">
              <w:rPr>
                <w:rFonts w:ascii="StobiSerifPro" w:eastAsia="Century Schoolbook" w:hAnsi="StobiSerifPro" w:cs="Century Schoolbook"/>
                <w:i/>
                <w:sz w:val="20"/>
                <w:szCs w:val="20"/>
                <w:lang w:val="ru-RU" w:eastAsia="ja-JP"/>
              </w:rPr>
              <w:t>јавни настани-дебати, работилници и тематски конференции)</w:t>
            </w:r>
          </w:p>
        </w:tc>
      </w:tr>
      <w:tr w:rsidR="00612730" w:rsidRPr="003744DC" w:rsidTr="00DB1DE6">
        <w:trPr>
          <w:trHeight w:val="585"/>
        </w:trPr>
        <w:tc>
          <w:tcPr>
            <w:tcW w:w="1847"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12730" w:rsidRPr="003744DC" w:rsidRDefault="00612730" w:rsidP="00DB1DE6">
            <w:pPr>
              <w:pStyle w:val="NormalWeb"/>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9" w:lineRule="auto"/>
              <w:jc w:val="both"/>
              <w:textAlignment w:val="baseline"/>
              <w:rPr>
                <w:rFonts w:ascii="StobiSerifPro" w:eastAsia="Calibri" w:hAnsi="StobiSerifPro"/>
                <w:i/>
                <w:sz w:val="20"/>
                <w:szCs w:val="20"/>
                <w:lang w:val="mk-MK"/>
              </w:rPr>
            </w:pPr>
            <w:r w:rsidRPr="003744DC">
              <w:rPr>
                <w:rFonts w:ascii="StobiSerifPro" w:eastAsia="Calibri" w:hAnsi="StobiSerifPro"/>
                <w:i/>
                <w:sz w:val="20"/>
                <w:szCs w:val="20"/>
                <w:lang w:val="mk-MK"/>
              </w:rPr>
              <w:lastRenderedPageBreak/>
              <w:t>Состаноци тематски и дијалог</w:t>
            </w:r>
          </w:p>
        </w:tc>
        <w:tc>
          <w:tcPr>
            <w:tcW w:w="1000"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2730" w:rsidRPr="003744DC" w:rsidRDefault="00612730" w:rsidP="00DB1DE6">
            <w:pPr>
              <w:jc w:val="both"/>
              <w:rPr>
                <w:rFonts w:ascii="StobiSerifPro" w:hAnsi="StobiSerifPro"/>
                <w:sz w:val="20"/>
                <w:szCs w:val="20"/>
              </w:rPr>
            </w:pPr>
            <w:r w:rsidRPr="00471049">
              <w:rPr>
                <w:rFonts w:ascii="StobiSerifPro" w:hAnsi="StobiSerifPro"/>
                <w:sz w:val="20"/>
                <w:szCs w:val="20"/>
              </w:rPr>
              <w:t>прифатена</w:t>
            </w:r>
          </w:p>
        </w:tc>
        <w:tc>
          <w:tcPr>
            <w:tcW w:w="2153" w:type="pct"/>
            <w:tcBorders>
              <w:top w:val="single" w:sz="8" w:space="0" w:color="FFFFFF"/>
              <w:left w:val="single" w:sz="8" w:space="0" w:color="FFFFFF"/>
              <w:bottom w:val="single" w:sz="8" w:space="0" w:color="FFFFFF"/>
              <w:right w:val="single" w:sz="8" w:space="0" w:color="FFFFFF"/>
            </w:tcBorders>
            <w:shd w:val="clear" w:color="auto" w:fill="D0D8E8"/>
          </w:tcPr>
          <w:p w:rsidR="00612730" w:rsidRPr="003744DC" w:rsidRDefault="00612730" w:rsidP="00DB1DE6">
            <w:pPr>
              <w:ind w:left="113" w:right="113"/>
              <w:jc w:val="both"/>
              <w:rPr>
                <w:rFonts w:ascii="StobiSerifPro" w:hAnsi="StobiSerifPro"/>
                <w:b/>
                <w:sz w:val="20"/>
                <w:szCs w:val="20"/>
                <w:u w:val="single"/>
                <w:lang w:val="mk-MK"/>
              </w:rPr>
            </w:pPr>
            <w:r w:rsidRPr="003744DC">
              <w:rPr>
                <w:rFonts w:ascii="StobiSerifPro" w:hAnsi="StobiSerifPro"/>
                <w:b/>
                <w:sz w:val="20"/>
                <w:szCs w:val="20"/>
                <w:lang w:val="mk-MK"/>
              </w:rPr>
              <w:t>4.</w:t>
            </w:r>
            <w:r w:rsidRPr="003744DC">
              <w:rPr>
                <w:rFonts w:ascii="StobiSerifPro" w:hAnsi="StobiSerifPro"/>
                <w:b/>
                <w:sz w:val="20"/>
                <w:szCs w:val="20"/>
              </w:rPr>
              <w:t>4</w:t>
            </w:r>
            <w:r w:rsidRPr="003744DC">
              <w:rPr>
                <w:rFonts w:ascii="StobiSerifPro" w:hAnsi="StobiSerifPro"/>
                <w:b/>
                <w:sz w:val="20"/>
                <w:szCs w:val="20"/>
                <w:lang w:val="mk-MK"/>
              </w:rPr>
              <w:t xml:space="preserve"> </w:t>
            </w:r>
            <w:r w:rsidRPr="003744DC">
              <w:rPr>
                <w:rFonts w:ascii="StobiSerifPro" w:hAnsi="StobiSerifPro"/>
                <w:b/>
                <w:bCs/>
                <w:sz w:val="20"/>
                <w:szCs w:val="20"/>
                <w:lang w:val="mk-MK"/>
              </w:rPr>
              <w:t>Унапредување на соработката и зголемена проактивност во спречување на корупцијата и судирот на интереси</w:t>
            </w:r>
            <w:r w:rsidRPr="003744DC">
              <w:rPr>
                <w:rFonts w:ascii="StobiSerifPro" w:hAnsi="StobiSerifPro"/>
                <w:bCs/>
                <w:sz w:val="20"/>
                <w:szCs w:val="20"/>
                <w:lang w:val="mk-MK"/>
              </w:rPr>
              <w:t xml:space="preserve">  </w:t>
            </w:r>
          </w:p>
          <w:p w:rsidR="00612730" w:rsidRPr="003744DC" w:rsidRDefault="00612730" w:rsidP="00DB1DE6">
            <w:pPr>
              <w:ind w:left="113" w:right="113"/>
              <w:jc w:val="both"/>
              <w:rPr>
                <w:rFonts w:ascii="StobiSerifPro" w:hAnsi="StobiSerifPro"/>
                <w:sz w:val="20"/>
                <w:szCs w:val="20"/>
                <w:lang w:val="mk-MK"/>
              </w:rPr>
            </w:pPr>
            <w:r w:rsidRPr="003744DC">
              <w:rPr>
                <w:rFonts w:ascii="StobiSerifPro" w:hAnsi="StobiSerifPro"/>
                <w:sz w:val="20"/>
                <w:szCs w:val="20"/>
                <w:lang w:val="mk-MK"/>
              </w:rPr>
              <w:t>Достигнување:</w:t>
            </w:r>
          </w:p>
          <w:p w:rsidR="00612730" w:rsidRPr="003744DC" w:rsidRDefault="00612730" w:rsidP="00DB1DE6">
            <w:pPr>
              <w:ind w:left="113" w:right="113"/>
              <w:jc w:val="both"/>
              <w:rPr>
                <w:rFonts w:ascii="StobiSerifPro" w:hAnsi="StobiSerifPro"/>
                <w:sz w:val="20"/>
                <w:szCs w:val="20"/>
                <w:lang w:val="mk-MK"/>
              </w:rPr>
            </w:pPr>
            <w:r w:rsidRPr="003744DC">
              <w:rPr>
                <w:rFonts w:ascii="StobiSerifPro" w:hAnsi="StobiSerifPro"/>
                <w:b/>
                <w:i/>
                <w:sz w:val="20"/>
                <w:szCs w:val="20"/>
                <w:lang w:val="mk-MK"/>
              </w:rPr>
              <w:t>4.</w:t>
            </w:r>
            <w:r w:rsidRPr="003744DC">
              <w:rPr>
                <w:rFonts w:ascii="StobiSerifPro" w:hAnsi="StobiSerifPro"/>
                <w:b/>
                <w:i/>
                <w:sz w:val="20"/>
                <w:szCs w:val="20"/>
              </w:rPr>
              <w:t>4</w:t>
            </w:r>
            <w:r w:rsidRPr="003744DC">
              <w:rPr>
                <w:rFonts w:ascii="StobiSerifPro" w:hAnsi="StobiSerifPro"/>
                <w:b/>
                <w:i/>
                <w:sz w:val="20"/>
                <w:szCs w:val="20"/>
                <w:lang w:val="mk-MK"/>
              </w:rPr>
              <w:t xml:space="preserve">.1 </w:t>
            </w:r>
            <w:r w:rsidRPr="003744DC">
              <w:rPr>
                <w:rFonts w:ascii="StobiSerifPro" w:eastAsia="Century Schoolbook" w:hAnsi="StobiSerifPro" w:cs="Century Schoolbook"/>
                <w:i/>
                <w:sz w:val="20"/>
                <w:szCs w:val="20"/>
                <w:lang w:eastAsia="ja-JP"/>
              </w:rPr>
              <w:t>O</w:t>
            </w:r>
            <w:r w:rsidRPr="003744DC">
              <w:rPr>
                <w:rFonts w:ascii="StobiSerifPro" w:eastAsia="Century Schoolbook" w:hAnsi="StobiSerifPro" w:cs="Century Schoolbook"/>
                <w:i/>
                <w:sz w:val="20"/>
                <w:szCs w:val="20"/>
                <w:lang w:val="ru-RU" w:eastAsia="ja-JP"/>
              </w:rPr>
              <w:t>држување  периодични координативни работни средби</w:t>
            </w:r>
          </w:p>
        </w:tc>
      </w:tr>
      <w:tr w:rsidR="00612730" w:rsidRPr="003744DC" w:rsidTr="00DB1DE6">
        <w:trPr>
          <w:trHeight w:val="585"/>
        </w:trPr>
        <w:tc>
          <w:tcPr>
            <w:tcW w:w="1847"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612730" w:rsidRPr="003744DC" w:rsidRDefault="00612730" w:rsidP="00DB1DE6">
            <w:pPr>
              <w:pStyle w:val="NormalWeb"/>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9" w:lineRule="auto"/>
              <w:jc w:val="both"/>
              <w:textAlignment w:val="baseline"/>
              <w:rPr>
                <w:rFonts w:ascii="StobiSerifPro" w:eastAsia="Calibri" w:hAnsi="StobiSerifPro"/>
                <w:i/>
                <w:sz w:val="20"/>
                <w:szCs w:val="20"/>
                <w:lang w:val="mk-MK"/>
              </w:rPr>
            </w:pPr>
            <w:r w:rsidRPr="003744DC">
              <w:rPr>
                <w:rFonts w:ascii="StobiSerifPro" w:eastAsia="Calibri" w:hAnsi="StobiSerifPro"/>
                <w:i/>
                <w:sz w:val="20"/>
                <w:szCs w:val="20"/>
                <w:lang w:val="mk-MK"/>
              </w:rPr>
              <w:t>Прирачник (информатор) за укажувачи</w:t>
            </w:r>
          </w:p>
        </w:tc>
        <w:tc>
          <w:tcPr>
            <w:tcW w:w="1000"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2730" w:rsidRPr="003744DC" w:rsidRDefault="00612730" w:rsidP="00DB1DE6">
            <w:pPr>
              <w:jc w:val="both"/>
              <w:rPr>
                <w:rFonts w:ascii="StobiSerifPro" w:hAnsi="StobiSerifPro"/>
                <w:sz w:val="20"/>
                <w:szCs w:val="20"/>
              </w:rPr>
            </w:pPr>
            <w:r w:rsidRPr="00471049">
              <w:rPr>
                <w:rFonts w:ascii="StobiSerifPro" w:hAnsi="StobiSerifPro"/>
                <w:sz w:val="20"/>
                <w:szCs w:val="20"/>
              </w:rPr>
              <w:t>прифатена</w:t>
            </w:r>
          </w:p>
        </w:tc>
        <w:tc>
          <w:tcPr>
            <w:tcW w:w="2153" w:type="pct"/>
            <w:tcBorders>
              <w:top w:val="single" w:sz="8" w:space="0" w:color="FFFFFF"/>
              <w:left w:val="single" w:sz="8" w:space="0" w:color="FFFFFF"/>
              <w:bottom w:val="single" w:sz="8" w:space="0" w:color="FFFFFF"/>
              <w:right w:val="single" w:sz="8" w:space="0" w:color="FFFFFF"/>
            </w:tcBorders>
            <w:shd w:val="clear" w:color="auto" w:fill="E9EDF4"/>
          </w:tcPr>
          <w:p w:rsidR="00612730" w:rsidRPr="003744DC" w:rsidRDefault="00612730" w:rsidP="00DB1DE6">
            <w:pPr>
              <w:ind w:left="113" w:right="113"/>
              <w:jc w:val="both"/>
              <w:rPr>
                <w:rFonts w:ascii="StobiSerifPro" w:hAnsi="StobiSerifPro"/>
                <w:b/>
                <w:sz w:val="20"/>
                <w:szCs w:val="20"/>
                <w:u w:val="single"/>
              </w:rPr>
            </w:pPr>
            <w:r w:rsidRPr="003744DC">
              <w:rPr>
                <w:rFonts w:ascii="StobiSerifPro" w:hAnsi="StobiSerifPro"/>
                <w:b/>
                <w:sz w:val="20"/>
                <w:szCs w:val="20"/>
                <w:lang w:val="mk-MK"/>
              </w:rPr>
              <w:t>4.1 Имплементација на Законот за заштита на укажувачи и јакнење на свеста за укажувањето</w:t>
            </w:r>
          </w:p>
          <w:p w:rsidR="00612730" w:rsidRPr="003744DC" w:rsidRDefault="00612730" w:rsidP="00DB1DE6">
            <w:pPr>
              <w:ind w:left="113" w:right="113"/>
              <w:jc w:val="both"/>
              <w:rPr>
                <w:rFonts w:ascii="StobiSerifPro" w:hAnsi="StobiSerifPro"/>
                <w:b/>
                <w:sz w:val="20"/>
                <w:szCs w:val="20"/>
                <w:u w:val="single"/>
                <w:lang w:val="mk-MK"/>
              </w:rPr>
            </w:pPr>
            <w:r w:rsidRPr="003744DC">
              <w:rPr>
                <w:rFonts w:ascii="StobiSerifPro" w:hAnsi="StobiSerifPro"/>
                <w:sz w:val="20"/>
                <w:szCs w:val="20"/>
                <w:lang w:val="mk-MK"/>
              </w:rPr>
              <w:t>Достигнување</w:t>
            </w:r>
            <w:r w:rsidRPr="003744DC">
              <w:rPr>
                <w:rFonts w:ascii="StobiSerifPro" w:hAnsi="StobiSerifPro"/>
                <w:sz w:val="20"/>
                <w:szCs w:val="20"/>
              </w:rPr>
              <w:t>:</w:t>
            </w:r>
            <w:r w:rsidRPr="003744DC">
              <w:rPr>
                <w:rFonts w:ascii="StobiSerifPro" w:hAnsi="StobiSerifPro"/>
                <w:sz w:val="20"/>
                <w:szCs w:val="20"/>
                <w:lang w:val="mk-MK"/>
              </w:rPr>
              <w:t xml:space="preserve">    </w:t>
            </w:r>
          </w:p>
          <w:p w:rsidR="00612730" w:rsidRPr="00471049" w:rsidRDefault="00612730" w:rsidP="00DB1DE6">
            <w:pPr>
              <w:ind w:left="113" w:right="113"/>
              <w:jc w:val="both"/>
              <w:rPr>
                <w:rFonts w:ascii="StobiSerifPro" w:hAnsi="StobiSerifPro"/>
                <w:b/>
                <w:i/>
                <w:sz w:val="20"/>
                <w:szCs w:val="20"/>
                <w:lang w:val="mk-MK"/>
              </w:rPr>
            </w:pPr>
            <w:r w:rsidRPr="003744DC">
              <w:rPr>
                <w:rFonts w:ascii="StobiSerifPro" w:hAnsi="StobiSerifPro"/>
                <w:b/>
                <w:i/>
                <w:sz w:val="20"/>
                <w:szCs w:val="20"/>
                <w:lang w:val="mk-MK"/>
              </w:rPr>
              <w:t xml:space="preserve">4.1.4 </w:t>
            </w:r>
            <w:r w:rsidRPr="003744DC">
              <w:rPr>
                <w:rFonts w:ascii="StobiSerifPro" w:hAnsi="StobiSerifPro"/>
                <w:i/>
                <w:sz w:val="20"/>
                <w:szCs w:val="20"/>
                <w:lang w:val="mk-MK"/>
              </w:rPr>
              <w:t>Јакнење на свеста за укажувањето (кампањи и   јавни дебати,</w:t>
            </w:r>
            <w:r w:rsidRPr="003744DC">
              <w:rPr>
                <w:rFonts w:ascii="StobiSerifPro" w:hAnsi="StobiSerifPro"/>
                <w:b/>
                <w:i/>
                <w:sz w:val="20"/>
                <w:szCs w:val="20"/>
                <w:lang w:val="mk-MK"/>
              </w:rPr>
              <w:t xml:space="preserve"> прирачник)</w:t>
            </w:r>
          </w:p>
        </w:tc>
      </w:tr>
      <w:tr w:rsidR="00612730" w:rsidRPr="003744DC" w:rsidTr="00DB1DE6">
        <w:trPr>
          <w:trHeight w:val="585"/>
        </w:trPr>
        <w:tc>
          <w:tcPr>
            <w:tcW w:w="1847"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12730" w:rsidRPr="003744DC" w:rsidRDefault="00612730" w:rsidP="00DB1DE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0" w:beforeAutospacing="0" w:after="0" w:afterAutospacing="0" w:line="223" w:lineRule="auto"/>
              <w:jc w:val="both"/>
              <w:textAlignment w:val="baseline"/>
              <w:rPr>
                <w:rFonts w:ascii="StobiSerifPro" w:eastAsia="Calibri" w:hAnsi="StobiSerifPro"/>
                <w:i/>
                <w:sz w:val="20"/>
                <w:szCs w:val="20"/>
                <w:lang w:val="mk-MK"/>
              </w:rPr>
            </w:pPr>
            <w:r w:rsidRPr="003744DC">
              <w:rPr>
                <w:rFonts w:ascii="StobiSerifPro" w:eastAsia="Calibri" w:hAnsi="StobiSerifPro"/>
                <w:i/>
                <w:sz w:val="20"/>
                <w:szCs w:val="20"/>
                <w:lang w:val="mk-MK"/>
              </w:rPr>
              <w:t>Образовни активности во школи со наставници</w:t>
            </w:r>
          </w:p>
        </w:tc>
        <w:tc>
          <w:tcPr>
            <w:tcW w:w="1000"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2730" w:rsidRPr="003744DC" w:rsidRDefault="00612730" w:rsidP="00DB1DE6">
            <w:pPr>
              <w:jc w:val="both"/>
              <w:rPr>
                <w:rFonts w:ascii="StobiSerifPro" w:hAnsi="StobiSerifPro"/>
                <w:sz w:val="20"/>
                <w:szCs w:val="20"/>
              </w:rPr>
            </w:pPr>
            <w:r>
              <w:rPr>
                <w:rFonts w:ascii="StobiSerifPro" w:hAnsi="StobiSerifPro"/>
                <w:sz w:val="20"/>
                <w:szCs w:val="20"/>
                <w:lang w:val="mk-MK"/>
              </w:rPr>
              <w:t>не</w:t>
            </w:r>
            <w:r w:rsidRPr="00471049">
              <w:rPr>
                <w:rFonts w:ascii="StobiSerifPro" w:hAnsi="StobiSerifPro"/>
                <w:sz w:val="20"/>
                <w:szCs w:val="20"/>
              </w:rPr>
              <w:t>прифатена</w:t>
            </w:r>
          </w:p>
        </w:tc>
        <w:tc>
          <w:tcPr>
            <w:tcW w:w="2153" w:type="pct"/>
            <w:tcBorders>
              <w:top w:val="single" w:sz="8" w:space="0" w:color="FFFFFF"/>
              <w:left w:val="single" w:sz="8" w:space="0" w:color="FFFFFF"/>
              <w:bottom w:val="single" w:sz="8" w:space="0" w:color="FFFFFF"/>
              <w:right w:val="single" w:sz="8" w:space="0" w:color="FFFFFF"/>
            </w:tcBorders>
            <w:shd w:val="clear" w:color="auto" w:fill="D0D8E8"/>
          </w:tcPr>
          <w:p w:rsidR="00612730" w:rsidRPr="003744DC" w:rsidRDefault="00612730" w:rsidP="00DB1DE6">
            <w:pPr>
              <w:spacing w:after="0" w:line="240" w:lineRule="auto"/>
              <w:ind w:left="113" w:right="113"/>
              <w:jc w:val="both"/>
              <w:rPr>
                <w:rFonts w:ascii="StobiSerifPro" w:hAnsi="StobiSerifPro"/>
                <w:bCs/>
                <w:i/>
                <w:sz w:val="20"/>
                <w:szCs w:val="20"/>
              </w:rPr>
            </w:pPr>
            <w:r w:rsidRPr="003744DC">
              <w:rPr>
                <w:rFonts w:ascii="StobiSerifPro" w:hAnsi="StobiSerifPro"/>
                <w:bCs/>
                <w:i/>
                <w:sz w:val="20"/>
                <w:szCs w:val="20"/>
                <w:lang w:val="ru-RU"/>
              </w:rPr>
              <w:t xml:space="preserve">ДКСК во соработка со Центарот за граѓански комуникации и со финансиска поддршка на Амбасадата на Кралството Норвешка во РМ </w:t>
            </w:r>
            <w:r w:rsidRPr="003744DC">
              <w:rPr>
                <w:rFonts w:ascii="StobiSerifPro" w:hAnsi="StobiSerifPro"/>
                <w:bCs/>
                <w:i/>
                <w:sz w:val="20"/>
                <w:szCs w:val="20"/>
                <w:lang w:val="mk-MK"/>
              </w:rPr>
              <w:t xml:space="preserve">го </w:t>
            </w:r>
            <w:r w:rsidRPr="003744DC">
              <w:rPr>
                <w:rFonts w:ascii="StobiSerifPro" w:hAnsi="StobiSerifPro"/>
                <w:bCs/>
                <w:i/>
                <w:sz w:val="20"/>
                <w:szCs w:val="20"/>
                <w:lang w:val="ru-RU"/>
              </w:rPr>
              <w:t xml:space="preserve"> реализира проектот „Антикорупциска  едукација на учениците од основните училишта“. </w:t>
            </w:r>
          </w:p>
          <w:p w:rsidR="00612730" w:rsidRPr="003744DC" w:rsidRDefault="00612730" w:rsidP="00DB1DE6">
            <w:pPr>
              <w:spacing w:after="0" w:line="240" w:lineRule="auto"/>
              <w:ind w:left="113" w:right="113"/>
              <w:jc w:val="both"/>
              <w:rPr>
                <w:rFonts w:ascii="StobiSerifPro" w:hAnsi="StobiSerifPro"/>
                <w:bCs/>
                <w:i/>
                <w:sz w:val="20"/>
                <w:szCs w:val="20"/>
                <w:lang w:val="mk-MK"/>
              </w:rPr>
            </w:pPr>
            <w:r w:rsidRPr="003744DC">
              <w:rPr>
                <w:rFonts w:ascii="StobiSerifPro" w:hAnsi="StobiSerifPro"/>
                <w:bCs/>
                <w:i/>
                <w:sz w:val="20"/>
                <w:szCs w:val="20"/>
                <w:lang w:val="mk-MK"/>
              </w:rPr>
              <w:t>Позитивните ефекти од проектот наложија да се продолжи и да се прошири антикорупциската едукативна програма во системот на основното и средното образование. За таа цел во Државната програма за превенција и репресија на корупцијата и превенција и намалување на појавата на судир на интереси со Акционен план 2016-2019, во  областа „</w:t>
            </w:r>
            <w:r w:rsidRPr="003744DC">
              <w:rPr>
                <w:rFonts w:ascii="StobiSerifPro" w:hAnsi="StobiSerifPro"/>
                <w:bCs/>
                <w:i/>
                <w:sz w:val="20"/>
                <w:szCs w:val="20"/>
                <w:lang w:val="ru-RU"/>
              </w:rPr>
              <w:t>4.4. Значење на образовниот процес во борбата против корупцијата“, предвидени се две активности во насока на в</w:t>
            </w:r>
            <w:r w:rsidRPr="003744DC">
              <w:rPr>
                <w:rFonts w:ascii="StobiSerifPro" w:hAnsi="StobiSerifPro"/>
                <w:bCs/>
                <w:i/>
                <w:sz w:val="20"/>
                <w:szCs w:val="20"/>
                <w:lang w:val="mk-MK"/>
              </w:rPr>
              <w:t xml:space="preserve">оведување на антикорупциски содржини во редовната настава  во основното образование  и  развивање пилот – проект за антикорупциска едукација </w:t>
            </w:r>
            <w:r w:rsidRPr="003744DC">
              <w:rPr>
                <w:rFonts w:ascii="StobiSerifPro" w:hAnsi="StobiSerifPro"/>
                <w:bCs/>
                <w:i/>
                <w:sz w:val="20"/>
                <w:szCs w:val="20"/>
                <w:lang w:val="mk-MK"/>
              </w:rPr>
              <w:lastRenderedPageBreak/>
              <w:t xml:space="preserve">на учениците од средно образование како дел од вон наставните активности. </w:t>
            </w:r>
          </w:p>
          <w:p w:rsidR="00612730" w:rsidRPr="003744DC" w:rsidRDefault="00612730" w:rsidP="00DB1DE6">
            <w:pPr>
              <w:spacing w:after="0" w:line="240" w:lineRule="auto"/>
              <w:ind w:left="113" w:right="113"/>
              <w:jc w:val="both"/>
              <w:rPr>
                <w:rFonts w:ascii="StobiSerifPro" w:hAnsi="StobiSerifPro"/>
                <w:bCs/>
                <w:i/>
                <w:sz w:val="20"/>
                <w:szCs w:val="20"/>
                <w:lang w:val="mk-MK"/>
              </w:rPr>
            </w:pPr>
          </w:p>
          <w:p w:rsidR="00612730" w:rsidRPr="003744DC" w:rsidRDefault="00612730" w:rsidP="00DB1DE6">
            <w:pPr>
              <w:spacing w:after="0" w:line="240" w:lineRule="auto"/>
              <w:ind w:left="113" w:right="113"/>
              <w:jc w:val="both"/>
              <w:rPr>
                <w:rFonts w:ascii="StobiSerifPro" w:hAnsi="StobiSerifPro"/>
                <w:bCs/>
                <w:i/>
                <w:sz w:val="20"/>
                <w:szCs w:val="20"/>
                <w:lang w:val="mk-MK"/>
              </w:rPr>
            </w:pPr>
            <w:r w:rsidRPr="003744DC">
              <w:rPr>
                <w:rFonts w:ascii="StobiSerifPro" w:hAnsi="StobiSerifPro"/>
                <w:bCs/>
                <w:i/>
                <w:sz w:val="20"/>
                <w:szCs w:val="20"/>
                <w:lang w:val="mk-MK"/>
              </w:rPr>
              <w:t xml:space="preserve">Со оглед на тоа дека ваква мерка/активност е веќе предвидена во Акциониот план за остварување на Државната програма 2016-2019, не е потребно истата да се повторува и да се  опфати и со АП на ОВП 2016-2018. </w:t>
            </w:r>
          </w:p>
        </w:tc>
      </w:tr>
      <w:tr w:rsidR="00612730" w:rsidRPr="003744DC" w:rsidTr="00DB1DE6">
        <w:trPr>
          <w:trHeight w:val="585"/>
        </w:trPr>
        <w:tc>
          <w:tcPr>
            <w:tcW w:w="1847"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612730" w:rsidRPr="003744DC" w:rsidRDefault="00612730" w:rsidP="00DB1DE6">
            <w:pPr>
              <w:pStyle w:val="NormalWeb"/>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line="199" w:lineRule="auto"/>
              <w:jc w:val="both"/>
              <w:textAlignment w:val="baseline"/>
              <w:rPr>
                <w:rFonts w:ascii="StobiSerifPro" w:eastAsia="Calibri" w:hAnsi="StobiSerifPro"/>
                <w:i/>
                <w:sz w:val="20"/>
                <w:szCs w:val="20"/>
                <w:lang w:val="mk-MK"/>
              </w:rPr>
            </w:pPr>
            <w:r w:rsidRPr="003744DC">
              <w:rPr>
                <w:rFonts w:ascii="StobiSerifPro" w:hAnsi="StobiSerifPro"/>
                <w:sz w:val="20"/>
                <w:szCs w:val="20"/>
                <w:lang w:val="mk-MK"/>
              </w:rPr>
              <w:lastRenderedPageBreak/>
              <w:t>Учество на ГО во следењето на корупцијата</w:t>
            </w:r>
          </w:p>
        </w:tc>
        <w:tc>
          <w:tcPr>
            <w:tcW w:w="1000"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2730" w:rsidRPr="003744DC" w:rsidRDefault="00612730" w:rsidP="00DB1DE6">
            <w:pPr>
              <w:jc w:val="both"/>
              <w:rPr>
                <w:rFonts w:ascii="StobiSerifPro" w:hAnsi="StobiSerifPro"/>
                <w:sz w:val="20"/>
                <w:szCs w:val="20"/>
              </w:rPr>
            </w:pPr>
            <w:r w:rsidRPr="00471049">
              <w:rPr>
                <w:rFonts w:ascii="StobiSerifPro" w:hAnsi="StobiSerifPro"/>
                <w:sz w:val="20"/>
                <w:szCs w:val="20"/>
              </w:rPr>
              <w:t>прифатена</w:t>
            </w:r>
          </w:p>
        </w:tc>
        <w:tc>
          <w:tcPr>
            <w:tcW w:w="2153" w:type="pct"/>
            <w:tcBorders>
              <w:top w:val="single" w:sz="8" w:space="0" w:color="FFFFFF"/>
              <w:left w:val="single" w:sz="8" w:space="0" w:color="FFFFFF"/>
              <w:bottom w:val="single" w:sz="8" w:space="0" w:color="FFFFFF"/>
              <w:right w:val="single" w:sz="8" w:space="0" w:color="FFFFFF"/>
            </w:tcBorders>
            <w:shd w:val="clear" w:color="auto" w:fill="E9EDF4"/>
          </w:tcPr>
          <w:p w:rsidR="00612730" w:rsidRPr="003744DC" w:rsidRDefault="00612730" w:rsidP="00DB1DE6">
            <w:pPr>
              <w:ind w:left="113" w:right="113"/>
              <w:jc w:val="both"/>
              <w:rPr>
                <w:rFonts w:ascii="StobiSerifPro" w:hAnsi="StobiSerifPro"/>
                <w:b/>
                <w:bCs/>
                <w:sz w:val="20"/>
                <w:szCs w:val="20"/>
                <w:lang w:val="mk-MK"/>
              </w:rPr>
            </w:pPr>
            <w:r w:rsidRPr="003744DC">
              <w:rPr>
                <w:rFonts w:ascii="StobiSerifPro" w:hAnsi="StobiSerifPro"/>
                <w:b/>
                <w:sz w:val="20"/>
                <w:szCs w:val="20"/>
                <w:lang w:val="mk-MK"/>
              </w:rPr>
              <w:t>4.</w:t>
            </w:r>
            <w:r w:rsidRPr="003744DC">
              <w:rPr>
                <w:rFonts w:ascii="StobiSerifPro" w:hAnsi="StobiSerifPro"/>
                <w:b/>
                <w:sz w:val="20"/>
                <w:szCs w:val="20"/>
              </w:rPr>
              <w:t>4</w:t>
            </w:r>
            <w:r w:rsidRPr="003744DC">
              <w:rPr>
                <w:rFonts w:ascii="StobiSerifPro" w:hAnsi="StobiSerifPro"/>
                <w:b/>
                <w:sz w:val="20"/>
                <w:szCs w:val="20"/>
                <w:lang w:val="mk-MK"/>
              </w:rPr>
              <w:t xml:space="preserve"> </w:t>
            </w:r>
            <w:r w:rsidRPr="003744DC">
              <w:rPr>
                <w:rFonts w:ascii="StobiSerifPro" w:hAnsi="StobiSerifPro"/>
                <w:b/>
                <w:bCs/>
                <w:sz w:val="20"/>
                <w:szCs w:val="20"/>
                <w:lang w:val="mk-MK"/>
              </w:rPr>
              <w:t xml:space="preserve">Унапредување на соработката и зголемена проактивност во спречување на корупцијата и судирот на интереси “ се во оваа насока </w:t>
            </w:r>
          </w:p>
          <w:p w:rsidR="00612730" w:rsidRPr="003744DC" w:rsidRDefault="00612730" w:rsidP="00DB1DE6">
            <w:pPr>
              <w:ind w:left="113" w:right="113"/>
              <w:jc w:val="both"/>
              <w:rPr>
                <w:rFonts w:ascii="StobiSerifPro" w:hAnsi="StobiSerifPro"/>
                <w:bCs/>
                <w:sz w:val="20"/>
                <w:szCs w:val="20"/>
                <w:lang w:val="mk-MK"/>
              </w:rPr>
            </w:pPr>
            <w:r w:rsidRPr="003744DC">
              <w:rPr>
                <w:rFonts w:ascii="StobiSerifPro" w:hAnsi="StobiSerifPro"/>
                <w:bCs/>
                <w:sz w:val="20"/>
                <w:szCs w:val="20"/>
                <w:lang w:val="mk-MK"/>
              </w:rPr>
              <w:t>Достигнувања:</w:t>
            </w:r>
          </w:p>
          <w:p w:rsidR="00612730" w:rsidRPr="003744DC" w:rsidRDefault="00612730" w:rsidP="00DB1DE6">
            <w:pPr>
              <w:ind w:left="113" w:right="113"/>
              <w:jc w:val="both"/>
              <w:rPr>
                <w:rFonts w:ascii="StobiSerifPro" w:hAnsi="StobiSerifPro"/>
                <w:bCs/>
                <w:sz w:val="20"/>
                <w:szCs w:val="20"/>
                <w:lang w:val="mk-MK"/>
              </w:rPr>
            </w:pPr>
            <w:r w:rsidRPr="003744DC">
              <w:rPr>
                <w:rFonts w:ascii="StobiSerifPro" w:hAnsi="StobiSerifPro"/>
                <w:b/>
                <w:i/>
                <w:sz w:val="20"/>
                <w:szCs w:val="20"/>
                <w:lang w:val="mk-MK"/>
              </w:rPr>
              <w:t>4.</w:t>
            </w:r>
            <w:r w:rsidRPr="003744DC">
              <w:rPr>
                <w:rFonts w:ascii="StobiSerifPro" w:hAnsi="StobiSerifPro"/>
                <w:b/>
                <w:i/>
                <w:sz w:val="20"/>
                <w:szCs w:val="20"/>
              </w:rPr>
              <w:t>4</w:t>
            </w:r>
            <w:r w:rsidRPr="003744DC">
              <w:rPr>
                <w:rFonts w:ascii="StobiSerifPro" w:hAnsi="StobiSerifPro"/>
                <w:b/>
                <w:i/>
                <w:sz w:val="20"/>
                <w:szCs w:val="20"/>
                <w:lang w:val="mk-MK"/>
              </w:rPr>
              <w:t xml:space="preserve">.1 </w:t>
            </w:r>
            <w:r w:rsidRPr="003744DC">
              <w:rPr>
                <w:rFonts w:ascii="StobiSerifPro" w:eastAsia="Century Schoolbook" w:hAnsi="StobiSerifPro" w:cs="Century Schoolbook"/>
                <w:i/>
                <w:sz w:val="20"/>
                <w:szCs w:val="20"/>
                <w:lang w:eastAsia="ja-JP"/>
              </w:rPr>
              <w:t>O</w:t>
            </w:r>
            <w:r w:rsidRPr="003744DC">
              <w:rPr>
                <w:rFonts w:ascii="StobiSerifPro" w:eastAsia="Century Schoolbook" w:hAnsi="StobiSerifPro" w:cs="Century Schoolbook"/>
                <w:i/>
                <w:sz w:val="20"/>
                <w:szCs w:val="20"/>
                <w:lang w:val="ru-RU" w:eastAsia="ja-JP"/>
              </w:rPr>
              <w:t>држување  периодични координативни работни средби</w:t>
            </w:r>
          </w:p>
          <w:p w:rsidR="00612730" w:rsidRPr="003744DC" w:rsidRDefault="00612730" w:rsidP="00DB1DE6">
            <w:pPr>
              <w:ind w:left="113" w:right="113"/>
              <w:jc w:val="both"/>
              <w:rPr>
                <w:rFonts w:ascii="StobiSerifPro" w:hAnsi="StobiSerifPro"/>
                <w:i/>
                <w:sz w:val="20"/>
                <w:szCs w:val="20"/>
                <w:lang w:val="mk-MK"/>
              </w:rPr>
            </w:pPr>
            <w:r w:rsidRPr="003744DC">
              <w:rPr>
                <w:rFonts w:ascii="StobiSerifPro" w:hAnsi="StobiSerifPro"/>
                <w:b/>
                <w:i/>
                <w:sz w:val="20"/>
                <w:szCs w:val="20"/>
                <w:lang w:val="mk-MK"/>
              </w:rPr>
              <w:t>4</w:t>
            </w:r>
            <w:r w:rsidRPr="003744DC">
              <w:rPr>
                <w:rFonts w:ascii="StobiSerifPro" w:hAnsi="StobiSerifPro"/>
                <w:b/>
                <w:i/>
                <w:sz w:val="20"/>
                <w:szCs w:val="20"/>
              </w:rPr>
              <w:t>.4.</w:t>
            </w:r>
            <w:r w:rsidRPr="003744DC">
              <w:rPr>
                <w:rFonts w:ascii="StobiSerifPro" w:hAnsi="StobiSerifPro"/>
                <w:b/>
                <w:i/>
                <w:sz w:val="20"/>
                <w:szCs w:val="20"/>
                <w:lang w:val="mk-MK"/>
              </w:rPr>
              <w:t xml:space="preserve">2 </w:t>
            </w:r>
            <w:r w:rsidRPr="003744DC">
              <w:rPr>
                <w:rFonts w:ascii="StobiSerifPro" w:hAnsi="StobiSerifPro"/>
                <w:i/>
                <w:sz w:val="20"/>
                <w:szCs w:val="20"/>
                <w:lang w:val="mk-MK"/>
              </w:rPr>
              <w:t xml:space="preserve">Развивање методологии за следење на состојбите со корупцијата и судирот на интереси  </w:t>
            </w:r>
          </w:p>
          <w:p w:rsidR="00612730" w:rsidRPr="003744DC" w:rsidRDefault="00612730" w:rsidP="00DB1DE6">
            <w:pPr>
              <w:ind w:left="113" w:right="113"/>
              <w:jc w:val="both"/>
              <w:rPr>
                <w:rFonts w:ascii="StobiSerifPro" w:hAnsi="StobiSerifPro"/>
                <w:b/>
                <w:bCs/>
                <w:sz w:val="20"/>
                <w:szCs w:val="20"/>
                <w:lang w:val="mk-MK"/>
              </w:rPr>
            </w:pPr>
            <w:r w:rsidRPr="003744DC">
              <w:rPr>
                <w:rFonts w:ascii="StobiSerifPro" w:hAnsi="StobiSerifPro"/>
                <w:b/>
                <w:i/>
                <w:sz w:val="20"/>
                <w:szCs w:val="20"/>
                <w:lang w:val="mk-MK"/>
              </w:rPr>
              <w:t>4.</w:t>
            </w:r>
            <w:r w:rsidRPr="003744DC">
              <w:rPr>
                <w:rFonts w:ascii="StobiSerifPro" w:hAnsi="StobiSerifPro"/>
                <w:b/>
                <w:i/>
                <w:sz w:val="20"/>
                <w:szCs w:val="20"/>
              </w:rPr>
              <w:t>4</w:t>
            </w:r>
            <w:r w:rsidRPr="003744DC">
              <w:rPr>
                <w:rFonts w:ascii="StobiSerifPro" w:hAnsi="StobiSerifPro"/>
                <w:b/>
                <w:i/>
                <w:sz w:val="20"/>
                <w:szCs w:val="20"/>
                <w:lang w:val="mk-MK"/>
              </w:rPr>
              <w:t xml:space="preserve">.3 </w:t>
            </w:r>
            <w:r w:rsidRPr="003744DC">
              <w:rPr>
                <w:rFonts w:ascii="StobiSerifPro" w:hAnsi="StobiSerifPro"/>
                <w:i/>
                <w:sz w:val="20"/>
                <w:szCs w:val="20"/>
                <w:lang w:val="mk-MK"/>
              </w:rPr>
              <w:t>Промоција на резултатите од следењето на состојбите со корупцијата и судирот на интереси (</w:t>
            </w:r>
            <w:r w:rsidRPr="003744DC">
              <w:rPr>
                <w:rFonts w:ascii="StobiSerifPro" w:eastAsia="Century Schoolbook" w:hAnsi="StobiSerifPro" w:cs="Century Schoolbook"/>
                <w:i/>
                <w:sz w:val="20"/>
                <w:szCs w:val="20"/>
                <w:lang w:val="ru-RU" w:eastAsia="ja-JP"/>
              </w:rPr>
              <w:t>јавни настани-дебати, работилници и тематски конференции)</w:t>
            </w:r>
          </w:p>
        </w:tc>
      </w:tr>
    </w:tbl>
    <w:p w:rsidR="00612730" w:rsidRPr="003744DC" w:rsidRDefault="00612730" w:rsidP="00612730">
      <w:pPr>
        <w:jc w:val="both"/>
        <w:rPr>
          <w:rFonts w:ascii="StobiSerifPro" w:hAnsi="StobiSerifPro"/>
          <w:sz w:val="20"/>
          <w:szCs w:val="20"/>
          <w:lang w:val="mk-MK"/>
        </w:rPr>
      </w:pPr>
    </w:p>
    <w:tbl>
      <w:tblPr>
        <w:tblW w:w="4761" w:type="pct"/>
        <w:tblLayout w:type="fixed"/>
        <w:tblCellMar>
          <w:left w:w="0" w:type="dxa"/>
          <w:right w:w="0" w:type="dxa"/>
        </w:tblCellMar>
        <w:tblLook w:val="0600" w:firstRow="0" w:lastRow="0" w:firstColumn="0" w:lastColumn="0" w:noHBand="1" w:noVBand="1"/>
      </w:tblPr>
      <w:tblGrid>
        <w:gridCol w:w="3468"/>
        <w:gridCol w:w="1780"/>
        <w:gridCol w:w="3939"/>
      </w:tblGrid>
      <w:tr w:rsidR="00612730" w:rsidRPr="003744DC" w:rsidTr="00DB1DE6">
        <w:trPr>
          <w:trHeight w:val="585"/>
        </w:trPr>
        <w:tc>
          <w:tcPr>
            <w:tcW w:w="5000" w:type="pct"/>
            <w:gridSpan w:val="3"/>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tcPr>
          <w:p w:rsidR="00612730" w:rsidRPr="003744DC" w:rsidRDefault="00612730" w:rsidP="00DB1DE6">
            <w:pPr>
              <w:jc w:val="center"/>
              <w:rPr>
                <w:rFonts w:ascii="StobiSerifPro" w:hAnsi="StobiSerifPro"/>
                <w:b/>
                <w:bCs/>
                <w:sz w:val="20"/>
                <w:szCs w:val="20"/>
                <w:lang w:val="mk-MK"/>
              </w:rPr>
            </w:pPr>
            <w:r w:rsidRPr="003744DC">
              <w:rPr>
                <w:rFonts w:ascii="StobiSerifPro" w:hAnsi="StobiSerifPro"/>
                <w:b/>
                <w:bCs/>
                <w:sz w:val="20"/>
                <w:szCs w:val="20"/>
                <w:lang w:val="mk-MK"/>
              </w:rPr>
              <w:t>5.  ЕФИКАСНО УПРАВУВАЊЕ СО ЈАВНИТЕ РЕСУРСИ (ФИСКАЛНА ТРАНСПАРЕНТНОСТ)</w:t>
            </w:r>
          </w:p>
        </w:tc>
      </w:tr>
      <w:tr w:rsidR="00612730" w:rsidRPr="003744DC" w:rsidTr="00DB1DE6">
        <w:trPr>
          <w:trHeight w:val="713"/>
        </w:trPr>
        <w:tc>
          <w:tcPr>
            <w:tcW w:w="1887" w:type="pc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612730" w:rsidRPr="003744DC" w:rsidRDefault="00612730" w:rsidP="00DB1DE6">
            <w:pPr>
              <w:jc w:val="both"/>
              <w:rPr>
                <w:rFonts w:ascii="StobiSerifPro" w:hAnsi="StobiSerifPro"/>
                <w:sz w:val="20"/>
                <w:szCs w:val="20"/>
                <w:lang w:val="mk-MK"/>
              </w:rPr>
            </w:pPr>
            <w:r w:rsidRPr="003744DC">
              <w:rPr>
                <w:rFonts w:ascii="StobiSerifPro" w:hAnsi="StobiSerifPro"/>
                <w:b/>
                <w:bCs/>
                <w:sz w:val="20"/>
                <w:szCs w:val="20"/>
                <w:lang w:val="mk-MK"/>
              </w:rPr>
              <w:t xml:space="preserve">Предложена мерка </w:t>
            </w:r>
          </w:p>
        </w:tc>
        <w:tc>
          <w:tcPr>
            <w:tcW w:w="969" w:type="pc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612730" w:rsidRPr="003744DC" w:rsidRDefault="00612730" w:rsidP="00DB1DE6">
            <w:pPr>
              <w:jc w:val="both"/>
              <w:rPr>
                <w:rFonts w:ascii="StobiSerifPro" w:hAnsi="StobiSerifPro"/>
                <w:sz w:val="20"/>
                <w:szCs w:val="20"/>
              </w:rPr>
            </w:pPr>
            <w:r w:rsidRPr="003744DC">
              <w:rPr>
                <w:rFonts w:ascii="StobiSerifPro" w:hAnsi="StobiSerifPro"/>
                <w:b/>
                <w:bCs/>
                <w:sz w:val="20"/>
                <w:szCs w:val="20"/>
                <w:lang w:val="mk-MK"/>
              </w:rPr>
              <w:t>Статус</w:t>
            </w:r>
          </w:p>
        </w:tc>
        <w:tc>
          <w:tcPr>
            <w:tcW w:w="2144" w:type="pct"/>
            <w:tcBorders>
              <w:top w:val="single" w:sz="8" w:space="0" w:color="FFFFFF"/>
              <w:left w:val="single" w:sz="8" w:space="0" w:color="FFFFFF"/>
              <w:bottom w:val="single" w:sz="24" w:space="0" w:color="FFFFFF"/>
              <w:right w:val="single" w:sz="8" w:space="0" w:color="FFFFFF"/>
            </w:tcBorders>
            <w:shd w:val="clear" w:color="auto" w:fill="4F81BD"/>
          </w:tcPr>
          <w:p w:rsidR="00612730" w:rsidRPr="003744DC" w:rsidRDefault="00612730" w:rsidP="00DB1DE6">
            <w:pPr>
              <w:ind w:left="113" w:right="113"/>
              <w:jc w:val="both"/>
              <w:rPr>
                <w:rFonts w:ascii="StobiSerifPro" w:hAnsi="StobiSerifPro"/>
                <w:b/>
                <w:bCs/>
                <w:sz w:val="20"/>
                <w:szCs w:val="20"/>
                <w:lang w:val="mk-MK"/>
              </w:rPr>
            </w:pPr>
            <w:r w:rsidRPr="003744DC">
              <w:rPr>
                <w:rFonts w:ascii="StobiSerifPro" w:hAnsi="StobiSerifPro"/>
                <w:b/>
                <w:bCs/>
                <w:sz w:val="20"/>
                <w:szCs w:val="20"/>
                <w:lang w:val="mk-MK"/>
              </w:rPr>
              <w:t>Образложение за неприфаќање на мерката</w:t>
            </w:r>
          </w:p>
        </w:tc>
      </w:tr>
      <w:tr w:rsidR="00612730" w:rsidRPr="003744DC" w:rsidTr="00DB1DE6">
        <w:trPr>
          <w:trHeight w:val="585"/>
        </w:trPr>
        <w:tc>
          <w:tcPr>
            <w:tcW w:w="1887"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2730" w:rsidRPr="003744DC" w:rsidRDefault="00612730" w:rsidP="00DB1DE6">
            <w:pPr>
              <w:jc w:val="both"/>
              <w:rPr>
                <w:rFonts w:ascii="StobiSerifPro" w:hAnsi="StobiSerifPro"/>
                <w:sz w:val="20"/>
                <w:szCs w:val="20"/>
              </w:rPr>
            </w:pPr>
            <w:r w:rsidRPr="003744DC">
              <w:rPr>
                <w:rFonts w:ascii="StobiSerifPro" w:hAnsi="StobiSerifPro"/>
                <w:sz w:val="20"/>
                <w:szCs w:val="20"/>
              </w:rPr>
              <w:t xml:space="preserve">Објавување на граѓански буџет во првиот квартал по </w:t>
            </w:r>
            <w:r w:rsidRPr="003744DC">
              <w:rPr>
                <w:rFonts w:ascii="StobiSerifPro" w:hAnsi="StobiSerifPro"/>
                <w:sz w:val="20"/>
                <w:szCs w:val="20"/>
              </w:rPr>
              <w:lastRenderedPageBreak/>
              <w:t xml:space="preserve">донесување </w:t>
            </w:r>
          </w:p>
        </w:tc>
        <w:tc>
          <w:tcPr>
            <w:tcW w:w="969"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2730" w:rsidRPr="003744DC" w:rsidRDefault="00612730" w:rsidP="00DB1DE6">
            <w:pPr>
              <w:jc w:val="both"/>
              <w:rPr>
                <w:rFonts w:ascii="StobiSerifPro" w:hAnsi="StobiSerifPro"/>
                <w:sz w:val="20"/>
                <w:szCs w:val="20"/>
                <w:lang w:val="mk-MK"/>
              </w:rPr>
            </w:pPr>
            <w:r w:rsidRPr="003744DC">
              <w:rPr>
                <w:rFonts w:ascii="StobiSerifPro" w:hAnsi="StobiSerifPro"/>
                <w:sz w:val="20"/>
                <w:szCs w:val="20"/>
                <w:lang w:val="mk-MK"/>
              </w:rPr>
              <w:lastRenderedPageBreak/>
              <w:t>постојна</w:t>
            </w:r>
          </w:p>
        </w:tc>
        <w:tc>
          <w:tcPr>
            <w:tcW w:w="2144" w:type="pct"/>
            <w:tcBorders>
              <w:top w:val="single" w:sz="24" w:space="0" w:color="FFFFFF"/>
              <w:left w:val="single" w:sz="8" w:space="0" w:color="FFFFFF"/>
              <w:bottom w:val="single" w:sz="8" w:space="0" w:color="FFFFFF"/>
              <w:right w:val="single" w:sz="8" w:space="0" w:color="FFFFFF"/>
            </w:tcBorders>
            <w:shd w:val="clear" w:color="auto" w:fill="D0D8E8"/>
          </w:tcPr>
          <w:p w:rsidR="00612730" w:rsidRPr="003744DC" w:rsidRDefault="00612730" w:rsidP="00DB1DE6">
            <w:pPr>
              <w:ind w:left="113" w:right="113"/>
              <w:jc w:val="both"/>
              <w:rPr>
                <w:rFonts w:ascii="StobiSerifPro" w:hAnsi="StobiSerifPro"/>
                <w:sz w:val="20"/>
                <w:szCs w:val="20"/>
                <w:lang w:val="mk-MK"/>
              </w:rPr>
            </w:pPr>
            <w:r>
              <w:rPr>
                <w:rFonts w:ascii="StobiSerifPro" w:hAnsi="StobiSerifPro"/>
                <w:sz w:val="20"/>
                <w:szCs w:val="20"/>
                <w:lang w:val="mk-MK"/>
              </w:rPr>
              <w:t>5.1.1 Подготвување и објавување на граѓански буџет</w:t>
            </w:r>
          </w:p>
        </w:tc>
      </w:tr>
      <w:tr w:rsidR="00612730" w:rsidRPr="003744DC" w:rsidTr="00DB1DE6">
        <w:trPr>
          <w:trHeight w:val="585"/>
        </w:trPr>
        <w:tc>
          <w:tcPr>
            <w:tcW w:w="1887"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2730" w:rsidRPr="003744DC" w:rsidRDefault="00612730" w:rsidP="00DB1DE6">
            <w:pPr>
              <w:jc w:val="both"/>
              <w:rPr>
                <w:rFonts w:ascii="StobiSerifPro" w:hAnsi="StobiSerifPro"/>
                <w:sz w:val="20"/>
                <w:szCs w:val="20"/>
              </w:rPr>
            </w:pPr>
            <w:r w:rsidRPr="003744DC">
              <w:rPr>
                <w:rFonts w:ascii="StobiSerifPro" w:hAnsi="StobiSerifPro"/>
                <w:sz w:val="20"/>
                <w:szCs w:val="20"/>
              </w:rPr>
              <w:lastRenderedPageBreak/>
              <w:t>Објавување на информации за буџетска и програмска имплементација на здравствените буџети, со посебен фокус на буџетската и финансиската имплементација на превентивните програми на Министерството за здравство</w:t>
            </w:r>
          </w:p>
        </w:tc>
        <w:tc>
          <w:tcPr>
            <w:tcW w:w="969"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2730" w:rsidRPr="003744DC" w:rsidRDefault="00612730" w:rsidP="00DB1DE6">
            <w:pPr>
              <w:jc w:val="both"/>
              <w:rPr>
                <w:rFonts w:ascii="StobiSerifPro" w:hAnsi="StobiSerifPro"/>
                <w:sz w:val="20"/>
                <w:szCs w:val="20"/>
                <w:lang w:val="mk-MK"/>
              </w:rPr>
            </w:pPr>
            <w:r w:rsidRPr="003744DC">
              <w:rPr>
                <w:rFonts w:ascii="StobiSerifPro" w:hAnsi="StobiSerifPro"/>
                <w:sz w:val="20"/>
                <w:szCs w:val="20"/>
                <w:lang w:val="mk-MK"/>
              </w:rPr>
              <w:t>постојна</w:t>
            </w:r>
          </w:p>
        </w:tc>
        <w:tc>
          <w:tcPr>
            <w:tcW w:w="2144" w:type="pct"/>
            <w:tcBorders>
              <w:top w:val="single" w:sz="8" w:space="0" w:color="FFFFFF"/>
              <w:left w:val="single" w:sz="8" w:space="0" w:color="FFFFFF"/>
              <w:bottom w:val="single" w:sz="8" w:space="0" w:color="FFFFFF"/>
              <w:right w:val="single" w:sz="8" w:space="0" w:color="FFFFFF"/>
            </w:tcBorders>
            <w:shd w:val="clear" w:color="auto" w:fill="E9EDF4"/>
          </w:tcPr>
          <w:p w:rsidR="00612730" w:rsidRPr="003744DC" w:rsidRDefault="00612730" w:rsidP="00DB1DE6">
            <w:pPr>
              <w:ind w:left="113" w:right="113"/>
              <w:jc w:val="both"/>
              <w:rPr>
                <w:rFonts w:ascii="StobiSerifPro" w:hAnsi="StobiSerifPro"/>
                <w:sz w:val="20"/>
                <w:szCs w:val="20"/>
                <w:lang w:val="mk-MK"/>
              </w:rPr>
            </w:pPr>
            <w:r>
              <w:rPr>
                <w:rFonts w:ascii="StobiSerifPro" w:hAnsi="StobiSerifPro"/>
                <w:sz w:val="20"/>
                <w:szCs w:val="20"/>
                <w:lang w:val="mk-MK"/>
              </w:rPr>
              <w:t xml:space="preserve">5.2.1 Подготовка и објавување на полугодишни и годишни извештаи за буџетско и програмско спроведување на 20 програми за превентивна и куративна здравствена заштита финансирани од Буџетот на </w:t>
            </w:r>
            <w:r w:rsidRPr="00A33BB6">
              <w:rPr>
                <w:rFonts w:ascii="StobiSerifPro" w:hAnsi="StobiSerifPro"/>
                <w:sz w:val="20"/>
                <w:szCs w:val="20"/>
                <w:lang w:val="mk-MK"/>
              </w:rPr>
              <w:t>Министерството за здравство</w:t>
            </w:r>
            <w:r>
              <w:rPr>
                <w:rFonts w:ascii="StobiSerifPro" w:hAnsi="StobiSerifPro"/>
                <w:sz w:val="20"/>
                <w:szCs w:val="20"/>
                <w:lang w:val="mk-MK"/>
              </w:rPr>
              <w:t xml:space="preserve"> со техничка помош и поддршка од ЕСЕ</w:t>
            </w:r>
          </w:p>
        </w:tc>
      </w:tr>
      <w:tr w:rsidR="00612730" w:rsidRPr="003744DC" w:rsidTr="00DB1DE6">
        <w:trPr>
          <w:trHeight w:val="585"/>
        </w:trPr>
        <w:tc>
          <w:tcPr>
            <w:tcW w:w="1887"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2730" w:rsidRPr="003744DC" w:rsidRDefault="00612730" w:rsidP="00DB1DE6">
            <w:pPr>
              <w:jc w:val="both"/>
              <w:rPr>
                <w:rFonts w:ascii="StobiSerifPro" w:hAnsi="StobiSerifPro"/>
                <w:sz w:val="20"/>
                <w:szCs w:val="20"/>
              </w:rPr>
            </w:pPr>
            <w:r w:rsidRPr="003744DC">
              <w:rPr>
                <w:rFonts w:ascii="StobiSerifPro" w:hAnsi="StobiSerifPro"/>
                <w:sz w:val="20"/>
                <w:szCs w:val="20"/>
              </w:rPr>
              <w:t>Објавување на полугодишен извештај за извршување на Буџетот на веб-страницата на МФ еден месец по усвојување од страна на Владата, како и на веб-страниците на единиците на локална самоуправа</w:t>
            </w:r>
          </w:p>
        </w:tc>
        <w:tc>
          <w:tcPr>
            <w:tcW w:w="969"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2730" w:rsidRPr="003744DC" w:rsidRDefault="00612730" w:rsidP="00DB1DE6">
            <w:pPr>
              <w:jc w:val="both"/>
              <w:rPr>
                <w:rFonts w:ascii="StobiSerifPro" w:hAnsi="StobiSerifPro"/>
                <w:sz w:val="20"/>
                <w:szCs w:val="20"/>
                <w:lang w:val="mk-MK"/>
              </w:rPr>
            </w:pPr>
            <w:r w:rsidRPr="003744DC">
              <w:rPr>
                <w:rFonts w:ascii="StobiSerifPro" w:hAnsi="StobiSerifPro"/>
                <w:sz w:val="20"/>
                <w:szCs w:val="20"/>
                <w:lang w:val="mk-MK"/>
              </w:rPr>
              <w:t>прифатена</w:t>
            </w:r>
          </w:p>
        </w:tc>
        <w:tc>
          <w:tcPr>
            <w:tcW w:w="2144" w:type="pct"/>
            <w:tcBorders>
              <w:top w:val="single" w:sz="8" w:space="0" w:color="FFFFFF"/>
              <w:left w:val="single" w:sz="8" w:space="0" w:color="FFFFFF"/>
              <w:bottom w:val="single" w:sz="8" w:space="0" w:color="FFFFFF"/>
              <w:right w:val="single" w:sz="8" w:space="0" w:color="FFFFFF"/>
            </w:tcBorders>
            <w:shd w:val="clear" w:color="auto" w:fill="D0D8E8"/>
          </w:tcPr>
          <w:p w:rsidR="00612730" w:rsidRPr="003744DC" w:rsidRDefault="00612730" w:rsidP="00DB1DE6">
            <w:pPr>
              <w:ind w:left="113" w:right="113"/>
              <w:jc w:val="both"/>
              <w:rPr>
                <w:rFonts w:ascii="StobiSerifPro" w:hAnsi="StobiSerifPro"/>
                <w:sz w:val="20"/>
                <w:szCs w:val="20"/>
                <w:lang w:val="mk-MK"/>
              </w:rPr>
            </w:pPr>
            <w:r w:rsidRPr="007E33FF">
              <w:rPr>
                <w:rFonts w:ascii="StobiSerifPro" w:hAnsi="StobiSerifPro"/>
                <w:sz w:val="20"/>
                <w:szCs w:val="20"/>
                <w:lang w:val="mk-MK"/>
              </w:rPr>
              <w:t>5.1.3 Објавување на полугодишен извешта</w:t>
            </w:r>
            <w:r>
              <w:rPr>
                <w:rFonts w:ascii="StobiSerifPro" w:hAnsi="StobiSerifPro"/>
                <w:sz w:val="20"/>
                <w:szCs w:val="20"/>
                <w:lang w:val="mk-MK"/>
              </w:rPr>
              <w:t>ј за извршување на Буџетот на Р</w:t>
            </w:r>
            <w:r w:rsidRPr="007E33FF">
              <w:rPr>
                <w:rFonts w:ascii="StobiSerifPro" w:hAnsi="StobiSerifPro"/>
                <w:sz w:val="20"/>
                <w:szCs w:val="20"/>
                <w:lang w:val="mk-MK"/>
              </w:rPr>
              <w:t>М на веб страната на Министерството за финансии по усвојување од страна на Владата на РМ</w:t>
            </w:r>
          </w:p>
        </w:tc>
      </w:tr>
      <w:tr w:rsidR="00612730" w:rsidRPr="003744DC" w:rsidTr="00DB1DE6">
        <w:trPr>
          <w:trHeight w:val="4585"/>
        </w:trPr>
        <w:tc>
          <w:tcPr>
            <w:tcW w:w="1887"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2730" w:rsidRDefault="00612730" w:rsidP="00DB1DE6">
            <w:pPr>
              <w:jc w:val="both"/>
              <w:rPr>
                <w:rFonts w:ascii="StobiSerifPro" w:hAnsi="StobiSerifPro"/>
                <w:sz w:val="20"/>
                <w:szCs w:val="20"/>
                <w:lang w:val="mk-MK"/>
              </w:rPr>
            </w:pPr>
            <w:r w:rsidRPr="003744DC">
              <w:rPr>
                <w:rFonts w:ascii="StobiSerifPro" w:hAnsi="StobiSerifPro"/>
                <w:sz w:val="20"/>
                <w:szCs w:val="20"/>
              </w:rPr>
              <w:t>Измени и дополнувања на упатството за трезорско работење со бришење на точка 23 од дел IV со цел овозможување на пристап до податоци од трезорските сметки</w:t>
            </w:r>
          </w:p>
          <w:p w:rsidR="00DB1DE6" w:rsidRPr="00DB1DE6" w:rsidRDefault="00DB1DE6" w:rsidP="00DB1DE6">
            <w:pPr>
              <w:jc w:val="both"/>
              <w:rPr>
                <w:rFonts w:ascii="StobiSerifPro" w:hAnsi="StobiSerifPro"/>
                <w:sz w:val="20"/>
                <w:szCs w:val="20"/>
                <w:lang w:val="mk-MK"/>
              </w:rPr>
            </w:pPr>
            <w:r w:rsidRPr="00DB1DE6">
              <w:rPr>
                <w:rFonts w:ascii="StobiSerifPro" w:hAnsi="StobiSerifPro"/>
                <w:sz w:val="20"/>
                <w:szCs w:val="20"/>
                <w:lang w:val="mk-MK"/>
              </w:rPr>
              <w:t>Измена на упатството за начинот на трезорско работење на ФЗО со бришење на точка 22 од дел IV со цел овозможување на пристап до податоци од трезорските сметки</w:t>
            </w:r>
          </w:p>
        </w:tc>
        <w:tc>
          <w:tcPr>
            <w:tcW w:w="969"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2730" w:rsidRPr="003744DC" w:rsidRDefault="00612730" w:rsidP="00DB1DE6">
            <w:pPr>
              <w:jc w:val="both"/>
              <w:rPr>
                <w:rFonts w:ascii="StobiSerifPro" w:hAnsi="StobiSerifPro"/>
                <w:sz w:val="20"/>
                <w:szCs w:val="20"/>
                <w:lang w:val="mk-MK"/>
              </w:rPr>
            </w:pPr>
            <w:r w:rsidRPr="003744DC">
              <w:rPr>
                <w:rFonts w:ascii="StobiSerifPro" w:hAnsi="StobiSerifPro"/>
                <w:sz w:val="20"/>
                <w:szCs w:val="20"/>
                <w:lang w:val="mk-MK"/>
              </w:rPr>
              <w:t>неприфатена</w:t>
            </w:r>
          </w:p>
        </w:tc>
        <w:tc>
          <w:tcPr>
            <w:tcW w:w="2144" w:type="pct"/>
            <w:tcBorders>
              <w:top w:val="single" w:sz="8" w:space="0" w:color="FFFFFF"/>
              <w:left w:val="single" w:sz="8" w:space="0" w:color="FFFFFF"/>
              <w:bottom w:val="single" w:sz="8" w:space="0" w:color="FFFFFF"/>
              <w:right w:val="single" w:sz="8" w:space="0" w:color="FFFFFF"/>
            </w:tcBorders>
            <w:shd w:val="clear" w:color="auto" w:fill="E9EDF4"/>
          </w:tcPr>
          <w:p w:rsidR="00612730" w:rsidRPr="003744DC" w:rsidRDefault="00612730" w:rsidP="00DB1DE6">
            <w:pPr>
              <w:ind w:left="113" w:right="113"/>
              <w:jc w:val="both"/>
              <w:rPr>
                <w:rFonts w:ascii="StobiSerifPro" w:hAnsi="StobiSerifPro"/>
                <w:sz w:val="20"/>
                <w:szCs w:val="20"/>
              </w:rPr>
            </w:pPr>
            <w:r w:rsidRPr="003744DC">
              <w:rPr>
                <w:rFonts w:ascii="StobiSerifPro" w:hAnsi="StobiSerifPro"/>
                <w:sz w:val="20"/>
                <w:szCs w:val="20"/>
              </w:rPr>
              <w:t xml:space="preserve">Оваа предлог мерка беше поставена уште на почетокот од активностите за подготовка на АП 2016-2018 и веднаш беше разгледана од МФ при што се констатира дека одредбата од точка 23 од дел IV </w:t>
            </w:r>
            <w:proofErr w:type="gramStart"/>
            <w:r w:rsidRPr="003744DC">
              <w:rPr>
                <w:rFonts w:ascii="StobiSerifPro" w:hAnsi="StobiSerifPro"/>
                <w:sz w:val="20"/>
                <w:szCs w:val="20"/>
              </w:rPr>
              <w:t>од  Упатството</w:t>
            </w:r>
            <w:proofErr w:type="gramEnd"/>
            <w:r w:rsidRPr="003744DC">
              <w:rPr>
                <w:rFonts w:ascii="StobiSerifPro" w:hAnsi="StobiSerifPro"/>
                <w:sz w:val="20"/>
                <w:szCs w:val="20"/>
              </w:rPr>
              <w:t xml:space="preserve"> за начинот на трезорско работење не го попречува обезбедувањето на податоци за прибирање и трошење на буџетските средства од причина што со јасно и специфицирано поднесено барање за пристап до информации и податоци од јавен карактер, МФ- Сектор трезор ги обезбедува истите. На овој начин се постапува во согласност со постоечките законски норми за транспарентност, а во исто време се почитуваат и пошироките законски одредби кои се однесуваат на </w:t>
            </w:r>
            <w:r w:rsidRPr="003744DC">
              <w:rPr>
                <w:rFonts w:ascii="StobiSerifPro" w:hAnsi="StobiSerifPro"/>
                <w:sz w:val="20"/>
                <w:szCs w:val="20"/>
              </w:rPr>
              <w:lastRenderedPageBreak/>
              <w:t>заштита на личните податоци.</w:t>
            </w:r>
          </w:p>
          <w:p w:rsidR="00612730" w:rsidRPr="003744DC" w:rsidRDefault="00612730" w:rsidP="00DB1DE6">
            <w:pPr>
              <w:ind w:left="113" w:right="113"/>
              <w:jc w:val="both"/>
              <w:rPr>
                <w:rFonts w:ascii="StobiSerifPro" w:hAnsi="StobiSerifPro"/>
                <w:sz w:val="20"/>
                <w:szCs w:val="20"/>
              </w:rPr>
            </w:pPr>
            <w:r w:rsidRPr="003744DC">
              <w:rPr>
                <w:rFonts w:ascii="StobiSerifPro" w:hAnsi="StobiSerifPro"/>
                <w:sz w:val="20"/>
                <w:szCs w:val="20"/>
              </w:rPr>
              <w:t>Бидејки на вториот јавен настан “Отворено владино партнерство</w:t>
            </w:r>
            <w:proofErr w:type="gramStart"/>
            <w:r w:rsidRPr="003744DC">
              <w:rPr>
                <w:rFonts w:ascii="StobiSerifPro" w:hAnsi="StobiSerifPro"/>
                <w:sz w:val="20"/>
                <w:szCs w:val="20"/>
              </w:rPr>
              <w:t>“ одржан</w:t>
            </w:r>
            <w:proofErr w:type="gramEnd"/>
            <w:r w:rsidRPr="003744DC">
              <w:rPr>
                <w:rFonts w:ascii="StobiSerifPro" w:hAnsi="StobiSerifPro"/>
                <w:sz w:val="20"/>
                <w:szCs w:val="20"/>
              </w:rPr>
              <w:t xml:space="preserve"> на 11 мај 2016 година од страна на предлагачите беше повторно поставена  како предлог мерка, МФ- </w:t>
            </w:r>
            <w:r w:rsidRPr="003744DC">
              <w:rPr>
                <w:rFonts w:ascii="StobiSerifPro" w:hAnsi="StobiSerifPro"/>
                <w:sz w:val="20"/>
                <w:szCs w:val="20"/>
                <w:lang w:val="mk-MK"/>
              </w:rPr>
              <w:t>С</w:t>
            </w:r>
            <w:r w:rsidRPr="003744DC">
              <w:rPr>
                <w:rFonts w:ascii="StobiSerifPro" w:hAnsi="StobiSerifPro"/>
                <w:sz w:val="20"/>
                <w:szCs w:val="20"/>
              </w:rPr>
              <w:t xml:space="preserve">ектор за трезор побара дополнително појаснување и прецизирање на информациите и полезноста на информациите кои би ги очекувале во случај да се избрише таа точка од Упатството, имајќи во предвид дека и со постојната регулатива податоците се достапни за барателот кој ќе се обрати со јасно прецизирано барање. </w:t>
            </w:r>
            <w:r w:rsidRPr="003744DC">
              <w:rPr>
                <w:rFonts w:ascii="StobiSerifPro" w:hAnsi="StobiSerifPro"/>
                <w:sz w:val="20"/>
                <w:szCs w:val="20"/>
                <w:lang w:val="mk-MK"/>
              </w:rPr>
              <w:t xml:space="preserve">Во досегашниот период од страна на предлагачите не е постапено по барањето на МФ – Сектор за трезор, односно не се дадени потребните прецизирања. </w:t>
            </w:r>
          </w:p>
          <w:p w:rsidR="00612730" w:rsidRPr="003744DC" w:rsidRDefault="00612730" w:rsidP="00DB1DE6">
            <w:pPr>
              <w:ind w:left="113" w:right="113"/>
              <w:jc w:val="both"/>
              <w:rPr>
                <w:rFonts w:ascii="StobiSerifPro" w:hAnsi="StobiSerifPro"/>
                <w:sz w:val="20"/>
                <w:szCs w:val="20"/>
                <w:lang w:val="mk-MK"/>
              </w:rPr>
            </w:pPr>
            <w:r w:rsidRPr="003744DC">
              <w:rPr>
                <w:rFonts w:ascii="StobiSerifPro" w:hAnsi="StobiSerifPro"/>
                <w:sz w:val="20"/>
                <w:szCs w:val="20"/>
              </w:rPr>
              <w:t>Од тие причини не е издржано барањето за</w:t>
            </w:r>
            <w:r w:rsidR="00425C0B">
              <w:rPr>
                <w:rFonts w:ascii="StobiSerifPro" w:hAnsi="StobiSerifPro"/>
                <w:sz w:val="20"/>
                <w:szCs w:val="20"/>
              </w:rPr>
              <w:t xml:space="preserve"> измена на наведената точка од </w:t>
            </w:r>
            <w:bookmarkStart w:id="0" w:name="_GoBack"/>
            <w:bookmarkEnd w:id="0"/>
            <w:r w:rsidRPr="003744DC">
              <w:rPr>
                <w:rFonts w:ascii="StobiSerifPro" w:hAnsi="StobiSerifPro"/>
                <w:sz w:val="20"/>
                <w:szCs w:val="20"/>
              </w:rPr>
              <w:t>Упатството за начинот на трезорско работење.</w:t>
            </w:r>
          </w:p>
        </w:tc>
      </w:tr>
      <w:tr w:rsidR="00612730" w:rsidRPr="003744DC" w:rsidTr="00DB1DE6">
        <w:trPr>
          <w:trHeight w:val="585"/>
        </w:trPr>
        <w:tc>
          <w:tcPr>
            <w:tcW w:w="1887"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612730" w:rsidRPr="003744DC" w:rsidRDefault="00612730" w:rsidP="00DB1DE6">
            <w:pPr>
              <w:jc w:val="both"/>
              <w:rPr>
                <w:rFonts w:ascii="StobiSerifPro" w:hAnsi="StobiSerifPro"/>
                <w:sz w:val="20"/>
                <w:szCs w:val="20"/>
              </w:rPr>
            </w:pPr>
            <w:r w:rsidRPr="003744DC">
              <w:rPr>
                <w:rFonts w:ascii="StobiSerifPro" w:hAnsi="StobiSerifPro"/>
                <w:sz w:val="20"/>
                <w:szCs w:val="20"/>
              </w:rPr>
              <w:lastRenderedPageBreak/>
              <w:t>Објавување на кварталните финансиски планови од страна МФ</w:t>
            </w:r>
          </w:p>
        </w:tc>
        <w:tc>
          <w:tcPr>
            <w:tcW w:w="969"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2730" w:rsidRPr="003744DC" w:rsidRDefault="00612730" w:rsidP="00DB1DE6">
            <w:pPr>
              <w:jc w:val="both"/>
              <w:rPr>
                <w:rFonts w:ascii="StobiSerifPro" w:hAnsi="StobiSerifPro"/>
                <w:sz w:val="20"/>
                <w:szCs w:val="20"/>
                <w:lang w:val="mk-MK"/>
              </w:rPr>
            </w:pPr>
            <w:r w:rsidRPr="003744DC">
              <w:rPr>
                <w:rFonts w:ascii="StobiSerifPro" w:hAnsi="StobiSerifPro"/>
                <w:sz w:val="20"/>
                <w:szCs w:val="20"/>
                <w:lang w:val="mk-MK"/>
              </w:rPr>
              <w:t>прифатена</w:t>
            </w:r>
          </w:p>
        </w:tc>
        <w:tc>
          <w:tcPr>
            <w:tcW w:w="2144" w:type="pct"/>
            <w:tcBorders>
              <w:top w:val="single" w:sz="8" w:space="0" w:color="FFFFFF"/>
              <w:left w:val="single" w:sz="8" w:space="0" w:color="FFFFFF"/>
              <w:bottom w:val="single" w:sz="8" w:space="0" w:color="FFFFFF"/>
              <w:right w:val="single" w:sz="8" w:space="0" w:color="FFFFFF"/>
            </w:tcBorders>
            <w:shd w:val="clear" w:color="auto" w:fill="E9EDF4"/>
          </w:tcPr>
          <w:p w:rsidR="00612730" w:rsidRPr="003744DC" w:rsidRDefault="00612730" w:rsidP="00DB1DE6">
            <w:pPr>
              <w:ind w:left="113" w:right="113"/>
              <w:jc w:val="both"/>
              <w:rPr>
                <w:rFonts w:ascii="StobiSerifPro" w:hAnsi="StobiSerifPro"/>
                <w:sz w:val="20"/>
                <w:szCs w:val="20"/>
                <w:lang w:val="mk-MK"/>
              </w:rPr>
            </w:pPr>
            <w:r w:rsidRPr="007E33FF">
              <w:rPr>
                <w:rFonts w:ascii="StobiSerifPro" w:hAnsi="StobiSerifPro"/>
                <w:sz w:val="20"/>
                <w:szCs w:val="20"/>
                <w:lang w:val="mk-MK"/>
              </w:rPr>
              <w:t>5.1.2 Објавување на проекција на приходите и расходите на Буџетот на Р М за тековната година по квартали на почетокот на годината</w:t>
            </w:r>
          </w:p>
        </w:tc>
      </w:tr>
      <w:tr w:rsidR="00612730" w:rsidRPr="003744DC" w:rsidTr="00DB1DE6">
        <w:trPr>
          <w:trHeight w:val="585"/>
        </w:trPr>
        <w:tc>
          <w:tcPr>
            <w:tcW w:w="1887"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12730" w:rsidRPr="003744DC" w:rsidRDefault="00612730" w:rsidP="00DB1DE6">
            <w:pPr>
              <w:jc w:val="both"/>
              <w:rPr>
                <w:rFonts w:ascii="StobiSerifPro" w:hAnsi="StobiSerifPro"/>
                <w:sz w:val="20"/>
                <w:szCs w:val="20"/>
              </w:rPr>
            </w:pPr>
            <w:r w:rsidRPr="003744DC">
              <w:rPr>
                <w:rFonts w:ascii="StobiSerifPro" w:hAnsi="StobiSerifPro"/>
                <w:sz w:val="20"/>
                <w:szCs w:val="20"/>
              </w:rPr>
              <w:t>Објавување на податоци за достасани, а неизмирени обврски на државата од страна на МФ (согласно кварталните прегледи кои ги добиваат)</w:t>
            </w:r>
          </w:p>
        </w:tc>
        <w:tc>
          <w:tcPr>
            <w:tcW w:w="969"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2730" w:rsidRPr="003744DC" w:rsidRDefault="00612730" w:rsidP="00DB1DE6">
            <w:pPr>
              <w:jc w:val="both"/>
              <w:rPr>
                <w:rFonts w:ascii="StobiSerifPro" w:hAnsi="StobiSerifPro"/>
                <w:sz w:val="20"/>
                <w:szCs w:val="20"/>
                <w:lang w:val="mk-MK"/>
              </w:rPr>
            </w:pPr>
            <w:r w:rsidRPr="003744DC">
              <w:rPr>
                <w:rFonts w:ascii="StobiSerifPro" w:hAnsi="StobiSerifPro"/>
                <w:sz w:val="20"/>
                <w:szCs w:val="20"/>
                <w:lang w:val="mk-MK"/>
              </w:rPr>
              <w:t>неприфатена</w:t>
            </w:r>
          </w:p>
        </w:tc>
        <w:tc>
          <w:tcPr>
            <w:tcW w:w="2144" w:type="pct"/>
            <w:tcBorders>
              <w:top w:val="single" w:sz="8" w:space="0" w:color="FFFFFF"/>
              <w:left w:val="single" w:sz="8" w:space="0" w:color="FFFFFF"/>
              <w:bottom w:val="single" w:sz="8" w:space="0" w:color="FFFFFF"/>
              <w:right w:val="single" w:sz="8" w:space="0" w:color="FFFFFF"/>
            </w:tcBorders>
            <w:shd w:val="clear" w:color="auto" w:fill="D0D8E8"/>
          </w:tcPr>
          <w:p w:rsidR="00612730" w:rsidRPr="003744DC" w:rsidRDefault="00612730" w:rsidP="00DB1DE6">
            <w:pPr>
              <w:ind w:left="113" w:right="113"/>
              <w:jc w:val="both"/>
              <w:rPr>
                <w:rFonts w:ascii="StobiSerifPro" w:hAnsi="StobiSerifPro"/>
                <w:sz w:val="20"/>
                <w:szCs w:val="20"/>
                <w:lang w:val="mk-MK"/>
              </w:rPr>
            </w:pPr>
            <w:r w:rsidRPr="003744DC">
              <w:rPr>
                <w:rFonts w:ascii="StobiSerifPro" w:hAnsi="StobiSerifPro"/>
                <w:sz w:val="20"/>
                <w:szCs w:val="20"/>
                <w:lang w:val="mk-MK"/>
              </w:rPr>
              <w:t xml:space="preserve">Податоците за неизмирените обврски се доставуваат од страна буџетските корисници до МФ – Сектор за трезор како обврска уредена со подзаконските акти на МФ, која буџетските корисници ја реализираат со доставување на извештајни прегледи и како такви </w:t>
            </w:r>
            <w:r w:rsidRPr="003744DC">
              <w:rPr>
                <w:rFonts w:ascii="StobiSerifPro" w:hAnsi="StobiSerifPro"/>
                <w:sz w:val="20"/>
                <w:szCs w:val="20"/>
                <w:lang w:val="mk-MK"/>
              </w:rPr>
              <w:lastRenderedPageBreak/>
              <w:t>имаат информативен карактер но не претставуваат системски податоци на трезорот поради што Сектор за трезор не може да ги проследува како продуцирани системски податоци туку располага со истите како податоци на буџетските институции. Од тука единствено буџетските институции кои ги генерираат овие податоци можат да информираат за истите.</w:t>
            </w:r>
          </w:p>
          <w:p w:rsidR="00612730" w:rsidRPr="003744DC" w:rsidRDefault="00612730" w:rsidP="00DB1DE6">
            <w:pPr>
              <w:ind w:left="113" w:right="113"/>
              <w:jc w:val="both"/>
              <w:rPr>
                <w:rFonts w:ascii="StobiSerifPro" w:hAnsi="StobiSerifPro"/>
                <w:sz w:val="20"/>
                <w:szCs w:val="20"/>
                <w:lang w:val="mk-MK"/>
              </w:rPr>
            </w:pPr>
            <w:r w:rsidRPr="003744DC">
              <w:rPr>
                <w:rFonts w:ascii="StobiSerifPro" w:hAnsi="StobiSerifPro"/>
                <w:sz w:val="20"/>
                <w:szCs w:val="20"/>
                <w:lang w:val="mk-MK"/>
              </w:rPr>
              <w:t>Со реформите во системот за јавните финансии меѓу другото ќе се вклучи системска евиденција на неизмирените обврски и следствено на тоа податоците ќе бидат дел од останатите податоци со кои ќе располага Министерството и како такви ќе бидат системски генерирани и достапни податоци на МФ.</w:t>
            </w:r>
            <w:r w:rsidRPr="003744DC">
              <w:rPr>
                <w:rFonts w:ascii="StobiSerifPro" w:hAnsi="StobiSerifPro"/>
                <w:sz w:val="20"/>
                <w:szCs w:val="20"/>
                <w:u w:val="single"/>
                <w:lang w:val="mk-MK"/>
              </w:rPr>
              <w:t xml:space="preserve">   </w:t>
            </w:r>
          </w:p>
        </w:tc>
      </w:tr>
      <w:tr w:rsidR="00612730" w:rsidRPr="003744DC" w:rsidTr="00DB1DE6">
        <w:trPr>
          <w:trHeight w:val="585"/>
        </w:trPr>
        <w:tc>
          <w:tcPr>
            <w:tcW w:w="1887"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612730" w:rsidRPr="003744DC" w:rsidRDefault="00612730" w:rsidP="00DB1DE6">
            <w:pPr>
              <w:jc w:val="both"/>
              <w:rPr>
                <w:rFonts w:ascii="StobiSerifPro" w:hAnsi="StobiSerifPro"/>
                <w:sz w:val="20"/>
                <w:szCs w:val="20"/>
              </w:rPr>
            </w:pPr>
            <w:r w:rsidRPr="003744DC">
              <w:rPr>
                <w:rFonts w:ascii="StobiSerifPro" w:hAnsi="StobiSerifPro"/>
                <w:sz w:val="20"/>
                <w:szCs w:val="20"/>
              </w:rPr>
              <w:lastRenderedPageBreak/>
              <w:t xml:space="preserve">Институционализација и пилотирање на методологијата за социјална ревизија како составен дел од работењето на секторот за внатрешна ревизија на Министерството за здравство </w:t>
            </w:r>
          </w:p>
        </w:tc>
        <w:tc>
          <w:tcPr>
            <w:tcW w:w="969"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2730" w:rsidRPr="00517F64" w:rsidRDefault="00612730" w:rsidP="00DB1DE6">
            <w:pPr>
              <w:jc w:val="both"/>
              <w:rPr>
                <w:rFonts w:ascii="StobiSerifPro" w:hAnsi="StobiSerifPro"/>
                <w:sz w:val="20"/>
                <w:szCs w:val="20"/>
                <w:lang w:val="mk-MK"/>
              </w:rPr>
            </w:pPr>
            <w:r>
              <w:rPr>
                <w:rFonts w:ascii="StobiSerifPro" w:hAnsi="StobiSerifPro"/>
                <w:sz w:val="20"/>
                <w:szCs w:val="20"/>
                <w:lang w:val="mk-MK"/>
              </w:rPr>
              <w:t xml:space="preserve">прифатена </w:t>
            </w:r>
          </w:p>
        </w:tc>
        <w:tc>
          <w:tcPr>
            <w:tcW w:w="2144" w:type="pct"/>
            <w:tcBorders>
              <w:top w:val="single" w:sz="8" w:space="0" w:color="FFFFFF"/>
              <w:left w:val="single" w:sz="8" w:space="0" w:color="FFFFFF"/>
              <w:bottom w:val="single" w:sz="8" w:space="0" w:color="FFFFFF"/>
              <w:right w:val="single" w:sz="8" w:space="0" w:color="FFFFFF"/>
            </w:tcBorders>
            <w:shd w:val="clear" w:color="auto" w:fill="E9EDF4"/>
          </w:tcPr>
          <w:p w:rsidR="00612730" w:rsidRPr="00517F64" w:rsidRDefault="00612730" w:rsidP="00DB1DE6">
            <w:pPr>
              <w:ind w:left="113" w:right="113"/>
              <w:jc w:val="both"/>
              <w:rPr>
                <w:rFonts w:ascii="StobiSerifPro" w:hAnsi="StobiSerifPro"/>
                <w:sz w:val="20"/>
                <w:szCs w:val="20"/>
                <w:lang w:val="mk-MK"/>
              </w:rPr>
            </w:pPr>
            <w:r w:rsidRPr="005B3AFC">
              <w:rPr>
                <w:rFonts w:ascii="StobiSerifPro" w:hAnsi="StobiSerifPro"/>
                <w:sz w:val="20"/>
                <w:szCs w:val="20"/>
                <w:lang w:val="mk-MK"/>
              </w:rPr>
              <w:t>5.7 Зголемување на придобивките од трошење на буџетските средства за превентивна и куративна здравствена заштита за граѓаните</w:t>
            </w:r>
          </w:p>
        </w:tc>
      </w:tr>
      <w:tr w:rsidR="00612730" w:rsidRPr="003744DC" w:rsidTr="00DB1DE6">
        <w:trPr>
          <w:trHeight w:val="585"/>
        </w:trPr>
        <w:tc>
          <w:tcPr>
            <w:tcW w:w="1887"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12730" w:rsidRPr="003744DC" w:rsidRDefault="00612730" w:rsidP="00DB1DE6">
            <w:pPr>
              <w:jc w:val="both"/>
              <w:rPr>
                <w:rFonts w:ascii="StobiSerifPro" w:hAnsi="StobiSerifPro"/>
                <w:sz w:val="20"/>
                <w:szCs w:val="20"/>
              </w:rPr>
            </w:pPr>
            <w:r w:rsidRPr="003744DC">
              <w:rPr>
                <w:rFonts w:ascii="StobiSerifPro" w:hAnsi="StobiSerifPro"/>
                <w:sz w:val="20"/>
                <w:szCs w:val="20"/>
              </w:rPr>
              <w:t>Објавување на податоци за  негарантирани задолжувања на јавниот сектор како табеларен приказ на квартална основа</w:t>
            </w:r>
          </w:p>
        </w:tc>
        <w:tc>
          <w:tcPr>
            <w:tcW w:w="969"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2730" w:rsidRPr="003744DC" w:rsidRDefault="00612730" w:rsidP="00DB1DE6">
            <w:pPr>
              <w:jc w:val="both"/>
              <w:rPr>
                <w:rFonts w:ascii="StobiSerifPro" w:hAnsi="StobiSerifPro"/>
                <w:sz w:val="20"/>
                <w:szCs w:val="20"/>
              </w:rPr>
            </w:pPr>
            <w:r w:rsidRPr="003744DC">
              <w:rPr>
                <w:rFonts w:ascii="StobiSerifPro" w:hAnsi="StobiSerifPro"/>
                <w:sz w:val="20"/>
                <w:szCs w:val="20"/>
              </w:rPr>
              <w:t>неприфатена</w:t>
            </w:r>
          </w:p>
        </w:tc>
        <w:tc>
          <w:tcPr>
            <w:tcW w:w="2144" w:type="pct"/>
            <w:tcBorders>
              <w:top w:val="single" w:sz="24" w:space="0" w:color="FFFFFF"/>
              <w:left w:val="single" w:sz="8" w:space="0" w:color="FFFFFF"/>
              <w:bottom w:val="single" w:sz="8" w:space="0" w:color="FFFFFF"/>
              <w:right w:val="single" w:sz="8" w:space="0" w:color="FFFFFF"/>
            </w:tcBorders>
            <w:shd w:val="clear" w:color="auto" w:fill="D0D8E8"/>
          </w:tcPr>
          <w:p w:rsidR="00612730" w:rsidRPr="003744DC" w:rsidRDefault="00612730" w:rsidP="00DB1DE6">
            <w:pPr>
              <w:ind w:left="113" w:right="113"/>
              <w:jc w:val="both"/>
              <w:rPr>
                <w:rFonts w:ascii="StobiSerifPro" w:hAnsi="StobiSerifPro"/>
                <w:sz w:val="20"/>
                <w:szCs w:val="20"/>
                <w:lang w:val="mk-MK"/>
              </w:rPr>
            </w:pPr>
            <w:r w:rsidRPr="003744DC">
              <w:rPr>
                <w:rFonts w:ascii="StobiSerifPro" w:hAnsi="StobiSerifPro"/>
                <w:sz w:val="20"/>
                <w:szCs w:val="20"/>
              </w:rPr>
              <w:t>Министерството за финансии ги објавува податоците за јавниот долг согласно Законот за јавен долг (</w:t>
            </w:r>
            <w:r w:rsidRPr="003744DC">
              <w:rPr>
                <w:rFonts w:ascii="StobiSerifPro" w:hAnsi="StobiSerifPro"/>
                <w:sz w:val="20"/>
                <w:szCs w:val="20"/>
                <w:lang w:val="mk-MK"/>
              </w:rPr>
              <w:t xml:space="preserve">пречистен текст, </w:t>
            </w:r>
            <w:r w:rsidRPr="003744DC">
              <w:rPr>
                <w:rFonts w:ascii="StobiSerifPro" w:hAnsi="StobiSerifPro"/>
                <w:sz w:val="20"/>
                <w:szCs w:val="20"/>
              </w:rPr>
              <w:t xml:space="preserve">Службен весник бр. 165/2014). Притоа, опфатот на долгот е дефиниран во законот и истиот не го опфаќа негарантираниот долг. Од оваа причина, Министерството за финансии нема можност да ги </w:t>
            </w:r>
            <w:r w:rsidRPr="003744DC">
              <w:rPr>
                <w:rFonts w:ascii="StobiSerifPro" w:hAnsi="StobiSerifPro"/>
                <w:sz w:val="20"/>
                <w:szCs w:val="20"/>
              </w:rPr>
              <w:lastRenderedPageBreak/>
              <w:t>објавува податоците за негарантираниот долг.</w:t>
            </w:r>
          </w:p>
        </w:tc>
      </w:tr>
      <w:tr w:rsidR="00612730" w:rsidRPr="003744DC" w:rsidTr="00DB1DE6">
        <w:trPr>
          <w:trHeight w:val="585"/>
        </w:trPr>
        <w:tc>
          <w:tcPr>
            <w:tcW w:w="1887"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612730" w:rsidRPr="003744DC" w:rsidRDefault="00612730" w:rsidP="00DB1DE6">
            <w:pPr>
              <w:jc w:val="both"/>
              <w:rPr>
                <w:rFonts w:ascii="StobiSerifPro" w:hAnsi="StobiSerifPro"/>
                <w:sz w:val="20"/>
                <w:szCs w:val="20"/>
              </w:rPr>
            </w:pPr>
            <w:r w:rsidRPr="003744DC">
              <w:rPr>
                <w:rFonts w:ascii="StobiSerifPro" w:hAnsi="StobiSerifPro"/>
                <w:sz w:val="20"/>
                <w:szCs w:val="20"/>
              </w:rPr>
              <w:lastRenderedPageBreak/>
              <w:t>Објавување на извештаите од внатрешните ревизии на веб-страниците на субјектите од јавниот сектор</w:t>
            </w:r>
          </w:p>
        </w:tc>
        <w:tc>
          <w:tcPr>
            <w:tcW w:w="969"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2730" w:rsidRPr="003744DC" w:rsidRDefault="00612730" w:rsidP="00DB1DE6">
            <w:pPr>
              <w:jc w:val="both"/>
              <w:rPr>
                <w:rFonts w:ascii="StobiSerifPro" w:hAnsi="StobiSerifPro"/>
                <w:sz w:val="20"/>
                <w:szCs w:val="20"/>
              </w:rPr>
            </w:pPr>
            <w:r w:rsidRPr="003744DC">
              <w:rPr>
                <w:rFonts w:ascii="StobiSerifPro" w:hAnsi="StobiSerifPro"/>
                <w:sz w:val="20"/>
                <w:szCs w:val="20"/>
              </w:rPr>
              <w:t>неприфатена</w:t>
            </w:r>
          </w:p>
        </w:tc>
        <w:tc>
          <w:tcPr>
            <w:tcW w:w="2144" w:type="pct"/>
            <w:tcBorders>
              <w:top w:val="single" w:sz="8" w:space="0" w:color="FFFFFF"/>
              <w:left w:val="single" w:sz="8" w:space="0" w:color="FFFFFF"/>
              <w:bottom w:val="single" w:sz="8" w:space="0" w:color="FFFFFF"/>
              <w:right w:val="single" w:sz="8" w:space="0" w:color="FFFFFF"/>
            </w:tcBorders>
            <w:shd w:val="clear" w:color="auto" w:fill="E9EDF4"/>
          </w:tcPr>
          <w:p w:rsidR="00612730" w:rsidRPr="003744DC" w:rsidRDefault="00612730" w:rsidP="00DB1DE6">
            <w:pPr>
              <w:ind w:left="113" w:right="113"/>
              <w:jc w:val="both"/>
              <w:rPr>
                <w:rFonts w:ascii="StobiSerifPro" w:hAnsi="StobiSerifPro"/>
                <w:bCs/>
                <w:sz w:val="20"/>
                <w:szCs w:val="20"/>
              </w:rPr>
            </w:pPr>
            <w:r w:rsidRPr="003744DC">
              <w:rPr>
                <w:rFonts w:ascii="StobiSerifPro" w:hAnsi="StobiSerifPro"/>
                <w:bCs/>
                <w:sz w:val="20"/>
                <w:szCs w:val="20"/>
              </w:rPr>
              <w:t xml:space="preserve">Согласно атрибутивниот стандард </w:t>
            </w:r>
            <w:r w:rsidRPr="003744DC">
              <w:rPr>
                <w:rFonts w:ascii="StobiSerifPro" w:hAnsi="StobiSerifPro"/>
                <w:sz w:val="20"/>
                <w:szCs w:val="20"/>
              </w:rPr>
              <w:t xml:space="preserve">1220.C1 од </w:t>
            </w:r>
            <w:r w:rsidRPr="003744DC">
              <w:rPr>
                <w:rFonts w:ascii="StobiSerifPro" w:hAnsi="StobiSerifPro"/>
                <w:bCs/>
                <w:sz w:val="20"/>
                <w:szCs w:val="20"/>
              </w:rPr>
              <w:t>Меѓународните стандарди за професионално извршување на внатрешната</w:t>
            </w:r>
            <w:r w:rsidRPr="003744DC">
              <w:rPr>
                <w:rFonts w:ascii="StobiSerifPro" w:hAnsi="StobiSerifPro"/>
                <w:sz w:val="20"/>
                <w:szCs w:val="20"/>
              </w:rPr>
              <w:t xml:space="preserve"> </w:t>
            </w:r>
            <w:r w:rsidRPr="003744DC">
              <w:rPr>
                <w:rFonts w:ascii="StobiSerifPro" w:hAnsi="StobiSerifPro"/>
                <w:bCs/>
                <w:sz w:val="20"/>
                <w:szCs w:val="20"/>
              </w:rPr>
              <w:t xml:space="preserve">ревизија  објавени во „Службен весник на Република Македонија“ бр 113/14, </w:t>
            </w:r>
          </w:p>
          <w:p w:rsidR="00612730" w:rsidRPr="003744DC" w:rsidRDefault="00612730" w:rsidP="00DB1DE6">
            <w:pPr>
              <w:ind w:left="113" w:right="113"/>
              <w:jc w:val="both"/>
              <w:rPr>
                <w:rFonts w:ascii="StobiSerifPro" w:hAnsi="StobiSerifPro"/>
                <w:sz w:val="20"/>
                <w:szCs w:val="20"/>
              </w:rPr>
            </w:pPr>
            <w:r w:rsidRPr="003744DC">
              <w:rPr>
                <w:rFonts w:ascii="StobiSerifPro" w:hAnsi="StobiSerifPro"/>
                <w:bCs/>
                <w:sz w:val="20"/>
                <w:szCs w:val="20"/>
              </w:rPr>
              <w:t>„</w:t>
            </w:r>
            <w:r w:rsidRPr="003744DC">
              <w:rPr>
                <w:rFonts w:ascii="StobiSerifPro" w:hAnsi="StobiSerifPro"/>
                <w:sz w:val="20"/>
                <w:szCs w:val="20"/>
              </w:rPr>
              <w:t xml:space="preserve">Внатрешните ревизори мора да применуваат соодветна професионална грижа за време на давањето на советодавните услуги, имајќи ги во предвид потребите и очекувањата на клиентите, вклучувајќи го карактерот, времетраењето </w:t>
            </w:r>
            <w:r w:rsidRPr="003744DC">
              <w:rPr>
                <w:rFonts w:ascii="StobiSerifPro" w:hAnsi="StobiSerifPro"/>
                <w:b/>
                <w:sz w:val="20"/>
                <w:szCs w:val="20"/>
              </w:rPr>
              <w:t>и објавувањето</w:t>
            </w:r>
            <w:r w:rsidRPr="003744DC">
              <w:rPr>
                <w:rFonts w:ascii="StobiSerifPro" w:hAnsi="StobiSerifPro"/>
                <w:sz w:val="20"/>
                <w:szCs w:val="20"/>
              </w:rPr>
              <w:t xml:space="preserve"> на резултатите од извршената работа.</w:t>
            </w:r>
          </w:p>
          <w:p w:rsidR="00612730" w:rsidRPr="003744DC" w:rsidRDefault="00612730" w:rsidP="00DB1DE6">
            <w:pPr>
              <w:ind w:left="113" w:right="113"/>
              <w:jc w:val="both"/>
              <w:rPr>
                <w:rFonts w:ascii="StobiSerifPro" w:hAnsi="StobiSerifPro"/>
                <w:sz w:val="20"/>
                <w:szCs w:val="20"/>
              </w:rPr>
            </w:pPr>
            <w:r w:rsidRPr="003744DC">
              <w:rPr>
                <w:rFonts w:ascii="StobiSerifPro" w:hAnsi="StobiSerifPro"/>
                <w:sz w:val="20"/>
                <w:szCs w:val="20"/>
              </w:rPr>
              <w:t>Внатрешниот ревизор може (доколку тоа го одобри клиентот) да ги објави своите извештаи.</w:t>
            </w:r>
          </w:p>
          <w:p w:rsidR="00612730" w:rsidRPr="003744DC" w:rsidRDefault="00612730" w:rsidP="00DB1DE6">
            <w:pPr>
              <w:ind w:left="113" w:right="113"/>
              <w:jc w:val="both"/>
              <w:rPr>
                <w:rFonts w:ascii="StobiSerifPro" w:hAnsi="StobiSerifPro"/>
                <w:sz w:val="20"/>
                <w:szCs w:val="20"/>
              </w:rPr>
            </w:pPr>
            <w:r w:rsidRPr="003744DC">
              <w:rPr>
                <w:rFonts w:ascii="StobiSerifPro" w:hAnsi="StobiSerifPro"/>
                <w:sz w:val="20"/>
                <w:szCs w:val="20"/>
              </w:rPr>
              <w:t>Државниот завод за ревизија како надворешна ревизија редовно ги објавува ревизорските ивештаи на својата веб страна.</w:t>
            </w:r>
          </w:p>
        </w:tc>
      </w:tr>
      <w:tr w:rsidR="00612730" w:rsidRPr="003744DC" w:rsidTr="00DB1DE6">
        <w:trPr>
          <w:trHeight w:val="585"/>
        </w:trPr>
        <w:tc>
          <w:tcPr>
            <w:tcW w:w="1887"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12730" w:rsidRPr="003744DC" w:rsidRDefault="00612730" w:rsidP="00DB1DE6">
            <w:pPr>
              <w:jc w:val="both"/>
              <w:rPr>
                <w:rFonts w:ascii="StobiSerifPro" w:hAnsi="StobiSerifPro"/>
                <w:sz w:val="20"/>
                <w:szCs w:val="20"/>
              </w:rPr>
            </w:pPr>
            <w:r w:rsidRPr="003744DC">
              <w:rPr>
                <w:rFonts w:ascii="StobiSerifPro" w:hAnsi="StobiSerifPro"/>
                <w:sz w:val="20"/>
                <w:szCs w:val="20"/>
              </w:rPr>
              <w:t>Промовирање практики за партиципативно буџетирање, преку задолжителни консултации со граѓаните спроведени од буџетските корисници пред доставување на буџетските циркулари до МФ, и објавување на доставените циркулари од МФ</w:t>
            </w:r>
          </w:p>
        </w:tc>
        <w:tc>
          <w:tcPr>
            <w:tcW w:w="969"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2730" w:rsidRPr="003744DC" w:rsidRDefault="00612730" w:rsidP="00DB1DE6">
            <w:pPr>
              <w:jc w:val="both"/>
              <w:rPr>
                <w:rFonts w:ascii="StobiSerifPro" w:hAnsi="StobiSerifPro"/>
                <w:sz w:val="20"/>
                <w:szCs w:val="20"/>
              </w:rPr>
            </w:pPr>
            <w:r w:rsidRPr="003744DC">
              <w:rPr>
                <w:rFonts w:ascii="StobiSerifPro" w:hAnsi="StobiSerifPro"/>
                <w:sz w:val="20"/>
                <w:szCs w:val="20"/>
              </w:rPr>
              <w:t>неприфатена</w:t>
            </w:r>
          </w:p>
        </w:tc>
        <w:tc>
          <w:tcPr>
            <w:tcW w:w="2144" w:type="pct"/>
            <w:tcBorders>
              <w:top w:val="single" w:sz="8" w:space="0" w:color="FFFFFF"/>
              <w:left w:val="single" w:sz="8" w:space="0" w:color="FFFFFF"/>
              <w:bottom w:val="single" w:sz="8" w:space="0" w:color="FFFFFF"/>
              <w:right w:val="single" w:sz="8" w:space="0" w:color="FFFFFF"/>
            </w:tcBorders>
            <w:shd w:val="clear" w:color="auto" w:fill="D0D8E8"/>
          </w:tcPr>
          <w:p w:rsidR="00612730" w:rsidRPr="003744DC" w:rsidRDefault="00612730" w:rsidP="00DB1DE6">
            <w:pPr>
              <w:ind w:left="113" w:right="113"/>
              <w:jc w:val="both"/>
              <w:rPr>
                <w:rFonts w:ascii="StobiSerifPro" w:hAnsi="StobiSerifPro"/>
                <w:sz w:val="20"/>
                <w:szCs w:val="20"/>
                <w:lang w:val="mk-MK"/>
              </w:rPr>
            </w:pPr>
            <w:r w:rsidRPr="003744DC">
              <w:rPr>
                <w:rFonts w:ascii="StobiSerifPro" w:hAnsi="StobiSerifPro"/>
                <w:sz w:val="20"/>
                <w:szCs w:val="20"/>
                <w:lang w:val="mk-MK"/>
              </w:rPr>
              <w:t xml:space="preserve">МФ до буџетските корисници на централната власт и фондовите доставува насоки за подготовка на предлог буџетска пресметка во форма на буџетски циркулар. Насоките за подготвување на предлог буџетската пресметка се објавуваат и на веб страната на МФ. При подготовка на буџетските барања буџетските корисници треба да ги почитуваат начелата на економичност и рационалност во </w:t>
            </w:r>
            <w:r w:rsidRPr="003744DC">
              <w:rPr>
                <w:rFonts w:ascii="StobiSerifPro" w:hAnsi="StobiSerifPro"/>
                <w:sz w:val="20"/>
                <w:szCs w:val="20"/>
                <w:lang w:val="mk-MK"/>
              </w:rPr>
              <w:lastRenderedPageBreak/>
              <w:t xml:space="preserve">трошењето на буџетските средства и определбата на Владата на РМ за спроведување на дисциплинирана буџетска потрошувачка со нагласен акцент на рестриктивност и ригорозна контрола на помалку продуктивните трошоци за сметка на зголемување на инвестиционите вложувања во капитални проекти. Буџетските корисници се обврзани да ги вклучат во своите барања и стратешките приоритети на Владата кои се објавуваат во Службен весник на РМ. Исто така, предлог буџетското барање треба да биде изготвено во рамки на максимално утврдените износи на расходи. Доставата на буџетското барање се врши задолжително преку веб апликација со </w:t>
            </w:r>
            <w:r w:rsidRPr="003744DC">
              <w:rPr>
                <w:rFonts w:ascii="StobiSerifPro" w:hAnsi="StobiSerifPro"/>
                <w:sz w:val="20"/>
                <w:szCs w:val="20"/>
              </w:rPr>
              <w:t xml:space="preserve">on line </w:t>
            </w:r>
            <w:r w:rsidRPr="003744DC">
              <w:rPr>
                <w:rFonts w:ascii="StobiSerifPro" w:hAnsi="StobiSerifPro"/>
                <w:sz w:val="20"/>
                <w:szCs w:val="20"/>
                <w:lang w:val="mk-MK"/>
              </w:rPr>
              <w:t xml:space="preserve">пополнување на обрасците. Буџетските корисници сами ги креираат своите програми и подпрограми, согласно своите обврски утврдени со закон и со стратешките приоритети на Владата на РМ. МФ нема законска основа да ги објавува добиените буџетски барања. </w:t>
            </w:r>
          </w:p>
        </w:tc>
      </w:tr>
      <w:tr w:rsidR="00612730" w:rsidRPr="003744DC" w:rsidTr="00DB1DE6">
        <w:trPr>
          <w:trHeight w:val="585"/>
        </w:trPr>
        <w:tc>
          <w:tcPr>
            <w:tcW w:w="1887"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612730" w:rsidRPr="003744DC" w:rsidRDefault="00612730" w:rsidP="00DB1DE6">
            <w:pPr>
              <w:jc w:val="both"/>
              <w:rPr>
                <w:rFonts w:ascii="StobiSerifPro" w:hAnsi="StobiSerifPro"/>
                <w:sz w:val="20"/>
                <w:szCs w:val="20"/>
              </w:rPr>
            </w:pPr>
            <w:r w:rsidRPr="003744DC">
              <w:rPr>
                <w:rFonts w:ascii="StobiSerifPro" w:hAnsi="StobiSerifPro"/>
                <w:sz w:val="20"/>
                <w:szCs w:val="20"/>
              </w:rPr>
              <w:lastRenderedPageBreak/>
              <w:t>Воведување на јавно достапен регистар на државен имот (движен и недвижен)</w:t>
            </w:r>
          </w:p>
        </w:tc>
        <w:tc>
          <w:tcPr>
            <w:tcW w:w="969"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2730" w:rsidRPr="003744DC" w:rsidRDefault="00612730" w:rsidP="00DB1DE6">
            <w:pPr>
              <w:jc w:val="both"/>
              <w:rPr>
                <w:rFonts w:ascii="StobiSerifPro" w:hAnsi="StobiSerifPro"/>
                <w:sz w:val="20"/>
                <w:szCs w:val="20"/>
              </w:rPr>
            </w:pPr>
            <w:r w:rsidRPr="003744DC">
              <w:rPr>
                <w:rFonts w:ascii="StobiSerifPro" w:hAnsi="StobiSerifPro"/>
                <w:sz w:val="20"/>
                <w:szCs w:val="20"/>
              </w:rPr>
              <w:t>неприфатена</w:t>
            </w:r>
          </w:p>
        </w:tc>
        <w:tc>
          <w:tcPr>
            <w:tcW w:w="2144" w:type="pct"/>
            <w:tcBorders>
              <w:top w:val="single" w:sz="8" w:space="0" w:color="FFFFFF"/>
              <w:left w:val="single" w:sz="8" w:space="0" w:color="FFFFFF"/>
              <w:bottom w:val="single" w:sz="8" w:space="0" w:color="FFFFFF"/>
              <w:right w:val="single" w:sz="8" w:space="0" w:color="FFFFFF"/>
            </w:tcBorders>
            <w:shd w:val="clear" w:color="auto" w:fill="E9EDF4"/>
          </w:tcPr>
          <w:p w:rsidR="00612730" w:rsidRPr="003744DC" w:rsidRDefault="00612730" w:rsidP="00DB1DE6">
            <w:pPr>
              <w:ind w:left="113" w:right="113"/>
              <w:jc w:val="both"/>
              <w:rPr>
                <w:rFonts w:ascii="StobiSerifPro" w:hAnsi="StobiSerifPro"/>
                <w:sz w:val="20"/>
                <w:szCs w:val="20"/>
                <w:lang w:val="mk-MK"/>
              </w:rPr>
            </w:pPr>
            <w:r w:rsidRPr="003744DC">
              <w:rPr>
                <w:rFonts w:ascii="StobiSerifPro" w:hAnsi="StobiSerifPro"/>
                <w:sz w:val="20"/>
                <w:szCs w:val="20"/>
              </w:rPr>
              <w:t>Органот што би водел ваков регистар би требало да има одредена надлежност или соодветна организациона поставеност за да врши контрола во однос на сите државни органи, со цел да се обезбеди почитување на обврската за доставување на ажурирани и точни податоци</w:t>
            </w:r>
            <w:r w:rsidRPr="003744DC">
              <w:rPr>
                <w:rFonts w:ascii="StobiSerifPro" w:hAnsi="StobiSerifPro"/>
                <w:sz w:val="20"/>
                <w:szCs w:val="20"/>
                <w:lang w:val="mk-MK"/>
              </w:rPr>
              <w:t>.</w:t>
            </w:r>
          </w:p>
          <w:p w:rsidR="00612730" w:rsidRPr="003744DC" w:rsidRDefault="00612730" w:rsidP="00DB1DE6">
            <w:pPr>
              <w:ind w:left="113" w:right="113"/>
              <w:jc w:val="both"/>
              <w:rPr>
                <w:rFonts w:ascii="StobiSerifPro" w:hAnsi="StobiSerifPro"/>
                <w:sz w:val="20"/>
                <w:szCs w:val="20"/>
                <w:lang w:val="mk-MK"/>
              </w:rPr>
            </w:pPr>
            <w:r w:rsidRPr="003744DC">
              <w:rPr>
                <w:rFonts w:ascii="StobiSerifPro" w:hAnsi="StobiSerifPro"/>
                <w:sz w:val="20"/>
                <w:szCs w:val="20"/>
                <w:lang w:val="mk-MK"/>
              </w:rPr>
              <w:t xml:space="preserve">Во моментов </w:t>
            </w:r>
            <w:r w:rsidRPr="003744DC">
              <w:rPr>
                <w:rFonts w:ascii="StobiSerifPro" w:hAnsi="StobiSerifPro"/>
                <w:sz w:val="20"/>
                <w:szCs w:val="20"/>
              </w:rPr>
              <w:t>Агенција</w:t>
            </w:r>
            <w:r w:rsidRPr="003744DC">
              <w:rPr>
                <w:rFonts w:ascii="StobiSerifPro" w:hAnsi="StobiSerifPro"/>
                <w:sz w:val="20"/>
                <w:szCs w:val="20"/>
                <w:lang w:val="mk-MK"/>
              </w:rPr>
              <w:t>та</w:t>
            </w:r>
            <w:r w:rsidRPr="003744DC">
              <w:rPr>
                <w:rFonts w:ascii="StobiSerifPro" w:hAnsi="StobiSerifPro"/>
                <w:sz w:val="20"/>
                <w:szCs w:val="20"/>
              </w:rPr>
              <w:t xml:space="preserve"> за катастар на недвижности, </w:t>
            </w:r>
            <w:r w:rsidRPr="003744DC">
              <w:rPr>
                <w:rFonts w:ascii="StobiSerifPro" w:hAnsi="StobiSerifPro"/>
                <w:sz w:val="20"/>
                <w:szCs w:val="20"/>
                <w:lang w:val="mk-MK"/>
              </w:rPr>
              <w:t>е</w:t>
            </w:r>
            <w:r w:rsidRPr="003744DC">
              <w:rPr>
                <w:rFonts w:ascii="StobiSerifPro" w:hAnsi="StobiSerifPro"/>
                <w:sz w:val="20"/>
                <w:szCs w:val="20"/>
              </w:rPr>
              <w:t xml:space="preserve"> орган чија </w:t>
            </w:r>
            <w:r w:rsidRPr="003744DC">
              <w:rPr>
                <w:rFonts w:ascii="StobiSerifPro" w:hAnsi="StobiSerifPro"/>
                <w:sz w:val="20"/>
                <w:szCs w:val="20"/>
              </w:rPr>
              <w:lastRenderedPageBreak/>
              <w:t xml:space="preserve">законска надлежност е да воспоставува и да води евиденција за сите недвижни ствари, вклучително и за оние што се во државна сопственост додека </w:t>
            </w:r>
            <w:r w:rsidRPr="003744DC">
              <w:rPr>
                <w:rFonts w:ascii="StobiSerifPro" w:hAnsi="StobiSerifPro"/>
                <w:sz w:val="20"/>
                <w:szCs w:val="20"/>
                <w:lang w:val="mk-MK"/>
              </w:rPr>
              <w:t>е</w:t>
            </w:r>
            <w:r w:rsidRPr="003744DC">
              <w:rPr>
                <w:rFonts w:ascii="StobiSerifPro" w:hAnsi="StobiSerifPro"/>
                <w:sz w:val="20"/>
                <w:szCs w:val="20"/>
              </w:rPr>
              <w:t xml:space="preserve">виденцијата за движните ствари со кои располага секој државен орган се врши согласно со прописите за сметководственото работење,така што секој државен орган води своја внатрешна евиденција за стварите што ги користи, а кои што се различни и со специфики кои што произлегуваат од надлежностите на државните органи. </w:t>
            </w:r>
            <w:r w:rsidRPr="003744DC">
              <w:rPr>
                <w:rFonts w:ascii="StobiSerifPro" w:hAnsi="StobiSerifPro"/>
                <w:sz w:val="20"/>
                <w:szCs w:val="20"/>
                <w:lang w:val="mk-MK"/>
              </w:rPr>
              <w:t>За регистер на градежно земјиште образложение да даде Министерство за транспорт и врски.</w:t>
            </w:r>
          </w:p>
        </w:tc>
      </w:tr>
      <w:tr w:rsidR="00612730" w:rsidRPr="003744DC" w:rsidTr="00DB1DE6">
        <w:trPr>
          <w:trHeight w:val="585"/>
        </w:trPr>
        <w:tc>
          <w:tcPr>
            <w:tcW w:w="1887"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12730" w:rsidRPr="003744DC" w:rsidRDefault="00612730" w:rsidP="00DB1DE6">
            <w:pPr>
              <w:jc w:val="both"/>
              <w:rPr>
                <w:rFonts w:ascii="StobiSerifPro" w:hAnsi="StobiSerifPro"/>
                <w:sz w:val="20"/>
                <w:szCs w:val="20"/>
              </w:rPr>
            </w:pPr>
            <w:r w:rsidRPr="003744DC">
              <w:rPr>
                <w:rFonts w:ascii="StobiSerifPro" w:hAnsi="StobiSerifPro"/>
                <w:sz w:val="20"/>
                <w:szCs w:val="20"/>
              </w:rPr>
              <w:lastRenderedPageBreak/>
              <w:t>Воведување на јавно достапен регистар на договори за концесии</w:t>
            </w:r>
          </w:p>
        </w:tc>
        <w:tc>
          <w:tcPr>
            <w:tcW w:w="969"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2730" w:rsidRPr="003744DC" w:rsidRDefault="00612730" w:rsidP="00DB1DE6">
            <w:pPr>
              <w:jc w:val="both"/>
              <w:rPr>
                <w:rFonts w:ascii="StobiSerifPro" w:hAnsi="StobiSerifPro"/>
                <w:sz w:val="20"/>
                <w:szCs w:val="20"/>
                <w:lang w:val="mk-MK"/>
              </w:rPr>
            </w:pPr>
            <w:r w:rsidRPr="003744DC">
              <w:rPr>
                <w:rFonts w:ascii="StobiSerifPro" w:hAnsi="StobiSerifPro"/>
                <w:sz w:val="20"/>
                <w:szCs w:val="20"/>
                <w:lang w:val="mk-MK"/>
              </w:rPr>
              <w:t>прифатена</w:t>
            </w:r>
          </w:p>
        </w:tc>
        <w:tc>
          <w:tcPr>
            <w:tcW w:w="2144" w:type="pct"/>
            <w:tcBorders>
              <w:top w:val="single" w:sz="8" w:space="0" w:color="FFFFFF"/>
              <w:left w:val="single" w:sz="8" w:space="0" w:color="FFFFFF"/>
              <w:bottom w:val="single" w:sz="8" w:space="0" w:color="FFFFFF"/>
              <w:right w:val="single" w:sz="8" w:space="0" w:color="FFFFFF"/>
            </w:tcBorders>
            <w:shd w:val="clear" w:color="auto" w:fill="D0D8E8"/>
          </w:tcPr>
          <w:p w:rsidR="00612730" w:rsidRPr="003744DC" w:rsidRDefault="00612730" w:rsidP="00DB1DE6">
            <w:pPr>
              <w:ind w:left="113" w:right="113"/>
              <w:jc w:val="both"/>
              <w:rPr>
                <w:rFonts w:ascii="StobiSerifPro" w:hAnsi="StobiSerifPro"/>
                <w:sz w:val="20"/>
                <w:szCs w:val="20"/>
              </w:rPr>
            </w:pPr>
            <w:r w:rsidRPr="007E33FF">
              <w:rPr>
                <w:rFonts w:ascii="StobiSerifPro" w:hAnsi="StobiSerifPro"/>
                <w:sz w:val="20"/>
                <w:szCs w:val="20"/>
              </w:rPr>
              <w:t>5.6.Воведување на јавно достапен регистар на договори за концесии</w:t>
            </w:r>
          </w:p>
        </w:tc>
      </w:tr>
      <w:tr w:rsidR="00612730" w:rsidRPr="003744DC" w:rsidTr="00DB1DE6">
        <w:trPr>
          <w:trHeight w:val="585"/>
        </w:trPr>
        <w:tc>
          <w:tcPr>
            <w:tcW w:w="1887"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2730" w:rsidRPr="003744DC" w:rsidRDefault="00612730" w:rsidP="00DB1DE6">
            <w:pPr>
              <w:jc w:val="both"/>
              <w:rPr>
                <w:rFonts w:ascii="StobiSerifPro" w:hAnsi="StobiSerifPro"/>
                <w:sz w:val="20"/>
                <w:szCs w:val="20"/>
              </w:rPr>
            </w:pPr>
            <w:r w:rsidRPr="003744DC">
              <w:rPr>
                <w:rFonts w:ascii="StobiSerifPro" w:hAnsi="StobiSerifPro"/>
                <w:sz w:val="20"/>
                <w:szCs w:val="20"/>
              </w:rPr>
              <w:t>Создавање законска обврска за податоци за јавни набавки кои треба да ги објавуваат договорните органи согласно со дадената препорака при спроведување на претходниот акциски план</w:t>
            </w:r>
          </w:p>
        </w:tc>
        <w:tc>
          <w:tcPr>
            <w:tcW w:w="969"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2730" w:rsidRPr="003744DC" w:rsidRDefault="00612730" w:rsidP="00DB1DE6">
            <w:pPr>
              <w:jc w:val="both"/>
              <w:rPr>
                <w:rFonts w:ascii="StobiSerifPro" w:hAnsi="StobiSerifPro"/>
                <w:sz w:val="20"/>
                <w:szCs w:val="20"/>
                <w:lang w:val="mk-MK"/>
              </w:rPr>
            </w:pPr>
            <w:r w:rsidRPr="003744DC">
              <w:rPr>
                <w:rFonts w:ascii="StobiSerifPro" w:hAnsi="StobiSerifPro"/>
                <w:sz w:val="20"/>
                <w:szCs w:val="20"/>
                <w:lang w:val="mk-MK"/>
              </w:rPr>
              <w:t>прифатена</w:t>
            </w:r>
          </w:p>
        </w:tc>
        <w:tc>
          <w:tcPr>
            <w:tcW w:w="2144" w:type="pct"/>
            <w:tcBorders>
              <w:top w:val="single" w:sz="8" w:space="0" w:color="FFFFFF"/>
              <w:left w:val="single" w:sz="8" w:space="0" w:color="FFFFFF"/>
              <w:bottom w:val="single" w:sz="8" w:space="0" w:color="FFFFFF"/>
              <w:right w:val="single" w:sz="8" w:space="0" w:color="FFFFFF"/>
            </w:tcBorders>
            <w:shd w:val="clear" w:color="auto" w:fill="E9EDF4"/>
          </w:tcPr>
          <w:p w:rsidR="00612730" w:rsidRPr="003744DC" w:rsidRDefault="00612730" w:rsidP="00DB1DE6">
            <w:pPr>
              <w:ind w:left="113" w:right="113"/>
              <w:jc w:val="both"/>
              <w:rPr>
                <w:rFonts w:ascii="StobiSerifPro" w:hAnsi="StobiSerifPro"/>
                <w:sz w:val="20"/>
                <w:szCs w:val="20"/>
                <w:lang w:val="mk-MK"/>
              </w:rPr>
            </w:pPr>
            <w:r w:rsidRPr="007E33FF">
              <w:rPr>
                <w:rFonts w:ascii="StobiSerifPro" w:hAnsi="StobiSerifPro"/>
                <w:sz w:val="20"/>
                <w:szCs w:val="20"/>
                <w:lang w:val="mk-MK"/>
              </w:rPr>
              <w:t>5.3.Создавање законска обврска за договорните органи за задолжително објавување на информации за постапките и за договорите за јавни набавки на своите интернет страници</w:t>
            </w:r>
          </w:p>
        </w:tc>
      </w:tr>
      <w:tr w:rsidR="00612730" w:rsidRPr="003744DC" w:rsidTr="00DB1DE6">
        <w:trPr>
          <w:trHeight w:val="585"/>
        </w:trPr>
        <w:tc>
          <w:tcPr>
            <w:tcW w:w="1887"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2730" w:rsidRPr="003744DC" w:rsidRDefault="00612730" w:rsidP="00DB1DE6">
            <w:pPr>
              <w:jc w:val="both"/>
              <w:rPr>
                <w:rFonts w:ascii="StobiSerifPro" w:hAnsi="StobiSerifPro"/>
                <w:sz w:val="20"/>
                <w:szCs w:val="20"/>
              </w:rPr>
            </w:pPr>
            <w:r w:rsidRPr="003744DC">
              <w:rPr>
                <w:rFonts w:ascii="StobiSerifPro" w:hAnsi="StobiSerifPro"/>
                <w:sz w:val="20"/>
                <w:szCs w:val="20"/>
              </w:rPr>
              <w:t>Објавување податоци за висина на државна помош по корисник, по регион и по основ</w:t>
            </w:r>
          </w:p>
        </w:tc>
        <w:tc>
          <w:tcPr>
            <w:tcW w:w="969"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2730" w:rsidRPr="003744DC" w:rsidRDefault="00612730" w:rsidP="00DB1DE6">
            <w:pPr>
              <w:jc w:val="both"/>
              <w:rPr>
                <w:rFonts w:ascii="StobiSerifPro" w:hAnsi="StobiSerifPro"/>
                <w:sz w:val="20"/>
                <w:szCs w:val="20"/>
                <w:lang w:val="mk-MK"/>
              </w:rPr>
            </w:pPr>
            <w:r w:rsidRPr="003744DC">
              <w:rPr>
                <w:rFonts w:ascii="StobiSerifPro" w:hAnsi="StobiSerifPro"/>
                <w:sz w:val="20"/>
                <w:szCs w:val="20"/>
                <w:lang w:val="mk-MK"/>
              </w:rPr>
              <w:t>отворена</w:t>
            </w:r>
          </w:p>
        </w:tc>
        <w:tc>
          <w:tcPr>
            <w:tcW w:w="2144" w:type="pct"/>
            <w:tcBorders>
              <w:top w:val="single" w:sz="8" w:space="0" w:color="FFFFFF"/>
              <w:left w:val="single" w:sz="8" w:space="0" w:color="FFFFFF"/>
              <w:bottom w:val="single" w:sz="8" w:space="0" w:color="FFFFFF"/>
              <w:right w:val="single" w:sz="8" w:space="0" w:color="FFFFFF"/>
            </w:tcBorders>
            <w:shd w:val="clear" w:color="auto" w:fill="D0D8E8"/>
          </w:tcPr>
          <w:p w:rsidR="00612730" w:rsidRPr="003744DC" w:rsidRDefault="00612730" w:rsidP="00DB1DE6">
            <w:pPr>
              <w:ind w:left="113" w:right="113"/>
              <w:jc w:val="both"/>
              <w:rPr>
                <w:rFonts w:ascii="StobiSerifPro" w:hAnsi="StobiSerifPro"/>
                <w:sz w:val="20"/>
                <w:szCs w:val="20"/>
                <w:lang w:val="mk-MK"/>
              </w:rPr>
            </w:pPr>
            <w:r w:rsidRPr="003744DC">
              <w:rPr>
                <w:rFonts w:ascii="StobiSerifPro" w:hAnsi="StobiSerifPro"/>
                <w:sz w:val="20"/>
                <w:szCs w:val="20"/>
                <w:lang w:val="mk-MK"/>
              </w:rPr>
              <w:t xml:space="preserve">Оваа мерка е оставена отворена од причина што, интенцијата беше да се состанат предлагачите на меркава  и давателите на државната помош и точно да ја дефинираат. Државната помош е комплексна материја и КЗК како носител не може да завземе конечен и дефинитевен став по ова прашање без соработка и придонес </w:t>
            </w:r>
            <w:r w:rsidRPr="003744DC">
              <w:rPr>
                <w:rFonts w:ascii="StobiSerifPro" w:hAnsi="StobiSerifPro"/>
                <w:sz w:val="20"/>
                <w:szCs w:val="20"/>
                <w:lang w:val="mk-MK"/>
              </w:rPr>
              <w:lastRenderedPageBreak/>
              <w:t>од релевантните институции по ова прашање. КЗК смета дека предлог-мерката треба да биде донесена во партнерство, да се организира дополнителен состанок помеѓу сите страни со цел да се реализира мерката на заеднички прифатлив начин. КЗК како  носител кој треба да ја реализира меркава, предлага МИОА да посредува за состанок со предлагачите на мерката и со институциите даватели на државната помош со цел истата да биде дефинирана на заемно прифатлив начин и така реализирана.</w:t>
            </w:r>
          </w:p>
        </w:tc>
      </w:tr>
      <w:tr w:rsidR="00612730" w:rsidRPr="003744DC" w:rsidTr="00DB1DE6">
        <w:trPr>
          <w:trHeight w:val="585"/>
        </w:trPr>
        <w:tc>
          <w:tcPr>
            <w:tcW w:w="1887"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2730" w:rsidRPr="003744DC" w:rsidRDefault="00612730" w:rsidP="00DB1DE6">
            <w:pPr>
              <w:jc w:val="both"/>
              <w:rPr>
                <w:rFonts w:ascii="StobiSerifPro" w:hAnsi="StobiSerifPro"/>
                <w:sz w:val="20"/>
                <w:szCs w:val="20"/>
              </w:rPr>
            </w:pPr>
            <w:r w:rsidRPr="003744DC">
              <w:rPr>
                <w:rFonts w:ascii="StobiSerifPro" w:hAnsi="StobiSerifPro"/>
                <w:sz w:val="20"/>
                <w:szCs w:val="20"/>
              </w:rPr>
              <w:lastRenderedPageBreak/>
              <w:t>Објавување на сите податоци за странска помош кон РМ од страна на СЕП (да се регистрира и објавува целокупна странска помош во базата на податоци)</w:t>
            </w:r>
          </w:p>
        </w:tc>
        <w:tc>
          <w:tcPr>
            <w:tcW w:w="969"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2730" w:rsidRPr="003744DC" w:rsidRDefault="00612730" w:rsidP="00DB1DE6">
            <w:pPr>
              <w:jc w:val="both"/>
              <w:rPr>
                <w:rFonts w:ascii="StobiSerifPro" w:hAnsi="StobiSerifPro"/>
                <w:sz w:val="20"/>
                <w:szCs w:val="20"/>
              </w:rPr>
            </w:pPr>
            <w:r w:rsidRPr="003744DC">
              <w:rPr>
                <w:rFonts w:ascii="StobiSerifPro" w:hAnsi="StobiSerifPro"/>
                <w:sz w:val="20"/>
                <w:szCs w:val="20"/>
              </w:rPr>
              <w:t>неприфатена</w:t>
            </w:r>
          </w:p>
        </w:tc>
        <w:tc>
          <w:tcPr>
            <w:tcW w:w="2144" w:type="pct"/>
            <w:tcBorders>
              <w:top w:val="single" w:sz="8" w:space="0" w:color="FFFFFF"/>
              <w:left w:val="single" w:sz="8" w:space="0" w:color="FFFFFF"/>
              <w:bottom w:val="single" w:sz="8" w:space="0" w:color="FFFFFF"/>
              <w:right w:val="single" w:sz="8" w:space="0" w:color="FFFFFF"/>
            </w:tcBorders>
            <w:shd w:val="clear" w:color="auto" w:fill="E9EDF4"/>
          </w:tcPr>
          <w:p w:rsidR="00612730" w:rsidRPr="003744DC" w:rsidRDefault="00612730" w:rsidP="00DB1DE6">
            <w:pPr>
              <w:ind w:left="113" w:right="113"/>
              <w:jc w:val="both"/>
              <w:rPr>
                <w:rFonts w:ascii="StobiSerifPro" w:hAnsi="StobiSerifPro"/>
                <w:sz w:val="20"/>
                <w:szCs w:val="20"/>
                <w:lang w:val="mk-MK"/>
              </w:rPr>
            </w:pPr>
            <w:r w:rsidRPr="003744DC">
              <w:rPr>
                <w:rFonts w:ascii="StobiSerifPro" w:hAnsi="StobiSerifPro"/>
                <w:sz w:val="20"/>
                <w:szCs w:val="20"/>
                <w:lang w:val="mk-MK"/>
              </w:rPr>
              <w:t>СЕП ја исполнува редовно оваа обврска. Имено во рамки на своите надлежности СЕП ги регистрира:</w:t>
            </w:r>
          </w:p>
          <w:p w:rsidR="00612730" w:rsidRPr="003744DC" w:rsidRDefault="00612730" w:rsidP="00DB1DE6">
            <w:pPr>
              <w:numPr>
                <w:ilvl w:val="0"/>
                <w:numId w:val="1"/>
              </w:numPr>
              <w:ind w:left="425" w:right="113" w:hanging="312"/>
              <w:jc w:val="both"/>
              <w:rPr>
                <w:rFonts w:ascii="StobiSerifPro" w:hAnsi="StobiSerifPro"/>
                <w:sz w:val="20"/>
                <w:szCs w:val="20"/>
                <w:lang w:val="mk-MK"/>
              </w:rPr>
            </w:pPr>
            <w:r w:rsidRPr="003744DC">
              <w:rPr>
                <w:rFonts w:ascii="StobiSerifPro" w:hAnsi="StobiSerifPro"/>
                <w:sz w:val="20"/>
                <w:szCs w:val="20"/>
                <w:lang w:val="mk-MK"/>
              </w:rPr>
              <w:t>Сите испрограмирани документи преку ИПА 1 и ИПА 2 се објавени на страната на СЕП ,</w:t>
            </w:r>
          </w:p>
          <w:p w:rsidR="00612730" w:rsidRPr="003744DC" w:rsidRDefault="00612730" w:rsidP="00DB1DE6">
            <w:pPr>
              <w:numPr>
                <w:ilvl w:val="0"/>
                <w:numId w:val="1"/>
              </w:numPr>
              <w:ind w:left="425" w:right="113" w:hanging="312"/>
              <w:jc w:val="both"/>
              <w:rPr>
                <w:rFonts w:ascii="StobiSerifPro" w:hAnsi="StobiSerifPro"/>
                <w:sz w:val="20"/>
                <w:szCs w:val="20"/>
                <w:lang w:val="mk-MK"/>
              </w:rPr>
            </w:pPr>
            <w:r w:rsidRPr="003744DC">
              <w:rPr>
                <w:rFonts w:ascii="StobiSerifPro" w:hAnsi="StobiSerifPro"/>
                <w:sz w:val="20"/>
                <w:szCs w:val="20"/>
                <w:lang w:val="mk-MK"/>
              </w:rPr>
              <w:t>истовремено се обезбедени линкови до сите програмски документи за Република Македони и Западен Балкан објавени на страната на ДГ НЕАР,</w:t>
            </w:r>
          </w:p>
          <w:p w:rsidR="00612730" w:rsidRPr="003744DC" w:rsidRDefault="00612730" w:rsidP="00DB1DE6">
            <w:pPr>
              <w:numPr>
                <w:ilvl w:val="0"/>
                <w:numId w:val="1"/>
              </w:numPr>
              <w:ind w:left="425" w:right="113" w:hanging="312"/>
              <w:jc w:val="both"/>
              <w:rPr>
                <w:rFonts w:ascii="StobiSerifPro" w:hAnsi="StobiSerifPro"/>
                <w:sz w:val="20"/>
                <w:szCs w:val="20"/>
                <w:lang w:val="mk-MK"/>
              </w:rPr>
            </w:pPr>
            <w:r w:rsidRPr="003744DC">
              <w:rPr>
                <w:rFonts w:ascii="StobiSerifPro" w:hAnsi="StobiSerifPro"/>
                <w:sz w:val="20"/>
                <w:szCs w:val="20"/>
                <w:lang w:val="mk-MK"/>
              </w:rPr>
              <w:t>сите оние проекти за кои е доставено барање за регистрација се видливи во Централната база на податоци ЦДАД http://cdad.sep.gov.mk/ со напомена дека оваа база не е статична и истата се полни во континуитет врз основа на доставените барања и проекна документација</w:t>
            </w:r>
          </w:p>
          <w:p w:rsidR="00612730" w:rsidRPr="003744DC" w:rsidRDefault="00612730" w:rsidP="00DB1DE6">
            <w:pPr>
              <w:numPr>
                <w:ilvl w:val="0"/>
                <w:numId w:val="1"/>
              </w:numPr>
              <w:ind w:left="425" w:right="113" w:hanging="312"/>
              <w:jc w:val="both"/>
              <w:rPr>
                <w:rFonts w:ascii="StobiSerifPro" w:hAnsi="StobiSerifPro"/>
                <w:sz w:val="20"/>
                <w:szCs w:val="20"/>
                <w:lang w:val="mk-MK"/>
              </w:rPr>
            </w:pPr>
            <w:r w:rsidRPr="003744DC">
              <w:rPr>
                <w:rFonts w:ascii="StobiSerifPro" w:hAnsi="StobiSerifPro"/>
                <w:sz w:val="20"/>
                <w:szCs w:val="20"/>
                <w:lang w:val="mk-MK"/>
              </w:rPr>
              <w:lastRenderedPageBreak/>
              <w:t>Министерството за финансии на страната на ЦФЦД редовно објавува регистер на склучени договори по ДИС</w:t>
            </w:r>
          </w:p>
          <w:p w:rsidR="00612730" w:rsidRPr="007E33FF" w:rsidRDefault="00612730" w:rsidP="00DB1DE6">
            <w:pPr>
              <w:numPr>
                <w:ilvl w:val="0"/>
                <w:numId w:val="1"/>
              </w:numPr>
              <w:ind w:left="425" w:right="113" w:hanging="312"/>
              <w:jc w:val="both"/>
              <w:rPr>
                <w:rFonts w:ascii="StobiSerifPro" w:hAnsi="StobiSerifPro"/>
                <w:sz w:val="20"/>
                <w:szCs w:val="20"/>
                <w:lang w:val="mk-MK"/>
              </w:rPr>
            </w:pPr>
            <w:r w:rsidRPr="007E33FF">
              <w:rPr>
                <w:rFonts w:ascii="StobiSerifPro" w:hAnsi="StobiSerifPro"/>
                <w:sz w:val="20"/>
                <w:szCs w:val="20"/>
                <w:lang w:val="mk-MK"/>
              </w:rPr>
              <w:t>Делегацијата на ЕУ во Скопје објавува објавува регистер на склучени договори кои се реализираат централизирано преку ДЕУ</w:t>
            </w:r>
          </w:p>
        </w:tc>
      </w:tr>
      <w:tr w:rsidR="00612730" w:rsidRPr="003744DC" w:rsidTr="00DB1DE6">
        <w:trPr>
          <w:trHeight w:val="585"/>
        </w:trPr>
        <w:tc>
          <w:tcPr>
            <w:tcW w:w="1887"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12730" w:rsidRPr="003744DC" w:rsidRDefault="00612730" w:rsidP="00DB1DE6">
            <w:pPr>
              <w:jc w:val="both"/>
              <w:rPr>
                <w:rFonts w:ascii="StobiSerifPro" w:hAnsi="StobiSerifPro"/>
                <w:sz w:val="20"/>
                <w:szCs w:val="20"/>
              </w:rPr>
            </w:pPr>
            <w:r w:rsidRPr="003744DC">
              <w:rPr>
                <w:rFonts w:ascii="StobiSerifPro" w:hAnsi="StobiSerifPro"/>
                <w:sz w:val="20"/>
                <w:szCs w:val="20"/>
              </w:rPr>
              <w:lastRenderedPageBreak/>
              <w:t>Објавување и ажурирање на квартално ниво на база на податоци за висина на планирана и реализирана домашна и странска помош за рурален развој и земјоделство</w:t>
            </w:r>
          </w:p>
        </w:tc>
        <w:tc>
          <w:tcPr>
            <w:tcW w:w="969"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2730" w:rsidRPr="003744DC" w:rsidRDefault="00612730" w:rsidP="00DB1DE6">
            <w:pPr>
              <w:jc w:val="both"/>
              <w:rPr>
                <w:rFonts w:ascii="StobiSerifPro" w:hAnsi="StobiSerifPro"/>
                <w:sz w:val="20"/>
                <w:szCs w:val="20"/>
                <w:lang w:val="mk-MK"/>
              </w:rPr>
            </w:pPr>
            <w:r w:rsidRPr="003744DC">
              <w:rPr>
                <w:rFonts w:ascii="StobiSerifPro" w:hAnsi="StobiSerifPro"/>
                <w:sz w:val="20"/>
                <w:szCs w:val="20"/>
                <w:lang w:val="mk-MK"/>
              </w:rPr>
              <w:t>прифатена</w:t>
            </w:r>
          </w:p>
        </w:tc>
        <w:tc>
          <w:tcPr>
            <w:tcW w:w="2144" w:type="pct"/>
            <w:tcBorders>
              <w:top w:val="single" w:sz="24" w:space="0" w:color="FFFFFF"/>
              <w:left w:val="single" w:sz="8" w:space="0" w:color="FFFFFF"/>
              <w:bottom w:val="single" w:sz="8" w:space="0" w:color="FFFFFF"/>
              <w:right w:val="single" w:sz="8" w:space="0" w:color="FFFFFF"/>
            </w:tcBorders>
            <w:shd w:val="clear" w:color="auto" w:fill="D0D8E8"/>
          </w:tcPr>
          <w:p w:rsidR="00612730" w:rsidRPr="003744DC" w:rsidRDefault="00612730" w:rsidP="00DB1DE6">
            <w:pPr>
              <w:ind w:left="113" w:right="113"/>
              <w:jc w:val="both"/>
              <w:rPr>
                <w:rFonts w:ascii="StobiSerifPro" w:hAnsi="StobiSerifPro"/>
                <w:sz w:val="20"/>
                <w:szCs w:val="20"/>
                <w:lang w:val="mk-MK"/>
              </w:rPr>
            </w:pPr>
            <w:r w:rsidRPr="007E33FF">
              <w:rPr>
                <w:rFonts w:ascii="StobiSerifPro" w:hAnsi="StobiSerifPro"/>
                <w:sz w:val="20"/>
                <w:szCs w:val="20"/>
                <w:lang w:val="mk-MK"/>
              </w:rPr>
              <w:t>5.8.Објавување податоци на квартално ниво за планирана и реализирана домашна и странска помош за рурален развој и земјоделство</w:t>
            </w:r>
          </w:p>
        </w:tc>
      </w:tr>
      <w:tr w:rsidR="00612730" w:rsidRPr="003744DC" w:rsidTr="00DB1DE6">
        <w:trPr>
          <w:trHeight w:val="585"/>
        </w:trPr>
        <w:tc>
          <w:tcPr>
            <w:tcW w:w="1887"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612730" w:rsidRPr="003744DC" w:rsidRDefault="00612730" w:rsidP="00DB1DE6">
            <w:pPr>
              <w:jc w:val="both"/>
              <w:rPr>
                <w:rFonts w:ascii="StobiSerifPro" w:hAnsi="StobiSerifPro"/>
                <w:sz w:val="20"/>
                <w:szCs w:val="20"/>
              </w:rPr>
            </w:pPr>
            <w:r w:rsidRPr="003744DC">
              <w:rPr>
                <w:rFonts w:ascii="StobiSerifPro" w:hAnsi="StobiSerifPro"/>
                <w:sz w:val="20"/>
                <w:szCs w:val="20"/>
              </w:rPr>
              <w:t>Воведување родово одговорно буџетирање како задолжително на централно и локално ниво преку измена на Законот за буџетите</w:t>
            </w:r>
          </w:p>
        </w:tc>
        <w:tc>
          <w:tcPr>
            <w:tcW w:w="969"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2730" w:rsidRPr="003744DC" w:rsidRDefault="00612730" w:rsidP="00DB1DE6">
            <w:pPr>
              <w:jc w:val="both"/>
              <w:rPr>
                <w:rFonts w:ascii="StobiSerifPro" w:hAnsi="StobiSerifPro"/>
                <w:sz w:val="20"/>
                <w:szCs w:val="20"/>
                <w:lang w:val="mk-MK"/>
              </w:rPr>
            </w:pPr>
            <w:r w:rsidRPr="003744DC">
              <w:rPr>
                <w:rFonts w:ascii="StobiSerifPro" w:hAnsi="StobiSerifPro"/>
                <w:sz w:val="20"/>
                <w:szCs w:val="20"/>
                <w:lang w:val="mk-MK"/>
              </w:rPr>
              <w:t>неприфатена</w:t>
            </w:r>
          </w:p>
        </w:tc>
        <w:tc>
          <w:tcPr>
            <w:tcW w:w="2144" w:type="pct"/>
            <w:tcBorders>
              <w:top w:val="single" w:sz="8" w:space="0" w:color="FFFFFF"/>
              <w:left w:val="single" w:sz="8" w:space="0" w:color="FFFFFF"/>
              <w:bottom w:val="single" w:sz="8" w:space="0" w:color="FFFFFF"/>
              <w:right w:val="single" w:sz="8" w:space="0" w:color="FFFFFF"/>
            </w:tcBorders>
            <w:shd w:val="clear" w:color="auto" w:fill="E9EDF4"/>
          </w:tcPr>
          <w:p w:rsidR="00612730" w:rsidRPr="003744DC" w:rsidRDefault="00612730" w:rsidP="00DB1DE6">
            <w:pPr>
              <w:ind w:left="113" w:right="113"/>
              <w:jc w:val="both"/>
              <w:rPr>
                <w:rFonts w:ascii="StobiSerifPro" w:hAnsi="StobiSerifPro"/>
                <w:sz w:val="20"/>
                <w:szCs w:val="20"/>
                <w:lang w:val="mk-MK"/>
              </w:rPr>
            </w:pPr>
            <w:r w:rsidRPr="003744DC">
              <w:rPr>
                <w:rFonts w:ascii="StobiSerifPro" w:hAnsi="StobiSerifPro"/>
                <w:sz w:val="20"/>
                <w:szCs w:val="20"/>
                <w:lang w:val="mk-MK"/>
              </w:rPr>
              <w:t>Предлагачот не ја доставил предлог мерката во стандардна форма која би била предмет на опсервација</w:t>
            </w:r>
          </w:p>
        </w:tc>
      </w:tr>
      <w:tr w:rsidR="00612730" w:rsidRPr="003744DC" w:rsidTr="00DB1DE6">
        <w:trPr>
          <w:trHeight w:val="585"/>
        </w:trPr>
        <w:tc>
          <w:tcPr>
            <w:tcW w:w="1887"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12730" w:rsidRPr="003744DC" w:rsidRDefault="00612730" w:rsidP="00DB1DE6">
            <w:pPr>
              <w:jc w:val="both"/>
              <w:rPr>
                <w:rFonts w:ascii="StobiSerifPro" w:hAnsi="StobiSerifPro"/>
                <w:sz w:val="20"/>
                <w:szCs w:val="20"/>
              </w:rPr>
            </w:pPr>
            <w:r w:rsidRPr="003744DC">
              <w:rPr>
                <w:rFonts w:ascii="StobiSerifPro" w:hAnsi="StobiSerifPro"/>
                <w:sz w:val="20"/>
                <w:szCs w:val="20"/>
              </w:rPr>
              <w:t>Воведување на отворени договори за јавни набавки и изработка на апликација која ќе ги направи договорните информации јавни, па граѓаните ќе може да го следат спроведувањето на договорите за јавна набавка</w:t>
            </w:r>
          </w:p>
        </w:tc>
        <w:tc>
          <w:tcPr>
            <w:tcW w:w="969"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2730" w:rsidRPr="003744DC" w:rsidRDefault="00612730" w:rsidP="00DB1DE6">
            <w:pPr>
              <w:jc w:val="both"/>
              <w:rPr>
                <w:rFonts w:ascii="StobiSerifPro" w:hAnsi="StobiSerifPro"/>
                <w:sz w:val="20"/>
                <w:szCs w:val="20"/>
              </w:rPr>
            </w:pPr>
            <w:r w:rsidRPr="003744DC">
              <w:rPr>
                <w:rFonts w:ascii="StobiSerifPro" w:hAnsi="StobiSerifPro"/>
                <w:sz w:val="20"/>
                <w:szCs w:val="20"/>
                <w:lang w:val="mk-MK"/>
              </w:rPr>
              <w:t>неприфатена</w:t>
            </w:r>
          </w:p>
        </w:tc>
        <w:tc>
          <w:tcPr>
            <w:tcW w:w="2144" w:type="pct"/>
            <w:tcBorders>
              <w:top w:val="single" w:sz="8" w:space="0" w:color="FFFFFF"/>
              <w:left w:val="single" w:sz="8" w:space="0" w:color="FFFFFF"/>
              <w:bottom w:val="single" w:sz="8" w:space="0" w:color="FFFFFF"/>
              <w:right w:val="single" w:sz="8" w:space="0" w:color="FFFFFF"/>
            </w:tcBorders>
            <w:shd w:val="clear" w:color="auto" w:fill="D0D8E8"/>
          </w:tcPr>
          <w:p w:rsidR="00612730" w:rsidRPr="003744DC" w:rsidRDefault="00612730" w:rsidP="00DB1DE6">
            <w:pPr>
              <w:ind w:left="113" w:right="113"/>
              <w:jc w:val="both"/>
              <w:rPr>
                <w:rFonts w:ascii="StobiSerifPro" w:hAnsi="StobiSerifPro"/>
                <w:sz w:val="20"/>
                <w:szCs w:val="20"/>
              </w:rPr>
            </w:pPr>
            <w:r w:rsidRPr="003744DC">
              <w:rPr>
                <w:rFonts w:ascii="StobiSerifPro" w:hAnsi="StobiSerifPro"/>
                <w:sz w:val="20"/>
                <w:szCs w:val="20"/>
                <w:lang w:val="mk-MK"/>
              </w:rPr>
              <w:t>Предлагачот не ја доставил предлог мерката во стандардна форма која би била предмет на опсервација</w:t>
            </w:r>
            <w:r w:rsidRPr="003744DC">
              <w:rPr>
                <w:rFonts w:ascii="StobiSerifPro" w:hAnsi="StobiSerifPro"/>
                <w:sz w:val="20"/>
                <w:szCs w:val="20"/>
              </w:rPr>
              <w:t xml:space="preserve"> </w:t>
            </w:r>
          </w:p>
        </w:tc>
      </w:tr>
      <w:tr w:rsidR="00612730" w:rsidRPr="003744DC" w:rsidTr="00DB1DE6">
        <w:trPr>
          <w:trHeight w:val="585"/>
        </w:trPr>
        <w:tc>
          <w:tcPr>
            <w:tcW w:w="1887"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612730" w:rsidRPr="003744DC" w:rsidRDefault="00612730" w:rsidP="00DB1DE6">
            <w:pPr>
              <w:jc w:val="both"/>
              <w:rPr>
                <w:rFonts w:ascii="StobiSerifPro" w:hAnsi="StobiSerifPro"/>
                <w:sz w:val="20"/>
                <w:szCs w:val="20"/>
              </w:rPr>
            </w:pPr>
            <w:r w:rsidRPr="003744DC">
              <w:rPr>
                <w:rFonts w:ascii="StobiSerifPro" w:hAnsi="StobiSerifPro"/>
                <w:sz w:val="20"/>
                <w:szCs w:val="20"/>
              </w:rPr>
              <w:t xml:space="preserve">Измена на Закон за јавни набавки и воведување одредба за задолжително објавување на тендерската документација и давање на рок во кој заинтересираните фирми ќе имаат можност за коментирање </w:t>
            </w:r>
            <w:r w:rsidRPr="003744DC">
              <w:rPr>
                <w:rFonts w:ascii="StobiSerifPro" w:hAnsi="StobiSerifPro"/>
                <w:sz w:val="20"/>
                <w:szCs w:val="20"/>
              </w:rPr>
              <w:lastRenderedPageBreak/>
              <w:t>на тендерските документации повисоки од 130.000 евра</w:t>
            </w:r>
          </w:p>
        </w:tc>
        <w:tc>
          <w:tcPr>
            <w:tcW w:w="969"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2730" w:rsidRPr="003744DC" w:rsidRDefault="00612730" w:rsidP="00DB1DE6">
            <w:pPr>
              <w:jc w:val="both"/>
              <w:rPr>
                <w:rFonts w:ascii="StobiSerifPro" w:hAnsi="StobiSerifPro"/>
                <w:sz w:val="20"/>
                <w:szCs w:val="20"/>
              </w:rPr>
            </w:pPr>
            <w:r w:rsidRPr="003744DC">
              <w:rPr>
                <w:rFonts w:ascii="StobiSerifPro" w:hAnsi="StobiSerifPro"/>
                <w:sz w:val="20"/>
                <w:szCs w:val="20"/>
                <w:lang w:val="mk-MK"/>
              </w:rPr>
              <w:lastRenderedPageBreak/>
              <w:t>неприфатена</w:t>
            </w:r>
          </w:p>
        </w:tc>
        <w:tc>
          <w:tcPr>
            <w:tcW w:w="2144" w:type="pct"/>
            <w:tcBorders>
              <w:top w:val="single" w:sz="8" w:space="0" w:color="FFFFFF"/>
              <w:left w:val="single" w:sz="8" w:space="0" w:color="FFFFFF"/>
              <w:bottom w:val="single" w:sz="8" w:space="0" w:color="FFFFFF"/>
              <w:right w:val="single" w:sz="8" w:space="0" w:color="FFFFFF"/>
            </w:tcBorders>
            <w:shd w:val="clear" w:color="auto" w:fill="E9EDF4"/>
          </w:tcPr>
          <w:p w:rsidR="00612730" w:rsidRPr="003744DC" w:rsidRDefault="00612730" w:rsidP="00DB1DE6">
            <w:pPr>
              <w:ind w:left="113" w:right="113"/>
              <w:jc w:val="both"/>
              <w:rPr>
                <w:rFonts w:ascii="StobiSerifPro" w:hAnsi="StobiSerifPro"/>
                <w:sz w:val="20"/>
                <w:szCs w:val="20"/>
              </w:rPr>
            </w:pPr>
            <w:r w:rsidRPr="003744DC">
              <w:rPr>
                <w:rFonts w:ascii="StobiSerifPro" w:hAnsi="StobiSerifPro"/>
                <w:sz w:val="20"/>
                <w:szCs w:val="20"/>
                <w:lang w:val="mk-MK"/>
              </w:rPr>
              <w:t>Предлог мерката е веќе вметната во постоечката верзија на Законот за јавните набавки поради што нема потреба од ваква мерка</w:t>
            </w:r>
          </w:p>
        </w:tc>
      </w:tr>
      <w:tr w:rsidR="00612730" w:rsidRPr="003744DC" w:rsidTr="00DB1DE6">
        <w:trPr>
          <w:trHeight w:val="585"/>
        </w:trPr>
        <w:tc>
          <w:tcPr>
            <w:tcW w:w="1887"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12730" w:rsidRPr="003744DC" w:rsidRDefault="00612730" w:rsidP="00DB1DE6">
            <w:pPr>
              <w:jc w:val="both"/>
              <w:rPr>
                <w:rFonts w:ascii="StobiSerifPro" w:hAnsi="StobiSerifPro"/>
                <w:sz w:val="20"/>
                <w:szCs w:val="20"/>
              </w:rPr>
            </w:pPr>
            <w:r w:rsidRPr="003744DC">
              <w:rPr>
                <w:rFonts w:ascii="StobiSerifPro" w:hAnsi="StobiSerifPro"/>
                <w:sz w:val="20"/>
                <w:szCs w:val="20"/>
              </w:rPr>
              <w:lastRenderedPageBreak/>
              <w:t>Измена на закон за јавни набавки за воведување на градација за непочитување на истиот</w:t>
            </w:r>
          </w:p>
        </w:tc>
        <w:tc>
          <w:tcPr>
            <w:tcW w:w="969"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2730" w:rsidRPr="003744DC" w:rsidRDefault="00612730" w:rsidP="00DB1DE6">
            <w:pPr>
              <w:jc w:val="both"/>
              <w:rPr>
                <w:rFonts w:ascii="StobiSerifPro" w:hAnsi="StobiSerifPro"/>
                <w:sz w:val="20"/>
                <w:szCs w:val="20"/>
              </w:rPr>
            </w:pPr>
            <w:r w:rsidRPr="003744DC">
              <w:rPr>
                <w:rFonts w:ascii="StobiSerifPro" w:hAnsi="StobiSerifPro"/>
                <w:sz w:val="20"/>
                <w:szCs w:val="20"/>
                <w:lang w:val="mk-MK"/>
              </w:rPr>
              <w:t>неприфатена</w:t>
            </w:r>
          </w:p>
        </w:tc>
        <w:tc>
          <w:tcPr>
            <w:tcW w:w="2144" w:type="pct"/>
            <w:tcBorders>
              <w:top w:val="single" w:sz="24" w:space="0" w:color="FFFFFF"/>
              <w:left w:val="single" w:sz="8" w:space="0" w:color="FFFFFF"/>
              <w:bottom w:val="single" w:sz="8" w:space="0" w:color="FFFFFF"/>
              <w:right w:val="single" w:sz="8" w:space="0" w:color="FFFFFF"/>
            </w:tcBorders>
            <w:shd w:val="clear" w:color="auto" w:fill="D0D8E8"/>
          </w:tcPr>
          <w:p w:rsidR="00612730" w:rsidRPr="003744DC" w:rsidRDefault="00612730" w:rsidP="00DB1DE6">
            <w:pPr>
              <w:ind w:left="113" w:right="113"/>
              <w:jc w:val="both"/>
              <w:rPr>
                <w:rFonts w:ascii="StobiSerifPro" w:hAnsi="StobiSerifPro"/>
                <w:sz w:val="20"/>
                <w:szCs w:val="20"/>
              </w:rPr>
            </w:pPr>
            <w:r w:rsidRPr="003744DC">
              <w:rPr>
                <w:rFonts w:ascii="StobiSerifPro" w:hAnsi="StobiSerifPro"/>
                <w:sz w:val="20"/>
                <w:szCs w:val="20"/>
                <w:lang w:val="mk-MK"/>
              </w:rPr>
              <w:t>Законот за јавните набавки содржи повеќе казнени одредби кои се однесуваат на непочитување на законот од сите вклучени страни во системот за јавни набавки</w:t>
            </w:r>
          </w:p>
        </w:tc>
      </w:tr>
      <w:tr w:rsidR="00612730" w:rsidRPr="003744DC" w:rsidTr="00DB1DE6">
        <w:trPr>
          <w:trHeight w:val="585"/>
        </w:trPr>
        <w:tc>
          <w:tcPr>
            <w:tcW w:w="1887"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612730" w:rsidRPr="003744DC" w:rsidRDefault="00612730" w:rsidP="00DB1DE6">
            <w:pPr>
              <w:jc w:val="both"/>
              <w:rPr>
                <w:rFonts w:ascii="StobiSerifPro" w:hAnsi="StobiSerifPro"/>
                <w:sz w:val="20"/>
                <w:szCs w:val="20"/>
              </w:rPr>
            </w:pPr>
            <w:r w:rsidRPr="003744DC">
              <w:rPr>
                <w:rFonts w:ascii="StobiSerifPro" w:hAnsi="StobiSerifPro"/>
                <w:sz w:val="20"/>
                <w:szCs w:val="20"/>
              </w:rPr>
              <w:t>Вклучување на претставници на здруженијата, фондациите и останати граѓански организации во секторските работни групи за ИПА 2 на рамноправно ниво со претставниците од државните органи</w:t>
            </w:r>
          </w:p>
        </w:tc>
        <w:tc>
          <w:tcPr>
            <w:tcW w:w="969"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2730" w:rsidRPr="003744DC" w:rsidRDefault="00612730" w:rsidP="00DB1DE6">
            <w:pPr>
              <w:jc w:val="both"/>
              <w:rPr>
                <w:rFonts w:ascii="StobiSerifPro" w:hAnsi="StobiSerifPro"/>
                <w:sz w:val="20"/>
                <w:szCs w:val="20"/>
                <w:lang w:val="mk-MK"/>
              </w:rPr>
            </w:pPr>
            <w:r w:rsidRPr="003744DC">
              <w:rPr>
                <w:rFonts w:ascii="StobiSerifPro" w:hAnsi="StobiSerifPro"/>
                <w:sz w:val="20"/>
                <w:szCs w:val="20"/>
                <w:lang w:val="mk-MK"/>
              </w:rPr>
              <w:t>прифатена</w:t>
            </w:r>
          </w:p>
        </w:tc>
        <w:tc>
          <w:tcPr>
            <w:tcW w:w="2144" w:type="pct"/>
            <w:tcBorders>
              <w:top w:val="single" w:sz="8" w:space="0" w:color="FFFFFF"/>
              <w:left w:val="single" w:sz="8" w:space="0" w:color="FFFFFF"/>
              <w:bottom w:val="single" w:sz="8" w:space="0" w:color="FFFFFF"/>
              <w:right w:val="single" w:sz="8" w:space="0" w:color="FFFFFF"/>
            </w:tcBorders>
            <w:shd w:val="clear" w:color="auto" w:fill="E9EDF4"/>
          </w:tcPr>
          <w:p w:rsidR="00612730" w:rsidRPr="003744DC" w:rsidRDefault="00612730" w:rsidP="00DB1DE6">
            <w:pPr>
              <w:ind w:left="113" w:right="113"/>
              <w:jc w:val="both"/>
              <w:rPr>
                <w:rFonts w:ascii="StobiSerifPro" w:hAnsi="StobiSerifPro"/>
                <w:sz w:val="20"/>
                <w:szCs w:val="20"/>
              </w:rPr>
            </w:pPr>
            <w:r w:rsidRPr="007E33FF">
              <w:rPr>
                <w:rFonts w:ascii="StobiSerifPro" w:hAnsi="StobiSerifPro"/>
                <w:sz w:val="20"/>
                <w:szCs w:val="20"/>
              </w:rPr>
              <w:t>5.4. Вклучување на транспарентен и објективен начин на претставници на здруженијата и фондациите, како и на останатите ГО, во секторските работни групи за планирање и програмирање на ИПА 2 на рамноправно ниво со претставниците од државните органи</w:t>
            </w:r>
          </w:p>
        </w:tc>
      </w:tr>
      <w:tr w:rsidR="00612730" w:rsidRPr="003744DC" w:rsidTr="00DB1DE6">
        <w:trPr>
          <w:trHeight w:val="585"/>
        </w:trPr>
        <w:tc>
          <w:tcPr>
            <w:tcW w:w="1887"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12730" w:rsidRPr="003744DC" w:rsidRDefault="00612730" w:rsidP="00DB1DE6">
            <w:pPr>
              <w:jc w:val="both"/>
              <w:rPr>
                <w:rFonts w:ascii="StobiSerifPro" w:hAnsi="StobiSerifPro"/>
                <w:i/>
                <w:sz w:val="20"/>
                <w:szCs w:val="20"/>
              </w:rPr>
            </w:pPr>
            <w:r w:rsidRPr="003744DC">
              <w:rPr>
                <w:rFonts w:ascii="StobiSerifPro" w:hAnsi="StobiSerifPro"/>
                <w:i/>
                <w:sz w:val="20"/>
                <w:szCs w:val="20"/>
              </w:rPr>
              <w:t>Објавување на податоци за склучени договори и добиена помош преку Програмата за инфраструктурен развој (ОРИО) на Кралството Холандија</w:t>
            </w:r>
          </w:p>
        </w:tc>
        <w:tc>
          <w:tcPr>
            <w:tcW w:w="969"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2730" w:rsidRPr="003744DC" w:rsidRDefault="00612730" w:rsidP="00DB1DE6">
            <w:pPr>
              <w:jc w:val="both"/>
              <w:rPr>
                <w:rFonts w:ascii="StobiSerifPro" w:hAnsi="StobiSerifPro"/>
                <w:sz w:val="20"/>
                <w:szCs w:val="20"/>
                <w:lang w:val="mk-MK"/>
              </w:rPr>
            </w:pPr>
            <w:r w:rsidRPr="003744DC">
              <w:rPr>
                <w:rFonts w:ascii="StobiSerifPro" w:hAnsi="StobiSerifPro"/>
                <w:sz w:val="20"/>
                <w:szCs w:val="20"/>
                <w:lang w:val="mk-MK"/>
              </w:rPr>
              <w:t>тековна</w:t>
            </w:r>
          </w:p>
        </w:tc>
        <w:tc>
          <w:tcPr>
            <w:tcW w:w="2144" w:type="pct"/>
            <w:tcBorders>
              <w:top w:val="single" w:sz="24" w:space="0" w:color="FFFFFF"/>
              <w:left w:val="single" w:sz="8" w:space="0" w:color="FFFFFF"/>
              <w:bottom w:val="single" w:sz="8" w:space="0" w:color="FFFFFF"/>
              <w:right w:val="single" w:sz="8" w:space="0" w:color="FFFFFF"/>
            </w:tcBorders>
            <w:shd w:val="clear" w:color="auto" w:fill="D0D8E8"/>
          </w:tcPr>
          <w:p w:rsidR="00612730" w:rsidRPr="003744DC" w:rsidRDefault="00612730" w:rsidP="00DB1DE6">
            <w:pPr>
              <w:ind w:left="113" w:right="113"/>
              <w:jc w:val="both"/>
              <w:rPr>
                <w:rFonts w:ascii="StobiSerifPro" w:hAnsi="StobiSerifPro"/>
                <w:sz w:val="20"/>
                <w:szCs w:val="20"/>
                <w:lang w:val="mk-MK"/>
              </w:rPr>
            </w:pPr>
            <w:r w:rsidRPr="007E33FF">
              <w:rPr>
                <w:rFonts w:ascii="StobiSerifPro" w:hAnsi="StobiSerifPro"/>
                <w:sz w:val="20"/>
                <w:szCs w:val="20"/>
                <w:lang w:val="mk-MK"/>
              </w:rPr>
              <w:t>5.5. Објавување на податоци за склучени договори и добиена помош преку Програмата за инфраструктурен развој (ОРИО) на Кралството Холандија</w:t>
            </w:r>
          </w:p>
        </w:tc>
      </w:tr>
      <w:tr w:rsidR="00612730" w:rsidRPr="003744DC" w:rsidTr="00DB1DE6">
        <w:trPr>
          <w:trHeight w:val="585"/>
        </w:trPr>
        <w:tc>
          <w:tcPr>
            <w:tcW w:w="1887"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612730" w:rsidRPr="003744DC" w:rsidRDefault="00612730" w:rsidP="00DB1DE6">
            <w:pPr>
              <w:jc w:val="both"/>
              <w:rPr>
                <w:rFonts w:ascii="StobiSerifPro" w:hAnsi="StobiSerifPro"/>
                <w:i/>
                <w:sz w:val="20"/>
                <w:szCs w:val="20"/>
              </w:rPr>
            </w:pPr>
            <w:r w:rsidRPr="003744DC">
              <w:rPr>
                <w:rFonts w:ascii="StobiSerifPro" w:hAnsi="StobiSerifPro"/>
                <w:i/>
                <w:sz w:val="20"/>
                <w:szCs w:val="20"/>
              </w:rPr>
              <w:t>Воведување граѓански буџет на локално ниво</w:t>
            </w:r>
          </w:p>
        </w:tc>
        <w:tc>
          <w:tcPr>
            <w:tcW w:w="969"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2730" w:rsidRPr="003744DC" w:rsidRDefault="00612730" w:rsidP="00DB1DE6">
            <w:pPr>
              <w:jc w:val="both"/>
              <w:rPr>
                <w:rFonts w:ascii="StobiSerifPro" w:hAnsi="StobiSerifPro"/>
                <w:sz w:val="20"/>
                <w:szCs w:val="20"/>
                <w:lang w:val="mk-MK"/>
              </w:rPr>
            </w:pPr>
            <w:r w:rsidRPr="003744DC">
              <w:rPr>
                <w:rFonts w:ascii="StobiSerifPro" w:hAnsi="StobiSerifPro"/>
                <w:sz w:val="20"/>
                <w:szCs w:val="20"/>
                <w:lang w:val="mk-MK"/>
              </w:rPr>
              <w:t>неприфатена</w:t>
            </w:r>
          </w:p>
        </w:tc>
        <w:tc>
          <w:tcPr>
            <w:tcW w:w="2144" w:type="pct"/>
            <w:tcBorders>
              <w:top w:val="single" w:sz="8" w:space="0" w:color="FFFFFF"/>
              <w:left w:val="single" w:sz="8" w:space="0" w:color="FFFFFF"/>
              <w:bottom w:val="single" w:sz="8" w:space="0" w:color="FFFFFF"/>
              <w:right w:val="single" w:sz="8" w:space="0" w:color="FFFFFF"/>
            </w:tcBorders>
            <w:shd w:val="clear" w:color="auto" w:fill="E9EDF4"/>
          </w:tcPr>
          <w:p w:rsidR="00612730" w:rsidRPr="003744DC" w:rsidRDefault="00612730" w:rsidP="00DB1DE6">
            <w:pPr>
              <w:ind w:left="113" w:right="113"/>
              <w:jc w:val="both"/>
              <w:rPr>
                <w:rFonts w:ascii="StobiSerifPro" w:hAnsi="StobiSerifPro"/>
                <w:sz w:val="20"/>
                <w:szCs w:val="20"/>
                <w:lang w:val="mk-MK"/>
              </w:rPr>
            </w:pPr>
            <w:r w:rsidRPr="003744DC">
              <w:rPr>
                <w:rFonts w:ascii="StobiSerifPro" w:hAnsi="StobiSerifPro"/>
                <w:sz w:val="20"/>
                <w:szCs w:val="20"/>
                <w:lang w:val="mk-MK"/>
              </w:rPr>
              <w:t>Предлагачот не ја доставил предлог мерката во стандардна форма која би била предмет на опсервација</w:t>
            </w:r>
          </w:p>
        </w:tc>
      </w:tr>
    </w:tbl>
    <w:p w:rsidR="00612730" w:rsidRPr="00471049" w:rsidRDefault="00612730" w:rsidP="00612730">
      <w:pPr>
        <w:jc w:val="both"/>
        <w:rPr>
          <w:rFonts w:ascii="StobiSerifPro" w:hAnsi="StobiSerifPro"/>
          <w:sz w:val="20"/>
          <w:szCs w:val="20"/>
          <w:lang w:val="mk-MK"/>
        </w:rPr>
      </w:pPr>
    </w:p>
    <w:tbl>
      <w:tblPr>
        <w:tblW w:w="4750" w:type="pct"/>
        <w:tblCellMar>
          <w:left w:w="0" w:type="dxa"/>
          <w:right w:w="0" w:type="dxa"/>
        </w:tblCellMar>
        <w:tblLook w:val="0600" w:firstRow="0" w:lastRow="0" w:firstColumn="0" w:lastColumn="0" w:noHBand="1" w:noVBand="1"/>
      </w:tblPr>
      <w:tblGrid>
        <w:gridCol w:w="3524"/>
        <w:gridCol w:w="1838"/>
        <w:gridCol w:w="3804"/>
      </w:tblGrid>
      <w:tr w:rsidR="00612730" w:rsidRPr="0066442C" w:rsidTr="00DB1DE6">
        <w:trPr>
          <w:trHeight w:val="585"/>
        </w:trPr>
        <w:tc>
          <w:tcPr>
            <w:tcW w:w="5000" w:type="pct"/>
            <w:gridSpan w:val="3"/>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612730" w:rsidRPr="0066442C" w:rsidRDefault="00612730" w:rsidP="00DB1DE6">
            <w:pPr>
              <w:jc w:val="center"/>
              <w:rPr>
                <w:rFonts w:ascii="StobiSerifPro" w:hAnsi="StobiSerifPro"/>
                <w:b/>
                <w:bCs/>
                <w:sz w:val="20"/>
                <w:szCs w:val="20"/>
                <w:lang w:val="mk-MK"/>
              </w:rPr>
            </w:pPr>
            <w:r w:rsidRPr="0066442C">
              <w:rPr>
                <w:rFonts w:ascii="StobiSerifPro" w:hAnsi="StobiSerifPro"/>
                <w:b/>
                <w:bCs/>
                <w:sz w:val="20"/>
                <w:szCs w:val="20"/>
                <w:lang w:val="mk-MK"/>
              </w:rPr>
              <w:t>6.  ОТВОРЕНОСТ НА ЛОКАЛНО НИВО</w:t>
            </w:r>
          </w:p>
        </w:tc>
      </w:tr>
      <w:tr w:rsidR="00612730" w:rsidRPr="0066442C" w:rsidTr="00DB1DE6">
        <w:trPr>
          <w:trHeight w:val="713"/>
        </w:trPr>
        <w:tc>
          <w:tcPr>
            <w:tcW w:w="1924" w:type="pc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612730" w:rsidRPr="0066442C" w:rsidRDefault="00612730" w:rsidP="00DB1DE6">
            <w:pPr>
              <w:jc w:val="both"/>
              <w:rPr>
                <w:rFonts w:ascii="StobiSerifPro" w:hAnsi="StobiSerifPro"/>
                <w:sz w:val="20"/>
                <w:szCs w:val="20"/>
                <w:lang w:val="mk-MK"/>
              </w:rPr>
            </w:pPr>
            <w:r w:rsidRPr="0066442C">
              <w:rPr>
                <w:rFonts w:ascii="StobiSerifPro" w:hAnsi="StobiSerifPro"/>
                <w:b/>
                <w:bCs/>
                <w:sz w:val="20"/>
                <w:szCs w:val="20"/>
                <w:lang w:val="mk-MK"/>
              </w:rPr>
              <w:t xml:space="preserve">Предложена мерка </w:t>
            </w:r>
          </w:p>
        </w:tc>
        <w:tc>
          <w:tcPr>
            <w:tcW w:w="1000" w:type="pc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612730" w:rsidRPr="0066442C" w:rsidRDefault="00612730" w:rsidP="00DB1DE6">
            <w:pPr>
              <w:jc w:val="both"/>
              <w:rPr>
                <w:rFonts w:ascii="StobiSerifPro" w:hAnsi="StobiSerifPro"/>
                <w:sz w:val="20"/>
                <w:szCs w:val="20"/>
              </w:rPr>
            </w:pPr>
            <w:r w:rsidRPr="0066442C">
              <w:rPr>
                <w:rFonts w:ascii="StobiSerifPro" w:hAnsi="StobiSerifPro"/>
                <w:b/>
                <w:bCs/>
                <w:sz w:val="20"/>
                <w:szCs w:val="20"/>
                <w:lang w:val="mk-MK"/>
              </w:rPr>
              <w:t>Статус</w:t>
            </w:r>
          </w:p>
        </w:tc>
        <w:tc>
          <w:tcPr>
            <w:tcW w:w="2076" w:type="pct"/>
            <w:tcBorders>
              <w:top w:val="single" w:sz="8" w:space="0" w:color="FFFFFF"/>
              <w:left w:val="single" w:sz="8" w:space="0" w:color="FFFFFF"/>
              <w:bottom w:val="single" w:sz="24" w:space="0" w:color="FFFFFF"/>
              <w:right w:val="single" w:sz="8" w:space="0" w:color="FFFFFF"/>
            </w:tcBorders>
            <w:shd w:val="clear" w:color="auto" w:fill="4F81BD"/>
            <w:hideMark/>
          </w:tcPr>
          <w:p w:rsidR="00612730" w:rsidRPr="0066442C" w:rsidRDefault="00612730" w:rsidP="00DB1DE6">
            <w:pPr>
              <w:ind w:left="113" w:right="113"/>
              <w:jc w:val="both"/>
              <w:rPr>
                <w:rFonts w:ascii="StobiSerifPro" w:hAnsi="StobiSerifPro"/>
                <w:b/>
                <w:bCs/>
                <w:sz w:val="20"/>
                <w:szCs w:val="20"/>
                <w:lang w:val="mk-MK"/>
              </w:rPr>
            </w:pPr>
            <w:r w:rsidRPr="0066442C">
              <w:rPr>
                <w:rFonts w:ascii="StobiSerifPro" w:hAnsi="StobiSerifPro"/>
                <w:b/>
                <w:bCs/>
                <w:sz w:val="20"/>
                <w:szCs w:val="20"/>
                <w:lang w:val="mk-MK"/>
              </w:rPr>
              <w:t>Образложение за неприфаќање на мерката</w:t>
            </w:r>
          </w:p>
        </w:tc>
      </w:tr>
      <w:tr w:rsidR="00612730" w:rsidRPr="0066442C" w:rsidTr="00DB1DE6">
        <w:trPr>
          <w:trHeight w:val="585"/>
        </w:trPr>
        <w:tc>
          <w:tcPr>
            <w:tcW w:w="1924"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2730" w:rsidRPr="0066442C" w:rsidRDefault="00612730" w:rsidP="00DB1DE6">
            <w:pPr>
              <w:spacing w:after="0"/>
              <w:jc w:val="both"/>
              <w:rPr>
                <w:rFonts w:ascii="StobiSerifPro" w:hAnsi="StobiSerifPro"/>
                <w:sz w:val="20"/>
                <w:szCs w:val="20"/>
              </w:rPr>
            </w:pPr>
            <w:r w:rsidRPr="0066442C">
              <w:rPr>
                <w:rFonts w:ascii="StobiSerifPro" w:hAnsi="StobiSerifPro"/>
                <w:sz w:val="20"/>
                <w:szCs w:val="20"/>
                <w:lang w:val="mk-MK"/>
              </w:rPr>
              <w:t>1.</w:t>
            </w:r>
            <w:r>
              <w:rPr>
                <w:rFonts w:ascii="StobiSerifPro" w:hAnsi="StobiSerifPro"/>
                <w:sz w:val="20"/>
                <w:szCs w:val="20"/>
              </w:rPr>
              <w:t xml:space="preserve"> </w:t>
            </w:r>
            <w:r w:rsidRPr="0066442C">
              <w:rPr>
                <w:rFonts w:ascii="StobiSerifPro" w:hAnsi="StobiSerifPro"/>
                <w:sz w:val="20"/>
                <w:szCs w:val="20"/>
              </w:rPr>
              <w:t xml:space="preserve">Утврдување на прашањата кои се задолжителен предмет на </w:t>
            </w:r>
            <w:r w:rsidRPr="0066442C">
              <w:rPr>
                <w:rFonts w:ascii="StobiSerifPro" w:hAnsi="StobiSerifPro"/>
                <w:sz w:val="20"/>
                <w:szCs w:val="20"/>
              </w:rPr>
              <w:lastRenderedPageBreak/>
              <w:t>консултација и изработка на унифицирани процедури за сите општини</w:t>
            </w:r>
          </w:p>
        </w:tc>
        <w:tc>
          <w:tcPr>
            <w:tcW w:w="1000"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2730" w:rsidRPr="0066442C" w:rsidRDefault="00612730" w:rsidP="00DB1DE6">
            <w:pPr>
              <w:jc w:val="both"/>
              <w:rPr>
                <w:rFonts w:ascii="StobiSerifPro" w:hAnsi="StobiSerifPro"/>
                <w:sz w:val="20"/>
                <w:szCs w:val="20"/>
                <w:lang w:val="mk-MK"/>
              </w:rPr>
            </w:pPr>
            <w:r w:rsidRPr="0066442C">
              <w:rPr>
                <w:rFonts w:ascii="StobiSerifPro" w:hAnsi="StobiSerifPro"/>
                <w:sz w:val="20"/>
                <w:szCs w:val="20"/>
                <w:lang w:val="mk-MK"/>
              </w:rPr>
              <w:lastRenderedPageBreak/>
              <w:t>Неприфатена</w:t>
            </w:r>
          </w:p>
        </w:tc>
        <w:tc>
          <w:tcPr>
            <w:tcW w:w="2076" w:type="pct"/>
            <w:tcBorders>
              <w:top w:val="single" w:sz="24" w:space="0" w:color="FFFFFF"/>
              <w:left w:val="single" w:sz="8" w:space="0" w:color="FFFFFF"/>
              <w:bottom w:val="single" w:sz="8" w:space="0" w:color="FFFFFF"/>
              <w:right w:val="single" w:sz="8" w:space="0" w:color="FFFFFF"/>
            </w:tcBorders>
            <w:shd w:val="clear" w:color="auto" w:fill="D0D8E8"/>
            <w:hideMark/>
          </w:tcPr>
          <w:p w:rsidR="00612730" w:rsidRPr="0066442C" w:rsidRDefault="00612730" w:rsidP="00DB1DE6">
            <w:pPr>
              <w:ind w:left="113" w:right="113"/>
              <w:jc w:val="both"/>
              <w:rPr>
                <w:rFonts w:ascii="StobiSerifPro" w:hAnsi="StobiSerifPro"/>
                <w:sz w:val="20"/>
                <w:szCs w:val="20"/>
                <w:lang w:val="mk-MK"/>
              </w:rPr>
            </w:pPr>
            <w:r w:rsidRPr="0066442C">
              <w:rPr>
                <w:rFonts w:ascii="StobiSerifPro" w:hAnsi="StobiSerifPro"/>
                <w:sz w:val="20"/>
                <w:szCs w:val="20"/>
                <w:lang w:val="mk-MK"/>
              </w:rPr>
              <w:t xml:space="preserve">Поради немање на предвидливи финансиски средства за </w:t>
            </w:r>
            <w:r w:rsidRPr="0066442C">
              <w:rPr>
                <w:rFonts w:ascii="StobiSerifPro" w:hAnsi="StobiSerifPro"/>
                <w:sz w:val="20"/>
                <w:szCs w:val="20"/>
                <w:lang w:val="mk-MK"/>
              </w:rPr>
              <w:lastRenderedPageBreak/>
              <w:t>реализација и поради фактот што оваа мерка делумно е реализирана преку Програмата Форуми во заедниците.  Останува потребата од дефинирање на конкретни процедури и прашања кои што ќе бидат предмет на задолжителна консултација во сите општини.</w:t>
            </w:r>
          </w:p>
        </w:tc>
      </w:tr>
      <w:tr w:rsidR="00612730" w:rsidRPr="0066442C" w:rsidTr="00DB1DE6">
        <w:trPr>
          <w:trHeight w:val="585"/>
        </w:trPr>
        <w:tc>
          <w:tcPr>
            <w:tcW w:w="1924"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2730" w:rsidRPr="0066442C" w:rsidRDefault="00612730" w:rsidP="00DB1DE6">
            <w:pPr>
              <w:spacing w:after="0"/>
              <w:jc w:val="both"/>
              <w:rPr>
                <w:rFonts w:ascii="StobiSerifPro" w:hAnsi="StobiSerifPro"/>
                <w:sz w:val="20"/>
                <w:szCs w:val="20"/>
              </w:rPr>
            </w:pPr>
            <w:r w:rsidRPr="0066442C">
              <w:rPr>
                <w:rFonts w:ascii="StobiSerifPro" w:hAnsi="StobiSerifPro"/>
                <w:sz w:val="20"/>
                <w:szCs w:val="20"/>
                <w:lang w:val="mk-MK"/>
              </w:rPr>
              <w:lastRenderedPageBreak/>
              <w:t>2.</w:t>
            </w:r>
            <w:r w:rsidRPr="0066442C">
              <w:rPr>
                <w:rFonts w:ascii="StobiSerifPro" w:hAnsi="StobiSerifPro"/>
                <w:sz w:val="20"/>
                <w:szCs w:val="20"/>
              </w:rPr>
              <w:t xml:space="preserve">Поголеми ингеренции на месните/урбани заедници во обезбедување на граѓанско учество и партиципација како клучни чинители во процесот на донесување на одлуки преку измена на ЗЛС и/или статутите </w:t>
            </w:r>
          </w:p>
        </w:tc>
        <w:tc>
          <w:tcPr>
            <w:tcW w:w="1000"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2730" w:rsidRPr="0066442C" w:rsidRDefault="00612730" w:rsidP="00DB1DE6">
            <w:pPr>
              <w:jc w:val="both"/>
              <w:rPr>
                <w:rFonts w:ascii="StobiSerifPro" w:hAnsi="StobiSerifPro"/>
                <w:sz w:val="20"/>
                <w:szCs w:val="20"/>
                <w:lang w:val="mk-MK"/>
              </w:rPr>
            </w:pPr>
            <w:r w:rsidRPr="0066442C">
              <w:rPr>
                <w:rFonts w:ascii="StobiSerifPro" w:hAnsi="StobiSerifPro"/>
                <w:sz w:val="20"/>
                <w:szCs w:val="20"/>
                <w:lang w:val="mk-MK"/>
              </w:rPr>
              <w:t>Неприфатена</w:t>
            </w:r>
          </w:p>
        </w:tc>
        <w:tc>
          <w:tcPr>
            <w:tcW w:w="2076" w:type="pct"/>
            <w:tcBorders>
              <w:top w:val="single" w:sz="8" w:space="0" w:color="FFFFFF"/>
              <w:left w:val="single" w:sz="8" w:space="0" w:color="FFFFFF"/>
              <w:bottom w:val="single" w:sz="8" w:space="0" w:color="FFFFFF"/>
              <w:right w:val="single" w:sz="8" w:space="0" w:color="FFFFFF"/>
            </w:tcBorders>
            <w:shd w:val="clear" w:color="auto" w:fill="E9EDF4"/>
            <w:hideMark/>
          </w:tcPr>
          <w:p w:rsidR="00612730" w:rsidRPr="0066442C" w:rsidRDefault="00612730" w:rsidP="00DB1DE6">
            <w:pPr>
              <w:ind w:left="113" w:right="113"/>
              <w:jc w:val="both"/>
              <w:rPr>
                <w:rFonts w:ascii="StobiSerifPro" w:hAnsi="StobiSerifPro"/>
                <w:sz w:val="20"/>
                <w:szCs w:val="20"/>
                <w:lang w:val="mk-MK"/>
              </w:rPr>
            </w:pPr>
            <w:r w:rsidRPr="0066442C">
              <w:rPr>
                <w:rFonts w:ascii="StobiSerifPro" w:hAnsi="StobiSerifPro"/>
                <w:sz w:val="20"/>
                <w:szCs w:val="20"/>
                <w:lang w:val="mk-MK"/>
              </w:rPr>
              <w:t>Иницијативите за подобрување на функционалноста на месните заедници не е прифатена затоа што активности во тој правец веќе се предвидени во Акцискиот план за спроведување на Програмата за оддржлив локален развој и децентрализација.</w:t>
            </w:r>
          </w:p>
        </w:tc>
      </w:tr>
      <w:tr w:rsidR="00612730" w:rsidRPr="0066442C" w:rsidTr="00DB1DE6">
        <w:trPr>
          <w:trHeight w:val="585"/>
        </w:trPr>
        <w:tc>
          <w:tcPr>
            <w:tcW w:w="1924"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2730" w:rsidRPr="0066442C" w:rsidRDefault="00612730" w:rsidP="00DB1DE6">
            <w:pPr>
              <w:spacing w:after="0"/>
              <w:jc w:val="both"/>
              <w:rPr>
                <w:rFonts w:ascii="StobiSerifPro" w:hAnsi="StobiSerifPro"/>
                <w:sz w:val="20"/>
                <w:szCs w:val="20"/>
              </w:rPr>
            </w:pPr>
            <w:r w:rsidRPr="0066442C">
              <w:rPr>
                <w:rFonts w:ascii="StobiSerifPro" w:hAnsi="StobiSerifPro"/>
                <w:sz w:val="20"/>
                <w:szCs w:val="20"/>
                <w:lang w:val="mk-MK"/>
              </w:rPr>
              <w:t>3.</w:t>
            </w:r>
            <w:r w:rsidRPr="0066442C">
              <w:rPr>
                <w:rFonts w:ascii="StobiSerifPro" w:hAnsi="StobiSerifPro"/>
                <w:sz w:val="20"/>
                <w:szCs w:val="20"/>
              </w:rPr>
              <w:t xml:space="preserve">Институционализација на Форумите во заедниците во рамките на локално ниво како начин на поголема партиципација во креирањето на локалните политики </w:t>
            </w:r>
          </w:p>
        </w:tc>
        <w:tc>
          <w:tcPr>
            <w:tcW w:w="1000"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2730" w:rsidRPr="0066442C" w:rsidRDefault="00612730" w:rsidP="00DB1DE6">
            <w:pPr>
              <w:jc w:val="both"/>
              <w:rPr>
                <w:rFonts w:ascii="StobiSerifPro" w:hAnsi="StobiSerifPro"/>
                <w:sz w:val="20"/>
                <w:szCs w:val="20"/>
                <w:lang w:val="mk-MK"/>
              </w:rPr>
            </w:pPr>
            <w:r w:rsidRPr="0066442C">
              <w:rPr>
                <w:rFonts w:ascii="StobiSerifPro" w:hAnsi="StobiSerifPro"/>
                <w:sz w:val="20"/>
                <w:szCs w:val="20"/>
                <w:lang w:val="mk-MK"/>
              </w:rPr>
              <w:t>Неприфатена</w:t>
            </w:r>
          </w:p>
        </w:tc>
        <w:tc>
          <w:tcPr>
            <w:tcW w:w="2076" w:type="pct"/>
            <w:tcBorders>
              <w:top w:val="single" w:sz="8" w:space="0" w:color="FFFFFF"/>
              <w:left w:val="single" w:sz="8" w:space="0" w:color="FFFFFF"/>
              <w:bottom w:val="single" w:sz="8" w:space="0" w:color="FFFFFF"/>
              <w:right w:val="single" w:sz="8" w:space="0" w:color="FFFFFF"/>
            </w:tcBorders>
            <w:shd w:val="clear" w:color="auto" w:fill="D0D8E8"/>
            <w:hideMark/>
          </w:tcPr>
          <w:p w:rsidR="00612730" w:rsidRPr="0066442C" w:rsidRDefault="00612730" w:rsidP="00DB1DE6">
            <w:pPr>
              <w:ind w:left="113" w:right="113"/>
              <w:jc w:val="both"/>
              <w:rPr>
                <w:rFonts w:ascii="StobiSerifPro" w:hAnsi="StobiSerifPro"/>
                <w:sz w:val="20"/>
                <w:szCs w:val="20"/>
                <w:lang w:val="mk-MK"/>
              </w:rPr>
            </w:pPr>
            <w:r w:rsidRPr="0066442C">
              <w:rPr>
                <w:rFonts w:ascii="StobiSerifPro" w:hAnsi="StobiSerifPro"/>
                <w:sz w:val="20"/>
                <w:szCs w:val="20"/>
                <w:lang w:val="mk-MK"/>
              </w:rPr>
              <w:t>Иницијативата е реализирана во рамките на Програмата Форуми во заедниците која завршува оваа година.</w:t>
            </w:r>
          </w:p>
        </w:tc>
      </w:tr>
      <w:tr w:rsidR="00612730" w:rsidRPr="0066442C" w:rsidTr="00DB1DE6">
        <w:trPr>
          <w:trHeight w:val="585"/>
        </w:trPr>
        <w:tc>
          <w:tcPr>
            <w:tcW w:w="1924"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2730" w:rsidRPr="0066442C" w:rsidRDefault="00612730" w:rsidP="00DB1DE6">
            <w:pPr>
              <w:spacing w:after="0"/>
              <w:jc w:val="both"/>
              <w:rPr>
                <w:rFonts w:ascii="StobiSerifPro" w:hAnsi="StobiSerifPro"/>
                <w:sz w:val="20"/>
                <w:szCs w:val="20"/>
              </w:rPr>
            </w:pPr>
            <w:r w:rsidRPr="0066442C">
              <w:rPr>
                <w:rFonts w:ascii="StobiSerifPro" w:hAnsi="StobiSerifPro"/>
                <w:sz w:val="20"/>
                <w:szCs w:val="20"/>
                <w:lang w:val="mk-MK"/>
              </w:rPr>
              <w:t>4.</w:t>
            </w:r>
            <w:r w:rsidRPr="0066442C">
              <w:rPr>
                <w:rFonts w:ascii="StobiSerifPro" w:hAnsi="StobiSerifPro"/>
                <w:sz w:val="20"/>
                <w:szCs w:val="20"/>
              </w:rPr>
              <w:t xml:space="preserve">Воведување на стандарди и процедури комуникацијата и консултација помеѓу ЕЛС и граѓаните со постапки и начини за нивно реализирање (електронски и лице в лице) </w:t>
            </w:r>
          </w:p>
        </w:tc>
        <w:tc>
          <w:tcPr>
            <w:tcW w:w="1000"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2730" w:rsidRPr="0066442C" w:rsidRDefault="00612730" w:rsidP="00DB1DE6">
            <w:pPr>
              <w:jc w:val="both"/>
              <w:rPr>
                <w:rFonts w:ascii="StobiSerifPro" w:hAnsi="StobiSerifPro"/>
                <w:sz w:val="20"/>
                <w:szCs w:val="20"/>
                <w:lang w:val="mk-MK"/>
              </w:rPr>
            </w:pPr>
            <w:r w:rsidRPr="0066442C">
              <w:rPr>
                <w:rFonts w:ascii="StobiSerifPro" w:hAnsi="StobiSerifPro"/>
                <w:sz w:val="20"/>
                <w:szCs w:val="20"/>
                <w:lang w:val="mk-MK"/>
              </w:rPr>
              <w:t>Неприфатена</w:t>
            </w:r>
          </w:p>
          <w:p w:rsidR="00612730" w:rsidRPr="0066442C" w:rsidRDefault="00612730" w:rsidP="00DB1DE6">
            <w:pPr>
              <w:jc w:val="both"/>
              <w:rPr>
                <w:rFonts w:ascii="StobiSerifPro" w:hAnsi="StobiSerifPro"/>
                <w:sz w:val="20"/>
                <w:szCs w:val="20"/>
                <w:lang w:val="mk-MK"/>
              </w:rPr>
            </w:pPr>
            <w:r w:rsidRPr="0066442C">
              <w:rPr>
                <w:rFonts w:ascii="StobiSerifPro" w:hAnsi="StobiSerifPro"/>
                <w:sz w:val="20"/>
                <w:szCs w:val="20"/>
                <w:lang w:val="mk-MK"/>
              </w:rPr>
              <w:t>(Иницијативата е идентична со иницијативата бр. 1)</w:t>
            </w:r>
          </w:p>
        </w:tc>
        <w:tc>
          <w:tcPr>
            <w:tcW w:w="2076" w:type="pct"/>
            <w:tcBorders>
              <w:top w:val="single" w:sz="8" w:space="0" w:color="FFFFFF"/>
              <w:left w:val="single" w:sz="8" w:space="0" w:color="FFFFFF"/>
              <w:bottom w:val="single" w:sz="8" w:space="0" w:color="FFFFFF"/>
              <w:right w:val="single" w:sz="8" w:space="0" w:color="FFFFFF"/>
            </w:tcBorders>
            <w:shd w:val="clear" w:color="auto" w:fill="E9EDF4"/>
            <w:hideMark/>
          </w:tcPr>
          <w:p w:rsidR="00612730" w:rsidRPr="0066442C" w:rsidRDefault="00612730" w:rsidP="00DB1DE6">
            <w:pPr>
              <w:ind w:left="113" w:right="113"/>
              <w:jc w:val="both"/>
              <w:rPr>
                <w:rFonts w:ascii="StobiSerifPro" w:hAnsi="StobiSerifPro"/>
                <w:sz w:val="20"/>
                <w:szCs w:val="20"/>
              </w:rPr>
            </w:pPr>
            <w:r w:rsidRPr="0066442C">
              <w:rPr>
                <w:rFonts w:ascii="StobiSerifPro" w:hAnsi="StobiSerifPro"/>
                <w:sz w:val="20"/>
                <w:szCs w:val="20"/>
                <w:lang w:val="mk-MK"/>
              </w:rPr>
              <w:t>П</w:t>
            </w:r>
            <w:r w:rsidRPr="0066442C">
              <w:rPr>
                <w:rFonts w:ascii="StobiSerifPro" w:hAnsi="StobiSerifPro"/>
                <w:sz w:val="20"/>
                <w:szCs w:val="20"/>
              </w:rPr>
              <w:t>оради немање на предвидливи финансиски средства за реализација и поради фактот што оваа мерка делумно е реализирана преку Програмата Форуми во заедниците.  Останува потребата од дефинирање на конкретни процедури и прашања кои што ќе бидат предмет на задолжителна консултација во сите општини.</w:t>
            </w:r>
          </w:p>
        </w:tc>
      </w:tr>
      <w:tr w:rsidR="00612730" w:rsidRPr="0066442C" w:rsidTr="00DB1DE6">
        <w:trPr>
          <w:trHeight w:val="585"/>
        </w:trPr>
        <w:tc>
          <w:tcPr>
            <w:tcW w:w="1924"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2730" w:rsidRPr="0066442C" w:rsidRDefault="00612730" w:rsidP="00DB1DE6">
            <w:pPr>
              <w:spacing w:after="0"/>
              <w:jc w:val="both"/>
              <w:rPr>
                <w:rFonts w:ascii="StobiSerifPro" w:hAnsi="StobiSerifPro"/>
                <w:sz w:val="20"/>
                <w:szCs w:val="20"/>
              </w:rPr>
            </w:pPr>
            <w:r w:rsidRPr="0066442C">
              <w:rPr>
                <w:rFonts w:ascii="StobiSerifPro" w:hAnsi="StobiSerifPro"/>
                <w:sz w:val="20"/>
                <w:szCs w:val="20"/>
                <w:lang w:val="mk-MK"/>
              </w:rPr>
              <w:t>5.</w:t>
            </w:r>
            <w:r w:rsidRPr="0066442C">
              <w:rPr>
                <w:rFonts w:ascii="StobiSerifPro" w:hAnsi="StobiSerifPro"/>
                <w:sz w:val="20"/>
                <w:szCs w:val="20"/>
              </w:rPr>
              <w:t xml:space="preserve">Протоколи/стандарди за транспарентност и  отворени податоци на локано ниво </w:t>
            </w:r>
            <w:r w:rsidRPr="0066442C">
              <w:rPr>
                <w:rFonts w:ascii="StobiSerifPro" w:hAnsi="StobiSerifPro"/>
                <w:sz w:val="20"/>
                <w:szCs w:val="20"/>
              </w:rPr>
              <w:tab/>
            </w:r>
          </w:p>
        </w:tc>
        <w:tc>
          <w:tcPr>
            <w:tcW w:w="1000"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2730" w:rsidRPr="0066442C" w:rsidRDefault="00612730" w:rsidP="00DB1DE6">
            <w:pPr>
              <w:jc w:val="both"/>
              <w:rPr>
                <w:rFonts w:ascii="StobiSerifPro" w:hAnsi="StobiSerifPro"/>
                <w:sz w:val="20"/>
                <w:szCs w:val="20"/>
                <w:lang w:val="mk-MK"/>
              </w:rPr>
            </w:pPr>
            <w:r w:rsidRPr="0066442C">
              <w:rPr>
                <w:rFonts w:ascii="StobiSerifPro" w:hAnsi="StobiSerifPro"/>
                <w:sz w:val="20"/>
                <w:szCs w:val="20"/>
                <w:lang w:val="mk-MK"/>
              </w:rPr>
              <w:t>Прифатена</w:t>
            </w:r>
          </w:p>
        </w:tc>
        <w:tc>
          <w:tcPr>
            <w:tcW w:w="2076" w:type="pct"/>
            <w:tcBorders>
              <w:top w:val="single" w:sz="24" w:space="0" w:color="FFFFFF"/>
              <w:left w:val="single" w:sz="8" w:space="0" w:color="FFFFFF"/>
              <w:bottom w:val="single" w:sz="8" w:space="0" w:color="FFFFFF"/>
              <w:right w:val="single" w:sz="8" w:space="0" w:color="FFFFFF"/>
            </w:tcBorders>
            <w:shd w:val="clear" w:color="auto" w:fill="D0D8E8"/>
            <w:hideMark/>
          </w:tcPr>
          <w:p w:rsidR="00612730" w:rsidRPr="0066442C" w:rsidRDefault="00612730" w:rsidP="00DB1DE6">
            <w:pPr>
              <w:ind w:left="113" w:right="113"/>
              <w:jc w:val="both"/>
              <w:rPr>
                <w:rFonts w:ascii="StobiSerifPro" w:hAnsi="StobiSerifPro"/>
                <w:sz w:val="20"/>
                <w:szCs w:val="20"/>
                <w:lang w:val="mk-MK"/>
              </w:rPr>
            </w:pPr>
            <w:r w:rsidRPr="0066442C">
              <w:rPr>
                <w:rFonts w:ascii="StobiSerifPro" w:hAnsi="StobiSerifPro"/>
                <w:sz w:val="20"/>
                <w:szCs w:val="20"/>
                <w:lang w:val="mk-MK"/>
              </w:rPr>
              <w:t xml:space="preserve">Иницијативата беше предложена како готов проект со целосно обезбедена финансиска поддршка. Проектот во целост соодветствува </w:t>
            </w:r>
            <w:r w:rsidRPr="0066442C">
              <w:rPr>
                <w:rFonts w:ascii="StobiSerifPro" w:hAnsi="StobiSerifPro"/>
                <w:sz w:val="20"/>
                <w:szCs w:val="20"/>
                <w:lang w:val="mk-MK"/>
              </w:rPr>
              <w:lastRenderedPageBreak/>
              <w:t>на принципите и вредностите на ОВП. Создава нов квалитет на иновативен начин со користење на нови технологии.</w:t>
            </w:r>
          </w:p>
        </w:tc>
      </w:tr>
      <w:tr w:rsidR="00612730" w:rsidRPr="0066442C" w:rsidTr="00DB1DE6">
        <w:trPr>
          <w:trHeight w:val="585"/>
        </w:trPr>
        <w:tc>
          <w:tcPr>
            <w:tcW w:w="1924"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2730" w:rsidRPr="0066442C" w:rsidRDefault="00612730" w:rsidP="00DB1DE6">
            <w:pPr>
              <w:spacing w:after="0"/>
              <w:jc w:val="both"/>
              <w:rPr>
                <w:rFonts w:ascii="StobiSerifPro" w:hAnsi="StobiSerifPro"/>
                <w:sz w:val="20"/>
                <w:szCs w:val="20"/>
              </w:rPr>
            </w:pPr>
            <w:r w:rsidRPr="0066442C">
              <w:rPr>
                <w:rFonts w:ascii="StobiSerifPro" w:hAnsi="StobiSerifPro"/>
                <w:sz w:val="20"/>
                <w:szCs w:val="20"/>
                <w:lang w:val="mk-MK"/>
              </w:rPr>
              <w:lastRenderedPageBreak/>
              <w:t>6.</w:t>
            </w:r>
            <w:r w:rsidRPr="0066442C">
              <w:rPr>
                <w:rFonts w:ascii="StobiSerifPro" w:hAnsi="StobiSerifPro"/>
                <w:sz w:val="20"/>
                <w:szCs w:val="20"/>
              </w:rPr>
              <w:t xml:space="preserve">Протоколи за буџетска транспарентност и јавните набавки (граѓански буџет) </w:t>
            </w:r>
          </w:p>
        </w:tc>
        <w:tc>
          <w:tcPr>
            <w:tcW w:w="1000"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2730" w:rsidRPr="0066442C" w:rsidRDefault="00612730" w:rsidP="00DB1DE6">
            <w:pPr>
              <w:jc w:val="both"/>
              <w:rPr>
                <w:rFonts w:ascii="StobiSerifPro" w:hAnsi="StobiSerifPro"/>
                <w:sz w:val="20"/>
                <w:szCs w:val="20"/>
                <w:lang w:val="mk-MK"/>
              </w:rPr>
            </w:pPr>
            <w:r w:rsidRPr="0066442C">
              <w:rPr>
                <w:rFonts w:ascii="StobiSerifPro" w:hAnsi="StobiSerifPro"/>
                <w:sz w:val="20"/>
                <w:szCs w:val="20"/>
                <w:lang w:val="mk-MK"/>
              </w:rPr>
              <w:t>Прифатена</w:t>
            </w:r>
          </w:p>
        </w:tc>
        <w:tc>
          <w:tcPr>
            <w:tcW w:w="2076" w:type="pct"/>
            <w:tcBorders>
              <w:top w:val="single" w:sz="8" w:space="0" w:color="FFFFFF"/>
              <w:left w:val="single" w:sz="8" w:space="0" w:color="FFFFFF"/>
              <w:bottom w:val="single" w:sz="8" w:space="0" w:color="FFFFFF"/>
              <w:right w:val="single" w:sz="8" w:space="0" w:color="FFFFFF"/>
            </w:tcBorders>
            <w:shd w:val="clear" w:color="auto" w:fill="E9EDF4"/>
            <w:hideMark/>
          </w:tcPr>
          <w:p w:rsidR="00612730" w:rsidRPr="0066442C" w:rsidRDefault="00612730" w:rsidP="00DB1DE6">
            <w:pPr>
              <w:ind w:left="113" w:right="113"/>
              <w:jc w:val="both"/>
              <w:rPr>
                <w:rFonts w:ascii="StobiSerifPro" w:hAnsi="StobiSerifPro"/>
                <w:sz w:val="20"/>
                <w:szCs w:val="20"/>
                <w:lang w:val="mk-MK"/>
              </w:rPr>
            </w:pPr>
            <w:r w:rsidRPr="0066442C">
              <w:rPr>
                <w:rFonts w:ascii="StobiSerifPro" w:hAnsi="StobiSerifPro"/>
                <w:sz w:val="20"/>
                <w:szCs w:val="20"/>
                <w:lang w:val="mk-MK"/>
              </w:rPr>
              <w:t>Иницијативата е на УНДП, финансиски поддржана и во целост соодветствува на принципите и вредностите на ОВП. Создава нов квалитет на иновативен начин со користење на нови технологии.</w:t>
            </w:r>
          </w:p>
        </w:tc>
      </w:tr>
      <w:tr w:rsidR="00612730" w:rsidRPr="0066442C" w:rsidTr="00DB1DE6">
        <w:trPr>
          <w:trHeight w:val="585"/>
        </w:trPr>
        <w:tc>
          <w:tcPr>
            <w:tcW w:w="1924"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2730" w:rsidRPr="0066442C" w:rsidRDefault="00612730" w:rsidP="00DB1DE6">
            <w:pPr>
              <w:spacing w:after="0"/>
              <w:jc w:val="both"/>
              <w:rPr>
                <w:rFonts w:ascii="StobiSerifPro" w:hAnsi="StobiSerifPro"/>
                <w:sz w:val="20"/>
                <w:szCs w:val="20"/>
              </w:rPr>
            </w:pPr>
            <w:r w:rsidRPr="0066442C">
              <w:rPr>
                <w:rFonts w:ascii="StobiSerifPro" w:hAnsi="StobiSerifPro"/>
                <w:sz w:val="20"/>
                <w:szCs w:val="20"/>
                <w:lang w:val="mk-MK"/>
              </w:rPr>
              <w:t>7.</w:t>
            </w:r>
            <w:r w:rsidRPr="0066442C">
              <w:rPr>
                <w:rFonts w:ascii="StobiSerifPro" w:hAnsi="StobiSerifPro"/>
                <w:sz w:val="20"/>
                <w:szCs w:val="20"/>
              </w:rPr>
              <w:t xml:space="preserve">Полесен пристап до услуги преку објавување на процедури и контакти со одговорни институции и лица </w:t>
            </w:r>
          </w:p>
        </w:tc>
        <w:tc>
          <w:tcPr>
            <w:tcW w:w="1000"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2730" w:rsidRPr="0066442C" w:rsidRDefault="00612730" w:rsidP="00DB1DE6">
            <w:pPr>
              <w:jc w:val="both"/>
              <w:rPr>
                <w:rFonts w:ascii="StobiSerifPro" w:hAnsi="StobiSerifPro"/>
                <w:sz w:val="20"/>
                <w:szCs w:val="20"/>
                <w:lang w:val="mk-MK"/>
              </w:rPr>
            </w:pPr>
            <w:r w:rsidRPr="0066442C">
              <w:rPr>
                <w:rFonts w:ascii="StobiSerifPro" w:hAnsi="StobiSerifPro"/>
                <w:sz w:val="20"/>
                <w:szCs w:val="20"/>
                <w:lang w:val="mk-MK"/>
              </w:rPr>
              <w:t>Делумно во рамките на поширока мерка</w:t>
            </w:r>
          </w:p>
        </w:tc>
        <w:tc>
          <w:tcPr>
            <w:tcW w:w="2076" w:type="pct"/>
            <w:tcBorders>
              <w:top w:val="single" w:sz="8" w:space="0" w:color="FFFFFF"/>
              <w:left w:val="single" w:sz="8" w:space="0" w:color="FFFFFF"/>
              <w:bottom w:val="single" w:sz="8" w:space="0" w:color="FFFFFF"/>
              <w:right w:val="single" w:sz="8" w:space="0" w:color="FFFFFF"/>
            </w:tcBorders>
            <w:shd w:val="clear" w:color="auto" w:fill="D0D8E8"/>
            <w:hideMark/>
          </w:tcPr>
          <w:p w:rsidR="00612730" w:rsidRPr="0066442C" w:rsidRDefault="00612730" w:rsidP="00DB1DE6">
            <w:pPr>
              <w:ind w:left="113" w:right="113"/>
              <w:jc w:val="both"/>
              <w:rPr>
                <w:rFonts w:ascii="StobiSerifPro" w:hAnsi="StobiSerifPro"/>
                <w:sz w:val="20"/>
                <w:szCs w:val="20"/>
              </w:rPr>
            </w:pPr>
            <w:r w:rsidRPr="0066442C">
              <w:rPr>
                <w:rFonts w:ascii="StobiSerifPro" w:hAnsi="StobiSerifPro"/>
                <w:sz w:val="20"/>
                <w:szCs w:val="20"/>
              </w:rPr>
              <w:t>Е-услугите се делумно опфатени во рамките на првата мерка-Утврдување на стандарди за транспарентност и отворени податоци на локално ниво, како задолжително објавување на ВЕБ страницата на сите услуги кои ги испорачува општините и лесен пристап до обрасците за обезбедување на услугите.</w:t>
            </w:r>
          </w:p>
        </w:tc>
      </w:tr>
      <w:tr w:rsidR="00612730" w:rsidRPr="0066442C" w:rsidTr="00DB1DE6">
        <w:trPr>
          <w:trHeight w:val="585"/>
        </w:trPr>
        <w:tc>
          <w:tcPr>
            <w:tcW w:w="1924"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2730" w:rsidRPr="0066442C" w:rsidRDefault="00612730" w:rsidP="00DB1DE6">
            <w:pPr>
              <w:spacing w:after="0"/>
              <w:jc w:val="both"/>
              <w:rPr>
                <w:rFonts w:ascii="StobiSerifPro" w:hAnsi="StobiSerifPro"/>
                <w:sz w:val="20"/>
                <w:szCs w:val="20"/>
              </w:rPr>
            </w:pPr>
            <w:r w:rsidRPr="0066442C">
              <w:rPr>
                <w:rFonts w:ascii="StobiSerifPro" w:hAnsi="StobiSerifPro"/>
                <w:sz w:val="20"/>
                <w:szCs w:val="20"/>
                <w:lang w:val="mk-MK"/>
              </w:rPr>
              <w:t>8.</w:t>
            </w:r>
            <w:r w:rsidRPr="0066442C">
              <w:rPr>
                <w:rFonts w:ascii="StobiSerifPro" w:hAnsi="StobiSerifPro"/>
                <w:sz w:val="20"/>
                <w:szCs w:val="20"/>
              </w:rPr>
              <w:t xml:space="preserve">Употреба на јазиците и отсликувале на различностите во работат на општината и објавување на податоците и информациите согласно структурата на општината и Стратегиите за меѓукултурно разбирање </w:t>
            </w:r>
          </w:p>
        </w:tc>
        <w:tc>
          <w:tcPr>
            <w:tcW w:w="1000"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2730" w:rsidRPr="0066442C" w:rsidRDefault="00612730" w:rsidP="00DB1DE6">
            <w:pPr>
              <w:jc w:val="both"/>
              <w:rPr>
                <w:rFonts w:ascii="StobiSerifPro" w:hAnsi="StobiSerifPro"/>
                <w:sz w:val="20"/>
                <w:szCs w:val="20"/>
                <w:lang w:val="mk-MK"/>
              </w:rPr>
            </w:pPr>
            <w:r w:rsidRPr="0066442C">
              <w:rPr>
                <w:rFonts w:ascii="StobiSerifPro" w:hAnsi="StobiSerifPro"/>
                <w:sz w:val="20"/>
                <w:szCs w:val="20"/>
                <w:lang w:val="mk-MK"/>
              </w:rPr>
              <w:t>Неприфатена</w:t>
            </w:r>
          </w:p>
        </w:tc>
        <w:tc>
          <w:tcPr>
            <w:tcW w:w="2076" w:type="pct"/>
            <w:tcBorders>
              <w:top w:val="single" w:sz="8" w:space="0" w:color="FFFFFF"/>
              <w:left w:val="single" w:sz="8" w:space="0" w:color="FFFFFF"/>
              <w:bottom w:val="single" w:sz="8" w:space="0" w:color="FFFFFF"/>
              <w:right w:val="single" w:sz="8" w:space="0" w:color="FFFFFF"/>
            </w:tcBorders>
            <w:shd w:val="clear" w:color="auto" w:fill="E9EDF4"/>
            <w:hideMark/>
          </w:tcPr>
          <w:p w:rsidR="00612730" w:rsidRPr="0066442C" w:rsidRDefault="00612730" w:rsidP="00DB1DE6">
            <w:pPr>
              <w:ind w:left="113" w:right="113"/>
              <w:jc w:val="both"/>
              <w:rPr>
                <w:rFonts w:ascii="StobiSerifPro" w:hAnsi="StobiSerifPro"/>
                <w:sz w:val="20"/>
                <w:szCs w:val="20"/>
                <w:lang w:val="mk-MK"/>
              </w:rPr>
            </w:pPr>
            <w:r w:rsidRPr="0066442C">
              <w:rPr>
                <w:rFonts w:ascii="StobiSerifPro" w:hAnsi="StobiSerifPro"/>
                <w:sz w:val="20"/>
                <w:szCs w:val="20"/>
                <w:lang w:val="mk-MK"/>
              </w:rPr>
              <w:t>Потребно е иницијативата да се разработи, а проблем е немањето предвидлив извор на финансирање на активностите.</w:t>
            </w:r>
          </w:p>
        </w:tc>
      </w:tr>
      <w:tr w:rsidR="00612730" w:rsidRPr="0066442C" w:rsidTr="00DB1DE6">
        <w:trPr>
          <w:trHeight w:val="585"/>
        </w:trPr>
        <w:tc>
          <w:tcPr>
            <w:tcW w:w="1924"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2730" w:rsidRPr="0066442C" w:rsidRDefault="00612730" w:rsidP="00DB1DE6">
            <w:pPr>
              <w:spacing w:after="0"/>
              <w:jc w:val="both"/>
              <w:rPr>
                <w:rFonts w:ascii="StobiSerifPro" w:hAnsi="StobiSerifPro"/>
                <w:sz w:val="20"/>
                <w:szCs w:val="20"/>
                <w:highlight w:val="yellow"/>
              </w:rPr>
            </w:pPr>
            <w:r w:rsidRPr="0066442C">
              <w:rPr>
                <w:rFonts w:ascii="StobiSerifPro" w:hAnsi="StobiSerifPro"/>
                <w:sz w:val="20"/>
                <w:szCs w:val="20"/>
                <w:lang w:val="mk-MK"/>
              </w:rPr>
              <w:t>9.</w:t>
            </w:r>
            <w:r w:rsidRPr="0066442C">
              <w:rPr>
                <w:rFonts w:ascii="StobiSerifPro" w:hAnsi="StobiSerifPro"/>
                <w:sz w:val="20"/>
                <w:szCs w:val="20"/>
              </w:rPr>
              <w:t xml:space="preserve">Подобрени услуги за граѓаните преку Он лине апликации </w:t>
            </w:r>
          </w:p>
        </w:tc>
        <w:tc>
          <w:tcPr>
            <w:tcW w:w="1000"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2730" w:rsidRPr="0066442C" w:rsidRDefault="00612730" w:rsidP="00DB1DE6">
            <w:pPr>
              <w:jc w:val="both"/>
              <w:rPr>
                <w:rFonts w:ascii="StobiSerifPro" w:hAnsi="StobiSerifPro"/>
                <w:sz w:val="20"/>
                <w:szCs w:val="20"/>
                <w:highlight w:val="yellow"/>
                <w:lang w:val="mk-MK"/>
              </w:rPr>
            </w:pPr>
            <w:r w:rsidRPr="0066442C">
              <w:rPr>
                <w:rFonts w:ascii="StobiSerifPro" w:hAnsi="StobiSerifPro"/>
                <w:sz w:val="20"/>
                <w:szCs w:val="20"/>
                <w:lang w:val="mk-MK"/>
              </w:rPr>
              <w:t xml:space="preserve">Прифатена преку реализација на конкретни иницијативи кои што се однесуваат на ОН лине </w:t>
            </w:r>
            <w:r w:rsidRPr="0066442C">
              <w:rPr>
                <w:rFonts w:ascii="StobiSerifPro" w:hAnsi="StobiSerifPro"/>
                <w:sz w:val="20"/>
                <w:szCs w:val="20"/>
                <w:lang w:val="mk-MK"/>
              </w:rPr>
              <w:lastRenderedPageBreak/>
              <w:t>услуги.</w:t>
            </w:r>
          </w:p>
        </w:tc>
        <w:tc>
          <w:tcPr>
            <w:tcW w:w="2076" w:type="pct"/>
            <w:tcBorders>
              <w:top w:val="single" w:sz="24" w:space="0" w:color="FFFFFF"/>
              <w:left w:val="single" w:sz="8" w:space="0" w:color="FFFFFF"/>
              <w:bottom w:val="single" w:sz="8" w:space="0" w:color="FFFFFF"/>
              <w:right w:val="single" w:sz="8" w:space="0" w:color="FFFFFF"/>
            </w:tcBorders>
            <w:shd w:val="clear" w:color="auto" w:fill="D0D8E8"/>
          </w:tcPr>
          <w:p w:rsidR="00612730" w:rsidRPr="0066442C" w:rsidRDefault="00612730" w:rsidP="00DB1DE6">
            <w:pPr>
              <w:ind w:left="113" w:right="113"/>
              <w:jc w:val="both"/>
              <w:rPr>
                <w:rFonts w:ascii="StobiSerifPro" w:hAnsi="StobiSerifPro"/>
                <w:sz w:val="20"/>
                <w:szCs w:val="20"/>
                <w:lang w:val="mk-MK"/>
              </w:rPr>
            </w:pPr>
            <w:r w:rsidRPr="0066442C">
              <w:rPr>
                <w:rFonts w:ascii="StobiSerifPro" w:hAnsi="StobiSerifPro"/>
                <w:sz w:val="20"/>
                <w:szCs w:val="20"/>
                <w:lang w:val="mk-MK"/>
              </w:rPr>
              <w:lastRenderedPageBreak/>
              <w:t>Станува збор за 2 конкретни иницијативи, Пријави проблем и Е-комуникација на детските градинки со корисниците на услугите.</w:t>
            </w:r>
          </w:p>
          <w:p w:rsidR="00612730" w:rsidRPr="0066442C" w:rsidRDefault="00612730" w:rsidP="00DB1DE6">
            <w:pPr>
              <w:ind w:left="113" w:right="113"/>
              <w:jc w:val="both"/>
              <w:rPr>
                <w:rFonts w:ascii="StobiSerifPro" w:hAnsi="StobiSerifPro"/>
                <w:sz w:val="20"/>
                <w:szCs w:val="20"/>
                <w:highlight w:val="yellow"/>
                <w:lang w:val="mk-MK"/>
              </w:rPr>
            </w:pPr>
          </w:p>
        </w:tc>
      </w:tr>
      <w:tr w:rsidR="00612730" w:rsidRPr="0066442C" w:rsidTr="00DB1DE6">
        <w:trPr>
          <w:trHeight w:val="585"/>
        </w:trPr>
        <w:tc>
          <w:tcPr>
            <w:tcW w:w="1924"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2730" w:rsidRPr="0066442C" w:rsidRDefault="00612730" w:rsidP="00DB1DE6">
            <w:pPr>
              <w:spacing w:after="0"/>
              <w:jc w:val="both"/>
              <w:rPr>
                <w:rFonts w:ascii="StobiSerifPro" w:hAnsi="StobiSerifPro"/>
                <w:sz w:val="20"/>
                <w:szCs w:val="20"/>
              </w:rPr>
            </w:pPr>
            <w:r w:rsidRPr="0066442C">
              <w:rPr>
                <w:rFonts w:ascii="StobiSerifPro" w:hAnsi="StobiSerifPro"/>
                <w:sz w:val="20"/>
                <w:szCs w:val="20"/>
                <w:lang w:val="mk-MK"/>
              </w:rPr>
              <w:lastRenderedPageBreak/>
              <w:t>10.</w:t>
            </w:r>
            <w:r w:rsidRPr="0066442C">
              <w:rPr>
                <w:rFonts w:ascii="StobiSerifPro" w:hAnsi="StobiSerifPro"/>
                <w:sz w:val="20"/>
                <w:szCs w:val="20"/>
              </w:rPr>
              <w:t>Креирање на модел на социјални договори во областа на социјалната заштитата како механизам за  испорака на социјални услуги на локално ниво од страна на ГО, социјално договорни бизниси</w:t>
            </w:r>
          </w:p>
        </w:tc>
        <w:tc>
          <w:tcPr>
            <w:tcW w:w="1000"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2730" w:rsidRPr="0066442C" w:rsidRDefault="00612730" w:rsidP="00DB1DE6">
            <w:pPr>
              <w:jc w:val="both"/>
              <w:rPr>
                <w:rFonts w:ascii="StobiSerifPro" w:hAnsi="StobiSerifPro"/>
                <w:sz w:val="20"/>
                <w:szCs w:val="20"/>
                <w:lang w:val="mk-MK"/>
              </w:rPr>
            </w:pPr>
            <w:r w:rsidRPr="0066442C">
              <w:rPr>
                <w:rFonts w:ascii="StobiSerifPro" w:hAnsi="StobiSerifPro"/>
                <w:sz w:val="20"/>
                <w:szCs w:val="20"/>
                <w:lang w:val="mk-MK"/>
              </w:rPr>
              <w:t>Прифатена</w:t>
            </w:r>
          </w:p>
        </w:tc>
        <w:tc>
          <w:tcPr>
            <w:tcW w:w="2076" w:type="pct"/>
            <w:tcBorders>
              <w:top w:val="single" w:sz="8" w:space="0" w:color="FFFFFF"/>
              <w:left w:val="single" w:sz="8" w:space="0" w:color="FFFFFF"/>
              <w:bottom w:val="single" w:sz="8" w:space="0" w:color="FFFFFF"/>
              <w:right w:val="single" w:sz="8" w:space="0" w:color="FFFFFF"/>
            </w:tcBorders>
            <w:shd w:val="clear" w:color="auto" w:fill="E9EDF4"/>
            <w:hideMark/>
          </w:tcPr>
          <w:p w:rsidR="00612730" w:rsidRPr="0066442C" w:rsidRDefault="00612730" w:rsidP="00DB1DE6">
            <w:pPr>
              <w:ind w:left="113" w:right="113"/>
              <w:jc w:val="both"/>
              <w:rPr>
                <w:rFonts w:ascii="StobiSerifPro" w:hAnsi="StobiSerifPro"/>
                <w:sz w:val="20"/>
                <w:szCs w:val="20"/>
                <w:lang w:val="mk-MK"/>
              </w:rPr>
            </w:pPr>
            <w:r w:rsidRPr="0066442C">
              <w:rPr>
                <w:rFonts w:ascii="StobiSerifPro" w:hAnsi="StobiSerifPro"/>
                <w:sz w:val="20"/>
                <w:szCs w:val="20"/>
                <w:lang w:val="mk-MK"/>
              </w:rPr>
              <w:t>Иницијативата ќе се реализира во соработка со УНДП.</w:t>
            </w:r>
          </w:p>
        </w:tc>
      </w:tr>
      <w:tr w:rsidR="00612730" w:rsidRPr="0066442C" w:rsidTr="00DB1DE6">
        <w:trPr>
          <w:trHeight w:val="585"/>
        </w:trPr>
        <w:tc>
          <w:tcPr>
            <w:tcW w:w="1924"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2730" w:rsidRPr="0066442C" w:rsidRDefault="00612730" w:rsidP="00DB1DE6">
            <w:pPr>
              <w:spacing w:after="0"/>
              <w:jc w:val="both"/>
              <w:rPr>
                <w:rFonts w:ascii="StobiSerifPro" w:hAnsi="StobiSerifPro"/>
                <w:sz w:val="20"/>
                <w:szCs w:val="20"/>
              </w:rPr>
            </w:pPr>
            <w:r w:rsidRPr="0066442C">
              <w:rPr>
                <w:rFonts w:ascii="StobiSerifPro" w:hAnsi="StobiSerifPro"/>
                <w:sz w:val="20"/>
                <w:szCs w:val="20"/>
                <w:lang w:val="mk-MK"/>
              </w:rPr>
              <w:t>11.</w:t>
            </w:r>
            <w:r w:rsidRPr="0066442C">
              <w:rPr>
                <w:rFonts w:ascii="StobiSerifPro" w:hAnsi="StobiSerifPro"/>
                <w:sz w:val="20"/>
                <w:szCs w:val="20"/>
              </w:rPr>
              <w:t>Засилување на функционалноста на КЕМ за родова интеграција во процесите на креирање на  политиките на локалната самоуправа и  подобрување на отеченост во нивното функционирање</w:t>
            </w:r>
          </w:p>
        </w:tc>
        <w:tc>
          <w:tcPr>
            <w:tcW w:w="1000"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2730" w:rsidRPr="0066442C" w:rsidRDefault="00612730" w:rsidP="00DB1DE6">
            <w:pPr>
              <w:jc w:val="both"/>
              <w:rPr>
                <w:rFonts w:ascii="StobiSerifPro" w:hAnsi="StobiSerifPro"/>
                <w:sz w:val="20"/>
                <w:szCs w:val="20"/>
                <w:lang w:val="mk-MK"/>
              </w:rPr>
            </w:pPr>
            <w:r w:rsidRPr="0066442C">
              <w:rPr>
                <w:rFonts w:ascii="StobiSerifPro" w:hAnsi="StobiSerifPro"/>
                <w:sz w:val="20"/>
                <w:szCs w:val="20"/>
                <w:lang w:val="mk-MK"/>
              </w:rPr>
              <w:t>Прифатена</w:t>
            </w:r>
          </w:p>
        </w:tc>
        <w:tc>
          <w:tcPr>
            <w:tcW w:w="2076" w:type="pct"/>
            <w:tcBorders>
              <w:top w:val="single" w:sz="8" w:space="0" w:color="FFFFFF"/>
              <w:left w:val="single" w:sz="8" w:space="0" w:color="FFFFFF"/>
              <w:bottom w:val="single" w:sz="8" w:space="0" w:color="FFFFFF"/>
              <w:right w:val="single" w:sz="8" w:space="0" w:color="FFFFFF"/>
            </w:tcBorders>
            <w:shd w:val="clear" w:color="auto" w:fill="D0D8E8"/>
            <w:hideMark/>
          </w:tcPr>
          <w:p w:rsidR="00612730" w:rsidRPr="0066442C" w:rsidRDefault="00612730" w:rsidP="00DB1DE6">
            <w:pPr>
              <w:ind w:left="113" w:right="113"/>
              <w:jc w:val="both"/>
              <w:rPr>
                <w:rFonts w:ascii="StobiSerifPro" w:hAnsi="StobiSerifPro"/>
                <w:sz w:val="20"/>
                <w:szCs w:val="20"/>
                <w:lang w:val="mk-MK"/>
              </w:rPr>
            </w:pPr>
            <w:r w:rsidRPr="0066442C">
              <w:rPr>
                <w:rFonts w:ascii="StobiSerifPro" w:hAnsi="StobiSerifPro"/>
                <w:sz w:val="20"/>
                <w:szCs w:val="20"/>
                <w:lang w:val="mk-MK"/>
              </w:rPr>
              <w:t>Иницијативата ќе се реализира преку 2 активности со две невладини организации.</w:t>
            </w:r>
          </w:p>
        </w:tc>
      </w:tr>
      <w:tr w:rsidR="00612730" w:rsidRPr="0066442C" w:rsidTr="00DB1DE6">
        <w:trPr>
          <w:trHeight w:val="1809"/>
        </w:trPr>
        <w:tc>
          <w:tcPr>
            <w:tcW w:w="1924"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2730" w:rsidRPr="0066442C" w:rsidRDefault="00612730" w:rsidP="00DB1DE6">
            <w:pPr>
              <w:spacing w:after="0"/>
              <w:jc w:val="both"/>
              <w:rPr>
                <w:rFonts w:ascii="StobiSerifPro" w:hAnsi="StobiSerifPro"/>
                <w:sz w:val="20"/>
                <w:szCs w:val="20"/>
              </w:rPr>
            </w:pPr>
            <w:r w:rsidRPr="0066442C">
              <w:rPr>
                <w:rFonts w:ascii="StobiSerifPro" w:hAnsi="StobiSerifPro"/>
                <w:sz w:val="20"/>
                <w:szCs w:val="20"/>
                <w:lang w:val="mk-MK"/>
              </w:rPr>
              <w:t>12.</w:t>
            </w:r>
            <w:r w:rsidRPr="0066442C">
              <w:rPr>
                <w:rFonts w:ascii="StobiSerifPro" w:hAnsi="StobiSerifPro"/>
                <w:sz w:val="20"/>
                <w:szCs w:val="20"/>
              </w:rPr>
              <w:t xml:space="preserve">Засилување на функционалноста на КОМЗ, вклучување на ГО и граѓаните во формирање на нивниот состав и нивно буџетирање </w:t>
            </w:r>
          </w:p>
        </w:tc>
        <w:tc>
          <w:tcPr>
            <w:tcW w:w="1000"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2730" w:rsidRPr="0066442C" w:rsidRDefault="00612730" w:rsidP="00DB1DE6">
            <w:pPr>
              <w:jc w:val="both"/>
              <w:rPr>
                <w:rFonts w:ascii="StobiSerifPro" w:hAnsi="StobiSerifPro"/>
                <w:sz w:val="20"/>
                <w:szCs w:val="20"/>
              </w:rPr>
            </w:pPr>
            <w:r w:rsidRPr="0066442C">
              <w:rPr>
                <w:rFonts w:ascii="StobiSerifPro" w:hAnsi="StobiSerifPro"/>
                <w:sz w:val="20"/>
                <w:szCs w:val="20"/>
                <w:lang w:val="mk-MK"/>
              </w:rPr>
              <w:t>Н</w:t>
            </w:r>
            <w:r w:rsidRPr="0066442C">
              <w:rPr>
                <w:rFonts w:ascii="StobiSerifPro" w:hAnsi="StobiSerifPro"/>
                <w:sz w:val="20"/>
                <w:szCs w:val="20"/>
              </w:rPr>
              <w:t>еприфатена</w:t>
            </w:r>
          </w:p>
        </w:tc>
        <w:tc>
          <w:tcPr>
            <w:tcW w:w="2076" w:type="pct"/>
            <w:tcBorders>
              <w:top w:val="single" w:sz="8" w:space="0" w:color="FFFFFF"/>
              <w:left w:val="single" w:sz="8" w:space="0" w:color="FFFFFF"/>
              <w:bottom w:val="single" w:sz="8" w:space="0" w:color="FFFFFF"/>
              <w:right w:val="single" w:sz="8" w:space="0" w:color="FFFFFF"/>
            </w:tcBorders>
            <w:shd w:val="clear" w:color="auto" w:fill="E9EDF4"/>
            <w:hideMark/>
          </w:tcPr>
          <w:p w:rsidR="00612730" w:rsidRPr="0066442C" w:rsidRDefault="00612730" w:rsidP="00DB1DE6">
            <w:pPr>
              <w:ind w:left="113" w:right="113"/>
              <w:jc w:val="both"/>
              <w:rPr>
                <w:rFonts w:ascii="StobiSerifPro" w:hAnsi="StobiSerifPro"/>
                <w:sz w:val="20"/>
                <w:szCs w:val="20"/>
              </w:rPr>
            </w:pPr>
            <w:r w:rsidRPr="0066442C">
              <w:rPr>
                <w:rFonts w:ascii="StobiSerifPro" w:hAnsi="StobiSerifPro"/>
                <w:sz w:val="20"/>
                <w:szCs w:val="20"/>
                <w:lang w:val="mk-MK"/>
              </w:rPr>
              <w:t>А</w:t>
            </w:r>
            <w:r w:rsidRPr="0066442C">
              <w:rPr>
                <w:rFonts w:ascii="StobiSerifPro" w:hAnsi="StobiSerifPro"/>
                <w:sz w:val="20"/>
                <w:szCs w:val="20"/>
              </w:rPr>
              <w:t>ктивности во тој правец веќе се предвидени во Акцискиот план за спроведување на Програмата за оддржлив локален развој и децентрализација.</w:t>
            </w:r>
          </w:p>
        </w:tc>
      </w:tr>
      <w:tr w:rsidR="00612730" w:rsidRPr="0066442C" w:rsidTr="00DB1DE6">
        <w:trPr>
          <w:trHeight w:val="585"/>
        </w:trPr>
        <w:tc>
          <w:tcPr>
            <w:tcW w:w="1924"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2730" w:rsidRPr="0066442C" w:rsidRDefault="00612730" w:rsidP="00DB1DE6">
            <w:pPr>
              <w:spacing w:after="0"/>
              <w:jc w:val="both"/>
              <w:rPr>
                <w:rFonts w:ascii="StobiSerifPro" w:hAnsi="StobiSerifPro"/>
                <w:sz w:val="20"/>
                <w:szCs w:val="20"/>
              </w:rPr>
            </w:pPr>
            <w:r w:rsidRPr="0066442C">
              <w:rPr>
                <w:rFonts w:ascii="StobiSerifPro" w:hAnsi="StobiSerifPro"/>
                <w:sz w:val="20"/>
                <w:szCs w:val="20"/>
                <w:lang w:val="mk-MK"/>
              </w:rPr>
              <w:t>13.</w:t>
            </w:r>
            <w:r w:rsidRPr="0066442C">
              <w:rPr>
                <w:rFonts w:ascii="StobiSerifPro" w:hAnsi="StobiSerifPro"/>
                <w:sz w:val="20"/>
                <w:szCs w:val="20"/>
              </w:rPr>
              <w:t>Засилување на функционалноста на Советите на потрошувачи со вклучување на ГО и прецизирање на неговата улога во Статутот на општините</w:t>
            </w:r>
          </w:p>
        </w:tc>
        <w:tc>
          <w:tcPr>
            <w:tcW w:w="1000"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2730" w:rsidRPr="0066442C" w:rsidRDefault="00612730" w:rsidP="00DB1DE6">
            <w:pPr>
              <w:jc w:val="both"/>
              <w:rPr>
                <w:rFonts w:ascii="StobiSerifPro" w:hAnsi="StobiSerifPro"/>
                <w:sz w:val="20"/>
                <w:szCs w:val="20"/>
              </w:rPr>
            </w:pPr>
            <w:r w:rsidRPr="0066442C">
              <w:rPr>
                <w:rFonts w:ascii="StobiSerifPro" w:hAnsi="StobiSerifPro"/>
                <w:sz w:val="20"/>
                <w:szCs w:val="20"/>
                <w:lang w:val="mk-MK"/>
              </w:rPr>
              <w:t>Н</w:t>
            </w:r>
            <w:r w:rsidRPr="0066442C">
              <w:rPr>
                <w:rFonts w:ascii="StobiSerifPro" w:hAnsi="StobiSerifPro"/>
                <w:sz w:val="20"/>
                <w:szCs w:val="20"/>
              </w:rPr>
              <w:t>еприфатена</w:t>
            </w:r>
          </w:p>
        </w:tc>
        <w:tc>
          <w:tcPr>
            <w:tcW w:w="2076" w:type="pct"/>
            <w:tcBorders>
              <w:top w:val="single" w:sz="8" w:space="0" w:color="FFFFFF"/>
              <w:left w:val="single" w:sz="8" w:space="0" w:color="FFFFFF"/>
              <w:bottom w:val="single" w:sz="8" w:space="0" w:color="FFFFFF"/>
              <w:right w:val="single" w:sz="8" w:space="0" w:color="FFFFFF"/>
            </w:tcBorders>
            <w:shd w:val="clear" w:color="auto" w:fill="D0D8E8"/>
            <w:hideMark/>
          </w:tcPr>
          <w:p w:rsidR="00612730" w:rsidRPr="0066442C" w:rsidRDefault="00612730" w:rsidP="00DB1DE6">
            <w:pPr>
              <w:ind w:left="113" w:right="113"/>
              <w:jc w:val="both"/>
              <w:rPr>
                <w:rFonts w:ascii="StobiSerifPro" w:hAnsi="StobiSerifPro"/>
                <w:sz w:val="20"/>
                <w:szCs w:val="20"/>
              </w:rPr>
            </w:pPr>
            <w:r w:rsidRPr="0066442C">
              <w:rPr>
                <w:rFonts w:ascii="StobiSerifPro" w:hAnsi="StobiSerifPro"/>
                <w:sz w:val="20"/>
                <w:szCs w:val="20"/>
                <w:lang w:val="mk-MK"/>
              </w:rPr>
              <w:t>А</w:t>
            </w:r>
            <w:r w:rsidRPr="0066442C">
              <w:rPr>
                <w:rFonts w:ascii="StobiSerifPro" w:hAnsi="StobiSerifPro"/>
                <w:sz w:val="20"/>
                <w:szCs w:val="20"/>
              </w:rPr>
              <w:t>ктивности во тој правец веќе се предвидени во Акцискиот план за спроведување на Програмата за оддржлив локален развој и децентрализација.</w:t>
            </w:r>
          </w:p>
        </w:tc>
      </w:tr>
      <w:tr w:rsidR="00612730" w:rsidRPr="0066442C" w:rsidTr="00DB1DE6">
        <w:trPr>
          <w:trHeight w:val="585"/>
        </w:trPr>
        <w:tc>
          <w:tcPr>
            <w:tcW w:w="1924"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2730" w:rsidRPr="0066442C" w:rsidRDefault="00612730" w:rsidP="00DB1DE6">
            <w:pPr>
              <w:spacing w:before="100" w:beforeAutospacing="1" w:after="100" w:afterAutospacing="1"/>
              <w:jc w:val="both"/>
              <w:rPr>
                <w:rFonts w:ascii="StobiSerifPro" w:hAnsi="StobiSerifPro"/>
                <w:sz w:val="20"/>
                <w:szCs w:val="20"/>
              </w:rPr>
            </w:pPr>
            <w:r w:rsidRPr="0066442C">
              <w:rPr>
                <w:rFonts w:ascii="StobiSerifPro" w:hAnsi="StobiSerifPro"/>
                <w:sz w:val="20"/>
                <w:szCs w:val="20"/>
                <w:lang w:val="mk-MK"/>
              </w:rPr>
              <w:t>14.</w:t>
            </w:r>
            <w:r w:rsidRPr="0066442C">
              <w:rPr>
                <w:rFonts w:ascii="StobiSerifPro" w:hAnsi="StobiSerifPro"/>
                <w:sz w:val="20"/>
                <w:szCs w:val="20"/>
              </w:rPr>
              <w:t xml:space="preserve">Е- градинки - подобрување на квалитетот до услугите. </w:t>
            </w:r>
          </w:p>
          <w:p w:rsidR="00612730" w:rsidRPr="0066442C" w:rsidRDefault="00612730" w:rsidP="00DB1DE6">
            <w:pPr>
              <w:spacing w:after="0"/>
              <w:jc w:val="both"/>
              <w:rPr>
                <w:rFonts w:ascii="StobiSerifPro" w:hAnsi="StobiSerifPro"/>
                <w:sz w:val="20"/>
                <w:szCs w:val="20"/>
              </w:rPr>
            </w:pPr>
            <w:r w:rsidRPr="0066442C">
              <w:rPr>
                <w:rFonts w:ascii="StobiSerifPro" w:hAnsi="StobiSerifPro"/>
                <w:sz w:val="20"/>
                <w:szCs w:val="20"/>
              </w:rPr>
              <w:t xml:space="preserve">Граѓаните ќе можат да поднесат барање за упис, ќе можат да поставуваат прашања, да доставуваат идеи, да се произнесуваат по идеи и предлози,, да поднесуваат </w:t>
            </w:r>
            <w:r w:rsidRPr="0066442C">
              <w:rPr>
                <w:rFonts w:ascii="StobiSerifPro" w:hAnsi="StobiSerifPro"/>
                <w:sz w:val="20"/>
                <w:szCs w:val="20"/>
              </w:rPr>
              <w:lastRenderedPageBreak/>
              <w:t>приговори и жалби итн</w:t>
            </w:r>
          </w:p>
        </w:tc>
        <w:tc>
          <w:tcPr>
            <w:tcW w:w="1000"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2730" w:rsidRPr="0066442C" w:rsidRDefault="00612730" w:rsidP="00DB1DE6">
            <w:pPr>
              <w:jc w:val="both"/>
              <w:rPr>
                <w:rFonts w:ascii="StobiSerifPro" w:hAnsi="StobiSerifPro"/>
                <w:sz w:val="20"/>
                <w:szCs w:val="20"/>
                <w:lang w:val="mk-MK"/>
              </w:rPr>
            </w:pPr>
            <w:r w:rsidRPr="0066442C">
              <w:rPr>
                <w:rFonts w:ascii="StobiSerifPro" w:hAnsi="StobiSerifPro"/>
                <w:sz w:val="20"/>
                <w:szCs w:val="20"/>
                <w:lang w:val="mk-MK"/>
              </w:rPr>
              <w:lastRenderedPageBreak/>
              <w:t>Прифатена</w:t>
            </w:r>
          </w:p>
        </w:tc>
        <w:tc>
          <w:tcPr>
            <w:tcW w:w="2076" w:type="pct"/>
            <w:tcBorders>
              <w:top w:val="single" w:sz="8" w:space="0" w:color="FFFFFF"/>
              <w:left w:val="single" w:sz="8" w:space="0" w:color="FFFFFF"/>
              <w:bottom w:val="single" w:sz="8" w:space="0" w:color="FFFFFF"/>
              <w:right w:val="single" w:sz="8" w:space="0" w:color="FFFFFF"/>
            </w:tcBorders>
            <w:shd w:val="clear" w:color="auto" w:fill="E9EDF4"/>
            <w:hideMark/>
          </w:tcPr>
          <w:p w:rsidR="00612730" w:rsidRPr="0066442C" w:rsidRDefault="00612730" w:rsidP="00DB1DE6">
            <w:pPr>
              <w:ind w:left="113" w:right="113"/>
              <w:jc w:val="both"/>
              <w:rPr>
                <w:rFonts w:ascii="StobiSerifPro" w:hAnsi="StobiSerifPro"/>
                <w:sz w:val="20"/>
                <w:szCs w:val="20"/>
                <w:lang w:val="mk-MK"/>
              </w:rPr>
            </w:pPr>
            <w:r w:rsidRPr="0066442C">
              <w:rPr>
                <w:rFonts w:ascii="StobiSerifPro" w:hAnsi="StobiSerifPro"/>
                <w:sz w:val="20"/>
                <w:szCs w:val="20"/>
                <w:lang w:val="mk-MK"/>
              </w:rPr>
              <w:t>Ќе се реализира во соработка со невладин и бизнис сектор.</w:t>
            </w:r>
          </w:p>
        </w:tc>
      </w:tr>
      <w:tr w:rsidR="00612730" w:rsidRPr="0066442C" w:rsidTr="00DB1DE6">
        <w:trPr>
          <w:trHeight w:val="585"/>
        </w:trPr>
        <w:tc>
          <w:tcPr>
            <w:tcW w:w="1924"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2730" w:rsidRPr="0066442C" w:rsidRDefault="00612730" w:rsidP="00DB1DE6">
            <w:pPr>
              <w:spacing w:before="100" w:beforeAutospacing="1" w:after="100" w:afterAutospacing="1"/>
              <w:jc w:val="both"/>
              <w:rPr>
                <w:rFonts w:ascii="StobiSerifPro" w:hAnsi="StobiSerifPro"/>
                <w:sz w:val="20"/>
                <w:szCs w:val="20"/>
              </w:rPr>
            </w:pPr>
            <w:r w:rsidRPr="0066442C">
              <w:rPr>
                <w:rFonts w:ascii="StobiSerifPro" w:hAnsi="StobiSerifPro"/>
                <w:sz w:val="20"/>
                <w:szCs w:val="20"/>
                <w:lang w:val="mk-MK"/>
              </w:rPr>
              <w:lastRenderedPageBreak/>
              <w:t>15.</w:t>
            </w:r>
            <w:r w:rsidRPr="0066442C">
              <w:rPr>
                <w:rFonts w:ascii="StobiSerifPro" w:hAnsi="StobiSerifPro"/>
                <w:sz w:val="20"/>
                <w:szCs w:val="20"/>
              </w:rPr>
              <w:t xml:space="preserve">Е – комунални услуги  </w:t>
            </w:r>
          </w:p>
          <w:p w:rsidR="00612730" w:rsidRPr="0066442C" w:rsidRDefault="00612730" w:rsidP="00DB1DE6">
            <w:pPr>
              <w:spacing w:after="0"/>
              <w:jc w:val="both"/>
              <w:rPr>
                <w:rFonts w:ascii="StobiSerifPro" w:hAnsi="StobiSerifPro"/>
                <w:sz w:val="20"/>
                <w:szCs w:val="20"/>
              </w:rPr>
            </w:pPr>
            <w:r w:rsidRPr="0066442C">
              <w:rPr>
                <w:rFonts w:ascii="StobiSerifPro" w:hAnsi="StobiSerifPro"/>
                <w:sz w:val="20"/>
                <w:szCs w:val="20"/>
              </w:rPr>
              <w:t>Воспоставување на двонасочен механизам за комуникација помеѓу граѓаните и локалната администрација во решавањето на проблемите кои се во надлежност на локалните самоуправи– пријавување проблем, осветлување, потрошувачки услуги,</w:t>
            </w:r>
          </w:p>
        </w:tc>
        <w:tc>
          <w:tcPr>
            <w:tcW w:w="1000"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2730" w:rsidRPr="0066442C" w:rsidRDefault="00612730" w:rsidP="00DB1DE6">
            <w:pPr>
              <w:jc w:val="both"/>
              <w:rPr>
                <w:rFonts w:ascii="StobiSerifPro" w:hAnsi="StobiSerifPro"/>
                <w:sz w:val="20"/>
                <w:szCs w:val="20"/>
                <w:lang w:val="mk-MK"/>
              </w:rPr>
            </w:pPr>
            <w:r w:rsidRPr="0066442C">
              <w:rPr>
                <w:rFonts w:ascii="StobiSerifPro" w:hAnsi="StobiSerifPro"/>
                <w:sz w:val="20"/>
                <w:szCs w:val="20"/>
                <w:lang w:val="mk-MK"/>
              </w:rPr>
              <w:t>Прифатена</w:t>
            </w:r>
          </w:p>
        </w:tc>
        <w:tc>
          <w:tcPr>
            <w:tcW w:w="2076" w:type="pct"/>
            <w:tcBorders>
              <w:top w:val="single" w:sz="24" w:space="0" w:color="FFFFFF"/>
              <w:left w:val="single" w:sz="8" w:space="0" w:color="FFFFFF"/>
              <w:bottom w:val="single" w:sz="8" w:space="0" w:color="FFFFFF"/>
              <w:right w:val="single" w:sz="8" w:space="0" w:color="FFFFFF"/>
            </w:tcBorders>
            <w:shd w:val="clear" w:color="auto" w:fill="D0D8E8"/>
            <w:hideMark/>
          </w:tcPr>
          <w:p w:rsidR="00612730" w:rsidRPr="0066442C" w:rsidRDefault="00612730" w:rsidP="00DB1DE6">
            <w:pPr>
              <w:ind w:left="113" w:right="113"/>
              <w:jc w:val="both"/>
              <w:rPr>
                <w:rFonts w:ascii="StobiSerifPro" w:hAnsi="StobiSerifPro"/>
                <w:sz w:val="20"/>
                <w:szCs w:val="20"/>
                <w:lang w:val="mk-MK"/>
              </w:rPr>
            </w:pPr>
            <w:r w:rsidRPr="0066442C">
              <w:rPr>
                <w:rFonts w:ascii="StobiSerifPro" w:hAnsi="StobiSerifPro"/>
                <w:sz w:val="20"/>
                <w:szCs w:val="20"/>
                <w:lang w:val="mk-MK"/>
              </w:rPr>
              <w:t>Ќе се реализира преку изработка на ВЕБ апликација Пријави проблем во соработка со Советите на потрошувачи во општините.</w:t>
            </w:r>
          </w:p>
        </w:tc>
      </w:tr>
      <w:tr w:rsidR="00612730" w:rsidRPr="0066442C" w:rsidTr="00DB1DE6">
        <w:trPr>
          <w:trHeight w:val="585"/>
        </w:trPr>
        <w:tc>
          <w:tcPr>
            <w:tcW w:w="1924"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2730" w:rsidRPr="0066442C" w:rsidRDefault="00612730" w:rsidP="00DB1DE6">
            <w:pPr>
              <w:spacing w:after="0"/>
              <w:jc w:val="both"/>
              <w:rPr>
                <w:rFonts w:ascii="StobiSerifPro" w:hAnsi="StobiSerifPro"/>
                <w:sz w:val="20"/>
                <w:szCs w:val="20"/>
              </w:rPr>
            </w:pPr>
            <w:r w:rsidRPr="0066442C">
              <w:rPr>
                <w:rFonts w:ascii="StobiSerifPro" w:hAnsi="StobiSerifPro"/>
                <w:sz w:val="20"/>
                <w:szCs w:val="20"/>
                <w:lang w:val="mk-MK"/>
              </w:rPr>
              <w:t>16.</w:t>
            </w:r>
            <w:r w:rsidRPr="0066442C">
              <w:rPr>
                <w:rFonts w:ascii="StobiSerifPro" w:hAnsi="StobiSerifPro"/>
                <w:sz w:val="20"/>
                <w:szCs w:val="20"/>
              </w:rPr>
              <w:t>Унифициран систем за web навигација во локалните самоуправи.  Подобрување на навигацијата за пристап до е-информации и услугите за граѓаните не се адаптирани на потребите на граѓаните и особено лицата со попречениот. Прилагодување на општинските web страници и назначување на лице кое ќе  биде од помош за овие лица</w:t>
            </w:r>
          </w:p>
        </w:tc>
        <w:tc>
          <w:tcPr>
            <w:tcW w:w="1000"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2730" w:rsidRPr="0066442C" w:rsidRDefault="00612730" w:rsidP="00DB1DE6">
            <w:pPr>
              <w:jc w:val="both"/>
              <w:rPr>
                <w:rFonts w:ascii="StobiSerifPro" w:hAnsi="StobiSerifPro"/>
                <w:sz w:val="20"/>
                <w:szCs w:val="20"/>
                <w:lang w:val="mk-MK"/>
              </w:rPr>
            </w:pPr>
            <w:r w:rsidRPr="0066442C">
              <w:rPr>
                <w:rFonts w:ascii="StobiSerifPro" w:hAnsi="StobiSerifPro"/>
                <w:sz w:val="20"/>
                <w:szCs w:val="20"/>
                <w:lang w:val="mk-MK"/>
              </w:rPr>
              <w:t>Прифатена</w:t>
            </w:r>
          </w:p>
        </w:tc>
        <w:tc>
          <w:tcPr>
            <w:tcW w:w="2076" w:type="pct"/>
            <w:tcBorders>
              <w:top w:val="single" w:sz="8" w:space="0" w:color="FFFFFF"/>
              <w:left w:val="single" w:sz="8" w:space="0" w:color="FFFFFF"/>
              <w:bottom w:val="single" w:sz="8" w:space="0" w:color="FFFFFF"/>
              <w:right w:val="single" w:sz="8" w:space="0" w:color="FFFFFF"/>
            </w:tcBorders>
            <w:shd w:val="clear" w:color="auto" w:fill="E9EDF4"/>
            <w:hideMark/>
          </w:tcPr>
          <w:p w:rsidR="00612730" w:rsidRPr="0066442C" w:rsidRDefault="00612730" w:rsidP="00DB1DE6">
            <w:pPr>
              <w:ind w:left="113" w:right="113"/>
              <w:jc w:val="both"/>
              <w:rPr>
                <w:rFonts w:ascii="StobiSerifPro" w:hAnsi="StobiSerifPro"/>
                <w:sz w:val="20"/>
                <w:szCs w:val="20"/>
                <w:lang w:val="mk-MK"/>
              </w:rPr>
            </w:pPr>
            <w:r w:rsidRPr="0066442C">
              <w:rPr>
                <w:rFonts w:ascii="StobiSerifPro" w:hAnsi="StobiSerifPro"/>
                <w:sz w:val="20"/>
                <w:szCs w:val="20"/>
                <w:lang w:val="mk-MK"/>
              </w:rPr>
              <w:t>Во првата фаза ќе се адаптираат ВЕБ страниците на општините на потребите на лицата кои имаат проблеми со видот и назначување на лице за поддршка на лицата со попреченост во комуникацијата со локалната администрација.</w:t>
            </w:r>
          </w:p>
        </w:tc>
      </w:tr>
      <w:tr w:rsidR="00612730" w:rsidRPr="0066442C" w:rsidTr="00DB1DE6">
        <w:trPr>
          <w:trHeight w:val="585"/>
        </w:trPr>
        <w:tc>
          <w:tcPr>
            <w:tcW w:w="1924"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2730" w:rsidRPr="0066442C" w:rsidRDefault="00612730" w:rsidP="00DB1DE6">
            <w:pPr>
              <w:spacing w:after="0"/>
              <w:jc w:val="both"/>
              <w:rPr>
                <w:rFonts w:ascii="StobiSerifPro" w:hAnsi="StobiSerifPro"/>
                <w:sz w:val="20"/>
                <w:szCs w:val="20"/>
              </w:rPr>
            </w:pPr>
            <w:r w:rsidRPr="0066442C">
              <w:rPr>
                <w:rFonts w:ascii="StobiSerifPro" w:hAnsi="StobiSerifPro"/>
                <w:sz w:val="20"/>
                <w:szCs w:val="20"/>
                <w:lang w:val="mk-MK"/>
              </w:rPr>
              <w:t>17.</w:t>
            </w:r>
            <w:r w:rsidRPr="0066442C">
              <w:rPr>
                <w:rFonts w:ascii="StobiSerifPro" w:hAnsi="StobiSerifPro"/>
                <w:sz w:val="20"/>
                <w:szCs w:val="20"/>
              </w:rPr>
              <w:t>Подобрување на функционалноста на механизмите за консултации на локано ниво – подобрување на учеството на жените во институционалните механизми за учество на локално ниво, стандарди за учество, подобрување на правна и институционална рамка</w:t>
            </w:r>
          </w:p>
        </w:tc>
        <w:tc>
          <w:tcPr>
            <w:tcW w:w="1000"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2730" w:rsidRPr="0066442C" w:rsidRDefault="00612730" w:rsidP="00DB1DE6">
            <w:pPr>
              <w:jc w:val="both"/>
              <w:rPr>
                <w:rFonts w:ascii="StobiSerifPro" w:hAnsi="StobiSerifPro"/>
                <w:sz w:val="20"/>
                <w:szCs w:val="20"/>
                <w:lang w:val="mk-MK"/>
              </w:rPr>
            </w:pPr>
            <w:r w:rsidRPr="0066442C">
              <w:rPr>
                <w:rFonts w:ascii="StobiSerifPro" w:hAnsi="StobiSerifPro"/>
                <w:sz w:val="20"/>
                <w:szCs w:val="20"/>
                <w:lang w:val="mk-MK"/>
              </w:rPr>
              <w:t>Прифатена</w:t>
            </w:r>
          </w:p>
          <w:p w:rsidR="00612730" w:rsidRPr="0066442C" w:rsidRDefault="00612730" w:rsidP="00DB1DE6">
            <w:pPr>
              <w:jc w:val="both"/>
              <w:rPr>
                <w:rFonts w:ascii="StobiSerifPro" w:hAnsi="StobiSerifPro"/>
                <w:sz w:val="20"/>
                <w:szCs w:val="20"/>
                <w:lang w:val="mk-MK"/>
              </w:rPr>
            </w:pPr>
            <w:r w:rsidRPr="0066442C">
              <w:rPr>
                <w:rFonts w:ascii="StobiSerifPro" w:hAnsi="StobiSerifPro"/>
                <w:sz w:val="20"/>
                <w:szCs w:val="20"/>
                <w:lang w:val="mk-MK"/>
              </w:rPr>
              <w:t>(Иницијативата ќе се реализира во рамките на активностите од иницијативата бр.11)</w:t>
            </w:r>
          </w:p>
        </w:tc>
        <w:tc>
          <w:tcPr>
            <w:tcW w:w="2076" w:type="pct"/>
            <w:tcBorders>
              <w:top w:val="single" w:sz="8" w:space="0" w:color="FFFFFF"/>
              <w:left w:val="single" w:sz="8" w:space="0" w:color="FFFFFF"/>
              <w:bottom w:val="single" w:sz="8" w:space="0" w:color="FFFFFF"/>
              <w:right w:val="single" w:sz="8" w:space="0" w:color="FFFFFF"/>
            </w:tcBorders>
            <w:shd w:val="clear" w:color="auto" w:fill="D0D8E8"/>
          </w:tcPr>
          <w:p w:rsidR="00612730" w:rsidRPr="0066442C" w:rsidRDefault="00612730" w:rsidP="00DB1DE6">
            <w:pPr>
              <w:ind w:left="113" w:right="113"/>
              <w:jc w:val="both"/>
              <w:rPr>
                <w:rFonts w:ascii="StobiSerifPro" w:hAnsi="StobiSerifPro"/>
                <w:sz w:val="20"/>
                <w:szCs w:val="20"/>
              </w:rPr>
            </w:pPr>
          </w:p>
        </w:tc>
      </w:tr>
      <w:tr w:rsidR="00612730" w:rsidRPr="0066442C" w:rsidTr="00DB1DE6">
        <w:trPr>
          <w:trHeight w:val="585"/>
        </w:trPr>
        <w:tc>
          <w:tcPr>
            <w:tcW w:w="1924"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612730" w:rsidRPr="0066442C" w:rsidRDefault="00612730" w:rsidP="00DB1DE6">
            <w:pPr>
              <w:spacing w:before="100" w:beforeAutospacing="1" w:after="100" w:afterAutospacing="1"/>
              <w:jc w:val="both"/>
              <w:rPr>
                <w:rFonts w:ascii="StobiSerifPro" w:hAnsi="StobiSerifPro"/>
                <w:sz w:val="20"/>
                <w:szCs w:val="20"/>
              </w:rPr>
            </w:pPr>
            <w:r w:rsidRPr="0066442C">
              <w:rPr>
                <w:rFonts w:ascii="StobiSerifPro" w:hAnsi="StobiSerifPro"/>
                <w:sz w:val="20"/>
                <w:szCs w:val="20"/>
                <w:lang w:val="mk-MK"/>
              </w:rPr>
              <w:t>18.</w:t>
            </w:r>
            <w:r w:rsidRPr="0066442C">
              <w:rPr>
                <w:rFonts w:ascii="StobiSerifPro" w:hAnsi="StobiSerifPro"/>
                <w:sz w:val="20"/>
                <w:szCs w:val="20"/>
              </w:rPr>
              <w:t xml:space="preserve">Е-пазар на услуги и производи во земјоделието и руралниот развој по систем </w:t>
            </w:r>
            <w:r w:rsidRPr="0066442C">
              <w:rPr>
                <w:rFonts w:ascii="StobiSerifPro" w:hAnsi="StobiSerifPro"/>
                <w:sz w:val="20"/>
                <w:szCs w:val="20"/>
              </w:rPr>
              <w:lastRenderedPageBreak/>
              <w:t>земјоделско машински круг и софтверска поддршка нуди-барај</w:t>
            </w:r>
          </w:p>
          <w:p w:rsidR="00612730" w:rsidRPr="0066442C" w:rsidRDefault="00612730" w:rsidP="00DB1DE6">
            <w:pPr>
              <w:spacing w:after="0"/>
              <w:jc w:val="both"/>
              <w:rPr>
                <w:rFonts w:ascii="StobiSerifPro" w:hAnsi="StobiSerifPro"/>
                <w:sz w:val="20"/>
                <w:szCs w:val="20"/>
              </w:rPr>
            </w:pPr>
          </w:p>
        </w:tc>
        <w:tc>
          <w:tcPr>
            <w:tcW w:w="1000"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2730" w:rsidRPr="0066442C" w:rsidRDefault="00612730" w:rsidP="00DB1DE6">
            <w:pPr>
              <w:jc w:val="both"/>
              <w:rPr>
                <w:rFonts w:ascii="StobiSerifPro" w:hAnsi="StobiSerifPro"/>
                <w:sz w:val="20"/>
                <w:szCs w:val="20"/>
                <w:lang w:val="mk-MK"/>
              </w:rPr>
            </w:pPr>
            <w:r w:rsidRPr="0066442C">
              <w:rPr>
                <w:rFonts w:ascii="StobiSerifPro" w:hAnsi="StobiSerifPro"/>
                <w:sz w:val="20"/>
                <w:szCs w:val="20"/>
                <w:lang w:val="mk-MK"/>
              </w:rPr>
              <w:lastRenderedPageBreak/>
              <w:t>Неприфатена</w:t>
            </w:r>
          </w:p>
        </w:tc>
        <w:tc>
          <w:tcPr>
            <w:tcW w:w="2076" w:type="pct"/>
            <w:tcBorders>
              <w:top w:val="single" w:sz="8" w:space="0" w:color="FFFFFF"/>
              <w:left w:val="single" w:sz="8" w:space="0" w:color="FFFFFF"/>
              <w:bottom w:val="single" w:sz="8" w:space="0" w:color="FFFFFF"/>
              <w:right w:val="single" w:sz="8" w:space="0" w:color="FFFFFF"/>
            </w:tcBorders>
            <w:shd w:val="clear" w:color="auto" w:fill="E9EDF4"/>
            <w:hideMark/>
          </w:tcPr>
          <w:p w:rsidR="00612730" w:rsidRPr="0066442C" w:rsidRDefault="00612730" w:rsidP="00DB1DE6">
            <w:pPr>
              <w:ind w:left="113" w:right="113"/>
              <w:jc w:val="both"/>
              <w:rPr>
                <w:rFonts w:ascii="StobiSerifPro" w:hAnsi="StobiSerifPro"/>
                <w:sz w:val="20"/>
                <w:szCs w:val="20"/>
              </w:rPr>
            </w:pPr>
            <w:r w:rsidRPr="0066442C">
              <w:rPr>
                <w:rFonts w:ascii="StobiSerifPro" w:hAnsi="StobiSerifPro"/>
                <w:sz w:val="20"/>
                <w:szCs w:val="20"/>
                <w:lang w:val="mk-MK"/>
              </w:rPr>
              <w:t>С</w:t>
            </w:r>
            <w:r w:rsidRPr="0066442C">
              <w:rPr>
                <w:rFonts w:ascii="StobiSerifPro" w:hAnsi="StobiSerifPro"/>
                <w:sz w:val="20"/>
                <w:szCs w:val="20"/>
              </w:rPr>
              <w:t xml:space="preserve">танува збор за активности кои што излегуваат надвор од надлежностите на општините, но </w:t>
            </w:r>
            <w:r w:rsidRPr="0066442C">
              <w:rPr>
                <w:rFonts w:ascii="StobiSerifPro" w:hAnsi="StobiSerifPro"/>
                <w:sz w:val="20"/>
                <w:szCs w:val="20"/>
              </w:rPr>
              <w:lastRenderedPageBreak/>
              <w:t>би можела да биде корисна алатка за земјоделците, особено во руралните општини.</w:t>
            </w:r>
          </w:p>
        </w:tc>
      </w:tr>
      <w:tr w:rsidR="00612730" w:rsidRPr="0066442C" w:rsidTr="00DB1DE6">
        <w:trPr>
          <w:trHeight w:val="585"/>
        </w:trPr>
        <w:tc>
          <w:tcPr>
            <w:tcW w:w="1924"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2730" w:rsidRPr="0066442C" w:rsidRDefault="00612730" w:rsidP="00DB1DE6">
            <w:pPr>
              <w:spacing w:after="0"/>
              <w:jc w:val="both"/>
              <w:rPr>
                <w:rFonts w:ascii="StobiSerifPro" w:eastAsia="Times New Roman" w:hAnsi="StobiSerifPro"/>
                <w:sz w:val="20"/>
                <w:szCs w:val="20"/>
              </w:rPr>
            </w:pPr>
            <w:r w:rsidRPr="0066442C">
              <w:rPr>
                <w:rFonts w:ascii="StobiSerifPro" w:hAnsi="StobiSerifPro"/>
                <w:sz w:val="20"/>
                <w:szCs w:val="20"/>
                <w:lang w:val="mk-MK"/>
              </w:rPr>
              <w:lastRenderedPageBreak/>
              <w:t>19.</w:t>
            </w:r>
            <w:r w:rsidRPr="0066442C">
              <w:rPr>
                <w:rFonts w:ascii="StobiSerifPro" w:hAnsi="StobiSerifPro"/>
                <w:sz w:val="20"/>
                <w:szCs w:val="20"/>
              </w:rPr>
              <w:t>Е - потрошувачи</w:t>
            </w:r>
          </w:p>
        </w:tc>
        <w:tc>
          <w:tcPr>
            <w:tcW w:w="1000"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2730" w:rsidRPr="0066442C" w:rsidRDefault="00612730" w:rsidP="00DB1DE6">
            <w:pPr>
              <w:jc w:val="both"/>
              <w:rPr>
                <w:rFonts w:ascii="StobiSerifPro" w:hAnsi="StobiSerifPro"/>
                <w:sz w:val="20"/>
                <w:szCs w:val="20"/>
                <w:lang w:val="mk-MK"/>
              </w:rPr>
            </w:pPr>
            <w:r w:rsidRPr="0066442C">
              <w:rPr>
                <w:rFonts w:ascii="StobiSerifPro" w:hAnsi="StobiSerifPro"/>
                <w:sz w:val="20"/>
                <w:szCs w:val="20"/>
                <w:lang w:val="mk-MK"/>
              </w:rPr>
              <w:t>Делумно</w:t>
            </w:r>
          </w:p>
        </w:tc>
        <w:tc>
          <w:tcPr>
            <w:tcW w:w="2076" w:type="pct"/>
            <w:tcBorders>
              <w:top w:val="single" w:sz="8" w:space="0" w:color="FFFFFF"/>
              <w:left w:val="single" w:sz="8" w:space="0" w:color="FFFFFF"/>
              <w:bottom w:val="single" w:sz="8" w:space="0" w:color="FFFFFF"/>
              <w:right w:val="single" w:sz="8" w:space="0" w:color="FFFFFF"/>
            </w:tcBorders>
            <w:shd w:val="clear" w:color="auto" w:fill="D0D8E8"/>
            <w:hideMark/>
          </w:tcPr>
          <w:p w:rsidR="00612730" w:rsidRPr="0066442C" w:rsidRDefault="00612730" w:rsidP="00DB1DE6">
            <w:pPr>
              <w:ind w:left="113" w:right="113"/>
              <w:jc w:val="both"/>
              <w:rPr>
                <w:rFonts w:ascii="StobiSerifPro" w:hAnsi="StobiSerifPro"/>
                <w:sz w:val="20"/>
                <w:szCs w:val="20"/>
              </w:rPr>
            </w:pPr>
            <w:r w:rsidRPr="0066442C">
              <w:rPr>
                <w:rFonts w:ascii="StobiSerifPro" w:hAnsi="StobiSerifPro"/>
                <w:sz w:val="20"/>
                <w:szCs w:val="20"/>
                <w:lang w:val="mk-MK"/>
              </w:rPr>
              <w:t>Д</w:t>
            </w:r>
            <w:r w:rsidRPr="0066442C">
              <w:rPr>
                <w:rFonts w:ascii="StobiSerifPro" w:hAnsi="StobiSerifPro"/>
                <w:sz w:val="20"/>
                <w:szCs w:val="20"/>
              </w:rPr>
              <w:t>елумно е опфатена во рамки на иницијативата Пријави проблем, но има простор да биде разработена како корисна алатка за подобрување на функционалноста на Советите на потрошувачите.</w:t>
            </w:r>
          </w:p>
        </w:tc>
      </w:tr>
      <w:tr w:rsidR="00612730" w:rsidRPr="0066442C" w:rsidTr="00DB1DE6">
        <w:trPr>
          <w:trHeight w:val="585"/>
        </w:trPr>
        <w:tc>
          <w:tcPr>
            <w:tcW w:w="1924"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2730" w:rsidRPr="0066442C" w:rsidRDefault="00612730" w:rsidP="00DB1DE6">
            <w:pPr>
              <w:spacing w:after="0"/>
              <w:jc w:val="both"/>
              <w:rPr>
                <w:rFonts w:ascii="StobiSerifPro" w:hAnsi="StobiSerifPro"/>
                <w:sz w:val="20"/>
                <w:szCs w:val="20"/>
              </w:rPr>
            </w:pPr>
            <w:r w:rsidRPr="0066442C">
              <w:rPr>
                <w:rFonts w:ascii="StobiSerifPro" w:hAnsi="StobiSerifPro"/>
                <w:sz w:val="20"/>
                <w:szCs w:val="20"/>
                <w:lang w:val="mk-MK"/>
              </w:rPr>
              <w:t>20.</w:t>
            </w:r>
            <w:r w:rsidRPr="0066442C">
              <w:rPr>
                <w:rFonts w:ascii="StobiSerifPro" w:hAnsi="StobiSerifPro"/>
                <w:sz w:val="20"/>
                <w:szCs w:val="20"/>
              </w:rPr>
              <w:t>Паметен систем за пријавување на проблеми од страна на граѓаните во однос на општинските услуги</w:t>
            </w:r>
          </w:p>
        </w:tc>
        <w:tc>
          <w:tcPr>
            <w:tcW w:w="1000"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2730" w:rsidRPr="0066442C" w:rsidRDefault="00612730" w:rsidP="00DB1DE6">
            <w:pPr>
              <w:jc w:val="both"/>
              <w:rPr>
                <w:rFonts w:ascii="StobiSerifPro" w:hAnsi="StobiSerifPro"/>
                <w:sz w:val="20"/>
                <w:szCs w:val="20"/>
                <w:lang w:val="mk-MK"/>
              </w:rPr>
            </w:pPr>
            <w:r w:rsidRPr="0066442C">
              <w:rPr>
                <w:rFonts w:ascii="StobiSerifPro" w:hAnsi="StobiSerifPro"/>
                <w:sz w:val="20"/>
                <w:szCs w:val="20"/>
                <w:lang w:val="mk-MK"/>
              </w:rPr>
              <w:t>Прифатена (Идентична со иницијативата бр.15)</w:t>
            </w:r>
          </w:p>
        </w:tc>
        <w:tc>
          <w:tcPr>
            <w:tcW w:w="2076" w:type="pct"/>
            <w:tcBorders>
              <w:top w:val="single" w:sz="8" w:space="0" w:color="FFFFFF"/>
              <w:left w:val="single" w:sz="8" w:space="0" w:color="FFFFFF"/>
              <w:bottom w:val="single" w:sz="8" w:space="0" w:color="FFFFFF"/>
              <w:right w:val="single" w:sz="8" w:space="0" w:color="FFFFFF"/>
            </w:tcBorders>
            <w:shd w:val="clear" w:color="auto" w:fill="E9EDF4"/>
            <w:hideMark/>
          </w:tcPr>
          <w:p w:rsidR="00612730" w:rsidRPr="0066442C" w:rsidRDefault="00612730" w:rsidP="00DB1DE6">
            <w:pPr>
              <w:ind w:left="113" w:right="113"/>
              <w:jc w:val="both"/>
              <w:rPr>
                <w:rFonts w:ascii="StobiSerifPro" w:hAnsi="StobiSerifPro"/>
                <w:sz w:val="20"/>
                <w:szCs w:val="20"/>
              </w:rPr>
            </w:pPr>
            <w:r w:rsidRPr="0066442C">
              <w:rPr>
                <w:rFonts w:ascii="StobiSerifPro" w:hAnsi="StobiSerifPro"/>
                <w:sz w:val="20"/>
                <w:szCs w:val="20"/>
              </w:rPr>
              <w:t>Ќе се реализира преку изработка на ВЕБ апликација Пријави проблем во соработка со Советите на потрошувачи во општините.</w:t>
            </w:r>
          </w:p>
        </w:tc>
      </w:tr>
    </w:tbl>
    <w:p w:rsidR="00612730" w:rsidRPr="0066442C" w:rsidRDefault="00612730" w:rsidP="00612730">
      <w:pPr>
        <w:jc w:val="both"/>
        <w:rPr>
          <w:rFonts w:ascii="StobiSerifPro" w:hAnsi="StobiSerifPro"/>
          <w:sz w:val="20"/>
          <w:szCs w:val="20"/>
        </w:rPr>
      </w:pPr>
    </w:p>
    <w:tbl>
      <w:tblPr>
        <w:tblW w:w="4776" w:type="pct"/>
        <w:tblLayout w:type="fixed"/>
        <w:tblCellMar>
          <w:left w:w="0" w:type="dxa"/>
          <w:right w:w="0" w:type="dxa"/>
        </w:tblCellMar>
        <w:tblLook w:val="0600" w:firstRow="0" w:lastRow="0" w:firstColumn="0" w:lastColumn="0" w:noHBand="1" w:noVBand="1"/>
      </w:tblPr>
      <w:tblGrid>
        <w:gridCol w:w="3547"/>
        <w:gridCol w:w="1843"/>
        <w:gridCol w:w="3826"/>
      </w:tblGrid>
      <w:tr w:rsidR="00612730" w:rsidRPr="003744DC" w:rsidTr="00DB1DE6">
        <w:trPr>
          <w:trHeight w:val="585"/>
        </w:trPr>
        <w:tc>
          <w:tcPr>
            <w:tcW w:w="5000" w:type="pct"/>
            <w:gridSpan w:val="3"/>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tcPr>
          <w:p w:rsidR="00612730" w:rsidRPr="003744DC" w:rsidRDefault="00612730" w:rsidP="00DB1DE6">
            <w:pPr>
              <w:jc w:val="center"/>
              <w:rPr>
                <w:rFonts w:ascii="StobiSerifPro" w:hAnsi="StobiSerifPro"/>
                <w:b/>
                <w:bCs/>
                <w:sz w:val="20"/>
                <w:szCs w:val="20"/>
                <w:lang w:val="mk-MK"/>
              </w:rPr>
            </w:pPr>
            <w:r w:rsidRPr="003744DC">
              <w:rPr>
                <w:rFonts w:ascii="StobiSerifPro" w:hAnsi="StobiSerifPro"/>
                <w:b/>
                <w:bCs/>
                <w:sz w:val="20"/>
                <w:szCs w:val="20"/>
                <w:lang w:val="mk-MK"/>
              </w:rPr>
              <w:t>7.</w:t>
            </w:r>
            <w:r>
              <w:rPr>
                <w:rFonts w:ascii="StobiSerifPro" w:hAnsi="StobiSerifPro"/>
                <w:b/>
                <w:bCs/>
                <w:sz w:val="20"/>
                <w:szCs w:val="20"/>
                <w:lang w:val="mk-MK"/>
              </w:rPr>
              <w:t xml:space="preserve"> </w:t>
            </w:r>
            <w:r w:rsidRPr="003744DC">
              <w:rPr>
                <w:rFonts w:ascii="StobiSerifPro" w:hAnsi="StobiSerifPro"/>
                <w:b/>
                <w:bCs/>
                <w:sz w:val="20"/>
                <w:szCs w:val="20"/>
                <w:lang w:val="mk-MK"/>
              </w:rPr>
              <w:t>ЈАВНИ УСЛУГИ</w:t>
            </w:r>
          </w:p>
        </w:tc>
      </w:tr>
      <w:tr w:rsidR="00612730" w:rsidRPr="003744DC" w:rsidTr="00DB1DE6">
        <w:trPr>
          <w:trHeight w:val="713"/>
        </w:trPr>
        <w:tc>
          <w:tcPr>
            <w:tcW w:w="1924" w:type="pc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612730" w:rsidRPr="003744DC" w:rsidRDefault="00612730" w:rsidP="00DB1DE6">
            <w:pPr>
              <w:jc w:val="both"/>
              <w:rPr>
                <w:rFonts w:ascii="StobiSerifPro" w:hAnsi="StobiSerifPro"/>
                <w:sz w:val="20"/>
                <w:szCs w:val="20"/>
                <w:lang w:val="mk-MK"/>
              </w:rPr>
            </w:pPr>
            <w:r w:rsidRPr="003744DC">
              <w:rPr>
                <w:rFonts w:ascii="StobiSerifPro" w:hAnsi="StobiSerifPro"/>
                <w:b/>
                <w:bCs/>
                <w:sz w:val="20"/>
                <w:szCs w:val="20"/>
                <w:lang w:val="mk-MK"/>
              </w:rPr>
              <w:t xml:space="preserve">Предложена мерка </w:t>
            </w:r>
          </w:p>
        </w:tc>
        <w:tc>
          <w:tcPr>
            <w:tcW w:w="1000" w:type="pc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612730" w:rsidRPr="003744DC" w:rsidRDefault="00612730" w:rsidP="00DB1DE6">
            <w:pPr>
              <w:jc w:val="both"/>
              <w:rPr>
                <w:rFonts w:ascii="StobiSerifPro" w:hAnsi="StobiSerifPro"/>
                <w:sz w:val="20"/>
                <w:szCs w:val="20"/>
              </w:rPr>
            </w:pPr>
            <w:r w:rsidRPr="003744DC">
              <w:rPr>
                <w:rFonts w:ascii="StobiSerifPro" w:hAnsi="StobiSerifPro"/>
                <w:b/>
                <w:bCs/>
                <w:sz w:val="20"/>
                <w:szCs w:val="20"/>
                <w:lang w:val="mk-MK"/>
              </w:rPr>
              <w:t>Статус</w:t>
            </w:r>
          </w:p>
        </w:tc>
        <w:tc>
          <w:tcPr>
            <w:tcW w:w="2076" w:type="pct"/>
            <w:tcBorders>
              <w:top w:val="single" w:sz="8" w:space="0" w:color="FFFFFF"/>
              <w:left w:val="single" w:sz="8" w:space="0" w:color="FFFFFF"/>
              <w:bottom w:val="single" w:sz="24" w:space="0" w:color="FFFFFF"/>
              <w:right w:val="single" w:sz="8" w:space="0" w:color="FFFFFF"/>
            </w:tcBorders>
            <w:shd w:val="clear" w:color="auto" w:fill="4F81BD"/>
          </w:tcPr>
          <w:p w:rsidR="00612730" w:rsidRPr="003744DC" w:rsidRDefault="00612730" w:rsidP="00DB1DE6">
            <w:pPr>
              <w:ind w:left="113" w:right="113"/>
              <w:jc w:val="both"/>
              <w:rPr>
                <w:rFonts w:ascii="StobiSerifPro" w:hAnsi="StobiSerifPro"/>
                <w:b/>
                <w:bCs/>
                <w:sz w:val="20"/>
                <w:szCs w:val="20"/>
                <w:lang w:val="mk-MK"/>
              </w:rPr>
            </w:pPr>
            <w:r w:rsidRPr="003744DC">
              <w:rPr>
                <w:rFonts w:ascii="StobiSerifPro" w:hAnsi="StobiSerifPro"/>
                <w:b/>
                <w:bCs/>
                <w:sz w:val="20"/>
                <w:szCs w:val="20"/>
                <w:lang w:val="mk-MK"/>
              </w:rPr>
              <w:t>Образложение за неприфаќање на мерката</w:t>
            </w:r>
          </w:p>
        </w:tc>
      </w:tr>
      <w:tr w:rsidR="00612730" w:rsidRPr="003744DC" w:rsidTr="00DB1DE6">
        <w:trPr>
          <w:trHeight w:val="585"/>
        </w:trPr>
        <w:tc>
          <w:tcPr>
            <w:tcW w:w="1924"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2730" w:rsidRPr="003744DC" w:rsidRDefault="00612730" w:rsidP="00DB1DE6">
            <w:pPr>
              <w:spacing w:line="240" w:lineRule="auto"/>
              <w:jc w:val="both"/>
              <w:rPr>
                <w:rFonts w:ascii="StobiSerifPro" w:hAnsi="StobiSerifPro"/>
                <w:sz w:val="20"/>
                <w:szCs w:val="20"/>
              </w:rPr>
            </w:pPr>
            <w:r w:rsidRPr="003744DC">
              <w:rPr>
                <w:rFonts w:ascii="StobiSerifPro" w:hAnsi="StobiSerifPro"/>
                <w:sz w:val="20"/>
                <w:szCs w:val="20"/>
              </w:rPr>
              <w:t>Поволна правна средина за социјални договори</w:t>
            </w:r>
          </w:p>
        </w:tc>
        <w:tc>
          <w:tcPr>
            <w:tcW w:w="1000"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2730" w:rsidRPr="004B07FE" w:rsidRDefault="00612730" w:rsidP="00DB1DE6">
            <w:pPr>
              <w:jc w:val="both"/>
              <w:rPr>
                <w:rFonts w:ascii="StobiSerifPro" w:hAnsi="StobiSerifPro"/>
                <w:sz w:val="20"/>
                <w:szCs w:val="20"/>
                <w:lang w:val="mk-MK"/>
              </w:rPr>
            </w:pPr>
            <w:r>
              <w:rPr>
                <w:rFonts w:ascii="StobiSerifPro" w:hAnsi="StobiSerifPro"/>
                <w:sz w:val="20"/>
                <w:szCs w:val="20"/>
                <w:lang w:val="mk-MK"/>
              </w:rPr>
              <w:t>прифатена</w:t>
            </w:r>
          </w:p>
        </w:tc>
        <w:tc>
          <w:tcPr>
            <w:tcW w:w="2076" w:type="pct"/>
            <w:tcBorders>
              <w:top w:val="single" w:sz="24" w:space="0" w:color="FFFFFF"/>
              <w:left w:val="single" w:sz="8" w:space="0" w:color="FFFFFF"/>
              <w:bottom w:val="single" w:sz="8" w:space="0" w:color="FFFFFF"/>
              <w:right w:val="single" w:sz="8" w:space="0" w:color="FFFFFF"/>
            </w:tcBorders>
            <w:shd w:val="clear" w:color="auto" w:fill="D0D8E8"/>
          </w:tcPr>
          <w:p w:rsidR="00612730" w:rsidRPr="003744DC" w:rsidRDefault="00612730" w:rsidP="00DB1DE6">
            <w:pPr>
              <w:ind w:left="113" w:right="113"/>
              <w:jc w:val="both"/>
              <w:rPr>
                <w:rFonts w:ascii="StobiSerifPro" w:hAnsi="StobiSerifPro"/>
                <w:sz w:val="20"/>
                <w:szCs w:val="20"/>
                <w:lang w:val="mk-MK"/>
              </w:rPr>
            </w:pPr>
            <w:r w:rsidRPr="004B07FE">
              <w:rPr>
                <w:rFonts w:ascii="StobiSerifPro" w:hAnsi="StobiSerifPro"/>
                <w:sz w:val="20"/>
                <w:szCs w:val="20"/>
                <w:lang w:val="mk-MK"/>
              </w:rPr>
              <w:t>7.1 Поволна правна средина за социјални договори</w:t>
            </w:r>
          </w:p>
        </w:tc>
      </w:tr>
    </w:tbl>
    <w:p w:rsidR="00612730" w:rsidRPr="003744DC" w:rsidRDefault="00612730" w:rsidP="00612730">
      <w:pPr>
        <w:jc w:val="both"/>
        <w:rPr>
          <w:rFonts w:ascii="StobiSerifPro" w:hAnsi="StobiSerifPro"/>
          <w:sz w:val="20"/>
          <w:szCs w:val="20"/>
        </w:rPr>
      </w:pPr>
    </w:p>
    <w:tbl>
      <w:tblPr>
        <w:tblW w:w="4776" w:type="pct"/>
        <w:tblLayout w:type="fixed"/>
        <w:tblCellMar>
          <w:left w:w="0" w:type="dxa"/>
          <w:right w:w="0" w:type="dxa"/>
        </w:tblCellMar>
        <w:tblLook w:val="0600" w:firstRow="0" w:lastRow="0" w:firstColumn="0" w:lastColumn="0" w:noHBand="1" w:noVBand="1"/>
      </w:tblPr>
      <w:tblGrid>
        <w:gridCol w:w="3547"/>
        <w:gridCol w:w="1843"/>
        <w:gridCol w:w="3826"/>
      </w:tblGrid>
      <w:tr w:rsidR="00612730" w:rsidRPr="003744DC" w:rsidTr="00DB1DE6">
        <w:trPr>
          <w:trHeight w:val="585"/>
        </w:trPr>
        <w:tc>
          <w:tcPr>
            <w:tcW w:w="5000" w:type="pct"/>
            <w:gridSpan w:val="3"/>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tcPr>
          <w:p w:rsidR="00612730" w:rsidRPr="003744DC" w:rsidRDefault="00612730" w:rsidP="00DB1DE6">
            <w:pPr>
              <w:jc w:val="center"/>
              <w:rPr>
                <w:rFonts w:ascii="StobiSerifPro" w:hAnsi="StobiSerifPro"/>
                <w:b/>
                <w:bCs/>
                <w:sz w:val="20"/>
                <w:szCs w:val="20"/>
                <w:lang w:val="mk-MK"/>
              </w:rPr>
            </w:pPr>
            <w:r w:rsidRPr="003744DC">
              <w:rPr>
                <w:rFonts w:ascii="StobiSerifPro" w:hAnsi="StobiSerifPro"/>
                <w:b/>
                <w:bCs/>
                <w:sz w:val="20"/>
                <w:szCs w:val="20"/>
                <w:lang w:val="mk-MK"/>
              </w:rPr>
              <w:t>8.</w:t>
            </w:r>
            <w:r>
              <w:rPr>
                <w:rFonts w:ascii="StobiSerifPro" w:hAnsi="StobiSerifPro"/>
                <w:b/>
                <w:bCs/>
                <w:sz w:val="20"/>
                <w:szCs w:val="20"/>
                <w:lang w:val="mk-MK"/>
              </w:rPr>
              <w:t xml:space="preserve"> </w:t>
            </w:r>
            <w:r w:rsidRPr="003744DC">
              <w:rPr>
                <w:rFonts w:ascii="StobiSerifPro" w:hAnsi="StobiSerifPro"/>
                <w:b/>
                <w:bCs/>
                <w:sz w:val="20"/>
                <w:szCs w:val="20"/>
                <w:lang w:val="mk-MK"/>
              </w:rPr>
              <w:t>КЛИМАТСКИ ПРОМЕНИ</w:t>
            </w:r>
          </w:p>
        </w:tc>
      </w:tr>
      <w:tr w:rsidR="00612730" w:rsidRPr="003744DC" w:rsidTr="00DB1DE6">
        <w:trPr>
          <w:trHeight w:val="624"/>
        </w:trPr>
        <w:tc>
          <w:tcPr>
            <w:tcW w:w="1924" w:type="pc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612730" w:rsidRPr="003744DC" w:rsidRDefault="00612730" w:rsidP="00DB1DE6">
            <w:pPr>
              <w:jc w:val="both"/>
              <w:rPr>
                <w:rFonts w:ascii="StobiSerifPro" w:hAnsi="StobiSerifPro"/>
                <w:sz w:val="20"/>
                <w:szCs w:val="20"/>
                <w:lang w:val="mk-MK"/>
              </w:rPr>
            </w:pPr>
            <w:r w:rsidRPr="003744DC">
              <w:rPr>
                <w:rFonts w:ascii="StobiSerifPro" w:hAnsi="StobiSerifPro"/>
                <w:b/>
                <w:bCs/>
                <w:sz w:val="20"/>
                <w:szCs w:val="20"/>
                <w:lang w:val="mk-MK"/>
              </w:rPr>
              <w:t xml:space="preserve">Предложена мерка </w:t>
            </w:r>
          </w:p>
        </w:tc>
        <w:tc>
          <w:tcPr>
            <w:tcW w:w="1000" w:type="pc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612730" w:rsidRPr="003744DC" w:rsidRDefault="00612730" w:rsidP="00DB1DE6">
            <w:pPr>
              <w:jc w:val="both"/>
              <w:rPr>
                <w:rFonts w:ascii="StobiSerifPro" w:hAnsi="StobiSerifPro"/>
                <w:sz w:val="20"/>
                <w:szCs w:val="20"/>
              </w:rPr>
            </w:pPr>
            <w:r w:rsidRPr="003744DC">
              <w:rPr>
                <w:rFonts w:ascii="StobiSerifPro" w:hAnsi="StobiSerifPro"/>
                <w:b/>
                <w:bCs/>
                <w:sz w:val="20"/>
                <w:szCs w:val="20"/>
                <w:lang w:val="mk-MK"/>
              </w:rPr>
              <w:t>Статус</w:t>
            </w:r>
          </w:p>
        </w:tc>
        <w:tc>
          <w:tcPr>
            <w:tcW w:w="2076" w:type="pct"/>
            <w:tcBorders>
              <w:top w:val="single" w:sz="8" w:space="0" w:color="FFFFFF"/>
              <w:left w:val="single" w:sz="8" w:space="0" w:color="FFFFFF"/>
              <w:bottom w:val="single" w:sz="24" w:space="0" w:color="FFFFFF"/>
              <w:right w:val="single" w:sz="8" w:space="0" w:color="FFFFFF"/>
            </w:tcBorders>
            <w:shd w:val="clear" w:color="auto" w:fill="4F81BD"/>
          </w:tcPr>
          <w:p w:rsidR="00612730" w:rsidRPr="003744DC" w:rsidRDefault="00612730" w:rsidP="00DB1DE6">
            <w:pPr>
              <w:ind w:left="113" w:right="113"/>
              <w:jc w:val="both"/>
              <w:rPr>
                <w:rFonts w:ascii="StobiSerifPro" w:hAnsi="StobiSerifPro"/>
                <w:b/>
                <w:bCs/>
                <w:sz w:val="20"/>
                <w:szCs w:val="20"/>
                <w:lang w:val="mk-MK"/>
              </w:rPr>
            </w:pPr>
            <w:r w:rsidRPr="003744DC">
              <w:rPr>
                <w:rFonts w:ascii="StobiSerifPro" w:hAnsi="StobiSerifPro"/>
                <w:b/>
                <w:bCs/>
                <w:sz w:val="20"/>
                <w:szCs w:val="20"/>
                <w:lang w:val="mk-MK"/>
              </w:rPr>
              <w:t>Образложение за неприфаќање на мерката</w:t>
            </w:r>
          </w:p>
        </w:tc>
      </w:tr>
      <w:tr w:rsidR="00612730" w:rsidRPr="003744DC" w:rsidTr="00DB1DE6">
        <w:trPr>
          <w:trHeight w:val="585"/>
        </w:trPr>
        <w:tc>
          <w:tcPr>
            <w:tcW w:w="1924"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12730" w:rsidRPr="003744DC" w:rsidRDefault="00612730" w:rsidP="00DB1DE6">
            <w:pPr>
              <w:pStyle w:val="NormalWeb"/>
              <w:spacing w:before="0" w:beforeAutospacing="0" w:after="0" w:afterAutospacing="0"/>
              <w:jc w:val="both"/>
              <w:rPr>
                <w:rFonts w:ascii="StobiSerifPro" w:eastAsia="Calibri" w:hAnsi="StobiSerifPro"/>
                <w:sz w:val="20"/>
                <w:szCs w:val="20"/>
              </w:rPr>
            </w:pPr>
            <w:r w:rsidRPr="003744DC">
              <w:rPr>
                <w:rFonts w:ascii="StobiSerifPro" w:eastAsia="Calibri" w:hAnsi="StobiSerifPro"/>
                <w:sz w:val="20"/>
                <w:szCs w:val="20"/>
              </w:rPr>
              <w:t>Развој на климатските политики на национално ниво на транспарентен и партиципативен начин</w:t>
            </w:r>
          </w:p>
        </w:tc>
        <w:tc>
          <w:tcPr>
            <w:tcW w:w="1000"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2730" w:rsidRDefault="00612730" w:rsidP="00DB1DE6">
            <w:r w:rsidRPr="00074572">
              <w:rPr>
                <w:rFonts w:ascii="StobiSerifPro" w:hAnsi="StobiSerifPro"/>
                <w:sz w:val="20"/>
                <w:szCs w:val="20"/>
                <w:lang w:val="mk-MK"/>
              </w:rPr>
              <w:t>прифатена</w:t>
            </w:r>
          </w:p>
        </w:tc>
        <w:tc>
          <w:tcPr>
            <w:tcW w:w="2076" w:type="pct"/>
            <w:tcBorders>
              <w:top w:val="single" w:sz="24" w:space="0" w:color="FFFFFF"/>
              <w:left w:val="single" w:sz="8" w:space="0" w:color="FFFFFF"/>
              <w:bottom w:val="single" w:sz="8" w:space="0" w:color="FFFFFF"/>
              <w:right w:val="single" w:sz="8" w:space="0" w:color="FFFFFF"/>
            </w:tcBorders>
            <w:shd w:val="clear" w:color="auto" w:fill="D0D8E8"/>
          </w:tcPr>
          <w:p w:rsidR="00612730" w:rsidRPr="003744DC" w:rsidRDefault="00612730" w:rsidP="00DB1DE6">
            <w:pPr>
              <w:ind w:left="113" w:right="113"/>
              <w:jc w:val="both"/>
              <w:rPr>
                <w:rFonts w:ascii="StobiSerifPro" w:hAnsi="StobiSerifPro"/>
                <w:sz w:val="20"/>
                <w:szCs w:val="20"/>
                <w:lang w:val="mk-MK"/>
              </w:rPr>
            </w:pPr>
            <w:r w:rsidRPr="004B07FE">
              <w:rPr>
                <w:rFonts w:ascii="StobiSerifPro" w:hAnsi="StobiSerifPro"/>
                <w:sz w:val="20"/>
                <w:szCs w:val="20"/>
                <w:lang w:val="mk-MK"/>
              </w:rPr>
              <w:t>8.1 Развој на климатските политики на национално ниво на транспарентен и партиципативен начин</w:t>
            </w:r>
          </w:p>
        </w:tc>
      </w:tr>
      <w:tr w:rsidR="00612730" w:rsidRPr="003744DC" w:rsidTr="00DB1DE6">
        <w:trPr>
          <w:trHeight w:val="585"/>
        </w:trPr>
        <w:tc>
          <w:tcPr>
            <w:tcW w:w="1924"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612730" w:rsidRPr="003744DC" w:rsidRDefault="00612730" w:rsidP="00DB1DE6">
            <w:pPr>
              <w:pStyle w:val="NormalWeb"/>
              <w:spacing w:before="0" w:beforeAutospacing="0" w:after="0" w:afterAutospacing="0"/>
              <w:jc w:val="both"/>
              <w:rPr>
                <w:rFonts w:ascii="StobiSerifPro" w:eastAsia="Calibri" w:hAnsi="StobiSerifPro"/>
                <w:sz w:val="20"/>
                <w:szCs w:val="20"/>
              </w:rPr>
            </w:pPr>
            <w:r w:rsidRPr="003744DC">
              <w:rPr>
                <w:rFonts w:ascii="StobiSerifPro" w:eastAsia="Calibri" w:hAnsi="StobiSerifPro"/>
                <w:sz w:val="20"/>
                <w:szCs w:val="20"/>
              </w:rPr>
              <w:lastRenderedPageBreak/>
              <w:t>Отворени податоци за климатски промени на национално и локално ниво</w:t>
            </w:r>
          </w:p>
        </w:tc>
        <w:tc>
          <w:tcPr>
            <w:tcW w:w="1000"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2730" w:rsidRDefault="00612730" w:rsidP="00DB1DE6">
            <w:r w:rsidRPr="00074572">
              <w:rPr>
                <w:rFonts w:ascii="StobiSerifPro" w:hAnsi="StobiSerifPro"/>
                <w:sz w:val="20"/>
                <w:szCs w:val="20"/>
                <w:lang w:val="mk-MK"/>
              </w:rPr>
              <w:t>прифатена</w:t>
            </w:r>
          </w:p>
        </w:tc>
        <w:tc>
          <w:tcPr>
            <w:tcW w:w="2076" w:type="pct"/>
            <w:tcBorders>
              <w:top w:val="single" w:sz="8" w:space="0" w:color="FFFFFF"/>
              <w:left w:val="single" w:sz="8" w:space="0" w:color="FFFFFF"/>
              <w:bottom w:val="single" w:sz="8" w:space="0" w:color="FFFFFF"/>
              <w:right w:val="single" w:sz="8" w:space="0" w:color="FFFFFF"/>
            </w:tcBorders>
            <w:shd w:val="clear" w:color="auto" w:fill="E9EDF4"/>
          </w:tcPr>
          <w:p w:rsidR="00612730" w:rsidRPr="003744DC" w:rsidRDefault="00612730" w:rsidP="00DB1DE6">
            <w:pPr>
              <w:ind w:left="113" w:right="113"/>
              <w:jc w:val="both"/>
              <w:rPr>
                <w:rFonts w:ascii="StobiSerifPro" w:hAnsi="StobiSerifPro"/>
                <w:sz w:val="20"/>
                <w:szCs w:val="20"/>
                <w:lang w:val="mk-MK"/>
              </w:rPr>
            </w:pPr>
            <w:r w:rsidRPr="004B07FE">
              <w:rPr>
                <w:rFonts w:ascii="StobiSerifPro" w:hAnsi="StobiSerifPro"/>
                <w:sz w:val="20"/>
                <w:szCs w:val="20"/>
                <w:lang w:val="mk-MK"/>
              </w:rPr>
              <w:t>8.2 Отворени податоци за климатски промени на национално и локално ниво</w:t>
            </w:r>
          </w:p>
        </w:tc>
      </w:tr>
      <w:tr w:rsidR="00612730" w:rsidRPr="003744DC" w:rsidTr="00DB1DE6">
        <w:trPr>
          <w:trHeight w:val="585"/>
        </w:trPr>
        <w:tc>
          <w:tcPr>
            <w:tcW w:w="1924"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12730" w:rsidRPr="003744DC" w:rsidRDefault="00612730" w:rsidP="00DB1DE6">
            <w:pPr>
              <w:pStyle w:val="NormalWeb"/>
              <w:spacing w:before="0" w:beforeAutospacing="0" w:after="0" w:afterAutospacing="0"/>
              <w:jc w:val="both"/>
              <w:rPr>
                <w:rFonts w:ascii="StobiSerifPro" w:eastAsia="Calibri" w:hAnsi="StobiSerifPro"/>
                <w:sz w:val="20"/>
                <w:szCs w:val="20"/>
              </w:rPr>
            </w:pPr>
            <w:r w:rsidRPr="003744DC">
              <w:rPr>
                <w:rFonts w:ascii="StobiSerifPro" w:eastAsia="Calibri" w:hAnsi="StobiSerifPro"/>
                <w:sz w:val="20"/>
                <w:szCs w:val="20"/>
              </w:rPr>
              <w:t>Обезбедување на одговорност и вклученост на приватниот сектор во националната акција за климатски промени</w:t>
            </w:r>
          </w:p>
        </w:tc>
        <w:tc>
          <w:tcPr>
            <w:tcW w:w="1000"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2730" w:rsidRDefault="00612730" w:rsidP="00DB1DE6">
            <w:r w:rsidRPr="00074572">
              <w:rPr>
                <w:rFonts w:ascii="StobiSerifPro" w:hAnsi="StobiSerifPro"/>
                <w:sz w:val="20"/>
                <w:szCs w:val="20"/>
                <w:lang w:val="mk-MK"/>
              </w:rPr>
              <w:t>прифатена</w:t>
            </w:r>
          </w:p>
        </w:tc>
        <w:tc>
          <w:tcPr>
            <w:tcW w:w="2076" w:type="pct"/>
            <w:tcBorders>
              <w:top w:val="single" w:sz="8" w:space="0" w:color="FFFFFF"/>
              <w:left w:val="single" w:sz="8" w:space="0" w:color="FFFFFF"/>
              <w:bottom w:val="single" w:sz="8" w:space="0" w:color="FFFFFF"/>
              <w:right w:val="single" w:sz="8" w:space="0" w:color="FFFFFF"/>
            </w:tcBorders>
            <w:shd w:val="clear" w:color="auto" w:fill="D0D8E8"/>
          </w:tcPr>
          <w:p w:rsidR="00612730" w:rsidRPr="003744DC" w:rsidRDefault="00612730" w:rsidP="00DB1DE6">
            <w:pPr>
              <w:ind w:left="113" w:right="113"/>
              <w:jc w:val="both"/>
              <w:rPr>
                <w:rFonts w:ascii="StobiSerifPro" w:hAnsi="StobiSerifPro"/>
                <w:sz w:val="20"/>
                <w:szCs w:val="20"/>
                <w:lang w:val="mk-MK"/>
              </w:rPr>
            </w:pPr>
            <w:r w:rsidRPr="004B07FE">
              <w:rPr>
                <w:rFonts w:ascii="StobiSerifPro" w:hAnsi="StobiSerifPro"/>
                <w:sz w:val="20"/>
                <w:szCs w:val="20"/>
                <w:lang w:val="mk-MK"/>
              </w:rPr>
              <w:t>8.3. Обезбедување на одговорност и вклученост на приватниот сектор во националната акција за климатски промени</w:t>
            </w:r>
          </w:p>
        </w:tc>
      </w:tr>
    </w:tbl>
    <w:p w:rsidR="00612730" w:rsidRPr="004B07FE" w:rsidRDefault="00612730" w:rsidP="00612730">
      <w:pPr>
        <w:jc w:val="both"/>
        <w:rPr>
          <w:rFonts w:ascii="StobiSerifPro" w:hAnsi="StobiSerifPro"/>
          <w:sz w:val="20"/>
          <w:szCs w:val="20"/>
          <w:lang w:val="mk-MK"/>
        </w:rPr>
      </w:pPr>
    </w:p>
    <w:p w:rsidR="00FC1A1E" w:rsidRPr="00FC1A1E" w:rsidRDefault="00FC1A1E" w:rsidP="00FC1A1E">
      <w:pPr>
        <w:ind w:left="7920" w:firstLine="720"/>
        <w:rPr>
          <w:lang w:val="mk-MK"/>
        </w:rPr>
      </w:pPr>
    </w:p>
    <w:sectPr w:rsidR="00FC1A1E" w:rsidRPr="00FC1A1E" w:rsidSect="00612730">
      <w:pgSz w:w="12240" w:h="15840"/>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tobiSerifPro">
    <w:panose1 w:val="02000000000000000000"/>
    <w:charset w:val="00"/>
    <w:family w:val="modern"/>
    <w:notTrueType/>
    <w:pitch w:val="variable"/>
    <w:sig w:usb0="A00002AF" w:usb1="5000204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F1C75"/>
    <w:multiLevelType w:val="hybridMultilevel"/>
    <w:tmpl w:val="D63EABB0"/>
    <w:lvl w:ilvl="0" w:tplc="0409000F">
      <w:start w:val="1"/>
      <w:numFmt w:val="decimal"/>
      <w:lvlText w:val="%1."/>
      <w:lvlJc w:val="left"/>
      <w:pPr>
        <w:ind w:left="473" w:hanging="360"/>
      </w:p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A1E"/>
    <w:rsid w:val="00197CB9"/>
    <w:rsid w:val="001F30D3"/>
    <w:rsid w:val="003E09A6"/>
    <w:rsid w:val="0041365E"/>
    <w:rsid w:val="00425C0B"/>
    <w:rsid w:val="00454EBE"/>
    <w:rsid w:val="00612730"/>
    <w:rsid w:val="00660504"/>
    <w:rsid w:val="00830C44"/>
    <w:rsid w:val="009B7D6B"/>
    <w:rsid w:val="00A7083F"/>
    <w:rsid w:val="00BA0FCA"/>
    <w:rsid w:val="00CA5DD6"/>
    <w:rsid w:val="00DB1DE6"/>
    <w:rsid w:val="00DD5A03"/>
    <w:rsid w:val="00F80806"/>
    <w:rsid w:val="00FC1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273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27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26</Pages>
  <Words>5112</Words>
  <Characters>29140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VRM</Company>
  <LinksUpToDate>false</LinksUpToDate>
  <CharactersWithSpaces>34184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gordana.dimitrovska</dc:creator>
  <cp:lastModifiedBy>gordana.dimitrovska</cp:lastModifiedBy>
  <cp:revision>2</cp:revision>
  <dcterms:created xsi:type="dcterms:W3CDTF">2016-06-10T10:03:00Z</dcterms:created>
  <dcterms:modified xsi:type="dcterms:W3CDTF">2016-06-10T10:25:00Z</dcterms:modified>
</cp:coreProperties>
</file>