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90" w:rsidRPr="00F93870" w:rsidRDefault="00405790" w:rsidP="00405790">
      <w:pPr>
        <w:pStyle w:val="Normal1"/>
        <w:jc w:val="center"/>
        <w:rPr>
          <w:rFonts w:ascii="Times New Roman" w:hAnsi="Times New Roman" w:cs="Times New Roman"/>
          <w:b/>
          <w:sz w:val="24"/>
          <w:szCs w:val="24"/>
        </w:rPr>
      </w:pPr>
      <w:r w:rsidRPr="00F93870">
        <w:rPr>
          <w:rFonts w:ascii="Times New Roman" w:hAnsi="Times New Roman" w:cs="Times New Roman"/>
          <w:b/>
          <w:sz w:val="24"/>
          <w:szCs w:val="24"/>
        </w:rPr>
        <w:t>SKILLS DEVELOPMENT AND INNOVATION SUPPORT PROJECT (SDISP)</w:t>
      </w:r>
    </w:p>
    <w:p w:rsidR="00800DDD" w:rsidRDefault="00800DDD" w:rsidP="00800DDD">
      <w:pPr>
        <w:tabs>
          <w:tab w:val="left" w:pos="0"/>
          <w:tab w:val="left" w:pos="720"/>
          <w:tab w:val="left" w:pos="1080"/>
        </w:tabs>
        <w:jc w:val="center"/>
        <w:rPr>
          <w:b/>
        </w:rPr>
      </w:pPr>
      <w:r>
        <w:rPr>
          <w:b/>
        </w:rPr>
        <w:t>TERMS OF REFERENCE</w:t>
      </w:r>
    </w:p>
    <w:p w:rsidR="00800DDD" w:rsidRDefault="00800DDD" w:rsidP="00800DDD">
      <w:pPr>
        <w:tabs>
          <w:tab w:val="left" w:pos="0"/>
          <w:tab w:val="left" w:pos="720"/>
          <w:tab w:val="left" w:pos="1080"/>
        </w:tabs>
        <w:jc w:val="center"/>
        <w:rPr>
          <w:b/>
        </w:rPr>
      </w:pPr>
      <w:r>
        <w:rPr>
          <w:b/>
        </w:rPr>
        <w:t>for</w:t>
      </w:r>
    </w:p>
    <w:p w:rsidR="00405790" w:rsidRPr="00F93870" w:rsidRDefault="005A3DD9" w:rsidP="00405790">
      <w:pPr>
        <w:pStyle w:val="Normal1"/>
        <w:jc w:val="center"/>
        <w:rPr>
          <w:rFonts w:ascii="Times New Roman" w:hAnsi="Times New Roman" w:cs="Times New Roman"/>
          <w:b/>
          <w:sz w:val="24"/>
          <w:szCs w:val="24"/>
        </w:rPr>
      </w:pPr>
      <w:r w:rsidRPr="00F93870">
        <w:rPr>
          <w:rFonts w:ascii="Times New Roman" w:hAnsi="Times New Roman" w:cs="Times New Roman"/>
          <w:b/>
          <w:sz w:val="24"/>
          <w:szCs w:val="24"/>
        </w:rPr>
        <w:t>Consultant</w:t>
      </w:r>
      <w:r w:rsidR="00187DED">
        <w:rPr>
          <w:rFonts w:ascii="Times New Roman" w:hAnsi="Times New Roman" w:cs="Times New Roman"/>
          <w:b/>
          <w:sz w:val="24"/>
          <w:szCs w:val="24"/>
        </w:rPr>
        <w:t xml:space="preserve"> for processing and analyzing data</w:t>
      </w:r>
      <w:r w:rsidRPr="00F93870">
        <w:rPr>
          <w:rFonts w:ascii="Times New Roman" w:hAnsi="Times New Roman" w:cs="Times New Roman"/>
          <w:b/>
          <w:sz w:val="24"/>
          <w:szCs w:val="24"/>
        </w:rPr>
        <w:t xml:space="preserve"> in the Unit for</w:t>
      </w:r>
      <w:r w:rsidR="00405790" w:rsidRPr="00F93870">
        <w:rPr>
          <w:rFonts w:ascii="Times New Roman" w:hAnsi="Times New Roman" w:cs="Times New Roman"/>
          <w:b/>
          <w:sz w:val="24"/>
          <w:szCs w:val="24"/>
          <w:lang w:val="mk-MK"/>
        </w:rPr>
        <w:t xml:space="preserve"> </w:t>
      </w:r>
      <w:r w:rsidR="00405790" w:rsidRPr="00F93870">
        <w:rPr>
          <w:rFonts w:ascii="Times New Roman" w:hAnsi="Times New Roman" w:cs="Times New Roman"/>
          <w:b/>
          <w:sz w:val="24"/>
          <w:szCs w:val="24"/>
        </w:rPr>
        <w:t xml:space="preserve">strategic planning, </w:t>
      </w:r>
      <w:r w:rsidR="00DE2C28" w:rsidRPr="00F93870">
        <w:rPr>
          <w:rFonts w:ascii="Times New Roman" w:hAnsi="Times New Roman" w:cs="Times New Roman"/>
          <w:b/>
          <w:sz w:val="24"/>
          <w:szCs w:val="24"/>
        </w:rPr>
        <w:t>monitoring</w:t>
      </w:r>
      <w:r w:rsidR="00405790" w:rsidRPr="00F93870">
        <w:rPr>
          <w:rFonts w:ascii="Times New Roman" w:hAnsi="Times New Roman" w:cs="Times New Roman"/>
          <w:b/>
          <w:sz w:val="24"/>
          <w:szCs w:val="24"/>
        </w:rPr>
        <w:t xml:space="preserve"> of the implementation of the strategy and analysis</w:t>
      </w:r>
      <w:r w:rsidRPr="00F93870">
        <w:rPr>
          <w:rFonts w:ascii="Times New Roman" w:hAnsi="Times New Roman" w:cs="Times New Roman"/>
          <w:b/>
          <w:sz w:val="24"/>
          <w:szCs w:val="24"/>
        </w:rPr>
        <w:t xml:space="preserve"> </w:t>
      </w:r>
    </w:p>
    <w:p w:rsidR="005A3DD9" w:rsidRPr="00F93870" w:rsidRDefault="005A3DD9" w:rsidP="005A3DD9">
      <w:pPr>
        <w:tabs>
          <w:tab w:val="left" w:pos="1320"/>
          <w:tab w:val="left" w:pos="4440"/>
        </w:tabs>
        <w:ind w:left="4545"/>
        <w:jc w:val="both"/>
        <w:rPr>
          <w:b/>
        </w:rPr>
      </w:pPr>
    </w:p>
    <w:p w:rsidR="005A3DD9" w:rsidRPr="00F93870" w:rsidRDefault="005A3DD9" w:rsidP="005A3DD9">
      <w:pPr>
        <w:numPr>
          <w:ilvl w:val="0"/>
          <w:numId w:val="2"/>
        </w:numPr>
        <w:spacing w:after="200" w:line="276" w:lineRule="auto"/>
        <w:jc w:val="both"/>
        <w:rPr>
          <w:b/>
        </w:rPr>
      </w:pPr>
      <w:r w:rsidRPr="00F93870">
        <w:rPr>
          <w:b/>
        </w:rPr>
        <w:t>BACKGROUND</w:t>
      </w:r>
    </w:p>
    <w:p w:rsidR="00405790" w:rsidRPr="00F93870" w:rsidRDefault="00DE2C28" w:rsidP="00F93870">
      <w:pPr>
        <w:pStyle w:val="Normal1"/>
        <w:jc w:val="both"/>
        <w:rPr>
          <w:rFonts w:ascii="Times New Roman" w:hAnsi="Times New Roman" w:cs="Times New Roman"/>
          <w:sz w:val="24"/>
          <w:szCs w:val="24"/>
        </w:rPr>
      </w:pPr>
      <w:r w:rsidRPr="00F93870">
        <w:rPr>
          <w:rFonts w:ascii="Times New Roman" w:hAnsi="Times New Roman" w:cs="Times New Roman"/>
          <w:sz w:val="24"/>
          <w:szCs w:val="24"/>
        </w:rPr>
        <w:t xml:space="preserve">The Government of Republic of North Macedonia has received a loan from the International Bank for Reconstruction and Development- World Bank for implementing the Skills Development and Innovation Support Project (SDISP). </w:t>
      </w:r>
      <w:r w:rsidR="00405790" w:rsidRPr="00F93870">
        <w:rPr>
          <w:rFonts w:ascii="Times New Roman" w:hAnsi="Times New Roman" w:cs="Times New Roman"/>
          <w:sz w:val="24"/>
          <w:szCs w:val="24"/>
        </w:rPr>
        <w:t xml:space="preserve">The Project would support interventions which foster education and skills relevant to the job market, and enhance the innovation capacity and activity of firms in North Macedonia. It will also address key missing elements of the  North Macedonian innovation system and ailing aspects of the research sector that are likely to be vital for improving the competitiveness of the enterprise sector and North Macedonia’s longer term economic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North Macedonia. </w:t>
      </w:r>
    </w:p>
    <w:p w:rsidR="00405790" w:rsidRPr="00F93870" w:rsidRDefault="00405790" w:rsidP="00F93870">
      <w:pPr>
        <w:pStyle w:val="Normal1"/>
        <w:jc w:val="both"/>
        <w:rPr>
          <w:rFonts w:ascii="Times New Roman" w:hAnsi="Times New Roman" w:cs="Times New Roman"/>
          <w:sz w:val="24"/>
          <w:szCs w:val="24"/>
        </w:rPr>
      </w:pPr>
      <w:r w:rsidRPr="00F93870">
        <w:rPr>
          <w:rFonts w:ascii="Times New Roman" w:hAnsi="Times New Roman" w:cs="Times New Roman"/>
          <w:sz w:val="24"/>
          <w:szCs w:val="24"/>
        </w:rPr>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rsidRPr="00F93870">
        <w:rPr>
          <w:rFonts w:ascii="Times New Roman" w:hAnsi="Times New Roman" w:cs="Times New Roman"/>
          <w:sz w:val="24"/>
          <w:szCs w:val="24"/>
        </w:rPr>
        <w:t>i</w:t>
      </w:r>
      <w:proofErr w:type="spellEnd"/>
      <w:r w:rsidRPr="00F93870">
        <w:rPr>
          <w:rFonts w:ascii="Times New Roman" w:hAnsi="Times New Roman" w:cs="Times New Roman"/>
          <w:sz w:val="24"/>
          <w:szCs w:val="24"/>
        </w:rPr>
        <w:t xml:space="preserve">) the implementation of quality assurance mechanisms and financing reform in higher education (HE); (ii) grants promoting R&amp;D and innovation; and (iii) technology commercialization, global know-how absorption, and industry- university collaboration </w:t>
      </w:r>
      <w:r w:rsidRPr="00F93870">
        <w:rPr>
          <w:rFonts w:ascii="Times New Roman" w:hAnsi="Times New Roman" w:cs="Times New Roman"/>
          <w:sz w:val="24"/>
          <w:szCs w:val="24"/>
          <w:lang w:val="mk-MK"/>
        </w:rPr>
        <w:t>fostered by the National Technology Transfer Office (NTTO).</w:t>
      </w:r>
      <w:r w:rsidRPr="00F93870">
        <w:rPr>
          <w:rFonts w:ascii="Times New Roman" w:hAnsi="Times New Roman" w:cs="Times New Roman"/>
          <w:sz w:val="24"/>
          <w:szCs w:val="24"/>
        </w:rPr>
        <w:t xml:space="preserve"> </w:t>
      </w:r>
    </w:p>
    <w:p w:rsidR="00405790" w:rsidRPr="00F93870" w:rsidRDefault="00405790" w:rsidP="00F93870">
      <w:pPr>
        <w:pStyle w:val="Normal1"/>
        <w:jc w:val="both"/>
        <w:rPr>
          <w:rFonts w:ascii="Times New Roman" w:hAnsi="Times New Roman" w:cs="Times New Roman"/>
          <w:sz w:val="24"/>
          <w:szCs w:val="24"/>
        </w:rPr>
      </w:pPr>
      <w:r w:rsidRPr="00F93870">
        <w:rPr>
          <w:rFonts w:ascii="Times New Roman" w:hAnsi="Times New Roman" w:cs="Times New Roman"/>
          <w:sz w:val="24"/>
          <w:szCs w:val="24"/>
        </w:rPr>
        <w:t xml:space="preserve">Furthermore, the Ministry of </w:t>
      </w:r>
      <w:r w:rsidR="00DE2C28" w:rsidRPr="00F93870">
        <w:rPr>
          <w:rFonts w:ascii="Times New Roman" w:hAnsi="Times New Roman" w:cs="Times New Roman"/>
          <w:sz w:val="24"/>
          <w:szCs w:val="24"/>
        </w:rPr>
        <w:t>E</w:t>
      </w:r>
      <w:r w:rsidRPr="00F93870">
        <w:rPr>
          <w:rFonts w:ascii="Times New Roman" w:hAnsi="Times New Roman" w:cs="Times New Roman"/>
          <w:sz w:val="24"/>
          <w:szCs w:val="24"/>
        </w:rPr>
        <w:t xml:space="preserve">ducation and </w:t>
      </w:r>
      <w:r w:rsidR="00DE2C28" w:rsidRPr="00F93870">
        <w:rPr>
          <w:rFonts w:ascii="Times New Roman" w:hAnsi="Times New Roman" w:cs="Times New Roman"/>
          <w:sz w:val="24"/>
          <w:szCs w:val="24"/>
        </w:rPr>
        <w:t>S</w:t>
      </w:r>
      <w:r w:rsidRPr="00F93870">
        <w:rPr>
          <w:rFonts w:ascii="Times New Roman" w:hAnsi="Times New Roman" w:cs="Times New Roman"/>
          <w:sz w:val="24"/>
          <w:szCs w:val="24"/>
        </w:rPr>
        <w:t xml:space="preserve">cience </w:t>
      </w:r>
      <w:r w:rsidR="000944B5" w:rsidRPr="00F93870">
        <w:rPr>
          <w:rFonts w:ascii="Times New Roman" w:hAnsi="Times New Roman" w:cs="Times New Roman"/>
          <w:sz w:val="24"/>
          <w:szCs w:val="24"/>
        </w:rPr>
        <w:t>(</w:t>
      </w:r>
      <w:proofErr w:type="spellStart"/>
      <w:r w:rsidR="000944B5" w:rsidRPr="00F93870">
        <w:rPr>
          <w:rFonts w:ascii="Times New Roman" w:hAnsi="Times New Roman" w:cs="Times New Roman"/>
          <w:sz w:val="24"/>
          <w:szCs w:val="24"/>
        </w:rPr>
        <w:t>MoES</w:t>
      </w:r>
      <w:proofErr w:type="spellEnd"/>
      <w:r w:rsidR="000944B5" w:rsidRPr="00F93870">
        <w:rPr>
          <w:rFonts w:ascii="Times New Roman" w:hAnsi="Times New Roman" w:cs="Times New Roman"/>
          <w:sz w:val="24"/>
          <w:szCs w:val="24"/>
        </w:rPr>
        <w:t xml:space="preserve">) </w:t>
      </w:r>
      <w:r w:rsidR="00DE2C28" w:rsidRPr="00F93870">
        <w:rPr>
          <w:rFonts w:ascii="Times New Roman" w:hAnsi="Times New Roman" w:cs="Times New Roman"/>
          <w:sz w:val="24"/>
          <w:szCs w:val="24"/>
        </w:rPr>
        <w:t>is in its</w:t>
      </w:r>
      <w:r w:rsidRPr="00F93870">
        <w:rPr>
          <w:rFonts w:ascii="Times New Roman" w:hAnsi="Times New Roman" w:cs="Times New Roman"/>
          <w:sz w:val="24"/>
          <w:szCs w:val="24"/>
        </w:rPr>
        <w:t xml:space="preserve"> final phase of designing the </w:t>
      </w:r>
      <w:r w:rsidR="00163AC3" w:rsidRPr="00F93870">
        <w:rPr>
          <w:rFonts w:ascii="Times New Roman" w:hAnsi="Times New Roman" w:cs="Times New Roman"/>
          <w:sz w:val="24"/>
          <w:szCs w:val="24"/>
        </w:rPr>
        <w:t>Primary Educ</w:t>
      </w:r>
      <w:r w:rsidR="00DE2C28" w:rsidRPr="00F93870">
        <w:rPr>
          <w:rFonts w:ascii="Times New Roman" w:hAnsi="Times New Roman" w:cs="Times New Roman"/>
          <w:sz w:val="24"/>
          <w:szCs w:val="24"/>
        </w:rPr>
        <w:t>ation Improvement Project which</w:t>
      </w:r>
      <w:r w:rsidRPr="00F93870">
        <w:rPr>
          <w:rFonts w:ascii="Times New Roman" w:hAnsi="Times New Roman" w:cs="Times New Roman"/>
          <w:sz w:val="24"/>
          <w:szCs w:val="24"/>
        </w:rPr>
        <w:t xml:space="preserve"> will </w:t>
      </w:r>
      <w:r w:rsidR="00753FC6" w:rsidRPr="00F93870">
        <w:rPr>
          <w:rFonts w:ascii="Times New Roman" w:hAnsi="Times New Roman" w:cs="Times New Roman"/>
          <w:sz w:val="24"/>
          <w:szCs w:val="24"/>
        </w:rPr>
        <w:t>focus on</w:t>
      </w:r>
      <w:r w:rsidRPr="00F93870">
        <w:rPr>
          <w:rFonts w:ascii="Times New Roman" w:hAnsi="Times New Roman" w:cs="Times New Roman"/>
          <w:sz w:val="24"/>
          <w:szCs w:val="24"/>
        </w:rPr>
        <w:t xml:space="preserve">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r w:rsidR="00163AC3" w:rsidRPr="00F93870">
        <w:rPr>
          <w:rFonts w:ascii="Times New Roman" w:hAnsi="Times New Roman" w:cs="Times New Roman"/>
          <w:sz w:val="24"/>
          <w:szCs w:val="24"/>
        </w:rPr>
        <w:t xml:space="preserve"> </w:t>
      </w:r>
    </w:p>
    <w:p w:rsidR="005A3DD9" w:rsidRPr="00F93870" w:rsidRDefault="005A3DD9" w:rsidP="005A3DD9">
      <w:pPr>
        <w:numPr>
          <w:ilvl w:val="0"/>
          <w:numId w:val="2"/>
        </w:numPr>
        <w:spacing w:after="200" w:line="276" w:lineRule="auto"/>
        <w:jc w:val="both"/>
        <w:rPr>
          <w:b/>
        </w:rPr>
      </w:pPr>
      <w:r w:rsidRPr="00F93870">
        <w:rPr>
          <w:b/>
        </w:rPr>
        <w:t>SPECIFIC BACKGROUND</w:t>
      </w:r>
    </w:p>
    <w:p w:rsidR="005A3DD9" w:rsidRPr="00F93870" w:rsidRDefault="005A3DD9" w:rsidP="005A3DD9">
      <w:pPr>
        <w:jc w:val="both"/>
      </w:pPr>
      <w:r w:rsidRPr="00F93870">
        <w:t xml:space="preserve">Within the Ministry of </w:t>
      </w:r>
      <w:r w:rsidR="00753FC6" w:rsidRPr="00F93870">
        <w:t>E</w:t>
      </w:r>
      <w:r w:rsidR="00163AC3" w:rsidRPr="00F93870">
        <w:t xml:space="preserve">ducation and </w:t>
      </w:r>
      <w:r w:rsidR="00753FC6" w:rsidRPr="00F93870">
        <w:t>S</w:t>
      </w:r>
      <w:r w:rsidR="00163AC3" w:rsidRPr="00F93870">
        <w:t>cience, and as direct support to the Minister</w:t>
      </w:r>
      <w:r w:rsidRPr="00F93870">
        <w:t xml:space="preserve">, a Unit for </w:t>
      </w:r>
      <w:r w:rsidR="000944B5" w:rsidRPr="00F93870">
        <w:t xml:space="preserve">strategic planning, </w:t>
      </w:r>
      <w:r w:rsidR="00DE2C28" w:rsidRPr="00F93870">
        <w:t>monitoring</w:t>
      </w:r>
      <w:r w:rsidR="000944B5" w:rsidRPr="00F93870">
        <w:t xml:space="preserve"> of the implementation of the strategy and analysis</w:t>
      </w:r>
      <w:r w:rsidRPr="00F93870">
        <w:t xml:space="preserve"> has been established. This unit has specific purpose of supporting the Ministry in </w:t>
      </w:r>
      <w:r w:rsidR="00753FC6" w:rsidRPr="00F93870">
        <w:t>m</w:t>
      </w:r>
      <w:r w:rsidRPr="00F93870">
        <w:t xml:space="preserve">aking important decisions </w:t>
      </w:r>
      <w:r w:rsidR="00753FC6" w:rsidRPr="00F93870">
        <w:t>through</w:t>
      </w:r>
      <w:r w:rsidRPr="00F93870">
        <w:t xml:space="preserve"> preparing analyses and statistics regarding the Ministry operations</w:t>
      </w:r>
      <w:r w:rsidR="000944B5" w:rsidRPr="00F93870">
        <w:t xml:space="preserve">, as well as </w:t>
      </w:r>
      <w:r w:rsidR="00DE2C28" w:rsidRPr="00F93870">
        <w:t>monitoring</w:t>
      </w:r>
      <w:r w:rsidR="000944B5" w:rsidRPr="00F93870">
        <w:t xml:space="preserve"> the implementation of the interventions</w:t>
      </w:r>
      <w:r w:rsidRPr="00F93870">
        <w:t xml:space="preserve">. </w:t>
      </w:r>
    </w:p>
    <w:p w:rsidR="005A3DD9" w:rsidRPr="00F93870" w:rsidRDefault="005A3DD9" w:rsidP="005A3DD9">
      <w:pPr>
        <w:jc w:val="both"/>
      </w:pPr>
    </w:p>
    <w:p w:rsidR="005A3DD9" w:rsidRPr="00F93870" w:rsidRDefault="005A3DD9" w:rsidP="005A3DD9">
      <w:pPr>
        <w:numPr>
          <w:ilvl w:val="0"/>
          <w:numId w:val="2"/>
        </w:numPr>
        <w:spacing w:after="200" w:line="276" w:lineRule="auto"/>
        <w:jc w:val="both"/>
        <w:rPr>
          <w:b/>
        </w:rPr>
      </w:pPr>
      <w:r w:rsidRPr="00F93870">
        <w:rPr>
          <w:b/>
        </w:rPr>
        <w:lastRenderedPageBreak/>
        <w:t>OBJECTIVE OF THE A</w:t>
      </w:r>
      <w:r w:rsidR="00753FC6" w:rsidRPr="00F93870">
        <w:rPr>
          <w:b/>
        </w:rPr>
        <w:t>S</w:t>
      </w:r>
      <w:r w:rsidRPr="00F93870">
        <w:rPr>
          <w:b/>
        </w:rPr>
        <w:t>SINGMENT</w:t>
      </w:r>
    </w:p>
    <w:p w:rsidR="005A3DD9" w:rsidRPr="00F93870" w:rsidRDefault="005A3DD9" w:rsidP="005A3DD9">
      <w:pPr>
        <w:jc w:val="both"/>
      </w:pPr>
      <w:r w:rsidRPr="00F93870">
        <w:t xml:space="preserve">The purpose of this assignment is to </w:t>
      </w:r>
      <w:r w:rsidR="00F93870">
        <w:t xml:space="preserve">hire an individual consultant in order to </w:t>
      </w:r>
      <w:r w:rsidRPr="00F93870">
        <w:t xml:space="preserve">strengthen the capacity of the Unit for </w:t>
      </w:r>
      <w:r w:rsidR="000944B5" w:rsidRPr="00F93870">
        <w:t xml:space="preserve">strategic planning, </w:t>
      </w:r>
      <w:r w:rsidR="00DE2C28" w:rsidRPr="00F93870">
        <w:t>monitoring</w:t>
      </w:r>
      <w:r w:rsidR="000944B5" w:rsidRPr="00F93870">
        <w:t xml:space="preserve"> of the implementation of the strategy and analysis within the </w:t>
      </w:r>
      <w:proofErr w:type="spellStart"/>
      <w:r w:rsidR="000944B5" w:rsidRPr="00F93870">
        <w:t>MoES</w:t>
      </w:r>
      <w:proofErr w:type="spellEnd"/>
      <w:r w:rsidR="000944B5" w:rsidRPr="00F93870">
        <w:t xml:space="preserve"> </w:t>
      </w:r>
      <w:r w:rsidRPr="00F93870">
        <w:t xml:space="preserve">as a tool for creation of policies that will improve the </w:t>
      </w:r>
      <w:r w:rsidR="000944B5" w:rsidRPr="00F93870">
        <w:t xml:space="preserve">education </w:t>
      </w:r>
      <w:r w:rsidRPr="00F93870">
        <w:t xml:space="preserve">system in </w:t>
      </w:r>
      <w:r w:rsidR="00037EEB">
        <w:t xml:space="preserve">North </w:t>
      </w:r>
      <w:r w:rsidRPr="00F93870">
        <w:t>Macedonia.</w:t>
      </w:r>
    </w:p>
    <w:p w:rsidR="005A3DD9" w:rsidRPr="00F93870" w:rsidRDefault="005A3DD9" w:rsidP="005A3DD9">
      <w:pPr>
        <w:jc w:val="both"/>
      </w:pPr>
    </w:p>
    <w:p w:rsidR="005A3DD9" w:rsidRPr="00F93870" w:rsidRDefault="005A3DD9" w:rsidP="005A3DD9">
      <w:pPr>
        <w:numPr>
          <w:ilvl w:val="0"/>
          <w:numId w:val="2"/>
        </w:numPr>
        <w:spacing w:after="200" w:line="276" w:lineRule="auto"/>
        <w:jc w:val="both"/>
        <w:rPr>
          <w:b/>
        </w:rPr>
      </w:pPr>
      <w:r w:rsidRPr="00F93870">
        <w:rPr>
          <w:b/>
        </w:rPr>
        <w:t>SPECIFIC TASKS</w:t>
      </w:r>
    </w:p>
    <w:p w:rsidR="005A3DD9" w:rsidRPr="00F93870" w:rsidRDefault="005A3DD9" w:rsidP="005A3DD9">
      <w:pPr>
        <w:jc w:val="both"/>
      </w:pPr>
      <w:r w:rsidRPr="00F93870">
        <w:t xml:space="preserve">The consultant within the Unit for </w:t>
      </w:r>
      <w:r w:rsidR="000944B5" w:rsidRPr="00F93870">
        <w:t xml:space="preserve">strategic planning, </w:t>
      </w:r>
      <w:r w:rsidR="00DE2C28" w:rsidRPr="00F93870">
        <w:t>monitoring</w:t>
      </w:r>
      <w:r w:rsidR="000944B5" w:rsidRPr="00F93870">
        <w:t xml:space="preserve"> of the implementation of the strategy and analysis </w:t>
      </w:r>
      <w:r w:rsidRPr="00F93870">
        <w:t>should</w:t>
      </w:r>
      <w:r w:rsidR="00161723" w:rsidRPr="00F93870">
        <w:t xml:space="preserve"> produce </w:t>
      </w:r>
      <w:r w:rsidR="001348E6" w:rsidRPr="00F93870">
        <w:t>simulations</w:t>
      </w:r>
      <w:r w:rsidR="00161723" w:rsidRPr="00F93870">
        <w:t xml:space="preserve"> regarding</w:t>
      </w:r>
      <w:r w:rsidR="001348E6" w:rsidRPr="00F93870">
        <w:t xml:space="preserve"> projected, </w:t>
      </w:r>
      <w:r w:rsidR="00161723" w:rsidRPr="00F93870">
        <w:t xml:space="preserve"> actual and optimal bu</w:t>
      </w:r>
      <w:r w:rsidR="00DE2C28" w:rsidRPr="00F93870">
        <w:t>d</w:t>
      </w:r>
      <w:r w:rsidR="00161723" w:rsidRPr="00F93870">
        <w:t>get</w:t>
      </w:r>
      <w:r w:rsidR="001348E6" w:rsidRPr="00F93870">
        <w:t xml:space="preserve"> available to the </w:t>
      </w:r>
      <w:proofErr w:type="spellStart"/>
      <w:r w:rsidR="001348E6" w:rsidRPr="00F93870">
        <w:t>MoES</w:t>
      </w:r>
      <w:proofErr w:type="spellEnd"/>
      <w:r w:rsidR="001348E6" w:rsidRPr="00F93870">
        <w:t xml:space="preserve"> and the effects of each scenario on the execution of the pla</w:t>
      </w:r>
      <w:r w:rsidR="00753FC6" w:rsidRPr="00F93870">
        <w:t>n</w:t>
      </w:r>
      <w:r w:rsidR="001348E6" w:rsidRPr="00F93870">
        <w:t xml:space="preserve">ned policy interventions of the </w:t>
      </w:r>
      <w:proofErr w:type="spellStart"/>
      <w:r w:rsidR="001348E6" w:rsidRPr="00F93870">
        <w:t>MoES</w:t>
      </w:r>
      <w:proofErr w:type="spellEnd"/>
      <w:r w:rsidR="001348E6" w:rsidRPr="00F93870">
        <w:t xml:space="preserve">. </w:t>
      </w:r>
      <w:r w:rsidRPr="00F93870">
        <w:t xml:space="preserve"> In order to achieve th</w:t>
      </w:r>
      <w:r w:rsidR="00753FC6" w:rsidRPr="00F93870">
        <w:t>is</w:t>
      </w:r>
      <w:r w:rsidRPr="00F93870">
        <w:t xml:space="preserve"> the consultant should perform the following tasks:</w:t>
      </w:r>
    </w:p>
    <w:p w:rsidR="005A3DD9" w:rsidRPr="00F93870" w:rsidRDefault="005A3DD9" w:rsidP="005A3DD9">
      <w:pPr>
        <w:numPr>
          <w:ilvl w:val="1"/>
          <w:numId w:val="1"/>
        </w:numPr>
        <w:spacing w:after="120"/>
      </w:pPr>
      <w:r w:rsidRPr="00F93870">
        <w:t>Gathering, processing and analyzing data;</w:t>
      </w:r>
    </w:p>
    <w:p w:rsidR="005A3DD9" w:rsidRPr="00F93870" w:rsidRDefault="005A3DD9" w:rsidP="005A3DD9">
      <w:pPr>
        <w:numPr>
          <w:ilvl w:val="1"/>
          <w:numId w:val="1"/>
        </w:numPr>
        <w:spacing w:after="120"/>
        <w:jc w:val="both"/>
      </w:pPr>
      <w:r w:rsidRPr="00F93870">
        <w:t>Reading historical demographic data and  developing demographic assumptions, including fertility and mortality rates</w:t>
      </w:r>
      <w:r w:rsidR="004E7417" w:rsidRPr="00F93870">
        <w:t xml:space="preserve">, dropout </w:t>
      </w:r>
      <w:r w:rsidR="00753FC6" w:rsidRPr="00F93870">
        <w:t>rates</w:t>
      </w:r>
      <w:r w:rsidRPr="00F93870">
        <w:t xml:space="preserve"> and immigration/emigration</w:t>
      </w:r>
      <w:r w:rsidR="001348E6" w:rsidRPr="00F93870">
        <w:t>, related to the education sector</w:t>
      </w:r>
      <w:r w:rsidRPr="00F93870">
        <w:t>;</w:t>
      </w:r>
    </w:p>
    <w:p w:rsidR="005A3DD9" w:rsidRPr="00F93870" w:rsidRDefault="005A3DD9" w:rsidP="005A3DD9">
      <w:pPr>
        <w:numPr>
          <w:ilvl w:val="1"/>
          <w:numId w:val="1"/>
        </w:numPr>
        <w:spacing w:after="120"/>
        <w:jc w:val="both"/>
      </w:pPr>
      <w:r w:rsidRPr="00F93870">
        <w:t>Reading historical economic data  and developing economic assumptions, including</w:t>
      </w:r>
      <w:r w:rsidR="004E7417" w:rsidRPr="00F93870">
        <w:t xml:space="preserve"> education budget, </w:t>
      </w:r>
      <w:r w:rsidRPr="00F93870">
        <w:t>GDP, average wages</w:t>
      </w:r>
      <w:r w:rsidR="004E7417" w:rsidRPr="00F93870">
        <w:t xml:space="preserve"> per sector/qualification</w:t>
      </w:r>
      <w:r w:rsidRPr="00F93870">
        <w:t xml:space="preserve">, unemployment rates, </w:t>
      </w:r>
      <w:r w:rsidR="001348E6" w:rsidRPr="00F93870">
        <w:t xml:space="preserve"> school to work transition trends, infrastructure returns to investment and possible savings </w:t>
      </w:r>
      <w:proofErr w:type="spellStart"/>
      <w:r w:rsidR="001348E6" w:rsidRPr="00F93870">
        <w:t>etc</w:t>
      </w:r>
      <w:proofErr w:type="spellEnd"/>
      <w:r w:rsidRPr="00F93870">
        <w:t xml:space="preserve">; </w:t>
      </w:r>
    </w:p>
    <w:p w:rsidR="005A3DD9" w:rsidRPr="00F93870" w:rsidRDefault="00C42366" w:rsidP="005A3DD9">
      <w:pPr>
        <w:numPr>
          <w:ilvl w:val="1"/>
          <w:numId w:val="1"/>
        </w:numPr>
        <w:spacing w:after="120"/>
      </w:pPr>
      <w:r>
        <w:t>M</w:t>
      </w:r>
      <w:r w:rsidR="005A3DD9" w:rsidRPr="00F93870">
        <w:t xml:space="preserve">odels and methods to project </w:t>
      </w:r>
      <w:r w:rsidR="001348E6" w:rsidRPr="00F93870">
        <w:t>impact of different scena</w:t>
      </w:r>
      <w:r w:rsidR="00753FC6" w:rsidRPr="00F93870">
        <w:t>rios on investment in education</w:t>
      </w:r>
      <w:r w:rsidR="005A3DD9" w:rsidRPr="00F93870">
        <w:t>;</w:t>
      </w:r>
    </w:p>
    <w:p w:rsidR="005A3DD9" w:rsidRPr="00F93870" w:rsidRDefault="005A3DD9" w:rsidP="005A3DD9">
      <w:pPr>
        <w:numPr>
          <w:ilvl w:val="1"/>
          <w:numId w:val="1"/>
        </w:numPr>
        <w:spacing w:after="120"/>
      </w:pPr>
      <w:r w:rsidRPr="00F93870">
        <w:t xml:space="preserve">Making assessments of the costs of the proposed changes in the </w:t>
      </w:r>
      <w:r w:rsidR="00753FC6" w:rsidRPr="00F93870">
        <w:t>legislation</w:t>
      </w:r>
      <w:r w:rsidRPr="00F93870">
        <w:t>;</w:t>
      </w:r>
    </w:p>
    <w:p w:rsidR="00163AC3" w:rsidRPr="00F93870" w:rsidRDefault="00163AC3" w:rsidP="004E7417">
      <w:pPr>
        <w:pStyle w:val="ListParagraph"/>
        <w:numPr>
          <w:ilvl w:val="0"/>
          <w:numId w:val="2"/>
        </w:numPr>
        <w:spacing w:after="200" w:line="276" w:lineRule="auto"/>
        <w:jc w:val="both"/>
        <w:rPr>
          <w:rFonts w:ascii="Times New Roman" w:hAnsi="Times New Roman" w:cs="Times New Roman"/>
          <w:b/>
        </w:rPr>
      </w:pPr>
      <w:r w:rsidRPr="00F93870">
        <w:rPr>
          <w:rFonts w:ascii="Times New Roman" w:hAnsi="Times New Roman" w:cs="Times New Roman"/>
          <w:b/>
        </w:rPr>
        <w:t xml:space="preserve">EXPERIENCE AND QUALIFICATIONS OF CONSULTANT </w:t>
      </w:r>
    </w:p>
    <w:p w:rsidR="000D1083" w:rsidRDefault="000D1083" w:rsidP="00F24DF1">
      <w:pPr>
        <w:numPr>
          <w:ilvl w:val="0"/>
          <w:numId w:val="5"/>
        </w:numPr>
        <w:tabs>
          <w:tab w:val="clear" w:pos="284"/>
          <w:tab w:val="num" w:pos="709"/>
        </w:tabs>
        <w:spacing w:after="120"/>
        <w:ind w:left="709" w:hanging="283"/>
        <w:jc w:val="both"/>
      </w:pPr>
      <w:r>
        <w:t xml:space="preserve">University level degree in mathematics. Actuarial </w:t>
      </w:r>
      <w:r w:rsidR="00C42366">
        <w:t xml:space="preserve">or data </w:t>
      </w:r>
      <w:r>
        <w:t xml:space="preserve">science will be </w:t>
      </w:r>
      <w:r w:rsidRPr="00F93870">
        <w:t>considered an advantage</w:t>
      </w:r>
    </w:p>
    <w:p w:rsidR="00163AC3" w:rsidRPr="00F93870" w:rsidRDefault="00163AC3" w:rsidP="00F24DF1">
      <w:pPr>
        <w:numPr>
          <w:ilvl w:val="0"/>
          <w:numId w:val="5"/>
        </w:numPr>
        <w:tabs>
          <w:tab w:val="clear" w:pos="284"/>
          <w:tab w:val="num" w:pos="709"/>
        </w:tabs>
        <w:spacing w:after="120"/>
        <w:ind w:left="709" w:hanging="283"/>
        <w:jc w:val="both"/>
      </w:pPr>
      <w:r w:rsidRPr="00F93870">
        <w:t xml:space="preserve">More than 5 years </w:t>
      </w:r>
      <w:r w:rsidR="00F24DF1" w:rsidRPr="00F93870">
        <w:t xml:space="preserve">of </w:t>
      </w:r>
      <w:r w:rsidRPr="00F93870">
        <w:t xml:space="preserve">experience in </w:t>
      </w:r>
      <w:r w:rsidR="000D1083">
        <w:t>data</w:t>
      </w:r>
      <w:r w:rsidR="000D1083" w:rsidRPr="00F93870">
        <w:t xml:space="preserve"> </w:t>
      </w:r>
      <w:r w:rsidRPr="00F93870">
        <w:t xml:space="preserve">analysis </w:t>
      </w:r>
      <w:r w:rsidR="00F24DF1" w:rsidRPr="00F93870">
        <w:t>preferably in the public sector</w:t>
      </w:r>
      <w:r w:rsidR="00EE3165" w:rsidRPr="00F93870">
        <w:t xml:space="preserve">. </w:t>
      </w:r>
    </w:p>
    <w:p w:rsidR="00163AC3" w:rsidRPr="00F93870" w:rsidRDefault="00163AC3" w:rsidP="00163AC3">
      <w:pPr>
        <w:numPr>
          <w:ilvl w:val="0"/>
          <w:numId w:val="5"/>
        </w:numPr>
        <w:tabs>
          <w:tab w:val="clear" w:pos="284"/>
          <w:tab w:val="num" w:pos="709"/>
        </w:tabs>
        <w:spacing w:after="120"/>
        <w:ind w:left="709" w:hanging="283"/>
      </w:pPr>
      <w:r w:rsidRPr="00F93870">
        <w:t xml:space="preserve">Experience in developing cost projections for fully funded system, </w:t>
      </w:r>
    </w:p>
    <w:p w:rsidR="00163AC3" w:rsidRPr="00F93870" w:rsidRDefault="00163AC3" w:rsidP="00F24DF1">
      <w:pPr>
        <w:numPr>
          <w:ilvl w:val="0"/>
          <w:numId w:val="5"/>
        </w:numPr>
        <w:tabs>
          <w:tab w:val="clear" w:pos="284"/>
          <w:tab w:val="num" w:pos="709"/>
        </w:tabs>
        <w:spacing w:after="120"/>
        <w:ind w:left="709" w:hanging="283"/>
        <w:jc w:val="both"/>
      </w:pPr>
      <w:r w:rsidRPr="00F93870">
        <w:rPr>
          <w:color w:val="000000"/>
        </w:rPr>
        <w:t>Working experience in data analysis and other activities related to preparation of statistics, survey analysis, policy evaluation and data f</w:t>
      </w:r>
      <w:r w:rsidR="00F24DF1" w:rsidRPr="00F93870">
        <w:rPr>
          <w:color w:val="000000"/>
        </w:rPr>
        <w:t>orecasting will be considered</w:t>
      </w:r>
      <w:r w:rsidRPr="00F93870">
        <w:rPr>
          <w:color w:val="000000"/>
        </w:rPr>
        <w:t xml:space="preserve"> an asset;</w:t>
      </w:r>
    </w:p>
    <w:p w:rsidR="00163AC3" w:rsidRPr="00F93870" w:rsidRDefault="00163AC3" w:rsidP="00163AC3">
      <w:pPr>
        <w:numPr>
          <w:ilvl w:val="0"/>
          <w:numId w:val="5"/>
        </w:numPr>
        <w:tabs>
          <w:tab w:val="clear" w:pos="284"/>
          <w:tab w:val="num" w:pos="709"/>
        </w:tabs>
        <w:spacing w:after="120"/>
        <w:ind w:left="709" w:hanging="283"/>
      </w:pPr>
      <w:r w:rsidRPr="00F93870">
        <w:rPr>
          <w:color w:val="000000"/>
        </w:rPr>
        <w:t>The Consultant must be fluent in Macedonian and in English.</w:t>
      </w:r>
    </w:p>
    <w:p w:rsidR="005A3DD9" w:rsidRPr="00F93870" w:rsidRDefault="005A3DD9" w:rsidP="005A3DD9">
      <w:pPr>
        <w:numPr>
          <w:ilvl w:val="0"/>
          <w:numId w:val="2"/>
        </w:numPr>
        <w:spacing w:after="200" w:line="276" w:lineRule="auto"/>
        <w:jc w:val="both"/>
        <w:rPr>
          <w:b/>
        </w:rPr>
      </w:pPr>
      <w:r w:rsidRPr="00F93870">
        <w:rPr>
          <w:b/>
        </w:rPr>
        <w:t xml:space="preserve">REPORTING OBLIGATIONS </w:t>
      </w:r>
    </w:p>
    <w:p w:rsidR="005A3DD9" w:rsidRPr="00F93870" w:rsidRDefault="005A3DD9" w:rsidP="005A3DD9">
      <w:pPr>
        <w:jc w:val="both"/>
      </w:pPr>
      <w:r w:rsidRPr="00F93870">
        <w:rPr>
          <w:lang w:val="en-GB"/>
        </w:rPr>
        <w:t xml:space="preserve">The Consultant shall </w:t>
      </w:r>
      <w:r w:rsidRPr="00F93870">
        <w:t xml:space="preserve">regularly debrief </w:t>
      </w:r>
      <w:r w:rsidRPr="00F93870">
        <w:rPr>
          <w:lang w:val="en-GB"/>
        </w:rPr>
        <w:t xml:space="preserve">the Minister </w:t>
      </w:r>
      <w:r w:rsidR="00EE3165" w:rsidRPr="00F93870">
        <w:rPr>
          <w:lang w:val="en-GB"/>
        </w:rPr>
        <w:t xml:space="preserve">of </w:t>
      </w:r>
      <w:r w:rsidR="00F24DF1" w:rsidRPr="00F93870">
        <w:rPr>
          <w:lang w:val="en-GB"/>
        </w:rPr>
        <w:t xml:space="preserve">Education and Science, </w:t>
      </w:r>
      <w:r w:rsidRPr="00F93870">
        <w:rPr>
          <w:lang w:val="en-GB"/>
        </w:rPr>
        <w:t>the Head of</w:t>
      </w:r>
      <w:r w:rsidR="00EE3165" w:rsidRPr="00F93870">
        <w:rPr>
          <w:lang w:val="en-GB"/>
        </w:rPr>
        <w:t xml:space="preserve"> the Unit for </w:t>
      </w:r>
      <w:r w:rsidR="00EE3165" w:rsidRPr="00F93870">
        <w:t xml:space="preserve">strategic planning, </w:t>
      </w:r>
      <w:r w:rsidR="00DE2C28" w:rsidRPr="00F93870">
        <w:t>monitoring</w:t>
      </w:r>
      <w:r w:rsidR="00EE3165" w:rsidRPr="00F93870">
        <w:t xml:space="preserve"> of the implementation of the strategy and analysis</w:t>
      </w:r>
      <w:r w:rsidR="00F24DF1" w:rsidRPr="00F93870">
        <w:rPr>
          <w:lang w:val="en-GB"/>
        </w:rPr>
        <w:t>, SDIS</w:t>
      </w:r>
      <w:r w:rsidRPr="00F93870">
        <w:rPr>
          <w:lang w:val="en-GB"/>
        </w:rPr>
        <w:t xml:space="preserve"> Project Director, </w:t>
      </w:r>
      <w:r w:rsidRPr="00F93870">
        <w:t>on the progress in respect to the contract obligations performed.</w:t>
      </w:r>
    </w:p>
    <w:p w:rsidR="005A3DD9" w:rsidRPr="00F93870" w:rsidRDefault="005A3DD9" w:rsidP="005A3DD9">
      <w:pPr>
        <w:jc w:val="both"/>
        <w:rPr>
          <w:lang w:val="en-GB"/>
        </w:rPr>
      </w:pPr>
    </w:p>
    <w:p w:rsidR="0031749A" w:rsidRPr="00F93870" w:rsidRDefault="0031749A" w:rsidP="0031749A">
      <w:pPr>
        <w:pStyle w:val="ListParagraph"/>
        <w:numPr>
          <w:ilvl w:val="0"/>
          <w:numId w:val="2"/>
        </w:numPr>
        <w:spacing w:after="200" w:line="276" w:lineRule="auto"/>
        <w:jc w:val="both"/>
        <w:rPr>
          <w:rFonts w:ascii="Times New Roman" w:hAnsi="Times New Roman" w:cs="Times New Roman"/>
          <w:b/>
        </w:rPr>
      </w:pPr>
      <w:r w:rsidRPr="00F93870">
        <w:rPr>
          <w:rFonts w:ascii="Times New Roman" w:hAnsi="Times New Roman" w:cs="Times New Roman"/>
          <w:b/>
        </w:rPr>
        <w:t>DURATION OF ASSIGNMENT</w:t>
      </w:r>
      <w:r w:rsidRPr="00F93870">
        <w:rPr>
          <w:rFonts w:ascii="Times New Roman" w:hAnsi="Times New Roman" w:cs="Times New Roman"/>
        </w:rPr>
        <w:t>.</w:t>
      </w:r>
    </w:p>
    <w:p w:rsidR="00D63828" w:rsidRPr="00F93870" w:rsidRDefault="0031749A" w:rsidP="00DB29BC">
      <w:pPr>
        <w:pStyle w:val="Bullet"/>
        <w:numPr>
          <w:ilvl w:val="0"/>
          <w:numId w:val="0"/>
        </w:numPr>
        <w:jc w:val="both"/>
      </w:pPr>
      <w:r w:rsidRPr="00F93870">
        <w:t xml:space="preserve">The Consultant will work under a time-based contract. The assignment will be full time, working 8 hours a day on the regular business days in </w:t>
      </w:r>
      <w:r w:rsidR="00412DAB">
        <w:t xml:space="preserve">North </w:t>
      </w:r>
      <w:r w:rsidRPr="00F93870">
        <w:t xml:space="preserve">Macedonia. The contract duration shall be </w:t>
      </w:r>
      <w:r w:rsidR="00F24DF1" w:rsidRPr="00F93870">
        <w:t>un</w:t>
      </w:r>
      <w:r w:rsidRPr="00F93870">
        <w:t>til April 30, 2021.</w:t>
      </w:r>
      <w:bookmarkStart w:id="0" w:name="_GoBack"/>
      <w:bookmarkEnd w:id="0"/>
    </w:p>
    <w:sectPr w:rsidR="00D63828" w:rsidRPr="00F93870" w:rsidSect="00DB29BC">
      <w:pgSz w:w="12240" w:h="15840"/>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ans Regular">
    <w:altName w:val="Corbel"/>
    <w:panose1 w:val="00000000000000000000"/>
    <w:charset w:val="00"/>
    <w:family w:val="modern"/>
    <w:notTrueType/>
    <w:pitch w:val="variable"/>
    <w:sig w:usb0="00000001" w:usb1="5000A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1E4"/>
    <w:multiLevelType w:val="hybridMultilevel"/>
    <w:tmpl w:val="E01046C2"/>
    <w:lvl w:ilvl="0" w:tplc="FFFFFFFF">
      <w:start w:val="1"/>
      <w:numFmt w:val="decimal"/>
      <w:lvlText w:val="%1."/>
      <w:lvlJc w:val="left"/>
      <w:pPr>
        <w:tabs>
          <w:tab w:val="num" w:pos="360"/>
        </w:tabs>
        <w:ind w:left="360" w:hanging="360"/>
      </w:pPr>
    </w:lvl>
    <w:lvl w:ilvl="1" w:tplc="D8E4331E">
      <w:start w:val="1"/>
      <w:numFmt w:val="decimal"/>
      <w:lvlText w:val="%2."/>
      <w:lvlJc w:val="left"/>
      <w:pPr>
        <w:tabs>
          <w:tab w:val="num" w:pos="1117"/>
        </w:tabs>
        <w:ind w:left="1117" w:hanging="397"/>
      </w:pPr>
      <w:rPr>
        <w:rFonts w:hint="default"/>
        <w:b w:val="0"/>
        <w:i w:val="0"/>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1465B6B"/>
    <w:multiLevelType w:val="hybridMultilevel"/>
    <w:tmpl w:val="DC543114"/>
    <w:lvl w:ilvl="0" w:tplc="7798773A">
      <w:start w:val="1"/>
      <w:numFmt w:val="decimal"/>
      <w:lvlText w:val="%1."/>
      <w:lvlJc w:val="left"/>
      <w:pPr>
        <w:ind w:left="360" w:hanging="360"/>
      </w:pPr>
      <w:rPr>
        <w:b w:val="0"/>
        <w:color w:val="auto"/>
      </w:rPr>
    </w:lvl>
    <w:lvl w:ilvl="1" w:tplc="04090001">
      <w:start w:val="1"/>
      <w:numFmt w:val="bullet"/>
      <w:lvlText w:val=""/>
      <w:lvlJc w:val="left"/>
      <w:pPr>
        <w:ind w:left="1440" w:hanging="360"/>
      </w:pPr>
      <w:rPr>
        <w:rFonts w:ascii="Symbol" w:hAnsi="Symbol" w:hint="default"/>
        <w:b w:val="0"/>
        <w:bCs w:val="0"/>
      </w:rPr>
    </w:lvl>
    <w:lvl w:ilvl="2" w:tplc="E2E62498">
      <w:start w:val="1"/>
      <w:numFmt w:val="lowerRoman"/>
      <w:lvlText w:val="%3."/>
      <w:lvlJc w:val="right"/>
      <w:pPr>
        <w:ind w:left="2160" w:hanging="180"/>
      </w:pPr>
      <w:rPr>
        <w:b w:val="0"/>
        <w:bCs w:val="0"/>
      </w:rPr>
    </w:lvl>
    <w:lvl w:ilvl="3" w:tplc="8DDC970C">
      <w:start w:val="1"/>
      <w:numFmt w:val="decimal"/>
      <w:lvlText w:val="%4."/>
      <w:lvlJc w:val="left"/>
      <w:pPr>
        <w:ind w:left="2880" w:hanging="360"/>
      </w:pPr>
    </w:lvl>
    <w:lvl w:ilvl="4" w:tplc="0FDCB6F4" w:tentative="1">
      <w:start w:val="1"/>
      <w:numFmt w:val="lowerLetter"/>
      <w:lvlText w:val="%5."/>
      <w:lvlJc w:val="left"/>
      <w:pPr>
        <w:ind w:left="3600" w:hanging="360"/>
      </w:pPr>
    </w:lvl>
    <w:lvl w:ilvl="5" w:tplc="25DA7AE6" w:tentative="1">
      <w:start w:val="1"/>
      <w:numFmt w:val="lowerRoman"/>
      <w:lvlText w:val="%6."/>
      <w:lvlJc w:val="right"/>
      <w:pPr>
        <w:ind w:left="4320" w:hanging="180"/>
      </w:pPr>
    </w:lvl>
    <w:lvl w:ilvl="6" w:tplc="564E5786" w:tentative="1">
      <w:start w:val="1"/>
      <w:numFmt w:val="decimal"/>
      <w:lvlText w:val="%7."/>
      <w:lvlJc w:val="left"/>
      <w:pPr>
        <w:ind w:left="5040" w:hanging="360"/>
      </w:pPr>
    </w:lvl>
    <w:lvl w:ilvl="7" w:tplc="383803B4" w:tentative="1">
      <w:start w:val="1"/>
      <w:numFmt w:val="lowerLetter"/>
      <w:lvlText w:val="%8."/>
      <w:lvlJc w:val="left"/>
      <w:pPr>
        <w:ind w:left="5760" w:hanging="360"/>
      </w:pPr>
    </w:lvl>
    <w:lvl w:ilvl="8" w:tplc="8B4EA5F8" w:tentative="1">
      <w:start w:val="1"/>
      <w:numFmt w:val="lowerRoman"/>
      <w:lvlText w:val="%9."/>
      <w:lvlJc w:val="right"/>
      <w:pPr>
        <w:ind w:left="6480" w:hanging="180"/>
      </w:pPr>
    </w:lvl>
  </w:abstractNum>
  <w:abstractNum w:abstractNumId="2">
    <w:nsid w:val="15C674B6"/>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E806871"/>
    <w:multiLevelType w:val="hybridMultilevel"/>
    <w:tmpl w:val="B3ECD63E"/>
    <w:lvl w:ilvl="0" w:tplc="A8BEF136">
      <w:start w:val="1"/>
      <w:numFmt w:val="decimal"/>
      <w:lvlText w:val="%1."/>
      <w:lvlJc w:val="left"/>
      <w:pPr>
        <w:tabs>
          <w:tab w:val="num" w:pos="284"/>
        </w:tabs>
        <w:ind w:left="284" w:hanging="284"/>
      </w:pPr>
      <w:rPr>
        <w:rFonts w:ascii="StobiSans Regular" w:hAnsi="StobiSans Regular"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D686AE1"/>
    <w:multiLevelType w:val="hybridMultilevel"/>
    <w:tmpl w:val="45D8EAAE"/>
    <w:lvl w:ilvl="0" w:tplc="96A6D890">
      <w:start w:val="1"/>
      <w:numFmt w:val="decimal"/>
      <w:lvlText w:val="%1."/>
      <w:lvlJc w:val="left"/>
      <w:pPr>
        <w:ind w:left="7830" w:hanging="360"/>
      </w:pPr>
      <w:rPr>
        <w:rFonts w:asciiTheme="minorHAnsi" w:hAnsiTheme="minorHAnsi" w:cstheme="minorHAnsi" w:hint="default"/>
        <w:b w:val="0"/>
        <w:color w:val="auto"/>
        <w:sz w:val="22"/>
        <w:szCs w:val="22"/>
      </w:rPr>
    </w:lvl>
    <w:lvl w:ilvl="1" w:tplc="F0162086">
      <w:start w:val="1"/>
      <w:numFmt w:val="lowerLetter"/>
      <w:lvlText w:val="%2."/>
      <w:lvlJc w:val="left"/>
      <w:pPr>
        <w:ind w:left="1440" w:hanging="360"/>
      </w:pPr>
      <w:rPr>
        <w:b w:val="0"/>
        <w:bCs w:val="0"/>
      </w:rPr>
    </w:lvl>
    <w:lvl w:ilvl="2" w:tplc="E2E62498">
      <w:start w:val="1"/>
      <w:numFmt w:val="lowerRoman"/>
      <w:lvlText w:val="%3."/>
      <w:lvlJc w:val="right"/>
      <w:pPr>
        <w:ind w:left="2160" w:hanging="180"/>
      </w:pPr>
      <w:rPr>
        <w:b w:val="0"/>
        <w:bCs w:val="0"/>
      </w:rPr>
    </w:lvl>
    <w:lvl w:ilvl="3" w:tplc="8DDC970C">
      <w:start w:val="1"/>
      <w:numFmt w:val="decimal"/>
      <w:lvlText w:val="%4."/>
      <w:lvlJc w:val="left"/>
      <w:pPr>
        <w:ind w:left="2880" w:hanging="360"/>
      </w:pPr>
    </w:lvl>
    <w:lvl w:ilvl="4" w:tplc="0FDCB6F4" w:tentative="1">
      <w:start w:val="1"/>
      <w:numFmt w:val="lowerLetter"/>
      <w:lvlText w:val="%5."/>
      <w:lvlJc w:val="left"/>
      <w:pPr>
        <w:ind w:left="3600" w:hanging="360"/>
      </w:pPr>
    </w:lvl>
    <w:lvl w:ilvl="5" w:tplc="25DA7AE6" w:tentative="1">
      <w:start w:val="1"/>
      <w:numFmt w:val="lowerRoman"/>
      <w:lvlText w:val="%6."/>
      <w:lvlJc w:val="right"/>
      <w:pPr>
        <w:ind w:left="4320" w:hanging="180"/>
      </w:pPr>
    </w:lvl>
    <w:lvl w:ilvl="6" w:tplc="564E5786">
      <w:start w:val="1"/>
      <w:numFmt w:val="decimal"/>
      <w:lvlText w:val="%7."/>
      <w:lvlJc w:val="left"/>
      <w:pPr>
        <w:ind w:left="5040" w:hanging="360"/>
      </w:pPr>
    </w:lvl>
    <w:lvl w:ilvl="7" w:tplc="383803B4" w:tentative="1">
      <w:start w:val="1"/>
      <w:numFmt w:val="lowerLetter"/>
      <w:lvlText w:val="%8."/>
      <w:lvlJc w:val="left"/>
      <w:pPr>
        <w:ind w:left="5760" w:hanging="360"/>
      </w:pPr>
    </w:lvl>
    <w:lvl w:ilvl="8" w:tplc="8B4EA5F8"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ija Temelkovska">
    <w15:presenceInfo w15:providerId="None" w15:userId="Lidija Temelkov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D9"/>
    <w:rsid w:val="00037EEB"/>
    <w:rsid w:val="000944B5"/>
    <w:rsid w:val="000D1083"/>
    <w:rsid w:val="001348E6"/>
    <w:rsid w:val="00161723"/>
    <w:rsid w:val="00163AC3"/>
    <w:rsid w:val="00187DED"/>
    <w:rsid w:val="0031749A"/>
    <w:rsid w:val="003D05F3"/>
    <w:rsid w:val="00405790"/>
    <w:rsid w:val="00412DAB"/>
    <w:rsid w:val="004E7417"/>
    <w:rsid w:val="005A3DD9"/>
    <w:rsid w:val="006C6EC0"/>
    <w:rsid w:val="00753FC6"/>
    <w:rsid w:val="00800DDD"/>
    <w:rsid w:val="00801185"/>
    <w:rsid w:val="009C7BAB"/>
    <w:rsid w:val="00C42366"/>
    <w:rsid w:val="00D63828"/>
    <w:rsid w:val="00DB29BC"/>
    <w:rsid w:val="00DE2C28"/>
    <w:rsid w:val="00EE3165"/>
    <w:rsid w:val="00F24DF1"/>
    <w:rsid w:val="00F9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05790"/>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405790"/>
    <w:rPr>
      <w:rFonts w:ascii="Tahoma" w:hAnsi="Tahoma" w:cs="Tahoma"/>
      <w:sz w:val="16"/>
      <w:szCs w:val="16"/>
    </w:rPr>
  </w:style>
  <w:style w:type="character" w:customStyle="1" w:styleId="BalloonTextChar">
    <w:name w:val="Balloon Text Char"/>
    <w:basedOn w:val="DefaultParagraphFont"/>
    <w:link w:val="BalloonText"/>
    <w:uiPriority w:val="99"/>
    <w:semiHidden/>
    <w:rsid w:val="00405790"/>
    <w:rPr>
      <w:rFonts w:ascii="Tahoma" w:eastAsia="Times New Roman" w:hAnsi="Tahoma" w:cs="Tahoma"/>
      <w:sz w:val="16"/>
      <w:szCs w:val="1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405790"/>
    <w:pPr>
      <w:widowControl w:val="0"/>
      <w:autoSpaceDE w:val="0"/>
      <w:autoSpaceDN w:val="0"/>
      <w:adjustRightInd w:val="0"/>
      <w:ind w:left="720"/>
      <w:contextualSpacing/>
    </w:pPr>
    <w:rPr>
      <w:rFonts w:ascii="Arial" w:eastAsiaTheme="minorEastAsia" w:hAnsi="Arial" w:cs="Arial"/>
      <w:color w:val="00000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405790"/>
    <w:rPr>
      <w:rFonts w:ascii="Arial" w:eastAsiaTheme="minorEastAsia" w:hAnsi="Arial" w:cs="Arial"/>
      <w:color w:val="000000"/>
      <w:sz w:val="24"/>
      <w:szCs w:val="24"/>
    </w:rPr>
  </w:style>
  <w:style w:type="paragraph" w:customStyle="1" w:styleId="Bullet">
    <w:name w:val="Bullet"/>
    <w:basedOn w:val="Normal"/>
    <w:rsid w:val="0031749A"/>
    <w:pPr>
      <w:numPr>
        <w:numId w:val="6"/>
      </w:numPr>
      <w:spacing w:after="120"/>
    </w:pPr>
    <w:rPr>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05790"/>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405790"/>
    <w:rPr>
      <w:rFonts w:ascii="Tahoma" w:hAnsi="Tahoma" w:cs="Tahoma"/>
      <w:sz w:val="16"/>
      <w:szCs w:val="16"/>
    </w:rPr>
  </w:style>
  <w:style w:type="character" w:customStyle="1" w:styleId="BalloonTextChar">
    <w:name w:val="Balloon Text Char"/>
    <w:basedOn w:val="DefaultParagraphFont"/>
    <w:link w:val="BalloonText"/>
    <w:uiPriority w:val="99"/>
    <w:semiHidden/>
    <w:rsid w:val="00405790"/>
    <w:rPr>
      <w:rFonts w:ascii="Tahoma" w:eastAsia="Times New Roman" w:hAnsi="Tahoma" w:cs="Tahoma"/>
      <w:sz w:val="16"/>
      <w:szCs w:val="1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405790"/>
    <w:pPr>
      <w:widowControl w:val="0"/>
      <w:autoSpaceDE w:val="0"/>
      <w:autoSpaceDN w:val="0"/>
      <w:adjustRightInd w:val="0"/>
      <w:ind w:left="720"/>
      <w:contextualSpacing/>
    </w:pPr>
    <w:rPr>
      <w:rFonts w:ascii="Arial" w:eastAsiaTheme="minorEastAsia" w:hAnsi="Arial" w:cs="Arial"/>
      <w:color w:val="00000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405790"/>
    <w:rPr>
      <w:rFonts w:ascii="Arial" w:eastAsiaTheme="minorEastAsia" w:hAnsi="Arial" w:cs="Arial"/>
      <w:color w:val="000000"/>
      <w:sz w:val="24"/>
      <w:szCs w:val="24"/>
    </w:rPr>
  </w:style>
  <w:style w:type="paragraph" w:customStyle="1" w:styleId="Bullet">
    <w:name w:val="Bullet"/>
    <w:basedOn w:val="Normal"/>
    <w:rsid w:val="0031749A"/>
    <w:pPr>
      <w:numPr>
        <w:numId w:val="6"/>
      </w:numPr>
      <w:spacing w:after="120"/>
    </w:pPr>
    <w:rPr>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PC-1</cp:lastModifiedBy>
  <cp:revision>6</cp:revision>
  <cp:lastPrinted>2020-09-17T12:55:00Z</cp:lastPrinted>
  <dcterms:created xsi:type="dcterms:W3CDTF">2020-09-14T08:54:00Z</dcterms:created>
  <dcterms:modified xsi:type="dcterms:W3CDTF">2020-09-17T12:55:00Z</dcterms:modified>
</cp:coreProperties>
</file>