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F0" w14:textId="77777777" w:rsidR="00B12101" w:rsidRPr="004A3ACE" w:rsidRDefault="00B12101" w:rsidP="00674059">
      <w:pPr>
        <w:spacing w:beforeLines="60" w:before="144" w:afterLines="60" w:after="144" w:line="240" w:lineRule="auto"/>
        <w:jc w:val="right"/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</w:pPr>
    </w:p>
    <w:p w14:paraId="055FDEDE" w14:textId="77777777" w:rsidR="003620DA" w:rsidRDefault="003620DA" w:rsidP="003620DA">
      <w:pPr>
        <w:spacing w:beforeLines="60" w:before="144" w:afterLines="60" w:after="144" w:line="240" w:lineRule="auto"/>
        <w:rPr>
          <w:rFonts w:ascii="Open Sans" w:hAnsi="Open Sans" w:cs="Open Sans"/>
          <w:b/>
          <w:bCs/>
          <w:kern w:val="2"/>
          <w:sz w:val="28"/>
          <w:szCs w:val="28"/>
          <w:lang w:val="mk-MK"/>
          <w14:ligatures w14:val="standardContextual"/>
        </w:rPr>
      </w:pPr>
    </w:p>
    <w:p w14:paraId="260FDEBB" w14:textId="4A99B274" w:rsidR="003620DA" w:rsidRPr="004A3ACE" w:rsidRDefault="004A3ACE" w:rsidP="003620DA">
      <w:pPr>
        <w:spacing w:beforeLines="60" w:before="144" w:afterLines="60" w:after="144" w:line="240" w:lineRule="auto"/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</w:pPr>
      <w:r w:rsidRPr="003620DA">
        <w:rPr>
          <w:rFonts w:ascii="Open Sans" w:hAnsi="Open Sans" w:cs="Open Sans"/>
          <w:b/>
          <w:bCs/>
          <w:kern w:val="2"/>
          <w:sz w:val="28"/>
          <w:szCs w:val="28"/>
          <w:lang w:val="mk-MK"/>
          <w14:ligatures w14:val="standardContextual"/>
        </w:rPr>
        <w:t xml:space="preserve">ПОКАНА ЗА </w:t>
      </w:r>
      <w:r w:rsidR="003620DA" w:rsidRPr="003620DA">
        <w:rPr>
          <w:rFonts w:ascii="Open Sans" w:hAnsi="Open Sans" w:cs="Open Sans"/>
          <w:b/>
          <w:bCs/>
          <w:kern w:val="2"/>
          <w:sz w:val="28"/>
          <w:szCs w:val="28"/>
          <w:lang w:val="mk-MK"/>
          <w14:ligatures w14:val="standardContextual"/>
        </w:rPr>
        <w:t>МЕДИУМИ</w:t>
      </w:r>
      <w:r w:rsidR="00F5046B" w:rsidRPr="003620DA">
        <w:rPr>
          <w:rFonts w:ascii="Open Sans" w:hAnsi="Open Sans" w:cs="Open Sans"/>
          <w:b/>
          <w:bCs/>
          <w:kern w:val="2"/>
          <w:sz w:val="28"/>
          <w:szCs w:val="28"/>
          <w:lang w:val="mk-MK"/>
          <w14:ligatures w14:val="standardContextual"/>
        </w:rPr>
        <w:tab/>
      </w:r>
      <w:r w:rsidR="003620DA">
        <w:rPr>
          <w:rFonts w:ascii="Open Sans" w:hAnsi="Open Sans" w:cs="Open Sans"/>
          <w:b/>
          <w:bCs/>
          <w:kern w:val="2"/>
          <w:sz w:val="28"/>
          <w:szCs w:val="28"/>
          <w:lang w:val="mk-MK"/>
          <w14:ligatures w14:val="standardContextual"/>
        </w:rPr>
        <w:t xml:space="preserve">                                                   </w:t>
      </w:r>
      <w:r w:rsidR="003620DA">
        <w:rPr>
          <w:rFonts w:ascii="Open Sans" w:hAnsi="Open Sans" w:cs="Open Sans"/>
          <w:kern w:val="2"/>
          <w:sz w:val="21"/>
          <w:szCs w:val="21"/>
          <w:lang w:val="en-GB"/>
          <w14:ligatures w14:val="standardContextual"/>
        </w:rPr>
        <w:t xml:space="preserve">12 </w:t>
      </w:r>
      <w:r w:rsidR="003620DA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>јуни</w:t>
      </w:r>
      <w:r w:rsidR="003620DA" w:rsidRPr="004A3ACE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 202</w:t>
      </w:r>
      <w:r w:rsidR="003620DA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>6</w:t>
      </w:r>
      <w:r w:rsidR="003620DA" w:rsidRPr="004A3ACE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>, Скопје</w:t>
      </w:r>
    </w:p>
    <w:p w14:paraId="773B567C" w14:textId="77777777" w:rsidR="003620DA" w:rsidRDefault="003620DA" w:rsidP="003D27C3">
      <w:pPr>
        <w:tabs>
          <w:tab w:val="center" w:pos="4680"/>
          <w:tab w:val="right" w:pos="9360"/>
        </w:tabs>
        <w:spacing w:beforeLines="60" w:before="144" w:afterLines="60" w:after="144" w:line="240" w:lineRule="auto"/>
        <w:jc w:val="both"/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</w:pPr>
    </w:p>
    <w:p w14:paraId="4D44C5FC" w14:textId="32DA2E9F" w:rsidR="003D27C3" w:rsidRDefault="003D27C3" w:rsidP="003D27C3">
      <w:pPr>
        <w:tabs>
          <w:tab w:val="center" w:pos="4680"/>
          <w:tab w:val="right" w:pos="9360"/>
        </w:tabs>
        <w:spacing w:beforeLines="60" w:before="144" w:afterLines="60" w:after="144" w:line="240" w:lineRule="auto"/>
        <w:jc w:val="both"/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</w:pPr>
      <w:r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>Министерството за Јавна Администрација</w:t>
      </w:r>
      <w:r w:rsidRPr="00C202F2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>, во соработка со проектот „</w:t>
      </w:r>
      <w:hyperlink r:id="rId8" w:history="1">
        <w:r w:rsidRPr="00C202F2">
          <w:rPr>
            <w:rStyle w:val="Hyperlink"/>
            <w:rFonts w:ascii="Open Sans" w:hAnsi="Open Sans" w:cs="Open Sans"/>
            <w:kern w:val="2"/>
            <w:sz w:val="21"/>
            <w:szCs w:val="21"/>
            <w:lang w:val="mk-MK"/>
            <w14:ligatures w14:val="standardContextual"/>
          </w:rPr>
          <w:t>Поддршка на ЕУ за владеење на правото</w:t>
        </w:r>
      </w:hyperlink>
      <w:r w:rsidRPr="00C202F2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“, поканува новинари на </w:t>
      </w:r>
      <w:r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>промоција на настан за потпишување на Меморандум за соработка помеѓу Министерствтото и проектот Поддршка на ЕУ за владеење на правото поддршан од Европската Унија</w:t>
      </w:r>
      <w:r w:rsidRPr="003D27C3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 </w:t>
      </w:r>
      <w:r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>и промоција на онлајн алатката за човекови права за административни службеници</w:t>
      </w:r>
      <w:r w:rsidRPr="00C202F2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>.</w:t>
      </w:r>
    </w:p>
    <w:p w14:paraId="1894F59A" w14:textId="77777777" w:rsidR="003D27C3" w:rsidRDefault="003D27C3" w:rsidP="003D27C3">
      <w:pPr>
        <w:tabs>
          <w:tab w:val="center" w:pos="4680"/>
          <w:tab w:val="right" w:pos="9360"/>
        </w:tabs>
        <w:spacing w:beforeLines="60" w:before="144" w:afterLines="60" w:after="144" w:line="240" w:lineRule="auto"/>
        <w:jc w:val="both"/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</w:pPr>
      <w:r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Министерството за Јавна Администрација и проектот Поддршка на ЕУ за владеење на правото ќе ја потврдат заемната посветеност и интерес за соработка за подготовка и промовирање на онлајн алатка за човекови права за административни службеници. </w:t>
      </w:r>
    </w:p>
    <w:p w14:paraId="23D115D1" w14:textId="0EC7DA64" w:rsidR="003D27C3" w:rsidRDefault="003D27C3" w:rsidP="003D27C3">
      <w:pPr>
        <w:tabs>
          <w:tab w:val="center" w:pos="4680"/>
          <w:tab w:val="right" w:pos="9360"/>
        </w:tabs>
        <w:spacing w:beforeLines="60" w:before="144" w:afterLines="60" w:after="144" w:line="240" w:lineRule="auto"/>
        <w:jc w:val="both"/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</w:pPr>
      <w:r w:rsidRPr="001B0443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На </w:t>
      </w:r>
      <w:r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промоцијата </w:t>
      </w:r>
      <w:r w:rsidRPr="001B0443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ќе </w:t>
      </w:r>
      <w:r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се презентира состојбата со степенот на спроведување на препораките на националните и меѓународните механизмите за заштита човековите права и потребата од проширување на програмата </w:t>
      </w:r>
      <w:r w:rsidR="00314E59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за обука на административни службеници со воведување на материјал со кој ќе се подобрат капацитетите на институциите за спроведување на пристапот заснован на човекови права. </w:t>
      </w:r>
      <w:r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 </w:t>
      </w:r>
    </w:p>
    <w:p w14:paraId="2C7F2CB1" w14:textId="2411E9D3" w:rsidR="003D27C3" w:rsidRPr="00C202F2" w:rsidRDefault="003D27C3" w:rsidP="003D27C3">
      <w:pPr>
        <w:spacing w:line="240" w:lineRule="auto"/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</w:pPr>
      <w:r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>Промоцијата</w:t>
      </w:r>
      <w:r w:rsidRPr="00C202F2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 ќе се одржи на </w:t>
      </w:r>
      <w:r w:rsidR="00314E59">
        <w:rPr>
          <w:rFonts w:ascii="Open Sans" w:hAnsi="Open Sans" w:cs="Open Sans"/>
          <w:b/>
          <w:bCs/>
          <w:kern w:val="2"/>
          <w:sz w:val="21"/>
          <w:szCs w:val="21"/>
          <w:lang w:val="mk-MK"/>
          <w14:ligatures w14:val="standardContextual"/>
        </w:rPr>
        <w:t>15</w:t>
      </w:r>
      <w:r w:rsidRPr="00C202F2">
        <w:rPr>
          <w:rFonts w:ascii="Open Sans" w:hAnsi="Open Sans" w:cs="Open Sans"/>
          <w:b/>
          <w:bCs/>
          <w:kern w:val="2"/>
          <w:sz w:val="21"/>
          <w:szCs w:val="21"/>
          <w:lang w:val="mk-MK"/>
          <w14:ligatures w14:val="standardContextual"/>
        </w:rPr>
        <w:t xml:space="preserve"> </w:t>
      </w:r>
      <w:r w:rsidR="00314E59">
        <w:rPr>
          <w:rFonts w:ascii="Open Sans" w:hAnsi="Open Sans" w:cs="Open Sans"/>
          <w:b/>
          <w:bCs/>
          <w:kern w:val="2"/>
          <w:sz w:val="21"/>
          <w:szCs w:val="21"/>
          <w:lang w:val="mk-MK"/>
          <w14:ligatures w14:val="standardContextual"/>
        </w:rPr>
        <w:t>јуни</w:t>
      </w:r>
      <w:r w:rsidRPr="00C202F2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, </w:t>
      </w:r>
      <w:r w:rsidR="00314E59">
        <w:rPr>
          <w:rFonts w:ascii="Open Sans" w:hAnsi="Open Sans" w:cs="Open Sans"/>
          <w:b/>
          <w:bCs/>
          <w:kern w:val="2"/>
          <w:sz w:val="21"/>
          <w:szCs w:val="21"/>
          <w:lang w:val="mk-MK"/>
          <w14:ligatures w14:val="standardContextual"/>
        </w:rPr>
        <w:t>понеделик</w:t>
      </w:r>
      <w:r w:rsidRPr="00C202F2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, </w:t>
      </w:r>
      <w:r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>во</w:t>
      </w:r>
      <w:r w:rsidRPr="00C202F2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 </w:t>
      </w:r>
      <w:r w:rsidRPr="00C202F2">
        <w:rPr>
          <w:rFonts w:ascii="Open Sans" w:hAnsi="Open Sans" w:cs="Open Sans"/>
          <w:b/>
          <w:bCs/>
          <w:kern w:val="2"/>
          <w:sz w:val="21"/>
          <w:szCs w:val="21"/>
          <w:lang w:val="mk-MK"/>
          <w14:ligatures w14:val="standardContextual"/>
        </w:rPr>
        <w:t>1</w:t>
      </w:r>
      <w:r w:rsidR="00314E59">
        <w:rPr>
          <w:rFonts w:ascii="Open Sans" w:hAnsi="Open Sans" w:cs="Open Sans"/>
          <w:b/>
          <w:bCs/>
          <w:kern w:val="2"/>
          <w:sz w:val="21"/>
          <w:szCs w:val="21"/>
          <w:lang w:val="mk-MK"/>
          <w14:ligatures w14:val="standardContextual"/>
        </w:rPr>
        <w:t>1</w:t>
      </w:r>
      <w:r w:rsidRPr="001B0443">
        <w:rPr>
          <w:rFonts w:ascii="Open Sans" w:hAnsi="Open Sans" w:cs="Open Sans"/>
          <w:b/>
          <w:bCs/>
          <w:kern w:val="2"/>
          <w:sz w:val="21"/>
          <w:szCs w:val="21"/>
          <w:lang w:val="mk-MK"/>
          <w14:ligatures w14:val="standardContextual"/>
        </w:rPr>
        <w:t>:</w:t>
      </w:r>
      <w:r w:rsidR="00314E59">
        <w:rPr>
          <w:rFonts w:ascii="Open Sans" w:hAnsi="Open Sans" w:cs="Open Sans"/>
          <w:b/>
          <w:bCs/>
          <w:kern w:val="2"/>
          <w:sz w:val="21"/>
          <w:szCs w:val="21"/>
          <w:lang w:val="mk-MK"/>
          <w14:ligatures w14:val="standardContextual"/>
        </w:rPr>
        <w:t>30</w:t>
      </w:r>
      <w:r w:rsidRPr="00C202F2">
        <w:rPr>
          <w:rFonts w:ascii="Open Sans" w:hAnsi="Open Sans" w:cs="Open Sans"/>
          <w:b/>
          <w:bCs/>
          <w:kern w:val="2"/>
          <w:sz w:val="21"/>
          <w:szCs w:val="21"/>
          <w:lang w:val="mk-MK"/>
          <w14:ligatures w14:val="standardContextual"/>
        </w:rPr>
        <w:t xml:space="preserve"> часот</w:t>
      </w:r>
      <w:r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 во </w:t>
      </w:r>
      <w:r w:rsidR="00314E59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>Клубот на пратеници во Скопје</w:t>
      </w:r>
      <w:r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>.</w:t>
      </w:r>
    </w:p>
    <w:p w14:paraId="7497498B" w14:textId="77777777" w:rsidR="003D27C3" w:rsidRDefault="003D27C3" w:rsidP="003D27C3">
      <w:pPr>
        <w:spacing w:before="100" w:beforeAutospacing="1" w:after="100" w:afterAutospacing="1" w:line="240" w:lineRule="auto"/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</w:pPr>
      <w:r w:rsidRPr="00121C5C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Се надеваме на вашето присуство и медиумска поддршка. </w:t>
      </w:r>
    </w:p>
    <w:p w14:paraId="2A30E15E" w14:textId="3A71D340" w:rsidR="003620DA" w:rsidRPr="003620DA" w:rsidRDefault="003D27C3" w:rsidP="003620DA">
      <w:pPr>
        <w:spacing w:before="100" w:beforeAutospacing="1" w:after="100" w:afterAutospacing="1" w:line="240" w:lineRule="auto"/>
        <w:rPr>
          <w:rStyle w:val="apple-converted-space"/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</w:pPr>
      <w:r w:rsidRPr="00121C5C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t xml:space="preserve">Со почит, </w:t>
      </w:r>
      <w:r w:rsidRPr="00121C5C">
        <w:rPr>
          <w:rFonts w:ascii="Open Sans" w:hAnsi="Open Sans" w:cs="Open Sans"/>
          <w:kern w:val="2"/>
          <w:sz w:val="21"/>
          <w:szCs w:val="21"/>
          <w:lang w:val="mk-MK"/>
          <w14:ligatures w14:val="standardContextual"/>
        </w:rPr>
        <w:br/>
      </w:r>
      <w:r w:rsidR="00314E59" w:rsidRPr="003620DA">
        <w:rPr>
          <w:rFonts w:ascii="Open Sans" w:hAnsi="Open Sans" w:cs="Open Sans"/>
          <w:b/>
          <w:bCs/>
          <w:kern w:val="2"/>
          <w:sz w:val="21"/>
          <w:szCs w:val="21"/>
          <w:lang w:val="mk-MK"/>
          <w14:ligatures w14:val="standardContextual"/>
        </w:rPr>
        <w:t>Министерство за јавна администрација</w:t>
      </w:r>
    </w:p>
    <w:p w14:paraId="05EB1A81" w14:textId="77777777" w:rsidR="003620DA" w:rsidRDefault="003620DA" w:rsidP="00121C5C">
      <w:pPr>
        <w:spacing w:beforeLines="60" w:before="144" w:afterLines="60" w:after="144" w:line="240" w:lineRule="auto"/>
        <w:rPr>
          <w:rStyle w:val="apple-converted-space"/>
          <w:rFonts w:ascii="Calibri Light" w:hAnsi="Calibri Light" w:cs="Calibri Light"/>
          <w:b/>
          <w:bCs/>
          <w:sz w:val="21"/>
          <w:szCs w:val="21"/>
          <w:lang w:val="mk-MK"/>
        </w:rPr>
      </w:pPr>
    </w:p>
    <w:p w14:paraId="54AAADCB" w14:textId="77777777" w:rsidR="003620DA" w:rsidRDefault="003620DA" w:rsidP="00121C5C">
      <w:pPr>
        <w:spacing w:beforeLines="60" w:before="144" w:afterLines="60" w:after="144" w:line="240" w:lineRule="auto"/>
        <w:rPr>
          <w:rStyle w:val="apple-converted-space"/>
          <w:rFonts w:ascii="Calibri Light" w:hAnsi="Calibri Light" w:cs="Calibri Light"/>
          <w:b/>
          <w:bCs/>
          <w:sz w:val="21"/>
          <w:szCs w:val="21"/>
          <w:lang w:val="mk-MK"/>
        </w:rPr>
      </w:pPr>
    </w:p>
    <w:p w14:paraId="4E130453" w14:textId="77777777" w:rsidR="003620DA" w:rsidRDefault="003620DA" w:rsidP="00121C5C">
      <w:pPr>
        <w:spacing w:beforeLines="60" w:before="144" w:afterLines="60" w:after="144" w:line="240" w:lineRule="auto"/>
        <w:rPr>
          <w:rStyle w:val="apple-converted-space"/>
          <w:rFonts w:ascii="Calibri Light" w:hAnsi="Calibri Light" w:cs="Calibri Light"/>
          <w:b/>
          <w:bCs/>
          <w:sz w:val="21"/>
          <w:szCs w:val="21"/>
          <w:lang w:val="mk-MK"/>
        </w:rPr>
      </w:pPr>
    </w:p>
    <w:p w14:paraId="3094C201" w14:textId="27647A0B" w:rsidR="00121C5C" w:rsidRPr="003620DA" w:rsidRDefault="00121C5C" w:rsidP="00121C5C">
      <w:pPr>
        <w:spacing w:beforeLines="60" w:before="144" w:afterLines="60" w:after="144" w:line="240" w:lineRule="auto"/>
        <w:rPr>
          <w:rStyle w:val="apple-converted-space"/>
          <w:rFonts w:ascii="Calibri Light" w:hAnsi="Calibri Light" w:cs="Calibri Light"/>
          <w:b/>
          <w:bCs/>
          <w:sz w:val="18"/>
          <w:szCs w:val="18"/>
          <w:lang w:val="mk-MK"/>
        </w:rPr>
      </w:pPr>
      <w:r w:rsidRPr="003620DA">
        <w:rPr>
          <w:rStyle w:val="apple-converted-space"/>
          <w:rFonts w:ascii="Calibri Light" w:hAnsi="Calibri Light" w:cs="Calibri Light"/>
          <w:b/>
          <w:bCs/>
          <w:sz w:val="18"/>
          <w:szCs w:val="18"/>
          <w:lang w:val="mk-MK"/>
        </w:rPr>
        <w:t>***</w:t>
      </w:r>
    </w:p>
    <w:p w14:paraId="38F10D65" w14:textId="0F5E52A2" w:rsidR="00121C5C" w:rsidRPr="003620DA" w:rsidRDefault="00121C5C" w:rsidP="00121C5C">
      <w:pPr>
        <w:spacing w:beforeLines="60" w:before="144" w:afterLines="60" w:after="144" w:line="240" w:lineRule="auto"/>
        <w:rPr>
          <w:rStyle w:val="apple-converted-space"/>
          <w:rFonts w:ascii="Calibri Light" w:hAnsi="Calibri Light" w:cs="Calibri Light"/>
          <w:b/>
          <w:bCs/>
          <w:sz w:val="18"/>
          <w:szCs w:val="18"/>
          <w:lang w:val="mk-MK"/>
        </w:rPr>
      </w:pPr>
      <w:r w:rsidRPr="003620DA">
        <w:rPr>
          <w:rStyle w:val="apple-converted-space"/>
          <w:rFonts w:ascii="Calibri Light" w:hAnsi="Calibri Light" w:cs="Calibri Light"/>
          <w:b/>
          <w:bCs/>
          <w:sz w:val="18"/>
          <w:szCs w:val="18"/>
          <w:lang w:val="mk-MK"/>
        </w:rPr>
        <w:t xml:space="preserve">За проектот </w:t>
      </w:r>
      <w:r w:rsidRPr="003620DA">
        <w:rPr>
          <w:rFonts w:ascii="Calibri Light" w:hAnsi="Calibri Light" w:cs="Calibri Light"/>
          <w:b/>
          <w:bCs/>
          <w:kern w:val="2"/>
          <w:sz w:val="18"/>
          <w:szCs w:val="18"/>
          <w:lang w:val="mk-MK"/>
          <w14:ligatures w14:val="standardContextual"/>
        </w:rPr>
        <w:t>„Поддршка на ЕУ за владеење на правото“</w:t>
      </w:r>
    </w:p>
    <w:p w14:paraId="129BC09F" w14:textId="77777777" w:rsidR="00121C5C" w:rsidRPr="003620DA" w:rsidRDefault="00121C5C" w:rsidP="00121C5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18"/>
          <w:szCs w:val="18"/>
          <w:lang w:val="mk-MK"/>
        </w:rPr>
      </w:pPr>
      <w:r w:rsidRPr="003620DA">
        <w:rPr>
          <w:rFonts w:ascii="Calibri Light" w:hAnsi="Calibri Light" w:cs="Calibri Light"/>
          <w:kern w:val="2"/>
          <w:sz w:val="18"/>
          <w:szCs w:val="18"/>
          <w:lang w:val="mk-MK"/>
          <w14:ligatures w14:val="standardContextual"/>
        </w:rPr>
        <w:t xml:space="preserve">Проектот „Поддршка </w:t>
      </w:r>
      <w:r w:rsidRPr="003620DA">
        <w:rPr>
          <w:rFonts w:ascii="Calibri Light" w:hAnsi="Calibri Light" w:cs="Calibri Light"/>
          <w:sz w:val="18"/>
          <w:szCs w:val="18"/>
          <w:lang w:val="mk-MK"/>
        </w:rPr>
        <w:t xml:space="preserve">на ЕУ за владеење на правото“ има за цел зајакнување на владеењето на правото во Република Северна Македонија, и е дизајниран да ги поддржи релевантните институции во државата кои работат на полето на правдата, спроведувањето на законот, борбата против корупцијата и промоцијата и заштитата на основните и човековите права за подобрување на нивните капацитети, ефективност и влијание. Проектот е целосно финансиран од Европската унија, а имплементиран од </w:t>
      </w:r>
      <w:hyperlink r:id="rId9">
        <w:r w:rsidRPr="003620DA">
          <w:rPr>
            <w:rFonts w:ascii="Calibri Light" w:hAnsi="Calibri Light" w:cs="Calibri Light"/>
            <w:color w:val="0562C1"/>
            <w:sz w:val="18"/>
            <w:szCs w:val="18"/>
            <w:u w:val="single" w:color="0562C1"/>
            <w:lang w:val="mk-MK"/>
          </w:rPr>
          <w:t>Лудвиг Болцман</w:t>
        </w:r>
      </w:hyperlink>
      <w:r w:rsidRPr="003620DA">
        <w:rPr>
          <w:rFonts w:ascii="Calibri Light" w:hAnsi="Calibri Light" w:cs="Calibri Light"/>
          <w:color w:val="0562C1"/>
          <w:spacing w:val="1"/>
          <w:sz w:val="18"/>
          <w:szCs w:val="18"/>
          <w:lang w:val="mk-MK"/>
        </w:rPr>
        <w:t xml:space="preserve"> </w:t>
      </w:r>
      <w:hyperlink r:id="rId10">
        <w:r w:rsidRPr="003620DA">
          <w:rPr>
            <w:rFonts w:ascii="Calibri Light" w:hAnsi="Calibri Light" w:cs="Calibri Light"/>
            <w:color w:val="0562C1"/>
            <w:sz w:val="18"/>
            <w:szCs w:val="18"/>
            <w:u w:val="single" w:color="0562C1"/>
            <w:lang w:val="mk-MK"/>
          </w:rPr>
          <w:t xml:space="preserve">Геселшафт - Институтот за основни и човекови права (LBI-GMR), </w:t>
        </w:r>
      </w:hyperlink>
      <w:hyperlink r:id="rId11">
        <w:r w:rsidRPr="003620DA">
          <w:rPr>
            <w:rFonts w:ascii="Calibri Light" w:hAnsi="Calibri Light" w:cs="Calibri Light"/>
            <w:color w:val="0562C1"/>
            <w:sz w:val="18"/>
            <w:szCs w:val="18"/>
            <w:u w:val="single" w:color="0562C1"/>
            <w:lang w:val="mk-MK"/>
          </w:rPr>
          <w:t>Министерството за внатрешни</w:t>
        </w:r>
      </w:hyperlink>
      <w:r w:rsidRPr="003620DA">
        <w:rPr>
          <w:rFonts w:ascii="Calibri Light" w:hAnsi="Calibri Light" w:cs="Calibri Light"/>
          <w:color w:val="0562C1"/>
          <w:spacing w:val="1"/>
          <w:sz w:val="18"/>
          <w:szCs w:val="18"/>
          <w:lang w:val="mk-MK"/>
        </w:rPr>
        <w:t xml:space="preserve"> </w:t>
      </w:r>
      <w:hyperlink r:id="rId12">
        <w:r w:rsidRPr="003620DA">
          <w:rPr>
            <w:rFonts w:ascii="Calibri Light" w:hAnsi="Calibri Light" w:cs="Calibri Light"/>
            <w:color w:val="0562C1"/>
            <w:sz w:val="18"/>
            <w:szCs w:val="18"/>
            <w:u w:val="single" w:color="0562C1"/>
            <w:lang w:val="mk-MK"/>
          </w:rPr>
          <w:t>работи на Република Словенија,</w:t>
        </w:r>
        <w:r w:rsidRPr="003620DA">
          <w:rPr>
            <w:rFonts w:ascii="Calibri Light" w:hAnsi="Calibri Light" w:cs="Calibri Light"/>
            <w:color w:val="0562C1"/>
            <w:sz w:val="18"/>
            <w:szCs w:val="18"/>
            <w:lang w:val="mk-MK"/>
          </w:rPr>
          <w:t xml:space="preserve"> </w:t>
        </w:r>
      </w:hyperlink>
      <w:hyperlink r:id="rId13" w:history="1">
        <w:r w:rsidRPr="003620DA">
          <w:rPr>
            <w:rStyle w:val="Hyperlink"/>
            <w:rFonts w:ascii="Calibri Light" w:hAnsi="Calibri Light" w:cs="Calibri Light"/>
            <w:sz w:val="18"/>
            <w:szCs w:val="18"/>
            <w:lang w:val="mk-MK"/>
          </w:rPr>
          <w:t>Министерство за правда, јавна администрација и дигитална трансформација на Република Хрватска</w:t>
        </w:r>
      </w:hyperlink>
      <w:r w:rsidRPr="003620DA">
        <w:rPr>
          <w:rFonts w:ascii="Calibri Light" w:hAnsi="Calibri Light" w:cs="Calibri Light"/>
          <w:color w:val="0562C1"/>
          <w:spacing w:val="36"/>
          <w:sz w:val="18"/>
          <w:szCs w:val="18"/>
          <w:lang w:val="mk-MK"/>
        </w:rPr>
        <w:t xml:space="preserve"> </w:t>
      </w:r>
      <w:r w:rsidRPr="003620DA">
        <w:rPr>
          <w:rFonts w:ascii="Calibri Light" w:hAnsi="Calibri Light" w:cs="Calibri Light"/>
          <w:sz w:val="18"/>
          <w:szCs w:val="18"/>
          <w:lang w:val="mk-MK"/>
        </w:rPr>
        <w:t>и</w:t>
      </w:r>
      <w:r w:rsidRPr="003620DA">
        <w:rPr>
          <w:rFonts w:ascii="Calibri Light" w:hAnsi="Calibri Light" w:cs="Calibri Light"/>
          <w:spacing w:val="34"/>
          <w:sz w:val="18"/>
          <w:szCs w:val="18"/>
          <w:lang w:val="mk-MK"/>
        </w:rPr>
        <w:t xml:space="preserve"> </w:t>
      </w:r>
      <w:hyperlink r:id="rId14">
        <w:r w:rsidRPr="003620DA">
          <w:rPr>
            <w:rFonts w:ascii="Calibri Light" w:hAnsi="Calibri Light" w:cs="Calibri Light"/>
            <w:color w:val="0562C1"/>
            <w:sz w:val="18"/>
            <w:szCs w:val="18"/>
            <w:u w:val="single" w:color="0562C1"/>
            <w:lang w:val="mk-MK"/>
          </w:rPr>
          <w:t>Центарот</w:t>
        </w:r>
        <w:r w:rsidRPr="003620DA">
          <w:rPr>
            <w:rFonts w:ascii="Calibri Light" w:hAnsi="Calibri Light" w:cs="Calibri Light"/>
            <w:color w:val="0562C1"/>
            <w:spacing w:val="34"/>
            <w:sz w:val="18"/>
            <w:szCs w:val="18"/>
            <w:u w:val="single" w:color="0562C1"/>
            <w:lang w:val="mk-MK"/>
          </w:rPr>
          <w:t xml:space="preserve"> </w:t>
        </w:r>
        <w:r w:rsidRPr="003620DA">
          <w:rPr>
            <w:rFonts w:ascii="Calibri Light" w:hAnsi="Calibri Light" w:cs="Calibri Light"/>
            <w:color w:val="0562C1"/>
            <w:sz w:val="18"/>
            <w:szCs w:val="18"/>
            <w:u w:val="single" w:color="0562C1"/>
            <w:lang w:val="mk-MK"/>
          </w:rPr>
          <w:t>за</w:t>
        </w:r>
        <w:r w:rsidRPr="003620DA">
          <w:rPr>
            <w:rFonts w:ascii="Calibri Light" w:hAnsi="Calibri Light" w:cs="Calibri Light"/>
            <w:color w:val="0562C1"/>
            <w:spacing w:val="33"/>
            <w:sz w:val="18"/>
            <w:szCs w:val="18"/>
            <w:u w:val="single" w:color="0562C1"/>
            <w:lang w:val="mk-MK"/>
          </w:rPr>
          <w:t xml:space="preserve"> </w:t>
        </w:r>
        <w:r w:rsidRPr="003620DA">
          <w:rPr>
            <w:rFonts w:ascii="Calibri Light" w:hAnsi="Calibri Light" w:cs="Calibri Light"/>
            <w:color w:val="0562C1"/>
            <w:sz w:val="18"/>
            <w:szCs w:val="18"/>
            <w:u w:val="single" w:color="0562C1"/>
            <w:lang w:val="mk-MK"/>
          </w:rPr>
          <w:t>меѓународна</w:t>
        </w:r>
        <w:r w:rsidRPr="003620DA">
          <w:rPr>
            <w:rFonts w:ascii="Calibri Light" w:hAnsi="Calibri Light" w:cs="Calibri Light"/>
            <w:color w:val="0562C1"/>
            <w:spacing w:val="35"/>
            <w:sz w:val="18"/>
            <w:szCs w:val="18"/>
            <w:u w:val="single" w:color="0562C1"/>
            <w:lang w:val="mk-MK"/>
          </w:rPr>
          <w:t xml:space="preserve"> </w:t>
        </w:r>
        <w:r w:rsidRPr="003620DA">
          <w:rPr>
            <w:rFonts w:ascii="Calibri Light" w:hAnsi="Calibri Light" w:cs="Calibri Light"/>
            <w:color w:val="0562C1"/>
            <w:sz w:val="18"/>
            <w:szCs w:val="18"/>
            <w:u w:val="single" w:color="0562C1"/>
            <w:lang w:val="mk-MK"/>
          </w:rPr>
          <w:t>правна</w:t>
        </w:r>
        <w:r w:rsidRPr="003620DA">
          <w:rPr>
            <w:rFonts w:ascii="Calibri Light" w:hAnsi="Calibri Light" w:cs="Calibri Light"/>
            <w:color w:val="0562C1"/>
            <w:spacing w:val="33"/>
            <w:sz w:val="18"/>
            <w:szCs w:val="18"/>
            <w:u w:val="single" w:color="0562C1"/>
            <w:lang w:val="mk-MK"/>
          </w:rPr>
          <w:t xml:space="preserve"> </w:t>
        </w:r>
        <w:r w:rsidRPr="003620DA">
          <w:rPr>
            <w:rFonts w:ascii="Calibri Light" w:hAnsi="Calibri Light" w:cs="Calibri Light"/>
            <w:color w:val="0562C1"/>
            <w:sz w:val="18"/>
            <w:szCs w:val="18"/>
            <w:u w:val="single" w:color="0562C1"/>
            <w:lang w:val="mk-MK"/>
          </w:rPr>
          <w:t>соработка</w:t>
        </w:r>
      </w:hyperlink>
      <w:r w:rsidRPr="003620DA">
        <w:rPr>
          <w:rFonts w:ascii="Calibri Light" w:hAnsi="Calibri Light" w:cs="Calibri Light"/>
          <w:sz w:val="18"/>
          <w:szCs w:val="18"/>
          <w:lang w:val="mk-MK"/>
        </w:rPr>
        <w:t xml:space="preserve"> </w:t>
      </w:r>
      <w:hyperlink r:id="rId15">
        <w:r w:rsidRPr="003620DA">
          <w:rPr>
            <w:rFonts w:ascii="Calibri Light" w:hAnsi="Calibri Light" w:cs="Calibri Light"/>
            <w:color w:val="0562C1"/>
            <w:sz w:val="18"/>
            <w:szCs w:val="18"/>
            <w:u w:val="single" w:color="0562C1"/>
            <w:lang w:val="mk-MK"/>
          </w:rPr>
          <w:t>(CILC).</w:t>
        </w:r>
      </w:hyperlink>
      <w:r w:rsidRPr="003620DA">
        <w:rPr>
          <w:rFonts w:ascii="Calibri Light" w:hAnsi="Calibri Light" w:cs="Calibri Light"/>
          <w:color w:val="0562C1"/>
          <w:sz w:val="18"/>
          <w:szCs w:val="18"/>
          <w:u w:val="single" w:color="0562C1"/>
          <w:lang w:val="mk-MK"/>
        </w:rPr>
        <w:t xml:space="preserve"> </w:t>
      </w:r>
      <w:r w:rsidRPr="003620DA">
        <w:rPr>
          <w:rFonts w:ascii="Calibri Light" w:hAnsi="Calibri Light" w:cs="Calibri Light"/>
          <w:sz w:val="18"/>
          <w:szCs w:val="18"/>
          <w:lang w:val="mk-MK"/>
        </w:rPr>
        <w:t>Времетраењето на проектот е 42 месеци со буџет од 10,25 милиони евра.</w:t>
      </w:r>
    </w:p>
    <w:p w14:paraId="7C3960EF" w14:textId="77777777" w:rsidR="00121C5C" w:rsidRPr="003620DA" w:rsidRDefault="00121C5C" w:rsidP="00121C5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18"/>
          <w:szCs w:val="18"/>
          <w:lang w:val="mk-MK"/>
        </w:rPr>
      </w:pPr>
    </w:p>
    <w:p w14:paraId="0947D4AC" w14:textId="06CFFB21" w:rsidR="00542202" w:rsidRPr="003620DA" w:rsidRDefault="00121C5C" w:rsidP="00121C5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8"/>
          <w:szCs w:val="18"/>
          <w:lang w:val="mk-MK"/>
        </w:rPr>
      </w:pPr>
      <w:hyperlink r:id="rId16" w:history="1">
        <w:r w:rsidRPr="003620DA">
          <w:rPr>
            <w:rStyle w:val="Hyperlink"/>
            <w:rFonts w:ascii="Calibri Light" w:hAnsi="Calibri Light" w:cs="Calibri Light"/>
            <w:sz w:val="18"/>
            <w:szCs w:val="18"/>
            <w:lang w:val="mk-MK"/>
          </w:rPr>
          <w:t>rolaw.mk</w:t>
        </w:r>
      </w:hyperlink>
      <w:r w:rsidRPr="003620DA">
        <w:rPr>
          <w:rFonts w:ascii="Calibri Light" w:hAnsi="Calibri Light" w:cs="Calibri Light"/>
          <w:sz w:val="18"/>
          <w:szCs w:val="18"/>
          <w:lang w:val="mk-MK"/>
        </w:rPr>
        <w:t xml:space="preserve"> </w:t>
      </w:r>
    </w:p>
    <w:sectPr w:rsidR="00542202" w:rsidRPr="003620DA" w:rsidSect="004E0C22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EED0" w14:textId="77777777" w:rsidR="000F3201" w:rsidRDefault="000F3201" w:rsidP="0087337F">
      <w:pPr>
        <w:spacing w:after="0" w:line="240" w:lineRule="auto"/>
      </w:pPr>
      <w:r>
        <w:separator/>
      </w:r>
    </w:p>
  </w:endnote>
  <w:endnote w:type="continuationSeparator" w:id="0">
    <w:p w14:paraId="41F2A668" w14:textId="77777777" w:rsidR="000F3201" w:rsidRDefault="000F3201" w:rsidP="0087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99D3" w14:textId="77777777" w:rsidR="0087337F" w:rsidRDefault="0087337F">
    <w:pPr>
      <w:pStyle w:val="Foo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BBB6F37" wp14:editId="40A67EAD">
          <wp:simplePos x="0" y="0"/>
          <wp:positionH relativeFrom="margin">
            <wp:align>right</wp:align>
          </wp:positionH>
          <wp:positionV relativeFrom="paragraph">
            <wp:posOffset>-288925</wp:posOffset>
          </wp:positionV>
          <wp:extent cx="768350" cy="469194"/>
          <wp:effectExtent l="0" t="0" r="0" b="762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69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4E5689B0" wp14:editId="68ED12C8">
          <wp:simplePos x="0" y="0"/>
          <wp:positionH relativeFrom="margin">
            <wp:align>left</wp:align>
          </wp:positionH>
          <wp:positionV relativeFrom="paragraph">
            <wp:posOffset>-310787</wp:posOffset>
          </wp:positionV>
          <wp:extent cx="2264410" cy="537210"/>
          <wp:effectExtent l="0" t="0" r="2540" b="0"/>
          <wp:wrapThrough wrapText="bothSides">
            <wp:wrapPolygon edited="0">
              <wp:start x="0" y="0"/>
              <wp:lineTo x="0" y="20681"/>
              <wp:lineTo x="7632" y="20681"/>
              <wp:lineTo x="15082" y="20681"/>
              <wp:lineTo x="20352" y="16851"/>
              <wp:lineTo x="19989" y="12255"/>
              <wp:lineTo x="21443" y="8426"/>
              <wp:lineTo x="21079" y="3830"/>
              <wp:lineTo x="7632" y="0"/>
              <wp:lineTo x="0" y="0"/>
            </wp:wrapPolygon>
          </wp:wrapThrough>
          <wp:docPr id="12" name="Picture 12" descr="MK-funded_EU-emblem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K-funded_EU-emblem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CCCA" w14:textId="77777777" w:rsidR="000F3201" w:rsidRDefault="000F3201" w:rsidP="0087337F">
      <w:pPr>
        <w:spacing w:after="0" w:line="240" w:lineRule="auto"/>
      </w:pPr>
      <w:r>
        <w:separator/>
      </w:r>
    </w:p>
  </w:footnote>
  <w:footnote w:type="continuationSeparator" w:id="0">
    <w:p w14:paraId="11271B0C" w14:textId="77777777" w:rsidR="000F3201" w:rsidRDefault="000F3201" w:rsidP="0087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0455" w14:textId="0C716424" w:rsidR="0087337F" w:rsidRDefault="003620DA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3F3451A" wp14:editId="751B63A2">
          <wp:simplePos x="0" y="0"/>
          <wp:positionH relativeFrom="margin">
            <wp:align>right</wp:align>
          </wp:positionH>
          <wp:positionV relativeFrom="paragraph">
            <wp:posOffset>-127000</wp:posOffset>
          </wp:positionV>
          <wp:extent cx="997585" cy="498475"/>
          <wp:effectExtent l="0" t="0" r="0" b="0"/>
          <wp:wrapThrough wrapText="bothSides">
            <wp:wrapPolygon edited="0">
              <wp:start x="2062" y="0"/>
              <wp:lineTo x="0" y="0"/>
              <wp:lineTo x="0" y="14033"/>
              <wp:lineTo x="3712" y="20637"/>
              <wp:lineTo x="20624" y="20637"/>
              <wp:lineTo x="21036" y="16510"/>
              <wp:lineTo x="20624" y="15684"/>
              <wp:lineTo x="17736" y="13208"/>
              <wp:lineTo x="21036" y="7429"/>
              <wp:lineTo x="21036" y="825"/>
              <wp:lineTo x="7837" y="0"/>
              <wp:lineTo x="2062" y="0"/>
            </wp:wrapPolygon>
          </wp:wrapThrough>
          <wp:docPr id="10" name="Picture 10" descr="LOGO R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R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0CED5550" wp14:editId="66F3C55D">
          <wp:simplePos x="0" y="0"/>
          <wp:positionH relativeFrom="margin">
            <wp:align>left</wp:align>
          </wp:positionH>
          <wp:positionV relativeFrom="paragraph">
            <wp:posOffset>-301625</wp:posOffset>
          </wp:positionV>
          <wp:extent cx="2903220" cy="754651"/>
          <wp:effectExtent l="0" t="0" r="0" b="7620"/>
          <wp:wrapTight wrapText="bothSides">
            <wp:wrapPolygon edited="0">
              <wp:start x="0" y="0"/>
              <wp:lineTo x="0" y="21273"/>
              <wp:lineTo x="21402" y="21273"/>
              <wp:lineTo x="21402" y="0"/>
              <wp:lineTo x="0" y="0"/>
            </wp:wrapPolygon>
          </wp:wrapTight>
          <wp:docPr id="23306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06093" name="Picture 233060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3220" cy="754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1059">
      <w:rPr>
        <w:noProof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C7D44"/>
    <w:multiLevelType w:val="hybridMultilevel"/>
    <w:tmpl w:val="B9C2D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2A192F"/>
    <w:multiLevelType w:val="hybridMultilevel"/>
    <w:tmpl w:val="AB2EB4C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C311D"/>
    <w:multiLevelType w:val="hybridMultilevel"/>
    <w:tmpl w:val="A96E7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4768467">
    <w:abstractNumId w:val="1"/>
  </w:num>
  <w:num w:numId="2" w16cid:durableId="1634366251">
    <w:abstractNumId w:val="2"/>
  </w:num>
  <w:num w:numId="3" w16cid:durableId="162237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7F"/>
    <w:rsid w:val="00011764"/>
    <w:rsid w:val="00033D25"/>
    <w:rsid w:val="00056F00"/>
    <w:rsid w:val="00063C4D"/>
    <w:rsid w:val="00074E26"/>
    <w:rsid w:val="000E4610"/>
    <w:rsid w:val="000F3201"/>
    <w:rsid w:val="001054C2"/>
    <w:rsid w:val="00112B7E"/>
    <w:rsid w:val="00121C5C"/>
    <w:rsid w:val="00131527"/>
    <w:rsid w:val="0013261F"/>
    <w:rsid w:val="00132776"/>
    <w:rsid w:val="00135418"/>
    <w:rsid w:val="001608F4"/>
    <w:rsid w:val="001B0443"/>
    <w:rsid w:val="001B53DA"/>
    <w:rsid w:val="001C6CA3"/>
    <w:rsid w:val="00200736"/>
    <w:rsid w:val="00251059"/>
    <w:rsid w:val="0028130D"/>
    <w:rsid w:val="002C2CDA"/>
    <w:rsid w:val="002C6B19"/>
    <w:rsid w:val="002E3DA1"/>
    <w:rsid w:val="00314E59"/>
    <w:rsid w:val="00320485"/>
    <w:rsid w:val="00340F9D"/>
    <w:rsid w:val="00352397"/>
    <w:rsid w:val="003620DA"/>
    <w:rsid w:val="003640C2"/>
    <w:rsid w:val="003D2192"/>
    <w:rsid w:val="003D27C3"/>
    <w:rsid w:val="003E2D67"/>
    <w:rsid w:val="004029A3"/>
    <w:rsid w:val="004119A8"/>
    <w:rsid w:val="00425DF1"/>
    <w:rsid w:val="00440DEF"/>
    <w:rsid w:val="004464BA"/>
    <w:rsid w:val="004641F9"/>
    <w:rsid w:val="004A3ACE"/>
    <w:rsid w:val="004A5B48"/>
    <w:rsid w:val="004E0C22"/>
    <w:rsid w:val="005227E6"/>
    <w:rsid w:val="00542202"/>
    <w:rsid w:val="005B76D0"/>
    <w:rsid w:val="00626730"/>
    <w:rsid w:val="00631AE7"/>
    <w:rsid w:val="006366E3"/>
    <w:rsid w:val="0067225E"/>
    <w:rsid w:val="00672AC4"/>
    <w:rsid w:val="00674059"/>
    <w:rsid w:val="00694F9F"/>
    <w:rsid w:val="006A4D77"/>
    <w:rsid w:val="006C2A53"/>
    <w:rsid w:val="006D2134"/>
    <w:rsid w:val="006E2794"/>
    <w:rsid w:val="00714E29"/>
    <w:rsid w:val="00752300"/>
    <w:rsid w:val="00752778"/>
    <w:rsid w:val="007641BA"/>
    <w:rsid w:val="007852B9"/>
    <w:rsid w:val="0079388D"/>
    <w:rsid w:val="00795ADD"/>
    <w:rsid w:val="007C2B02"/>
    <w:rsid w:val="007E1826"/>
    <w:rsid w:val="00806675"/>
    <w:rsid w:val="00821662"/>
    <w:rsid w:val="00821E06"/>
    <w:rsid w:val="00842D8D"/>
    <w:rsid w:val="0086359D"/>
    <w:rsid w:val="0087337F"/>
    <w:rsid w:val="00927757"/>
    <w:rsid w:val="00937643"/>
    <w:rsid w:val="009675FF"/>
    <w:rsid w:val="009D47C7"/>
    <w:rsid w:val="009D6103"/>
    <w:rsid w:val="00A0644B"/>
    <w:rsid w:val="00A1047E"/>
    <w:rsid w:val="00A5643D"/>
    <w:rsid w:val="00A72E16"/>
    <w:rsid w:val="00A83028"/>
    <w:rsid w:val="00A87AF9"/>
    <w:rsid w:val="00A971C2"/>
    <w:rsid w:val="00AD3FCF"/>
    <w:rsid w:val="00AF30C8"/>
    <w:rsid w:val="00B12101"/>
    <w:rsid w:val="00B22F66"/>
    <w:rsid w:val="00B30AD6"/>
    <w:rsid w:val="00B94B6D"/>
    <w:rsid w:val="00B979B5"/>
    <w:rsid w:val="00BB3D3B"/>
    <w:rsid w:val="00BC4A41"/>
    <w:rsid w:val="00BF4F87"/>
    <w:rsid w:val="00C202F2"/>
    <w:rsid w:val="00C50DD8"/>
    <w:rsid w:val="00C57975"/>
    <w:rsid w:val="00C65258"/>
    <w:rsid w:val="00CA33B3"/>
    <w:rsid w:val="00CD5B3D"/>
    <w:rsid w:val="00D211DA"/>
    <w:rsid w:val="00D528AE"/>
    <w:rsid w:val="00D82078"/>
    <w:rsid w:val="00DA2E49"/>
    <w:rsid w:val="00DC0495"/>
    <w:rsid w:val="00DC0FFD"/>
    <w:rsid w:val="00DD028F"/>
    <w:rsid w:val="00DF3DBB"/>
    <w:rsid w:val="00E041AB"/>
    <w:rsid w:val="00E83998"/>
    <w:rsid w:val="00E86544"/>
    <w:rsid w:val="00EA089C"/>
    <w:rsid w:val="00EB7F69"/>
    <w:rsid w:val="00ED1BD0"/>
    <w:rsid w:val="00ED30B4"/>
    <w:rsid w:val="00F150D2"/>
    <w:rsid w:val="00F5046B"/>
    <w:rsid w:val="00F71408"/>
    <w:rsid w:val="00F75C09"/>
    <w:rsid w:val="00F84B88"/>
    <w:rsid w:val="00FB3C3C"/>
    <w:rsid w:val="00FD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653A0"/>
  <w15:chartTrackingRefBased/>
  <w15:docId w15:val="{0A4509A4-5905-442E-B6F0-6BA0683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37F"/>
  </w:style>
  <w:style w:type="paragraph" w:styleId="Footer">
    <w:name w:val="footer"/>
    <w:basedOn w:val="Normal"/>
    <w:link w:val="FooterChar"/>
    <w:uiPriority w:val="99"/>
    <w:unhideWhenUsed/>
    <w:rsid w:val="0087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37F"/>
  </w:style>
  <w:style w:type="table" w:styleId="TableGrid">
    <w:name w:val="Table Grid"/>
    <w:basedOn w:val="TableNormal"/>
    <w:uiPriority w:val="39"/>
    <w:rsid w:val="00873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C22"/>
    <w:pPr>
      <w:ind w:left="720"/>
      <w:contextualSpacing/>
    </w:pPr>
    <w:rPr>
      <w:lang w:val="mk"/>
    </w:rPr>
  </w:style>
  <w:style w:type="character" w:styleId="Hyperlink">
    <w:name w:val="Hyperlink"/>
    <w:uiPriority w:val="99"/>
    <w:unhideWhenUsed/>
    <w:rsid w:val="007527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52778"/>
  </w:style>
  <w:style w:type="character" w:styleId="CommentReference">
    <w:name w:val="annotation reference"/>
    <w:basedOn w:val="DefaultParagraphFont"/>
    <w:uiPriority w:val="99"/>
    <w:semiHidden/>
    <w:unhideWhenUsed/>
    <w:rsid w:val="00F50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46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3D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7E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3261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A3A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3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law.mk/mk/" TargetMode="External"/><Relationship Id="rId13" Type="http://schemas.openxmlformats.org/officeDocument/2006/relationships/hyperlink" Target="https://mpudt.gov.hr/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si/en/state-authorities/ministries/ministry-of-the-interior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olaw.mk/m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en/state-authorities/ministries/ministry-of-the-interio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ilc.nl/" TargetMode="External"/><Relationship Id="rId10" Type="http://schemas.openxmlformats.org/officeDocument/2006/relationships/hyperlink" Target="https://gmr.lbg.ac.at/?lang=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mr.lbg.ac.at/?lang=en" TargetMode="External"/><Relationship Id="rId14" Type="http://schemas.openxmlformats.org/officeDocument/2006/relationships/hyperlink" Target="https://www.cilc.n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BCDDB1-AEB2-401E-9770-436ACC2B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Vesik</dc:creator>
  <cp:keywords/>
  <dc:description/>
  <cp:lastModifiedBy>Olgica Radevska</cp:lastModifiedBy>
  <cp:revision>3</cp:revision>
  <dcterms:created xsi:type="dcterms:W3CDTF">2026-06-08T12:16:00Z</dcterms:created>
  <dcterms:modified xsi:type="dcterms:W3CDTF">2026-06-12T10:17:00Z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c845d3261e001d0fb2032f23f6d60f0ead11e01ab3c58172b68662609d70479e</vt:lpwstr>
  </property>
</Properties>
</file>