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5694" w14:textId="77777777" w:rsidR="0076561C" w:rsidRPr="00AA7A8A" w:rsidRDefault="0076561C" w:rsidP="0076561C">
      <w:pPr>
        <w:jc w:val="center"/>
        <w:rPr>
          <w:sz w:val="22"/>
          <w:szCs w:val="22"/>
        </w:rPr>
      </w:pPr>
      <w:r w:rsidRPr="00AA7A8A">
        <w:rPr>
          <w:sz w:val="22"/>
          <w:szCs w:val="22"/>
        </w:rPr>
        <w:t>Republic of North Macedonia</w:t>
      </w:r>
    </w:p>
    <w:p w14:paraId="23C9465B" w14:textId="6CB86242" w:rsidR="0076561C" w:rsidRPr="00AA7A8A" w:rsidRDefault="0076561C" w:rsidP="0076561C">
      <w:pPr>
        <w:jc w:val="center"/>
        <w:rPr>
          <w:rFonts w:ascii="Times New Roman Bold" w:hAnsi="Times New Roman Bold"/>
          <w:smallCaps/>
          <w:sz w:val="22"/>
          <w:szCs w:val="22"/>
        </w:rPr>
      </w:pPr>
      <w:r w:rsidRPr="00AA7A8A">
        <w:rPr>
          <w:sz w:val="22"/>
          <w:szCs w:val="22"/>
        </w:rPr>
        <w:t>Ministry of Transport</w:t>
      </w:r>
    </w:p>
    <w:p w14:paraId="7B9CDBAF" w14:textId="77777777" w:rsidR="0076561C" w:rsidRPr="00EB50DE" w:rsidRDefault="0076561C" w:rsidP="0076561C">
      <w:pPr>
        <w:pStyle w:val="Heading2"/>
        <w:rPr>
          <w:rFonts w:ascii="Times New Roman" w:hAnsi="Times New Roman"/>
          <w:b w:val="0"/>
          <w:sz w:val="22"/>
          <w:szCs w:val="22"/>
        </w:rPr>
      </w:pPr>
      <w:r w:rsidRPr="00EB50DE">
        <w:rPr>
          <w:rFonts w:ascii="Times New Roman" w:hAnsi="Times New Roman"/>
          <w:b w:val="0"/>
          <w:sz w:val="22"/>
          <w:szCs w:val="22"/>
        </w:rPr>
        <w:t>Western Balkans Trade and Transport Facilitation Project</w:t>
      </w:r>
    </w:p>
    <w:p w14:paraId="2271941D" w14:textId="7764734C" w:rsidR="0076561C" w:rsidRDefault="0076561C" w:rsidP="00EA24F6">
      <w:pPr>
        <w:jc w:val="both"/>
        <w:rPr>
          <w:sz w:val="22"/>
          <w:szCs w:val="22"/>
        </w:rPr>
      </w:pPr>
    </w:p>
    <w:p w14:paraId="63A834B3" w14:textId="77777777" w:rsidR="002C0CEF" w:rsidRDefault="002C0CEF" w:rsidP="00EA24F6">
      <w:pPr>
        <w:jc w:val="both"/>
        <w:rPr>
          <w:sz w:val="22"/>
          <w:szCs w:val="22"/>
        </w:rPr>
      </w:pPr>
    </w:p>
    <w:p w14:paraId="17E4E6B1" w14:textId="4575FD1C" w:rsidR="00052E9E" w:rsidRPr="00A23032" w:rsidRDefault="00052E9E" w:rsidP="00052E9E">
      <w:pPr>
        <w:pStyle w:val="Heading2"/>
        <w:rPr>
          <w:rFonts w:ascii="Times New Roman" w:hAnsi="Times New Roman"/>
          <w:sz w:val="28"/>
          <w:szCs w:val="28"/>
        </w:rPr>
      </w:pPr>
      <w:r w:rsidRPr="002E5A7E">
        <w:rPr>
          <w:rFonts w:ascii="Times New Roman" w:hAnsi="Times New Roman"/>
          <w:sz w:val="28"/>
          <w:szCs w:val="28"/>
        </w:rPr>
        <w:t xml:space="preserve">AMENDMENT NO. </w:t>
      </w:r>
      <w:r w:rsidR="00055900">
        <w:rPr>
          <w:rFonts w:ascii="Times New Roman" w:hAnsi="Times New Roman"/>
          <w:sz w:val="28"/>
          <w:szCs w:val="28"/>
        </w:rPr>
        <w:t>2</w:t>
      </w:r>
    </w:p>
    <w:p w14:paraId="4372CAC6" w14:textId="77777777" w:rsidR="00052E9E" w:rsidRDefault="00052E9E" w:rsidP="00052E9E">
      <w:pPr>
        <w:pStyle w:val="Heading2"/>
        <w:rPr>
          <w:rFonts w:ascii="Arial" w:hAnsi="Arial" w:cs="Arial"/>
          <w:sz w:val="20"/>
          <w:szCs w:val="18"/>
        </w:rPr>
      </w:pPr>
    </w:p>
    <w:p w14:paraId="5757589F" w14:textId="77777777" w:rsidR="00FA1C5C" w:rsidRDefault="00052E9E" w:rsidP="00FA1C5C">
      <w:pPr>
        <w:pStyle w:val="Heading2"/>
        <w:rPr>
          <w:rFonts w:ascii="Times New Roman" w:hAnsi="Times New Roman"/>
          <w:sz w:val="22"/>
          <w:szCs w:val="22"/>
        </w:rPr>
      </w:pPr>
      <w:r w:rsidRPr="00703D64">
        <w:rPr>
          <w:rFonts w:ascii="Times New Roman" w:hAnsi="Times New Roman"/>
          <w:sz w:val="22"/>
          <w:szCs w:val="22"/>
        </w:rPr>
        <w:t xml:space="preserve">To the </w:t>
      </w:r>
      <w:r>
        <w:rPr>
          <w:rFonts w:ascii="Times New Roman" w:hAnsi="Times New Roman"/>
          <w:sz w:val="22"/>
          <w:szCs w:val="22"/>
        </w:rPr>
        <w:t xml:space="preserve">Request for </w:t>
      </w:r>
      <w:r w:rsidR="00FA1C5C">
        <w:rPr>
          <w:rFonts w:ascii="Times New Roman" w:hAnsi="Times New Roman"/>
          <w:sz w:val="22"/>
          <w:szCs w:val="22"/>
        </w:rPr>
        <w:t>Bids for the procurement of</w:t>
      </w:r>
    </w:p>
    <w:p w14:paraId="051D0E45" w14:textId="77777777" w:rsidR="007556DB" w:rsidRDefault="007556DB" w:rsidP="008871BE">
      <w:pPr>
        <w:pStyle w:val="Heading2"/>
        <w:spacing w:before="60"/>
        <w:rPr>
          <w:rFonts w:ascii="Times New Roman" w:hAnsi="Times New Roman"/>
          <w:sz w:val="22"/>
          <w:szCs w:val="22"/>
        </w:rPr>
      </w:pPr>
      <w:r w:rsidRPr="007556DB">
        <w:rPr>
          <w:rFonts w:ascii="Times New Roman" w:hAnsi="Times New Roman"/>
          <w:sz w:val="22"/>
          <w:szCs w:val="22"/>
        </w:rPr>
        <w:t xml:space="preserve">Deployment (Installation and Integration) of an Intelligent Transport Systems (ITS) on the Highway A1 (Corridor X) – Border crossing </w:t>
      </w:r>
      <w:proofErr w:type="spellStart"/>
      <w:r w:rsidRPr="007556DB">
        <w:rPr>
          <w:rFonts w:ascii="Times New Roman" w:hAnsi="Times New Roman"/>
          <w:sz w:val="22"/>
          <w:szCs w:val="22"/>
        </w:rPr>
        <w:t>Tabanovce</w:t>
      </w:r>
      <w:proofErr w:type="spellEnd"/>
      <w:r w:rsidRPr="007556DB">
        <w:rPr>
          <w:rFonts w:ascii="Times New Roman" w:hAnsi="Times New Roman"/>
          <w:sz w:val="22"/>
          <w:szCs w:val="22"/>
        </w:rPr>
        <w:t xml:space="preserve"> - Border crossing </w:t>
      </w:r>
      <w:proofErr w:type="spellStart"/>
      <w:r w:rsidRPr="007556DB">
        <w:rPr>
          <w:rFonts w:ascii="Times New Roman" w:hAnsi="Times New Roman"/>
          <w:sz w:val="22"/>
          <w:szCs w:val="22"/>
        </w:rPr>
        <w:t>Bogorodica</w:t>
      </w:r>
      <w:proofErr w:type="spellEnd"/>
      <w:r w:rsidRPr="007556DB">
        <w:rPr>
          <w:rFonts w:ascii="Times New Roman" w:hAnsi="Times New Roman"/>
          <w:sz w:val="22"/>
          <w:szCs w:val="22"/>
        </w:rPr>
        <w:t xml:space="preserve"> - Provision, Installation and Commissioning of software, hardware and road monitoring devices as well as training on ITS systems for the operator staff</w:t>
      </w:r>
    </w:p>
    <w:p w14:paraId="6CEC1FEC" w14:textId="0B81AE0D" w:rsidR="00052E9E" w:rsidRPr="004510EE" w:rsidRDefault="00052E9E" w:rsidP="008871BE">
      <w:pPr>
        <w:pStyle w:val="Heading2"/>
        <w:spacing w:before="60"/>
        <w:rPr>
          <w:b w:val="0"/>
          <w:sz w:val="22"/>
          <w:szCs w:val="22"/>
        </w:rPr>
      </w:pPr>
      <w:r w:rsidRPr="004510EE">
        <w:rPr>
          <w:b w:val="0"/>
          <w:sz w:val="22"/>
          <w:szCs w:val="22"/>
        </w:rPr>
        <w:t xml:space="preserve">Ref. No.: </w:t>
      </w:r>
      <w:r w:rsidR="00FA1C5C" w:rsidRPr="00FA1C5C">
        <w:rPr>
          <w:b w:val="0"/>
          <w:sz w:val="22"/>
          <w:szCs w:val="22"/>
        </w:rPr>
        <w:t>WBTTFP-8929-MK-21</w:t>
      </w:r>
      <w:r w:rsidR="002C0CEF">
        <w:rPr>
          <w:b w:val="0"/>
          <w:sz w:val="22"/>
          <w:szCs w:val="22"/>
        </w:rPr>
        <w:t>2</w:t>
      </w:r>
      <w:r w:rsidR="00FA1C5C" w:rsidRPr="00FA1C5C">
        <w:rPr>
          <w:b w:val="0"/>
          <w:sz w:val="22"/>
          <w:szCs w:val="22"/>
        </w:rPr>
        <w:t>-RFB</w:t>
      </w:r>
    </w:p>
    <w:p w14:paraId="3991807E" w14:textId="1B19AD55" w:rsidR="00052E9E" w:rsidRPr="00B63389" w:rsidRDefault="00052E9E" w:rsidP="00052E9E">
      <w:pPr>
        <w:spacing w:before="120"/>
        <w:jc w:val="center"/>
        <w:rPr>
          <w:b/>
          <w:sz w:val="22"/>
          <w:szCs w:val="22"/>
        </w:rPr>
      </w:pPr>
      <w:r w:rsidRPr="00B63389">
        <w:rPr>
          <w:sz w:val="22"/>
          <w:szCs w:val="22"/>
        </w:rPr>
        <w:t xml:space="preserve">Issued on date: </w:t>
      </w:r>
      <w:r w:rsidR="007556DB">
        <w:rPr>
          <w:sz w:val="22"/>
          <w:szCs w:val="22"/>
        </w:rPr>
        <w:t xml:space="preserve">November </w:t>
      </w:r>
      <w:r w:rsidR="00150815">
        <w:rPr>
          <w:sz w:val="22"/>
          <w:szCs w:val="22"/>
        </w:rPr>
        <w:t>25</w:t>
      </w:r>
      <w:r w:rsidRPr="000E43EB">
        <w:rPr>
          <w:sz w:val="22"/>
          <w:szCs w:val="22"/>
        </w:rPr>
        <w:t>,</w:t>
      </w:r>
      <w:r>
        <w:rPr>
          <w:sz w:val="22"/>
          <w:szCs w:val="22"/>
        </w:rPr>
        <w:t xml:space="preserve"> 202</w:t>
      </w:r>
      <w:r w:rsidR="007556DB">
        <w:rPr>
          <w:sz w:val="22"/>
          <w:szCs w:val="22"/>
        </w:rPr>
        <w:t>5</w:t>
      </w:r>
    </w:p>
    <w:p w14:paraId="1DFB4102" w14:textId="77777777" w:rsidR="00052E9E" w:rsidRDefault="00052E9E" w:rsidP="00052E9E">
      <w:pPr>
        <w:rPr>
          <w:sz w:val="22"/>
          <w:szCs w:val="22"/>
          <w:lang w:val="en-US" w:eastAsia="en-US"/>
        </w:rPr>
      </w:pPr>
    </w:p>
    <w:p w14:paraId="4AF9BE65" w14:textId="027CF7E5" w:rsidR="00052E9E" w:rsidRPr="00802802" w:rsidRDefault="00052E9E" w:rsidP="00052E9E">
      <w:pPr>
        <w:jc w:val="center"/>
        <w:rPr>
          <w:sz w:val="22"/>
          <w:szCs w:val="22"/>
          <w:lang w:val="en-US" w:eastAsia="en-US"/>
        </w:rPr>
      </w:pPr>
      <w:r w:rsidRPr="00802802">
        <w:rPr>
          <w:sz w:val="22"/>
          <w:szCs w:val="22"/>
          <w:lang w:val="en-US" w:eastAsia="en-US"/>
        </w:rPr>
        <w:t xml:space="preserve">To all prospective </w:t>
      </w:r>
      <w:r w:rsidR="00F2388E">
        <w:rPr>
          <w:sz w:val="22"/>
          <w:szCs w:val="22"/>
          <w:lang w:val="en-US" w:eastAsia="en-US"/>
        </w:rPr>
        <w:t>Bidders</w:t>
      </w:r>
      <w:r w:rsidRPr="00802802">
        <w:rPr>
          <w:sz w:val="22"/>
          <w:szCs w:val="22"/>
          <w:lang w:val="en-US" w:eastAsia="en-US"/>
        </w:rPr>
        <w:t xml:space="preserve"> and to all firms that have obtained the </w:t>
      </w:r>
      <w:r>
        <w:rPr>
          <w:sz w:val="22"/>
          <w:szCs w:val="22"/>
          <w:lang w:val="en-US" w:eastAsia="en-US"/>
        </w:rPr>
        <w:t>RF</w:t>
      </w:r>
      <w:r w:rsidR="00FA1C5C">
        <w:rPr>
          <w:sz w:val="22"/>
          <w:szCs w:val="22"/>
          <w:lang w:val="en-US" w:eastAsia="en-US"/>
        </w:rPr>
        <w:t>B</w:t>
      </w:r>
      <w:r w:rsidRPr="00802802">
        <w:rPr>
          <w:sz w:val="22"/>
          <w:szCs w:val="22"/>
          <w:lang w:val="en-US" w:eastAsia="en-US"/>
        </w:rPr>
        <w:t xml:space="preserve"> document</w:t>
      </w:r>
      <w:r w:rsidR="00FA1C5C">
        <w:rPr>
          <w:sz w:val="22"/>
          <w:szCs w:val="22"/>
          <w:lang w:val="en-US" w:eastAsia="en-US"/>
        </w:rPr>
        <w:t>s</w:t>
      </w:r>
    </w:p>
    <w:p w14:paraId="6A0A0C45" w14:textId="77777777" w:rsidR="00052E9E" w:rsidRDefault="00052E9E" w:rsidP="00052E9E">
      <w:pPr>
        <w:rPr>
          <w:sz w:val="22"/>
          <w:szCs w:val="22"/>
          <w:lang w:val="en-US" w:eastAsia="en-US"/>
        </w:rPr>
      </w:pPr>
    </w:p>
    <w:p w14:paraId="1E859C45" w14:textId="77777777" w:rsidR="00052E9E" w:rsidRPr="00B63389" w:rsidRDefault="00052E9E" w:rsidP="00052E9E">
      <w:pPr>
        <w:jc w:val="both"/>
        <w:rPr>
          <w:sz w:val="22"/>
          <w:szCs w:val="22"/>
        </w:rPr>
      </w:pPr>
      <w:r w:rsidRPr="00B63389">
        <w:rPr>
          <w:sz w:val="22"/>
          <w:szCs w:val="22"/>
        </w:rPr>
        <w:t xml:space="preserve">Dear </w:t>
      </w:r>
      <w:r>
        <w:rPr>
          <w:sz w:val="22"/>
          <w:szCs w:val="22"/>
        </w:rPr>
        <w:t>All</w:t>
      </w:r>
      <w:r w:rsidRPr="00B63389">
        <w:rPr>
          <w:sz w:val="22"/>
          <w:szCs w:val="22"/>
        </w:rPr>
        <w:t>,</w:t>
      </w:r>
    </w:p>
    <w:p w14:paraId="06C8B772" w14:textId="77777777" w:rsidR="00052E9E" w:rsidRPr="00954277" w:rsidRDefault="00052E9E" w:rsidP="00052E9E">
      <w:pPr>
        <w:rPr>
          <w:sz w:val="22"/>
          <w:szCs w:val="22"/>
          <w:lang w:val="en-US"/>
        </w:rPr>
      </w:pPr>
    </w:p>
    <w:p w14:paraId="532BAC23" w14:textId="0ED3DAEA" w:rsidR="008E1539" w:rsidRDefault="00052E9E" w:rsidP="00052E9E">
      <w:pPr>
        <w:jc w:val="both"/>
        <w:rPr>
          <w:sz w:val="22"/>
          <w:szCs w:val="22"/>
          <w:lang w:val="en-US"/>
        </w:rPr>
      </w:pPr>
      <w:r w:rsidRPr="00954277">
        <w:rPr>
          <w:sz w:val="22"/>
          <w:szCs w:val="22"/>
          <w:lang w:val="en-US"/>
        </w:rPr>
        <w:t xml:space="preserve">With reference to the stated project and </w:t>
      </w:r>
      <w:r w:rsidRPr="00954277">
        <w:rPr>
          <w:sz w:val="22"/>
          <w:szCs w:val="22"/>
        </w:rPr>
        <w:t>pursuant to the issued</w:t>
      </w:r>
      <w:r w:rsidRPr="00954277">
        <w:rPr>
          <w:sz w:val="22"/>
          <w:szCs w:val="22"/>
          <w:lang w:val="en-US"/>
        </w:rPr>
        <w:t xml:space="preserve"> R</w:t>
      </w:r>
      <w:r>
        <w:rPr>
          <w:sz w:val="22"/>
          <w:szCs w:val="22"/>
          <w:lang w:val="en-US"/>
        </w:rPr>
        <w:t xml:space="preserve">equest for </w:t>
      </w:r>
      <w:r w:rsidR="00FA1C5C">
        <w:rPr>
          <w:sz w:val="22"/>
          <w:szCs w:val="22"/>
          <w:lang w:val="en-US"/>
        </w:rPr>
        <w:t>Bids</w:t>
      </w:r>
      <w:r>
        <w:rPr>
          <w:sz w:val="22"/>
          <w:szCs w:val="22"/>
          <w:lang w:val="en-US"/>
        </w:rPr>
        <w:t xml:space="preserve"> (RF</w:t>
      </w:r>
      <w:r w:rsidR="00FA1C5C">
        <w:rPr>
          <w:sz w:val="22"/>
          <w:szCs w:val="22"/>
          <w:lang w:val="en-US"/>
        </w:rPr>
        <w:t>B</w:t>
      </w:r>
      <w:r>
        <w:rPr>
          <w:sz w:val="22"/>
          <w:szCs w:val="22"/>
          <w:lang w:val="en-US"/>
        </w:rPr>
        <w:t>)</w:t>
      </w:r>
      <w:r w:rsidRPr="00954277">
        <w:rPr>
          <w:sz w:val="22"/>
          <w:szCs w:val="22"/>
          <w:lang w:val="en-US"/>
        </w:rPr>
        <w:t xml:space="preserve"> for procurement of </w:t>
      </w:r>
      <w:r w:rsidRPr="00B63389">
        <w:rPr>
          <w:sz w:val="22"/>
          <w:szCs w:val="22"/>
        </w:rPr>
        <w:t xml:space="preserve">the </w:t>
      </w:r>
      <w:r>
        <w:rPr>
          <w:sz w:val="22"/>
          <w:szCs w:val="22"/>
        </w:rPr>
        <w:t xml:space="preserve">above </w:t>
      </w:r>
      <w:r w:rsidRPr="00B63389">
        <w:rPr>
          <w:sz w:val="22"/>
          <w:szCs w:val="22"/>
        </w:rPr>
        <w:t>stated subject</w:t>
      </w:r>
      <w:r>
        <w:rPr>
          <w:sz w:val="22"/>
          <w:szCs w:val="22"/>
          <w:lang w:val="en-US"/>
        </w:rPr>
        <w:t xml:space="preserve">, </w:t>
      </w:r>
      <w:r w:rsidRPr="00954277">
        <w:rPr>
          <w:sz w:val="22"/>
          <w:szCs w:val="22"/>
          <w:lang w:val="en-US"/>
        </w:rPr>
        <w:t>please be informed</w:t>
      </w:r>
      <w:r w:rsidR="008E1539">
        <w:rPr>
          <w:sz w:val="22"/>
          <w:szCs w:val="22"/>
          <w:lang w:val="en-US"/>
        </w:rPr>
        <w:t xml:space="preserve"> of the following:</w:t>
      </w:r>
    </w:p>
    <w:p w14:paraId="6DD940AF" w14:textId="33681420" w:rsidR="008E1539" w:rsidRDefault="008E1539" w:rsidP="00052E9E">
      <w:pPr>
        <w:jc w:val="both"/>
        <w:rPr>
          <w:sz w:val="22"/>
          <w:szCs w:val="22"/>
          <w:lang w:val="en-US"/>
        </w:rPr>
      </w:pPr>
    </w:p>
    <w:p w14:paraId="0777490E" w14:textId="77777777" w:rsidR="00EF51DE" w:rsidRDefault="00EF51DE" w:rsidP="00052E9E">
      <w:pPr>
        <w:jc w:val="both"/>
        <w:rPr>
          <w:sz w:val="22"/>
          <w:szCs w:val="22"/>
          <w:lang w:val="en-US"/>
        </w:rPr>
      </w:pPr>
    </w:p>
    <w:p w14:paraId="4D452D30" w14:textId="4E34EB5A" w:rsidR="00EF51DE" w:rsidRDefault="00F97B2F" w:rsidP="00EF51DE">
      <w:pPr>
        <w:ind w:left="720" w:hanging="720"/>
        <w:jc w:val="both"/>
        <w:rPr>
          <w:sz w:val="22"/>
          <w:szCs w:val="22"/>
          <w:lang w:val="en-US"/>
        </w:rPr>
      </w:pPr>
      <w:bookmarkStart w:id="0" w:name="_Hlk213599860"/>
      <w:r>
        <w:rPr>
          <w:b/>
          <w:bCs/>
          <w:sz w:val="22"/>
          <w:szCs w:val="22"/>
          <w:lang w:val="en-US"/>
        </w:rPr>
        <w:t>1</w:t>
      </w:r>
      <w:r w:rsidR="00EF51DE" w:rsidRPr="007556DB">
        <w:rPr>
          <w:b/>
          <w:bCs/>
          <w:sz w:val="22"/>
          <w:szCs w:val="22"/>
          <w:lang w:val="en-US"/>
        </w:rPr>
        <w:t>.</w:t>
      </w:r>
      <w:r w:rsidR="00EF51DE">
        <w:rPr>
          <w:sz w:val="22"/>
          <w:szCs w:val="22"/>
          <w:lang w:val="en-US"/>
        </w:rPr>
        <w:tab/>
        <w:t>T</w:t>
      </w:r>
      <w:r w:rsidR="00EF51DE" w:rsidRPr="00954277">
        <w:rPr>
          <w:sz w:val="22"/>
          <w:szCs w:val="22"/>
          <w:lang w:val="en-US"/>
        </w:rPr>
        <w:t xml:space="preserve">he relevant </w:t>
      </w:r>
      <w:r w:rsidR="00EF51DE">
        <w:rPr>
          <w:sz w:val="22"/>
          <w:szCs w:val="22"/>
          <w:lang w:val="en-US"/>
        </w:rPr>
        <w:t>Clause</w:t>
      </w:r>
      <w:r w:rsidR="00EF51DE" w:rsidRPr="00954277">
        <w:rPr>
          <w:sz w:val="22"/>
          <w:szCs w:val="22"/>
          <w:lang w:val="en-US"/>
        </w:rPr>
        <w:t xml:space="preserve"> of the </w:t>
      </w:r>
      <w:r w:rsidR="00EF51DE">
        <w:rPr>
          <w:sz w:val="22"/>
          <w:szCs w:val="22"/>
          <w:lang w:val="en-US"/>
        </w:rPr>
        <w:t>RFB</w:t>
      </w:r>
      <w:r w:rsidR="00EF51DE" w:rsidRPr="00A526D7">
        <w:rPr>
          <w:sz w:val="22"/>
          <w:szCs w:val="22"/>
          <w:lang w:val="en-US"/>
        </w:rPr>
        <w:t xml:space="preserve"> </w:t>
      </w:r>
      <w:r w:rsidR="00EF51DE">
        <w:rPr>
          <w:sz w:val="22"/>
          <w:szCs w:val="22"/>
          <w:lang w:val="en-US"/>
        </w:rPr>
        <w:t xml:space="preserve">- </w:t>
      </w:r>
      <w:r w:rsidR="00EF51DE" w:rsidRPr="00FA1C5C">
        <w:rPr>
          <w:sz w:val="22"/>
          <w:szCs w:val="22"/>
          <w:lang w:val="en-US"/>
        </w:rPr>
        <w:t xml:space="preserve">Section II </w:t>
      </w:r>
      <w:r w:rsidR="00EF51DE">
        <w:rPr>
          <w:sz w:val="22"/>
          <w:szCs w:val="22"/>
          <w:lang w:val="en-US"/>
        </w:rPr>
        <w:t>-</w:t>
      </w:r>
      <w:r w:rsidR="00EF51DE" w:rsidRPr="00FA1C5C">
        <w:rPr>
          <w:sz w:val="22"/>
          <w:szCs w:val="22"/>
          <w:lang w:val="en-US"/>
        </w:rPr>
        <w:t xml:space="preserve"> Bid Data Sheet (BDS)</w:t>
      </w:r>
      <w:r w:rsidR="00EF51DE">
        <w:rPr>
          <w:sz w:val="22"/>
          <w:szCs w:val="22"/>
          <w:lang w:val="en-US"/>
        </w:rPr>
        <w:t xml:space="preserve"> - C</w:t>
      </w:r>
      <w:r w:rsidR="00EF51DE" w:rsidRPr="004A4C1D">
        <w:rPr>
          <w:sz w:val="22"/>
          <w:szCs w:val="22"/>
          <w:lang w:val="en-US"/>
        </w:rPr>
        <w:t xml:space="preserve">. </w:t>
      </w:r>
      <w:r w:rsidR="00EF51DE">
        <w:rPr>
          <w:sz w:val="22"/>
          <w:szCs w:val="22"/>
          <w:lang w:val="en-US"/>
        </w:rPr>
        <w:t>Preparation</w:t>
      </w:r>
      <w:r w:rsidR="00EF51DE" w:rsidRPr="004A4C1D">
        <w:rPr>
          <w:sz w:val="22"/>
          <w:szCs w:val="22"/>
          <w:lang w:val="en-US"/>
        </w:rPr>
        <w:t xml:space="preserve"> of</w:t>
      </w:r>
      <w:r w:rsidR="00EF51DE">
        <w:rPr>
          <w:sz w:val="22"/>
          <w:szCs w:val="22"/>
          <w:lang w:val="en-US"/>
        </w:rPr>
        <w:t xml:space="preserve"> </w:t>
      </w:r>
      <w:r w:rsidR="00EF51DE" w:rsidRPr="004A4C1D">
        <w:rPr>
          <w:sz w:val="22"/>
          <w:szCs w:val="22"/>
          <w:lang w:val="en-US"/>
        </w:rPr>
        <w:t>Bids</w:t>
      </w:r>
      <w:r w:rsidR="00EF51DE">
        <w:rPr>
          <w:sz w:val="22"/>
          <w:szCs w:val="22"/>
          <w:lang w:val="en-US"/>
        </w:rPr>
        <w:t xml:space="preserve">: </w:t>
      </w:r>
      <w:r w:rsidR="00EF51DE" w:rsidRPr="004A4C1D">
        <w:rPr>
          <w:b/>
          <w:sz w:val="22"/>
          <w:szCs w:val="22"/>
          <w:u w:val="single"/>
          <w:lang w:val="en-US"/>
        </w:rPr>
        <w:t xml:space="preserve">ITB </w:t>
      </w:r>
      <w:r w:rsidR="00EF51DE">
        <w:rPr>
          <w:b/>
          <w:sz w:val="22"/>
          <w:szCs w:val="22"/>
          <w:u w:val="single"/>
          <w:lang w:val="en-US"/>
        </w:rPr>
        <w:t>19.1</w:t>
      </w:r>
      <w:r w:rsidR="00EF51DE" w:rsidRPr="004A4C1D">
        <w:rPr>
          <w:b/>
          <w:sz w:val="22"/>
          <w:szCs w:val="22"/>
          <w:u w:val="single"/>
          <w:lang w:val="en-US"/>
        </w:rPr>
        <w:t xml:space="preserve"> is amended</w:t>
      </w:r>
      <w:r w:rsidR="00EF51DE" w:rsidRPr="008E1539">
        <w:rPr>
          <w:b/>
          <w:sz w:val="22"/>
          <w:szCs w:val="22"/>
          <w:u w:val="single"/>
          <w:lang w:val="en-US"/>
        </w:rPr>
        <w:t xml:space="preserve"> </w:t>
      </w:r>
      <w:r w:rsidR="00EF51DE" w:rsidRPr="008E1539">
        <w:rPr>
          <w:b/>
          <w:color w:val="000000"/>
          <w:sz w:val="22"/>
          <w:szCs w:val="22"/>
          <w:u w:val="single"/>
        </w:rPr>
        <w:t>and</w:t>
      </w:r>
      <w:r w:rsidR="00EF51DE">
        <w:rPr>
          <w:b/>
          <w:color w:val="000000"/>
          <w:sz w:val="22"/>
          <w:szCs w:val="22"/>
          <w:u w:val="single"/>
        </w:rPr>
        <w:t xml:space="preserve"> now </w:t>
      </w:r>
      <w:proofErr w:type="gramStart"/>
      <w:r w:rsidR="00EF51DE">
        <w:rPr>
          <w:b/>
          <w:color w:val="000000"/>
          <w:sz w:val="22"/>
          <w:szCs w:val="22"/>
          <w:u w:val="single"/>
        </w:rPr>
        <w:t>read</w:t>
      </w:r>
      <w:r w:rsidR="00955733">
        <w:rPr>
          <w:b/>
          <w:color w:val="000000"/>
          <w:sz w:val="22"/>
          <w:szCs w:val="22"/>
          <w:u w:val="single"/>
        </w:rPr>
        <w:t>s</w:t>
      </w:r>
      <w:proofErr w:type="gramEnd"/>
      <w:r w:rsidR="00EF51DE">
        <w:rPr>
          <w:b/>
          <w:color w:val="000000"/>
          <w:sz w:val="22"/>
          <w:szCs w:val="22"/>
          <w:u w:val="single"/>
        </w:rPr>
        <w:t xml:space="preserve"> as </w:t>
      </w:r>
      <w:r w:rsidR="00586DEE">
        <w:rPr>
          <w:b/>
          <w:color w:val="000000"/>
          <w:sz w:val="22"/>
          <w:szCs w:val="22"/>
          <w:u w:val="single"/>
        </w:rPr>
        <w:t>follows</w:t>
      </w:r>
      <w:r w:rsidR="00EF51DE" w:rsidRPr="004826FC">
        <w:rPr>
          <w:b/>
          <w:color w:val="000000"/>
          <w:sz w:val="22"/>
          <w:szCs w:val="22"/>
          <w:u w:val="single"/>
        </w:rPr>
        <w:t>:</w:t>
      </w:r>
    </w:p>
    <w:bookmarkEnd w:id="0"/>
    <w:p w14:paraId="71E35DC1" w14:textId="77777777" w:rsidR="00EF51DE" w:rsidRDefault="00EF51DE" w:rsidP="00EF51DE">
      <w:pPr>
        <w:ind w:left="720" w:hanging="720"/>
        <w:jc w:val="both"/>
        <w:rPr>
          <w:sz w:val="22"/>
          <w:szCs w:val="22"/>
          <w:lang w:val="en-US"/>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insideV w:val="single" w:sz="6" w:space="0" w:color="000000" w:themeColor="text1"/>
        </w:tblBorders>
        <w:tblLayout w:type="fixed"/>
        <w:tblLook w:val="00A0" w:firstRow="1" w:lastRow="0" w:firstColumn="1" w:lastColumn="0" w:noHBand="0" w:noVBand="0"/>
      </w:tblPr>
      <w:tblGrid>
        <w:gridCol w:w="1628"/>
        <w:gridCol w:w="7591"/>
      </w:tblGrid>
      <w:tr w:rsidR="00EF51DE" w:rsidRPr="00873B7D" w14:paraId="118E4738" w14:textId="77777777" w:rsidTr="00CA312A">
        <w:tc>
          <w:tcPr>
            <w:tcW w:w="1628" w:type="dxa"/>
            <w:tcBorders>
              <w:top w:val="single" w:sz="12" w:space="0" w:color="000000" w:themeColor="text1"/>
              <w:bottom w:val="single" w:sz="12" w:space="0" w:color="000000" w:themeColor="text1"/>
              <w:right w:val="single" w:sz="12" w:space="0" w:color="000000" w:themeColor="text1"/>
            </w:tcBorders>
          </w:tcPr>
          <w:p w14:paraId="3A90B4B8" w14:textId="77777777" w:rsidR="00EF51DE" w:rsidRPr="007C76BB" w:rsidRDefault="00EF51DE" w:rsidP="00CA312A">
            <w:pPr>
              <w:tabs>
                <w:tab w:val="right" w:pos="7434"/>
              </w:tabs>
              <w:spacing w:before="120" w:after="120"/>
              <w:rPr>
                <w:b/>
              </w:rPr>
            </w:pPr>
            <w:r w:rsidRPr="007C76BB">
              <w:rPr>
                <w:b/>
              </w:rPr>
              <w:t>ITB 19.1</w:t>
            </w:r>
          </w:p>
        </w:tc>
        <w:tc>
          <w:tcPr>
            <w:tcW w:w="7591" w:type="dxa"/>
            <w:tcBorders>
              <w:top w:val="single" w:sz="12" w:space="0" w:color="000000" w:themeColor="text1"/>
              <w:left w:val="single" w:sz="12" w:space="0" w:color="000000" w:themeColor="text1"/>
              <w:bottom w:val="single" w:sz="12" w:space="0" w:color="000000" w:themeColor="text1"/>
            </w:tcBorders>
          </w:tcPr>
          <w:p w14:paraId="5C71B735" w14:textId="1ADA0F93" w:rsidR="00EF51DE" w:rsidRPr="00873B7D" w:rsidRDefault="00EF51DE" w:rsidP="00CA312A">
            <w:pPr>
              <w:tabs>
                <w:tab w:val="right" w:pos="7254"/>
              </w:tabs>
              <w:spacing w:before="120" w:after="120"/>
              <w:rPr>
                <w:iCs/>
              </w:rPr>
            </w:pPr>
            <w:r w:rsidRPr="00873B7D">
              <w:rPr>
                <w:iCs/>
                <w:color w:val="000000" w:themeColor="text1"/>
              </w:rPr>
              <w:t xml:space="preserve">The Bid shall be valid </w:t>
            </w:r>
            <w:proofErr w:type="gramStart"/>
            <w:r w:rsidRPr="00873B7D">
              <w:rPr>
                <w:iCs/>
                <w:color w:val="000000" w:themeColor="text1"/>
              </w:rPr>
              <w:t>until:</w:t>
            </w:r>
            <w:proofErr w:type="gramEnd"/>
            <w:r>
              <w:rPr>
                <w:iCs/>
                <w:color w:val="000000" w:themeColor="text1"/>
              </w:rPr>
              <w:t xml:space="preserve"> </w:t>
            </w:r>
            <w:r w:rsidRPr="00873B7D">
              <w:rPr>
                <w:b/>
                <w:bCs/>
                <w:iCs/>
                <w:color w:val="000000" w:themeColor="text1"/>
              </w:rPr>
              <w:t>150 calendar days</w:t>
            </w:r>
            <w:r>
              <w:rPr>
                <w:b/>
                <w:bCs/>
                <w:iCs/>
                <w:color w:val="000000" w:themeColor="text1"/>
              </w:rPr>
              <w:t xml:space="preserve">, i.e. by </w:t>
            </w:r>
            <w:r w:rsidR="00FF4405">
              <w:rPr>
                <w:b/>
                <w:bCs/>
                <w:iCs/>
                <w:color w:val="000000" w:themeColor="text1"/>
              </w:rPr>
              <w:t>May 04,</w:t>
            </w:r>
            <w:r>
              <w:rPr>
                <w:b/>
                <w:bCs/>
                <w:iCs/>
                <w:color w:val="000000" w:themeColor="text1"/>
              </w:rPr>
              <w:t xml:space="preserve"> 2026</w:t>
            </w:r>
          </w:p>
        </w:tc>
      </w:tr>
    </w:tbl>
    <w:p w14:paraId="1A4EF674" w14:textId="77777777" w:rsidR="00EF51DE" w:rsidRDefault="00EF51DE" w:rsidP="00EF51DE">
      <w:pPr>
        <w:ind w:left="720" w:hanging="720"/>
        <w:jc w:val="both"/>
        <w:rPr>
          <w:sz w:val="22"/>
          <w:szCs w:val="22"/>
          <w:lang w:val="en-US"/>
        </w:rPr>
      </w:pPr>
    </w:p>
    <w:p w14:paraId="6E5DB22D" w14:textId="77777777" w:rsidR="002227CD" w:rsidRDefault="002227CD" w:rsidP="00EF51DE">
      <w:pPr>
        <w:ind w:left="720" w:hanging="720"/>
        <w:jc w:val="both"/>
        <w:rPr>
          <w:sz w:val="22"/>
          <w:szCs w:val="22"/>
          <w:lang w:val="en-US"/>
        </w:rPr>
      </w:pPr>
    </w:p>
    <w:p w14:paraId="62518213" w14:textId="373E5922" w:rsidR="00EF51DE" w:rsidRPr="004A4C1D" w:rsidRDefault="00F97B2F" w:rsidP="00EF51DE">
      <w:pPr>
        <w:ind w:left="720" w:hanging="720"/>
        <w:jc w:val="both"/>
        <w:rPr>
          <w:sz w:val="22"/>
          <w:szCs w:val="22"/>
          <w:lang w:val="en-US"/>
        </w:rPr>
      </w:pPr>
      <w:r>
        <w:rPr>
          <w:b/>
          <w:bCs/>
          <w:sz w:val="22"/>
          <w:szCs w:val="22"/>
          <w:lang w:val="en-US"/>
        </w:rPr>
        <w:t>2</w:t>
      </w:r>
      <w:r w:rsidR="00EF51DE" w:rsidRPr="007556DB">
        <w:rPr>
          <w:b/>
          <w:bCs/>
          <w:sz w:val="22"/>
          <w:szCs w:val="22"/>
          <w:lang w:val="en-US"/>
        </w:rPr>
        <w:t>.</w:t>
      </w:r>
      <w:r w:rsidR="00EF51DE">
        <w:rPr>
          <w:sz w:val="22"/>
          <w:szCs w:val="22"/>
          <w:lang w:val="en-US"/>
        </w:rPr>
        <w:tab/>
      </w:r>
      <w:bookmarkStart w:id="1" w:name="_Hlk213599883"/>
      <w:r w:rsidR="00EF51DE">
        <w:rPr>
          <w:sz w:val="22"/>
          <w:szCs w:val="22"/>
          <w:lang w:val="en-US"/>
        </w:rPr>
        <w:t>T</w:t>
      </w:r>
      <w:r w:rsidR="00EF51DE" w:rsidRPr="00954277">
        <w:rPr>
          <w:sz w:val="22"/>
          <w:szCs w:val="22"/>
          <w:lang w:val="en-US"/>
        </w:rPr>
        <w:t xml:space="preserve">he relevant </w:t>
      </w:r>
      <w:r w:rsidR="00EF51DE">
        <w:rPr>
          <w:sz w:val="22"/>
          <w:szCs w:val="22"/>
          <w:lang w:val="en-US"/>
        </w:rPr>
        <w:t>Clause</w:t>
      </w:r>
      <w:r w:rsidR="00EF51DE" w:rsidRPr="00954277">
        <w:rPr>
          <w:sz w:val="22"/>
          <w:szCs w:val="22"/>
          <w:lang w:val="en-US"/>
        </w:rPr>
        <w:t xml:space="preserve"> of the </w:t>
      </w:r>
      <w:r w:rsidR="00EF51DE">
        <w:rPr>
          <w:sz w:val="22"/>
          <w:szCs w:val="22"/>
          <w:lang w:val="en-US"/>
        </w:rPr>
        <w:t>RFB</w:t>
      </w:r>
      <w:r w:rsidR="00EF51DE" w:rsidRPr="00A526D7">
        <w:rPr>
          <w:sz w:val="22"/>
          <w:szCs w:val="22"/>
          <w:lang w:val="en-US"/>
        </w:rPr>
        <w:t xml:space="preserve"> </w:t>
      </w:r>
      <w:r w:rsidR="00EF51DE">
        <w:rPr>
          <w:sz w:val="22"/>
          <w:szCs w:val="22"/>
          <w:lang w:val="en-US"/>
        </w:rPr>
        <w:t xml:space="preserve">- </w:t>
      </w:r>
      <w:r w:rsidR="00EF51DE" w:rsidRPr="00FA1C5C">
        <w:rPr>
          <w:sz w:val="22"/>
          <w:szCs w:val="22"/>
          <w:lang w:val="en-US"/>
        </w:rPr>
        <w:t xml:space="preserve">Section II </w:t>
      </w:r>
      <w:r w:rsidR="00EF51DE">
        <w:rPr>
          <w:sz w:val="22"/>
          <w:szCs w:val="22"/>
          <w:lang w:val="en-US"/>
        </w:rPr>
        <w:t>-</w:t>
      </w:r>
      <w:r w:rsidR="00EF51DE" w:rsidRPr="00FA1C5C">
        <w:rPr>
          <w:sz w:val="22"/>
          <w:szCs w:val="22"/>
          <w:lang w:val="en-US"/>
        </w:rPr>
        <w:t xml:space="preserve"> Bid Data Sheet (BDS)</w:t>
      </w:r>
      <w:r w:rsidR="00EF51DE">
        <w:rPr>
          <w:sz w:val="22"/>
          <w:szCs w:val="22"/>
          <w:lang w:val="en-US"/>
        </w:rPr>
        <w:t xml:space="preserve"> - </w:t>
      </w:r>
      <w:r w:rsidR="00EF51DE" w:rsidRPr="004A4C1D">
        <w:rPr>
          <w:sz w:val="22"/>
          <w:szCs w:val="22"/>
          <w:lang w:val="en-US"/>
        </w:rPr>
        <w:t>D. Submission and Opening of</w:t>
      </w:r>
      <w:r w:rsidR="00EF51DE">
        <w:rPr>
          <w:sz w:val="22"/>
          <w:szCs w:val="22"/>
          <w:lang w:val="en-US"/>
        </w:rPr>
        <w:t xml:space="preserve"> </w:t>
      </w:r>
      <w:r w:rsidR="00EF51DE" w:rsidRPr="004A4C1D">
        <w:rPr>
          <w:sz w:val="22"/>
          <w:szCs w:val="22"/>
          <w:lang w:val="en-US"/>
        </w:rPr>
        <w:t>Bids</w:t>
      </w:r>
      <w:r w:rsidR="00EF51DE">
        <w:rPr>
          <w:sz w:val="22"/>
          <w:szCs w:val="22"/>
          <w:lang w:val="en-US"/>
        </w:rPr>
        <w:t xml:space="preserve">: </w:t>
      </w:r>
      <w:r w:rsidR="00EF51DE" w:rsidRPr="004A4C1D">
        <w:rPr>
          <w:b/>
          <w:sz w:val="22"/>
          <w:szCs w:val="22"/>
          <w:u w:val="single"/>
          <w:lang w:val="en-US"/>
        </w:rPr>
        <w:t>ITB 2</w:t>
      </w:r>
      <w:r w:rsidR="00EF51DE">
        <w:rPr>
          <w:b/>
          <w:sz w:val="22"/>
          <w:szCs w:val="22"/>
          <w:u w:val="single"/>
          <w:lang w:val="en-US"/>
        </w:rPr>
        <w:t>3</w:t>
      </w:r>
      <w:r w:rsidR="00EF51DE" w:rsidRPr="004A4C1D">
        <w:rPr>
          <w:b/>
          <w:sz w:val="22"/>
          <w:szCs w:val="22"/>
          <w:u w:val="single"/>
          <w:lang w:val="en-US"/>
        </w:rPr>
        <w:t>.1 is amended</w:t>
      </w:r>
      <w:r w:rsidR="00EF51DE" w:rsidRPr="008E1539">
        <w:rPr>
          <w:b/>
          <w:sz w:val="22"/>
          <w:szCs w:val="22"/>
          <w:u w:val="single"/>
          <w:lang w:val="en-US"/>
        </w:rPr>
        <w:t xml:space="preserve"> </w:t>
      </w:r>
      <w:r w:rsidR="00EF51DE" w:rsidRPr="008E1539">
        <w:rPr>
          <w:b/>
          <w:color w:val="000000"/>
          <w:sz w:val="22"/>
          <w:szCs w:val="22"/>
          <w:u w:val="single"/>
        </w:rPr>
        <w:t>and</w:t>
      </w:r>
      <w:r w:rsidR="00EF51DE">
        <w:rPr>
          <w:b/>
          <w:color w:val="000000"/>
          <w:sz w:val="22"/>
          <w:szCs w:val="22"/>
          <w:u w:val="single"/>
        </w:rPr>
        <w:t xml:space="preserve"> now reads as </w:t>
      </w:r>
      <w:r w:rsidR="00586DEE">
        <w:rPr>
          <w:b/>
          <w:color w:val="000000"/>
          <w:sz w:val="22"/>
          <w:szCs w:val="22"/>
          <w:u w:val="single"/>
        </w:rPr>
        <w:t>follows</w:t>
      </w:r>
      <w:r w:rsidR="00EF51DE" w:rsidRPr="004826FC">
        <w:rPr>
          <w:b/>
          <w:color w:val="000000"/>
          <w:sz w:val="22"/>
          <w:szCs w:val="22"/>
          <w:u w:val="single"/>
        </w:rPr>
        <w:t>:</w:t>
      </w:r>
      <w:bookmarkEnd w:id="1"/>
    </w:p>
    <w:p w14:paraId="6BF80D1C" w14:textId="77777777" w:rsidR="00EF51DE" w:rsidRDefault="00EF51DE" w:rsidP="00EF51DE">
      <w:pPr>
        <w:rPr>
          <w:sz w:val="22"/>
          <w:szCs w:val="22"/>
          <w:lang w:val="en-US"/>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insideV w:val="single" w:sz="6" w:space="0" w:color="000000" w:themeColor="text1"/>
        </w:tblBorders>
        <w:tblLayout w:type="fixed"/>
        <w:tblLook w:val="00A0" w:firstRow="1" w:lastRow="0" w:firstColumn="1" w:lastColumn="0" w:noHBand="0" w:noVBand="0"/>
      </w:tblPr>
      <w:tblGrid>
        <w:gridCol w:w="1628"/>
        <w:gridCol w:w="7591"/>
      </w:tblGrid>
      <w:tr w:rsidR="00EF51DE" w:rsidRPr="007C76BB" w14:paraId="79B12644" w14:textId="77777777" w:rsidTr="00CA312A">
        <w:tc>
          <w:tcPr>
            <w:tcW w:w="1628" w:type="dxa"/>
            <w:tcBorders>
              <w:top w:val="single" w:sz="12" w:space="0" w:color="000000" w:themeColor="text1"/>
              <w:bottom w:val="single" w:sz="12" w:space="0" w:color="000000" w:themeColor="text1"/>
              <w:right w:val="single" w:sz="12" w:space="0" w:color="000000" w:themeColor="text1"/>
            </w:tcBorders>
          </w:tcPr>
          <w:p w14:paraId="261BCED4" w14:textId="77777777" w:rsidR="00EF51DE" w:rsidRPr="007C76BB" w:rsidRDefault="00EF51DE" w:rsidP="00CA312A">
            <w:pPr>
              <w:tabs>
                <w:tab w:val="right" w:pos="7434"/>
              </w:tabs>
              <w:spacing w:before="120" w:after="120"/>
              <w:rPr>
                <w:b/>
                <w:color w:val="000000" w:themeColor="text1"/>
              </w:rPr>
            </w:pPr>
            <w:r w:rsidRPr="007C76BB">
              <w:rPr>
                <w:b/>
                <w:bCs/>
                <w:color w:val="000000" w:themeColor="text1"/>
              </w:rPr>
              <w:t xml:space="preserve">ITB </w:t>
            </w:r>
            <w:r w:rsidRPr="007C76BB">
              <w:rPr>
                <w:b/>
                <w:color w:val="000000" w:themeColor="text1"/>
              </w:rPr>
              <w:t>23.1</w:t>
            </w:r>
          </w:p>
        </w:tc>
        <w:tc>
          <w:tcPr>
            <w:tcW w:w="7591" w:type="dxa"/>
            <w:tcBorders>
              <w:top w:val="single" w:sz="12" w:space="0" w:color="000000" w:themeColor="text1"/>
              <w:left w:val="single" w:sz="12" w:space="0" w:color="000000" w:themeColor="text1"/>
              <w:bottom w:val="single" w:sz="12" w:space="0" w:color="000000" w:themeColor="text1"/>
            </w:tcBorders>
          </w:tcPr>
          <w:p w14:paraId="13DA64F9" w14:textId="77777777" w:rsidR="00EF51DE" w:rsidRPr="00052AD5" w:rsidRDefault="00EF51DE" w:rsidP="00CA312A">
            <w:pPr>
              <w:tabs>
                <w:tab w:val="right" w:pos="7254"/>
              </w:tabs>
              <w:spacing w:before="120" w:after="120"/>
              <w:rPr>
                <w:b/>
                <w:i/>
              </w:rPr>
            </w:pPr>
            <w:r w:rsidRPr="00052AD5">
              <w:t xml:space="preserve">For </w:t>
            </w:r>
            <w:r w:rsidRPr="00052AD5">
              <w:rPr>
                <w:b/>
                <w:u w:val="single"/>
              </w:rPr>
              <w:t>Bid submission purposes</w:t>
            </w:r>
            <w:r w:rsidRPr="00052AD5">
              <w:rPr>
                <w:u w:val="single"/>
              </w:rPr>
              <w:t xml:space="preserve"> </w:t>
            </w:r>
            <w:r w:rsidRPr="00052AD5">
              <w:t>only, the Purchaser’s address is:</w:t>
            </w:r>
          </w:p>
          <w:p w14:paraId="3C6062A6" w14:textId="77777777" w:rsidR="00EF51DE" w:rsidRPr="00052AD5" w:rsidRDefault="00EF51DE" w:rsidP="00CA312A">
            <w:pPr>
              <w:tabs>
                <w:tab w:val="right" w:pos="7254"/>
              </w:tabs>
              <w:spacing w:before="60" w:after="60"/>
            </w:pPr>
            <w:r w:rsidRPr="00052AD5">
              <w:t>Ministry of Transport</w:t>
            </w:r>
          </w:p>
          <w:p w14:paraId="58B54B00" w14:textId="77777777" w:rsidR="00EF51DE" w:rsidRPr="00052AD5" w:rsidRDefault="00EF51DE" w:rsidP="00CA312A">
            <w:pPr>
              <w:tabs>
                <w:tab w:val="right" w:pos="4860"/>
              </w:tabs>
              <w:spacing w:before="80" w:after="80"/>
              <w:rPr>
                <w:b/>
                <w:color w:val="000000" w:themeColor="text1"/>
              </w:rPr>
            </w:pPr>
            <w:r w:rsidRPr="00052AD5">
              <w:rPr>
                <w:b/>
              </w:rPr>
              <w:t>Project Implementation Unit</w:t>
            </w:r>
          </w:p>
          <w:p w14:paraId="3E0B30E4" w14:textId="77777777" w:rsidR="00EF51DE" w:rsidRPr="00052AD5" w:rsidRDefault="00EF51DE" w:rsidP="00CA312A">
            <w:pPr>
              <w:tabs>
                <w:tab w:val="right" w:pos="7254"/>
              </w:tabs>
              <w:spacing w:before="60" w:after="60"/>
              <w:rPr>
                <w:i/>
                <w:strike/>
              </w:rPr>
            </w:pPr>
            <w:r w:rsidRPr="00052AD5">
              <w:t>For the attention: Mr. Slavko Micevski and/or Ms. Vlasta Ruzinovska</w:t>
            </w:r>
            <w:r>
              <w:t xml:space="preserve"> and/or Natasha Stojanovska</w:t>
            </w:r>
          </w:p>
          <w:p w14:paraId="4E5F7843" w14:textId="77777777" w:rsidR="00EF51DE" w:rsidRPr="00052AD5" w:rsidRDefault="00EF51DE" w:rsidP="00CA312A">
            <w:pPr>
              <w:tabs>
                <w:tab w:val="right" w:pos="7254"/>
              </w:tabs>
              <w:spacing w:before="60" w:after="60"/>
            </w:pPr>
            <w:r w:rsidRPr="00052AD5">
              <w:t xml:space="preserve">Title/position: procurement officers </w:t>
            </w:r>
          </w:p>
          <w:p w14:paraId="3F958F96" w14:textId="77777777" w:rsidR="00EF51DE" w:rsidRDefault="00EF51DE" w:rsidP="00CA312A">
            <w:pPr>
              <w:tabs>
                <w:tab w:val="right" w:pos="7254"/>
              </w:tabs>
              <w:spacing w:before="60" w:after="60"/>
            </w:pPr>
            <w:r w:rsidRPr="00052AD5">
              <w:t>Address: Street “</w:t>
            </w:r>
            <w:proofErr w:type="spellStart"/>
            <w:r w:rsidRPr="00052AD5">
              <w:t>Crvena</w:t>
            </w:r>
            <w:proofErr w:type="spellEnd"/>
            <w:r w:rsidRPr="00052AD5">
              <w:t xml:space="preserve"> </w:t>
            </w:r>
            <w:proofErr w:type="spellStart"/>
            <w:r w:rsidRPr="00052AD5">
              <w:t>Skopska</w:t>
            </w:r>
            <w:proofErr w:type="spellEnd"/>
            <w:r w:rsidRPr="00052AD5">
              <w:t xml:space="preserve"> </w:t>
            </w:r>
            <w:proofErr w:type="spellStart"/>
            <w:r w:rsidRPr="00052AD5">
              <w:t>Opstina</w:t>
            </w:r>
            <w:proofErr w:type="spellEnd"/>
            <w:r w:rsidRPr="00052AD5">
              <w:t>”, No. 4,</w:t>
            </w:r>
          </w:p>
          <w:p w14:paraId="67B240E3" w14:textId="77777777" w:rsidR="00EF51DE" w:rsidRPr="004C6A6F" w:rsidRDefault="00EF51DE" w:rsidP="00CA312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60"/>
              <w:rPr>
                <w:b/>
                <w:spacing w:val="-2"/>
              </w:rPr>
            </w:pPr>
            <w:r w:rsidRPr="00CD4EA4">
              <w:t xml:space="preserve">Floor/Room number: </w:t>
            </w:r>
            <w:r w:rsidRPr="00CD4EA4">
              <w:rPr>
                <w:b/>
                <w:spacing w:val="-2"/>
              </w:rPr>
              <w:t>Ground Floor - Archive</w:t>
            </w:r>
          </w:p>
          <w:p w14:paraId="3C7024AC" w14:textId="77777777" w:rsidR="00EF51DE" w:rsidRPr="00052AD5" w:rsidRDefault="00EF51DE" w:rsidP="00CA312A">
            <w:pPr>
              <w:tabs>
                <w:tab w:val="right" w:pos="7254"/>
              </w:tabs>
              <w:spacing w:before="60" w:after="60"/>
              <w:rPr>
                <w:strike/>
              </w:rPr>
            </w:pPr>
            <w:r w:rsidRPr="00052AD5">
              <w:t>City: Skopje, ZIP Code: 1000</w:t>
            </w:r>
          </w:p>
          <w:p w14:paraId="353BBD04" w14:textId="77777777" w:rsidR="00EF51DE" w:rsidRPr="00052AD5" w:rsidRDefault="00EF51DE" w:rsidP="00CA312A">
            <w:pPr>
              <w:tabs>
                <w:tab w:val="right" w:pos="7254"/>
              </w:tabs>
              <w:spacing w:before="60" w:after="60"/>
              <w:rPr>
                <w:i/>
              </w:rPr>
            </w:pPr>
            <w:r w:rsidRPr="00052AD5">
              <w:t>Country: Republic of North Macedonia</w:t>
            </w:r>
          </w:p>
          <w:p w14:paraId="4FCF16D2" w14:textId="77777777" w:rsidR="00EF51DE" w:rsidRPr="00052AD5" w:rsidRDefault="00EF51DE" w:rsidP="00CA312A">
            <w:pPr>
              <w:tabs>
                <w:tab w:val="right" w:pos="7254"/>
              </w:tabs>
              <w:spacing w:before="60" w:after="60"/>
            </w:pPr>
            <w:r w:rsidRPr="00052AD5">
              <w:t>Telephone: + 389 (0)2 3145 531; +389 (0)75 494977</w:t>
            </w:r>
          </w:p>
          <w:p w14:paraId="56AB645C" w14:textId="77777777" w:rsidR="00EF51DE" w:rsidRPr="00052AD5" w:rsidRDefault="00EF51DE" w:rsidP="00CA312A">
            <w:pPr>
              <w:tabs>
                <w:tab w:val="right" w:pos="7254"/>
              </w:tabs>
              <w:spacing w:before="120" w:after="120"/>
            </w:pPr>
            <w:r w:rsidRPr="00052AD5">
              <w:rPr>
                <w:b/>
              </w:rPr>
              <w:t xml:space="preserve">The deadline for Bid submission is: </w:t>
            </w:r>
          </w:p>
          <w:p w14:paraId="0835F0BF" w14:textId="3A9441A9" w:rsidR="00EF51DE" w:rsidRPr="00052AD5" w:rsidRDefault="00EF51DE" w:rsidP="00CA312A">
            <w:pPr>
              <w:spacing w:before="120" w:after="120"/>
              <w:rPr>
                <w:b/>
              </w:rPr>
            </w:pPr>
            <w:r w:rsidRPr="00052AD5">
              <w:t>Date:</w:t>
            </w:r>
            <w:r w:rsidRPr="00052AD5">
              <w:rPr>
                <w:b/>
              </w:rPr>
              <w:t xml:space="preserve"> </w:t>
            </w:r>
            <w:r>
              <w:rPr>
                <w:b/>
              </w:rPr>
              <w:t>December 0</w:t>
            </w:r>
            <w:r w:rsidR="00FF4405">
              <w:rPr>
                <w:b/>
              </w:rPr>
              <w:t>5</w:t>
            </w:r>
            <w:r w:rsidRPr="00AA57C3">
              <w:rPr>
                <w:b/>
                <w:color w:val="000000" w:themeColor="text1"/>
              </w:rPr>
              <w:t>,</w:t>
            </w:r>
            <w:r w:rsidRPr="00997EDF">
              <w:rPr>
                <w:b/>
                <w:color w:val="000000" w:themeColor="text1"/>
              </w:rPr>
              <w:t xml:space="preserve"> 2025</w:t>
            </w:r>
          </w:p>
          <w:p w14:paraId="18618244" w14:textId="77777777" w:rsidR="00EF51DE" w:rsidRPr="00A211A2" w:rsidRDefault="00EF51DE" w:rsidP="00CA312A">
            <w:pPr>
              <w:tabs>
                <w:tab w:val="right" w:pos="7254"/>
              </w:tabs>
              <w:spacing w:before="120" w:after="120"/>
              <w:rPr>
                <w:b/>
                <w:u w:val="single"/>
              </w:rPr>
            </w:pPr>
            <w:r w:rsidRPr="00052AD5">
              <w:t xml:space="preserve">Time: </w:t>
            </w:r>
            <w:r w:rsidRPr="00A211A2">
              <w:rPr>
                <w:b/>
              </w:rPr>
              <w:t>13:00</w:t>
            </w:r>
            <w:r>
              <w:rPr>
                <w:b/>
              </w:rPr>
              <w:t xml:space="preserve"> p.m. local time</w:t>
            </w:r>
          </w:p>
          <w:p w14:paraId="6FCF2AFD" w14:textId="77777777" w:rsidR="00EF51DE" w:rsidRPr="007C76BB" w:rsidRDefault="00EF51DE" w:rsidP="00CA312A">
            <w:pPr>
              <w:tabs>
                <w:tab w:val="right" w:pos="7254"/>
              </w:tabs>
              <w:spacing w:before="120" w:after="120"/>
              <w:rPr>
                <w:color w:val="000000" w:themeColor="text1"/>
              </w:rPr>
            </w:pPr>
            <w:r w:rsidRPr="00CD4EA4">
              <w:t xml:space="preserve">Bidders </w:t>
            </w:r>
            <w:r w:rsidRPr="00CD4EA4">
              <w:rPr>
                <w:b/>
              </w:rPr>
              <w:t>shall not</w:t>
            </w:r>
            <w:r w:rsidRPr="00CD4EA4">
              <w:t xml:space="preserve"> have the option of submitting their Bids electronically.</w:t>
            </w:r>
          </w:p>
        </w:tc>
      </w:tr>
    </w:tbl>
    <w:p w14:paraId="1C15F05F" w14:textId="77777777" w:rsidR="00EF51DE" w:rsidRDefault="00EF51DE" w:rsidP="00EF51DE">
      <w:pPr>
        <w:rPr>
          <w:sz w:val="22"/>
          <w:szCs w:val="22"/>
        </w:rPr>
      </w:pPr>
    </w:p>
    <w:p w14:paraId="10B3351F" w14:textId="79A035A9" w:rsidR="00EF51DE" w:rsidRPr="004A4C1D" w:rsidRDefault="00F97B2F" w:rsidP="009A552E">
      <w:pPr>
        <w:ind w:left="720" w:hanging="720"/>
        <w:jc w:val="both"/>
        <w:rPr>
          <w:sz w:val="22"/>
          <w:szCs w:val="22"/>
          <w:lang w:val="en-US"/>
        </w:rPr>
      </w:pPr>
      <w:r>
        <w:rPr>
          <w:b/>
          <w:sz w:val="22"/>
          <w:szCs w:val="22"/>
        </w:rPr>
        <w:lastRenderedPageBreak/>
        <w:t>3</w:t>
      </w:r>
      <w:r w:rsidR="00EF51DE">
        <w:rPr>
          <w:b/>
          <w:sz w:val="22"/>
          <w:szCs w:val="22"/>
        </w:rPr>
        <w:t xml:space="preserve">. </w:t>
      </w:r>
      <w:r w:rsidR="00EF51DE">
        <w:rPr>
          <w:b/>
          <w:sz w:val="22"/>
          <w:szCs w:val="22"/>
        </w:rPr>
        <w:tab/>
      </w:r>
      <w:r w:rsidR="00EF51DE">
        <w:rPr>
          <w:sz w:val="22"/>
          <w:szCs w:val="22"/>
          <w:lang w:val="en-US"/>
        </w:rPr>
        <w:t>T</w:t>
      </w:r>
      <w:r w:rsidR="00EF51DE" w:rsidRPr="00954277">
        <w:rPr>
          <w:sz w:val="22"/>
          <w:szCs w:val="22"/>
          <w:lang w:val="en-US"/>
        </w:rPr>
        <w:t xml:space="preserve">he relevant </w:t>
      </w:r>
      <w:r w:rsidR="00EF51DE">
        <w:rPr>
          <w:sz w:val="22"/>
          <w:szCs w:val="22"/>
          <w:lang w:val="en-US"/>
        </w:rPr>
        <w:t>Clause</w:t>
      </w:r>
      <w:r w:rsidR="00EF51DE" w:rsidRPr="00954277">
        <w:rPr>
          <w:sz w:val="22"/>
          <w:szCs w:val="22"/>
          <w:lang w:val="en-US"/>
        </w:rPr>
        <w:t xml:space="preserve"> of the </w:t>
      </w:r>
      <w:r w:rsidR="00EF51DE">
        <w:rPr>
          <w:sz w:val="22"/>
          <w:szCs w:val="22"/>
          <w:lang w:val="en-US"/>
        </w:rPr>
        <w:t>RFB</w:t>
      </w:r>
      <w:r w:rsidR="00EF51DE" w:rsidRPr="00A526D7">
        <w:rPr>
          <w:sz w:val="22"/>
          <w:szCs w:val="22"/>
          <w:lang w:val="en-US"/>
        </w:rPr>
        <w:t xml:space="preserve"> </w:t>
      </w:r>
      <w:r w:rsidR="00EF51DE">
        <w:rPr>
          <w:sz w:val="22"/>
          <w:szCs w:val="22"/>
          <w:lang w:val="en-US"/>
        </w:rPr>
        <w:t xml:space="preserve">- </w:t>
      </w:r>
      <w:r w:rsidR="00EF51DE" w:rsidRPr="00FA1C5C">
        <w:rPr>
          <w:sz w:val="22"/>
          <w:szCs w:val="22"/>
          <w:lang w:val="en-US"/>
        </w:rPr>
        <w:t xml:space="preserve">Section II </w:t>
      </w:r>
      <w:r w:rsidR="00EF51DE">
        <w:rPr>
          <w:sz w:val="22"/>
          <w:szCs w:val="22"/>
          <w:lang w:val="en-US"/>
        </w:rPr>
        <w:t>-</w:t>
      </w:r>
      <w:r w:rsidR="00EF51DE" w:rsidRPr="00FA1C5C">
        <w:rPr>
          <w:sz w:val="22"/>
          <w:szCs w:val="22"/>
          <w:lang w:val="en-US"/>
        </w:rPr>
        <w:t xml:space="preserve"> Bid Data Sheet (BDS)</w:t>
      </w:r>
      <w:r w:rsidR="00EF51DE">
        <w:rPr>
          <w:sz w:val="22"/>
          <w:szCs w:val="22"/>
          <w:lang w:val="en-US"/>
        </w:rPr>
        <w:t xml:space="preserve"> - </w:t>
      </w:r>
      <w:r w:rsidR="00EF51DE" w:rsidRPr="004A4C1D">
        <w:rPr>
          <w:sz w:val="22"/>
          <w:szCs w:val="22"/>
          <w:lang w:val="en-US"/>
        </w:rPr>
        <w:t>D. Submission and Opening of Bids</w:t>
      </w:r>
      <w:r w:rsidR="00EF51DE">
        <w:rPr>
          <w:sz w:val="22"/>
          <w:szCs w:val="22"/>
          <w:lang w:val="en-US"/>
        </w:rPr>
        <w:t xml:space="preserve">: </w:t>
      </w:r>
      <w:r w:rsidR="00EF51DE" w:rsidRPr="004A4C1D">
        <w:rPr>
          <w:b/>
          <w:sz w:val="22"/>
          <w:szCs w:val="22"/>
          <w:u w:val="single"/>
          <w:lang w:val="en-US"/>
        </w:rPr>
        <w:t>ITB 2</w:t>
      </w:r>
      <w:r w:rsidR="00EF51DE">
        <w:rPr>
          <w:b/>
          <w:sz w:val="22"/>
          <w:szCs w:val="22"/>
          <w:u w:val="single"/>
          <w:lang w:val="en-US"/>
        </w:rPr>
        <w:t>6</w:t>
      </w:r>
      <w:r w:rsidR="00EF51DE" w:rsidRPr="004A4C1D">
        <w:rPr>
          <w:b/>
          <w:sz w:val="22"/>
          <w:szCs w:val="22"/>
          <w:u w:val="single"/>
          <w:lang w:val="en-US"/>
        </w:rPr>
        <w:t>.1 is amended</w:t>
      </w:r>
      <w:r w:rsidR="00EF51DE" w:rsidRPr="008E1539">
        <w:rPr>
          <w:b/>
          <w:sz w:val="22"/>
          <w:szCs w:val="22"/>
          <w:u w:val="single"/>
          <w:lang w:val="en-US"/>
        </w:rPr>
        <w:t xml:space="preserve"> </w:t>
      </w:r>
      <w:r w:rsidR="00EF51DE" w:rsidRPr="008E1539">
        <w:rPr>
          <w:b/>
          <w:color w:val="000000"/>
          <w:sz w:val="22"/>
          <w:szCs w:val="22"/>
          <w:u w:val="single"/>
        </w:rPr>
        <w:t>and</w:t>
      </w:r>
      <w:r w:rsidR="00EF51DE">
        <w:rPr>
          <w:b/>
          <w:color w:val="000000"/>
          <w:sz w:val="22"/>
          <w:szCs w:val="22"/>
          <w:u w:val="single"/>
        </w:rPr>
        <w:t xml:space="preserve"> now reads as follow</w:t>
      </w:r>
      <w:r w:rsidR="00586DEE">
        <w:rPr>
          <w:b/>
          <w:color w:val="000000"/>
          <w:sz w:val="22"/>
          <w:szCs w:val="22"/>
          <w:u w:val="single"/>
        </w:rPr>
        <w:t>s</w:t>
      </w:r>
      <w:r w:rsidR="00EF51DE" w:rsidRPr="004826FC">
        <w:rPr>
          <w:b/>
          <w:color w:val="000000"/>
          <w:sz w:val="22"/>
          <w:szCs w:val="22"/>
          <w:u w:val="single"/>
        </w:rPr>
        <w:t>:</w:t>
      </w:r>
    </w:p>
    <w:p w14:paraId="46099A1D" w14:textId="77777777" w:rsidR="00EF51DE" w:rsidRDefault="00EF51DE" w:rsidP="00EF51DE">
      <w:pPr>
        <w:rPr>
          <w:sz w:val="22"/>
          <w:szCs w:val="22"/>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EF51DE" w:rsidRPr="00017CB1" w14:paraId="2FB99FE5" w14:textId="77777777" w:rsidTr="00CA312A">
        <w:tc>
          <w:tcPr>
            <w:tcW w:w="1620" w:type="dxa"/>
          </w:tcPr>
          <w:p w14:paraId="796A18AF" w14:textId="77777777" w:rsidR="00EF51DE" w:rsidRPr="00C335DB" w:rsidRDefault="00EF51DE" w:rsidP="00CA312A">
            <w:pPr>
              <w:tabs>
                <w:tab w:val="right" w:pos="7434"/>
              </w:tabs>
              <w:spacing w:before="120" w:after="120"/>
              <w:rPr>
                <w:b/>
              </w:rPr>
            </w:pPr>
            <w:r w:rsidRPr="00C335DB">
              <w:rPr>
                <w:b/>
              </w:rPr>
              <w:t>ITB 26.1</w:t>
            </w:r>
          </w:p>
        </w:tc>
        <w:tc>
          <w:tcPr>
            <w:tcW w:w="7470" w:type="dxa"/>
          </w:tcPr>
          <w:p w14:paraId="7641DCB8" w14:textId="77777777" w:rsidR="00EF51DE" w:rsidRPr="00C335DB" w:rsidRDefault="00EF51DE" w:rsidP="00CA312A">
            <w:pPr>
              <w:tabs>
                <w:tab w:val="right" w:pos="7254"/>
              </w:tabs>
              <w:spacing w:before="120" w:after="120"/>
              <w:rPr>
                <w:b/>
              </w:rPr>
            </w:pPr>
            <w:r w:rsidRPr="00C335DB">
              <w:rPr>
                <w:b/>
              </w:rPr>
              <w:t xml:space="preserve">The Bid opening shall take place at: </w:t>
            </w:r>
          </w:p>
          <w:p w14:paraId="57BD7574" w14:textId="77777777" w:rsidR="00EF51DE" w:rsidRPr="00C335DB" w:rsidRDefault="00EF51DE" w:rsidP="00CA312A">
            <w:pPr>
              <w:tabs>
                <w:tab w:val="right" w:pos="7254"/>
              </w:tabs>
              <w:spacing w:before="60" w:after="60"/>
              <w:rPr>
                <w:b/>
                <w:bCs/>
              </w:rPr>
            </w:pPr>
            <w:r w:rsidRPr="003A2DA4">
              <w:rPr>
                <w:b/>
                <w:bCs/>
              </w:rPr>
              <w:t>Ministry of Transport</w:t>
            </w:r>
          </w:p>
          <w:p w14:paraId="1A4FD1AA" w14:textId="77777777" w:rsidR="00EF51DE" w:rsidRPr="00C335DB" w:rsidRDefault="00EF51DE" w:rsidP="00CA312A">
            <w:pPr>
              <w:tabs>
                <w:tab w:val="right" w:pos="4860"/>
              </w:tabs>
              <w:spacing w:before="80" w:after="80"/>
              <w:rPr>
                <w:b/>
                <w:color w:val="000000" w:themeColor="text1"/>
              </w:rPr>
            </w:pPr>
            <w:r w:rsidRPr="00C335DB">
              <w:rPr>
                <w:b/>
              </w:rPr>
              <w:t>Project Implementation Unit</w:t>
            </w:r>
          </w:p>
          <w:p w14:paraId="032B172A" w14:textId="77777777" w:rsidR="00EF51DE" w:rsidRPr="00C335DB" w:rsidRDefault="00EF51DE" w:rsidP="00CA312A">
            <w:pPr>
              <w:tabs>
                <w:tab w:val="right" w:pos="7254"/>
              </w:tabs>
              <w:spacing w:before="60" w:after="60"/>
            </w:pPr>
            <w:r w:rsidRPr="00C335DB">
              <w:t>Address: Street “</w:t>
            </w:r>
            <w:proofErr w:type="spellStart"/>
            <w:r w:rsidRPr="00C335DB">
              <w:t>Crvena</w:t>
            </w:r>
            <w:proofErr w:type="spellEnd"/>
            <w:r w:rsidRPr="00C335DB">
              <w:t xml:space="preserve"> </w:t>
            </w:r>
            <w:proofErr w:type="spellStart"/>
            <w:r w:rsidRPr="00C335DB">
              <w:t>Skopska</w:t>
            </w:r>
            <w:proofErr w:type="spellEnd"/>
            <w:r w:rsidRPr="00C335DB">
              <w:t xml:space="preserve"> </w:t>
            </w:r>
            <w:proofErr w:type="spellStart"/>
            <w:r w:rsidRPr="00C335DB">
              <w:t>Opstina</w:t>
            </w:r>
            <w:proofErr w:type="spellEnd"/>
            <w:r w:rsidRPr="00C335DB">
              <w:t>”, No. 4,</w:t>
            </w:r>
          </w:p>
          <w:p w14:paraId="272466C6" w14:textId="77777777" w:rsidR="00EF51DE" w:rsidRPr="00C335DB" w:rsidRDefault="00EF51DE" w:rsidP="00CA312A">
            <w:pPr>
              <w:tabs>
                <w:tab w:val="right" w:pos="7254"/>
              </w:tabs>
              <w:spacing w:before="60" w:after="60"/>
            </w:pPr>
            <w:r w:rsidRPr="00C335DB">
              <w:t xml:space="preserve">Floor/Room number: </w:t>
            </w:r>
            <w:r w:rsidRPr="00C335DB">
              <w:rPr>
                <w:b/>
              </w:rPr>
              <w:t>Fourth floor, Conference hall</w:t>
            </w:r>
          </w:p>
          <w:p w14:paraId="3A877C78" w14:textId="77777777" w:rsidR="00EF51DE" w:rsidRPr="00C335DB" w:rsidRDefault="00EF51DE" w:rsidP="00CA312A">
            <w:pPr>
              <w:tabs>
                <w:tab w:val="right" w:pos="7254"/>
              </w:tabs>
              <w:spacing w:before="60" w:after="60"/>
              <w:rPr>
                <w:strike/>
              </w:rPr>
            </w:pPr>
            <w:r w:rsidRPr="00C335DB">
              <w:t>City: Skopje, ZIP Code: 1000</w:t>
            </w:r>
          </w:p>
          <w:p w14:paraId="7ABEDD75" w14:textId="77777777" w:rsidR="00EF51DE" w:rsidRPr="00C335DB" w:rsidRDefault="00EF51DE" w:rsidP="00CA312A">
            <w:pPr>
              <w:tabs>
                <w:tab w:val="right" w:pos="7254"/>
              </w:tabs>
              <w:spacing w:before="60" w:after="60"/>
              <w:rPr>
                <w:i/>
              </w:rPr>
            </w:pPr>
            <w:r w:rsidRPr="00C335DB">
              <w:t>Country: Republic of North Macedonia</w:t>
            </w:r>
          </w:p>
          <w:p w14:paraId="0742D7DB" w14:textId="64A7C044" w:rsidR="00EF51DE" w:rsidRPr="00C335DB" w:rsidRDefault="00EF51DE" w:rsidP="00CA312A">
            <w:pPr>
              <w:spacing w:before="120" w:after="120"/>
              <w:rPr>
                <w:b/>
              </w:rPr>
            </w:pPr>
            <w:r w:rsidRPr="00052AD5">
              <w:t>Date:</w:t>
            </w:r>
            <w:r w:rsidRPr="00052AD5">
              <w:rPr>
                <w:b/>
              </w:rPr>
              <w:t xml:space="preserve"> </w:t>
            </w:r>
            <w:r>
              <w:rPr>
                <w:b/>
              </w:rPr>
              <w:t>December 0</w:t>
            </w:r>
            <w:r w:rsidR="00FF4405">
              <w:rPr>
                <w:b/>
              </w:rPr>
              <w:t>5</w:t>
            </w:r>
            <w:r w:rsidRPr="00AA57C3">
              <w:rPr>
                <w:b/>
                <w:color w:val="000000" w:themeColor="text1"/>
              </w:rPr>
              <w:t>,</w:t>
            </w:r>
            <w:r w:rsidRPr="00997EDF">
              <w:rPr>
                <w:b/>
                <w:color w:val="000000" w:themeColor="text1"/>
              </w:rPr>
              <w:t xml:space="preserve"> 2025</w:t>
            </w:r>
          </w:p>
          <w:p w14:paraId="2A5F93E6" w14:textId="77777777" w:rsidR="00EF51DE" w:rsidRPr="00C335DB" w:rsidRDefault="00EF51DE" w:rsidP="00CA312A">
            <w:pPr>
              <w:tabs>
                <w:tab w:val="right" w:pos="7254"/>
              </w:tabs>
              <w:spacing w:before="120" w:after="120"/>
            </w:pPr>
            <w:r w:rsidRPr="00C335DB">
              <w:t xml:space="preserve">Time: </w:t>
            </w:r>
            <w:r w:rsidRPr="00C335DB">
              <w:rPr>
                <w:b/>
              </w:rPr>
              <w:t>immediately after the bid submission deadline.</w:t>
            </w:r>
          </w:p>
        </w:tc>
      </w:tr>
    </w:tbl>
    <w:p w14:paraId="5C3CDC30" w14:textId="77777777" w:rsidR="00EF51DE" w:rsidRDefault="00EF51DE" w:rsidP="00052E9E">
      <w:pPr>
        <w:jc w:val="both"/>
        <w:rPr>
          <w:sz w:val="22"/>
          <w:szCs w:val="22"/>
          <w:lang w:val="en-US"/>
        </w:rPr>
      </w:pPr>
    </w:p>
    <w:p w14:paraId="67DE3046" w14:textId="77777777" w:rsidR="00EF51DE" w:rsidRDefault="00EF51DE" w:rsidP="00052E9E">
      <w:pPr>
        <w:jc w:val="both"/>
        <w:rPr>
          <w:sz w:val="22"/>
          <w:szCs w:val="22"/>
          <w:lang w:val="en-US"/>
        </w:rPr>
      </w:pPr>
    </w:p>
    <w:p w14:paraId="26D9DDC8" w14:textId="12580ED8" w:rsidR="00F97B2F" w:rsidRPr="00CB6AD2" w:rsidRDefault="00F97B2F" w:rsidP="00F97B2F">
      <w:pPr>
        <w:jc w:val="both"/>
        <w:rPr>
          <w:sz w:val="22"/>
          <w:szCs w:val="22"/>
          <w:lang w:val="en-US"/>
        </w:rPr>
      </w:pPr>
      <w:r>
        <w:rPr>
          <w:b/>
          <w:bCs/>
          <w:sz w:val="22"/>
          <w:szCs w:val="22"/>
          <w:lang w:val="en-US"/>
        </w:rPr>
        <w:t>4</w:t>
      </w:r>
      <w:r w:rsidRPr="006F043C">
        <w:rPr>
          <w:b/>
          <w:bCs/>
          <w:sz w:val="22"/>
          <w:szCs w:val="22"/>
          <w:lang w:val="en-US"/>
        </w:rPr>
        <w:t>.</w:t>
      </w:r>
      <w:r>
        <w:rPr>
          <w:sz w:val="22"/>
          <w:szCs w:val="22"/>
          <w:lang w:val="en-US"/>
        </w:rPr>
        <w:t xml:space="preserve"> </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FA1C5C">
        <w:rPr>
          <w:sz w:val="22"/>
          <w:szCs w:val="22"/>
          <w:lang w:val="en-US"/>
        </w:rPr>
        <w:t xml:space="preserve">Section II </w:t>
      </w:r>
      <w:r>
        <w:rPr>
          <w:sz w:val="22"/>
          <w:szCs w:val="22"/>
          <w:lang w:val="en-US"/>
        </w:rPr>
        <w:t>-</w:t>
      </w:r>
      <w:r w:rsidRPr="00FA1C5C">
        <w:rPr>
          <w:sz w:val="22"/>
          <w:szCs w:val="22"/>
          <w:lang w:val="en-US"/>
        </w:rPr>
        <w:t xml:space="preserve"> Bid Data Sheet (BDS)</w:t>
      </w:r>
      <w:r>
        <w:rPr>
          <w:sz w:val="22"/>
          <w:szCs w:val="22"/>
          <w:lang w:val="en-US"/>
        </w:rPr>
        <w:t xml:space="preserve"> – </w:t>
      </w:r>
      <w:r w:rsidRPr="00B94B2D">
        <w:rPr>
          <w:sz w:val="22"/>
          <w:szCs w:val="22"/>
          <w:lang w:val="en-US"/>
        </w:rPr>
        <w:t>C.  Preparation of Bids</w:t>
      </w:r>
      <w:r>
        <w:rPr>
          <w:sz w:val="22"/>
          <w:szCs w:val="22"/>
          <w:lang w:val="en-US"/>
        </w:rPr>
        <w:t xml:space="preserve">: </w:t>
      </w:r>
      <w:r w:rsidRPr="00CB6AD2">
        <w:rPr>
          <w:b/>
          <w:bCs/>
          <w:sz w:val="22"/>
          <w:szCs w:val="22"/>
          <w:u w:val="single"/>
          <w:lang w:val="en-US"/>
        </w:rPr>
        <w:t xml:space="preserve">ITB </w:t>
      </w:r>
      <w:r>
        <w:rPr>
          <w:b/>
          <w:bCs/>
          <w:sz w:val="22"/>
          <w:szCs w:val="22"/>
          <w:u w:val="single"/>
          <w:lang w:val="en-US"/>
        </w:rPr>
        <w:t>17</w:t>
      </w:r>
      <w:r w:rsidRPr="00CB6AD2">
        <w:rPr>
          <w:b/>
          <w:bCs/>
          <w:sz w:val="22"/>
          <w:szCs w:val="22"/>
          <w:u w:val="single"/>
          <w:lang w:val="en-US"/>
        </w:rPr>
        <w:t>.</w:t>
      </w:r>
      <w:r>
        <w:rPr>
          <w:b/>
          <w:bCs/>
          <w:sz w:val="22"/>
          <w:szCs w:val="22"/>
          <w:u w:val="single"/>
          <w:lang w:val="en-US"/>
        </w:rPr>
        <w:t>2</w:t>
      </w:r>
      <w:r w:rsidRPr="00CB6AD2">
        <w:rPr>
          <w:b/>
          <w:bCs/>
          <w:sz w:val="22"/>
          <w:szCs w:val="22"/>
          <w:u w:val="single"/>
          <w:lang w:val="en-US"/>
        </w:rPr>
        <w:t xml:space="preserve"> is amended </w:t>
      </w:r>
      <w:r w:rsidRPr="00CB6AD2">
        <w:rPr>
          <w:b/>
          <w:bCs/>
          <w:color w:val="000000"/>
          <w:sz w:val="22"/>
          <w:szCs w:val="22"/>
          <w:u w:val="single"/>
        </w:rPr>
        <w:t xml:space="preserve">and now reads as </w:t>
      </w:r>
      <w:r w:rsidR="00586DEE" w:rsidRPr="00CB6AD2">
        <w:rPr>
          <w:b/>
          <w:bCs/>
          <w:color w:val="000000"/>
          <w:sz w:val="22"/>
          <w:szCs w:val="22"/>
          <w:u w:val="single"/>
        </w:rPr>
        <w:t>follows</w:t>
      </w:r>
      <w:r w:rsidRPr="00CB6AD2">
        <w:rPr>
          <w:b/>
          <w:bCs/>
          <w:color w:val="000000"/>
          <w:sz w:val="22"/>
          <w:szCs w:val="22"/>
          <w:u w:val="single"/>
        </w:rPr>
        <w:t>:</w:t>
      </w:r>
    </w:p>
    <w:p w14:paraId="05453832" w14:textId="77777777" w:rsidR="00EF51DE" w:rsidRDefault="00EF51DE" w:rsidP="00052E9E">
      <w:pPr>
        <w:jc w:val="both"/>
        <w:rPr>
          <w:sz w:val="22"/>
          <w:szCs w:val="22"/>
          <w:lang w:val="en-US"/>
        </w:rPr>
      </w:pPr>
    </w:p>
    <w:p w14:paraId="3AD8E15F" w14:textId="77777777" w:rsidR="000C1091" w:rsidRDefault="000C1091" w:rsidP="00052E9E">
      <w:pPr>
        <w:jc w:val="both"/>
        <w:rPr>
          <w:sz w:val="22"/>
          <w:szCs w:val="22"/>
          <w:lang w:val="en-US"/>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8"/>
        <w:gridCol w:w="7591"/>
      </w:tblGrid>
      <w:tr w:rsidR="00F97B2F" w:rsidRPr="007C76BB" w14:paraId="591C67EC" w14:textId="77777777" w:rsidTr="00CA312A">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7B5077" w14:textId="77777777" w:rsidR="00F97B2F" w:rsidRPr="007C76BB" w:rsidRDefault="00F97B2F" w:rsidP="00F97B2F">
            <w:pPr>
              <w:spacing w:before="120" w:after="120"/>
              <w:rPr>
                <w:b/>
              </w:rPr>
            </w:pPr>
            <w:r w:rsidRPr="007C76BB">
              <w:rPr>
                <w:b/>
                <w:color w:val="000000" w:themeColor="text1"/>
              </w:rPr>
              <w:t xml:space="preserve">ITB </w:t>
            </w:r>
            <w:r>
              <w:rPr>
                <w:b/>
                <w:color w:val="000000" w:themeColor="text1"/>
              </w:rPr>
              <w:t>17</w:t>
            </w:r>
            <w:r w:rsidRPr="007C76BB">
              <w:rPr>
                <w:b/>
                <w:color w:val="000000" w:themeColor="text1"/>
              </w:rPr>
              <w:t>.</w:t>
            </w:r>
            <w:r>
              <w:rPr>
                <w:b/>
                <w:color w:val="000000" w:themeColor="text1"/>
              </w:rPr>
              <w:t>2</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4BD6EB" w14:textId="77777777" w:rsidR="00F97B2F" w:rsidRDefault="00F97B2F" w:rsidP="00F97B2F">
            <w:pPr>
              <w:jc w:val="both"/>
            </w:pPr>
            <w:r w:rsidRPr="00EF6190">
              <w:t xml:space="preserve">All </w:t>
            </w:r>
            <w:r>
              <w:t xml:space="preserve">custom, </w:t>
            </w:r>
            <w:r w:rsidRPr="00EF6190">
              <w:t>duties, taxes (</w:t>
            </w:r>
            <w:r w:rsidRPr="00EF6190">
              <w:rPr>
                <w:b/>
                <w:bCs/>
              </w:rPr>
              <w:t>with the exception of Value Added Tax/VAT</w:t>
            </w:r>
            <w:r w:rsidRPr="00EF6190">
              <w:t xml:space="preserve">), and other levies payable by the Contractor under the Contract, or for any other cause, as of the date 28 days prior to the deadline for submission of Bids, shall be included in the activity prices and the total Bid Price submitted by the Bidder.  </w:t>
            </w:r>
          </w:p>
          <w:p w14:paraId="4D80CD56" w14:textId="77777777" w:rsidR="00F97B2F" w:rsidRDefault="00F97B2F" w:rsidP="00F97B2F">
            <w:pPr>
              <w:jc w:val="both"/>
            </w:pPr>
          </w:p>
          <w:p w14:paraId="61523F85" w14:textId="2E320448" w:rsidR="00F97B2F" w:rsidRPr="00EF6190" w:rsidRDefault="00F97B2F" w:rsidP="00F97B2F">
            <w:pPr>
              <w:jc w:val="both"/>
            </w:pPr>
            <w:r w:rsidRPr="00EF6190">
              <w:t xml:space="preserve">VAT shall not be included in the prices of the activities in the </w:t>
            </w:r>
            <w:r w:rsidR="005A155E">
              <w:t xml:space="preserve">Revised </w:t>
            </w:r>
            <w:r w:rsidRPr="00EF6190">
              <w:t>Priced Schedules.</w:t>
            </w:r>
            <w:r>
              <w:t xml:space="preserve"> </w:t>
            </w:r>
          </w:p>
          <w:p w14:paraId="2B5BC502" w14:textId="77777777" w:rsidR="00F97B2F" w:rsidRPr="00EF6190" w:rsidRDefault="00F97B2F" w:rsidP="00F97B2F">
            <w:pPr>
              <w:jc w:val="both"/>
            </w:pPr>
          </w:p>
          <w:p w14:paraId="7AA1A295" w14:textId="77777777" w:rsidR="00F97B2F" w:rsidRDefault="00F97B2F" w:rsidP="00F97B2F">
            <w:pPr>
              <w:jc w:val="both"/>
            </w:pPr>
            <w:r w:rsidRPr="00EF6190">
              <w:t>Since the contract will use two source</w:t>
            </w:r>
            <w:r>
              <w:t>s</w:t>
            </w:r>
            <w:r w:rsidRPr="00EF6190">
              <w:t xml:space="preserve"> of funding – loan funds and grant funds, whereas grant funds are VAT exempted, at the time of contract award, the VAT amount will be calculated based on the prevailing VAT fixed percentage rate set by the Law on VAT and presented as a separate identifiable amount in addition to contract price net of VAT.</w:t>
            </w:r>
          </w:p>
          <w:p w14:paraId="25E72B90" w14:textId="77777777" w:rsidR="00F97B2F" w:rsidRDefault="00F97B2F" w:rsidP="00F97B2F">
            <w:pPr>
              <w:jc w:val="both"/>
            </w:pPr>
          </w:p>
          <w:p w14:paraId="307EE97D" w14:textId="77777777" w:rsidR="00F97B2F" w:rsidRPr="00EF6190" w:rsidRDefault="00F97B2F" w:rsidP="00F97B2F">
            <w:pPr>
              <w:jc w:val="both"/>
            </w:pPr>
            <w:r>
              <w:t xml:space="preserve">Further, VAT will be reimbursed/paid on actual basis. </w:t>
            </w:r>
          </w:p>
          <w:p w14:paraId="0FD02067" w14:textId="77777777" w:rsidR="00F97B2F" w:rsidRDefault="00F97B2F" w:rsidP="00F97B2F">
            <w:pPr>
              <w:jc w:val="both"/>
            </w:pPr>
          </w:p>
          <w:p w14:paraId="3E77C78A" w14:textId="79A0332C" w:rsidR="00F97B2F" w:rsidRPr="009A552E" w:rsidRDefault="00F97B2F" w:rsidP="00F97B2F">
            <w:pPr>
              <w:jc w:val="both"/>
              <w:rPr>
                <w:b/>
                <w:bCs/>
              </w:rPr>
            </w:pPr>
            <w:r w:rsidRPr="009A552E">
              <w:rPr>
                <w:b/>
                <w:bCs/>
              </w:rPr>
              <w:t xml:space="preserve">The items from the following </w:t>
            </w:r>
            <w:r w:rsidR="005A155E" w:rsidRPr="009A552E">
              <w:rPr>
                <w:b/>
                <w:bCs/>
              </w:rPr>
              <w:t>Revised P</w:t>
            </w:r>
            <w:r w:rsidRPr="009A552E">
              <w:rPr>
                <w:b/>
                <w:bCs/>
              </w:rPr>
              <w:t xml:space="preserve">rice </w:t>
            </w:r>
            <w:r w:rsidR="005A155E" w:rsidRPr="009A552E">
              <w:rPr>
                <w:b/>
                <w:bCs/>
              </w:rPr>
              <w:t>S</w:t>
            </w:r>
            <w:r w:rsidRPr="009A552E">
              <w:rPr>
                <w:b/>
                <w:bCs/>
              </w:rPr>
              <w:t>chedules are potentially identified as subject to VAT exemption</w:t>
            </w:r>
            <w:r w:rsidR="005A155E" w:rsidRPr="009A552E">
              <w:rPr>
                <w:b/>
                <w:bCs/>
              </w:rPr>
              <w:t>:</w:t>
            </w:r>
            <w:r w:rsidRPr="009A552E">
              <w:rPr>
                <w:b/>
                <w:bCs/>
              </w:rPr>
              <w:t xml:space="preserve"> </w:t>
            </w:r>
          </w:p>
          <w:p w14:paraId="63A848E5" w14:textId="6383691E" w:rsidR="00F97B2F" w:rsidRPr="00EF6190" w:rsidRDefault="005A155E" w:rsidP="00F97B2F">
            <w:pPr>
              <w:jc w:val="both"/>
              <w:rPr>
                <w:bCs/>
                <w:iCs/>
              </w:rPr>
            </w:pPr>
            <w:r>
              <w:t>Revised</w:t>
            </w:r>
            <w:r w:rsidRPr="00EF6190">
              <w:rPr>
                <w:bCs/>
                <w:iCs/>
              </w:rPr>
              <w:t xml:space="preserve"> </w:t>
            </w:r>
            <w:r w:rsidR="00F97B2F" w:rsidRPr="00EF6190">
              <w:rPr>
                <w:bCs/>
                <w:iCs/>
              </w:rPr>
              <w:t xml:space="preserve">Price Schedules No. 1; </w:t>
            </w:r>
          </w:p>
          <w:p w14:paraId="4A015EA5" w14:textId="75014953" w:rsidR="00F97B2F" w:rsidRPr="00EF6190" w:rsidRDefault="005A155E" w:rsidP="00F97B2F">
            <w:pPr>
              <w:jc w:val="both"/>
              <w:rPr>
                <w:bCs/>
                <w:iCs/>
              </w:rPr>
            </w:pPr>
            <w:r>
              <w:t>Revised</w:t>
            </w:r>
            <w:r w:rsidRPr="00EF6190">
              <w:rPr>
                <w:bCs/>
                <w:iCs/>
              </w:rPr>
              <w:t xml:space="preserve"> </w:t>
            </w:r>
            <w:r w:rsidR="00F97B2F" w:rsidRPr="00EF6190">
              <w:rPr>
                <w:bCs/>
                <w:iCs/>
              </w:rPr>
              <w:t>Price Schedule No. 2;</w:t>
            </w:r>
          </w:p>
          <w:p w14:paraId="3198B789" w14:textId="1A8E511B" w:rsidR="00F97B2F" w:rsidRPr="00EF6190" w:rsidRDefault="005A155E" w:rsidP="00F97B2F">
            <w:pPr>
              <w:jc w:val="both"/>
              <w:rPr>
                <w:bCs/>
                <w:iCs/>
              </w:rPr>
            </w:pPr>
            <w:r>
              <w:t>Revised</w:t>
            </w:r>
            <w:r w:rsidRPr="00EF6190">
              <w:rPr>
                <w:bCs/>
                <w:iCs/>
              </w:rPr>
              <w:t xml:space="preserve"> </w:t>
            </w:r>
            <w:r w:rsidR="00F97B2F" w:rsidRPr="00EF6190">
              <w:rPr>
                <w:bCs/>
                <w:iCs/>
              </w:rPr>
              <w:t xml:space="preserve">Price Schedule No. 3; </w:t>
            </w:r>
          </w:p>
          <w:p w14:paraId="4AC5C335" w14:textId="1920FFAC" w:rsidR="00F97B2F" w:rsidRPr="00EF6190" w:rsidRDefault="005A155E" w:rsidP="00F97B2F">
            <w:pPr>
              <w:jc w:val="both"/>
              <w:rPr>
                <w:bCs/>
                <w:iCs/>
              </w:rPr>
            </w:pPr>
            <w:r>
              <w:t>Revised</w:t>
            </w:r>
            <w:r w:rsidRPr="00EF6190">
              <w:rPr>
                <w:bCs/>
                <w:iCs/>
              </w:rPr>
              <w:t xml:space="preserve"> </w:t>
            </w:r>
            <w:r w:rsidR="00F97B2F" w:rsidRPr="00EF6190">
              <w:rPr>
                <w:bCs/>
                <w:iCs/>
              </w:rPr>
              <w:t>Price Schedule No. 6: and</w:t>
            </w:r>
          </w:p>
          <w:p w14:paraId="1FDEAA30" w14:textId="1AA348BB" w:rsidR="00F97B2F" w:rsidRPr="00EF6190" w:rsidRDefault="005A155E" w:rsidP="00F97B2F">
            <w:pPr>
              <w:jc w:val="both"/>
              <w:rPr>
                <w:bCs/>
              </w:rPr>
            </w:pPr>
            <w:r>
              <w:t>Revised</w:t>
            </w:r>
            <w:r w:rsidRPr="00EF6190">
              <w:rPr>
                <w:bCs/>
                <w:iCs/>
              </w:rPr>
              <w:t xml:space="preserve"> </w:t>
            </w:r>
            <w:r w:rsidR="00F97B2F" w:rsidRPr="00EF6190">
              <w:rPr>
                <w:bCs/>
                <w:iCs/>
              </w:rPr>
              <w:t>Price Schedule No. 7</w:t>
            </w:r>
            <w:r w:rsidR="004D4EB4">
              <w:rPr>
                <w:bCs/>
                <w:iCs/>
              </w:rPr>
              <w:t>.</w:t>
            </w:r>
          </w:p>
          <w:p w14:paraId="3C33B66D" w14:textId="77777777" w:rsidR="00F97B2F" w:rsidRPr="00EF6190" w:rsidRDefault="00F97B2F" w:rsidP="00F97B2F">
            <w:pPr>
              <w:jc w:val="both"/>
              <w:rPr>
                <w:bCs/>
              </w:rPr>
            </w:pPr>
          </w:p>
          <w:p w14:paraId="26EA35E9" w14:textId="16B5BBE7" w:rsidR="00F97B2F" w:rsidRDefault="00F97B2F" w:rsidP="00F97B2F">
            <w:pPr>
              <w:jc w:val="both"/>
            </w:pPr>
            <w:r w:rsidRPr="00EF6190">
              <w:t xml:space="preserve">The precise list of items shall be determined based on the offered prices and against the available financing under grant. VAT will be stated as applicable percentage calculated for net prices for the items in the </w:t>
            </w:r>
            <w:r w:rsidR="00411EC9">
              <w:t xml:space="preserve">Revised </w:t>
            </w:r>
            <w:r w:rsidRPr="00EF6190">
              <w:t xml:space="preserve">Price Schedules to be paid from the </w:t>
            </w:r>
            <w:r>
              <w:t>L</w:t>
            </w:r>
            <w:r w:rsidRPr="00EF6190">
              <w:t>oan.</w:t>
            </w:r>
          </w:p>
          <w:p w14:paraId="0222FBF9" w14:textId="77777777" w:rsidR="00F97B2F" w:rsidRDefault="00F97B2F" w:rsidP="00F97B2F">
            <w:pPr>
              <w:jc w:val="both"/>
            </w:pPr>
          </w:p>
          <w:p w14:paraId="13292825" w14:textId="77777777" w:rsidR="00F97B2F" w:rsidRPr="00CA312A" w:rsidRDefault="00F97B2F" w:rsidP="00F97B2F">
            <w:pPr>
              <w:jc w:val="both"/>
              <w:rPr>
                <w:u w:val="single"/>
              </w:rPr>
            </w:pPr>
            <w:r w:rsidRPr="00CA312A">
              <w:rPr>
                <w:u w:val="single"/>
              </w:rPr>
              <w:t>VAT will not be included in Bid Evaluation.</w:t>
            </w:r>
          </w:p>
          <w:p w14:paraId="155781D4" w14:textId="6D26084E" w:rsidR="00F97B2F" w:rsidRPr="00EF6190" w:rsidRDefault="00F97B2F" w:rsidP="00F97B2F">
            <w:pPr>
              <w:jc w:val="both"/>
            </w:pPr>
          </w:p>
        </w:tc>
      </w:tr>
    </w:tbl>
    <w:p w14:paraId="4552FAB6" w14:textId="77777777" w:rsidR="00F97B2F" w:rsidRDefault="00F97B2F" w:rsidP="00052E9E">
      <w:pPr>
        <w:jc w:val="both"/>
        <w:rPr>
          <w:sz w:val="22"/>
          <w:szCs w:val="22"/>
          <w:lang w:val="en-US"/>
        </w:rPr>
      </w:pPr>
    </w:p>
    <w:p w14:paraId="3A374484" w14:textId="77777777" w:rsidR="00F97B2F" w:rsidRDefault="00F97B2F" w:rsidP="00052E9E">
      <w:pPr>
        <w:jc w:val="both"/>
        <w:rPr>
          <w:sz w:val="22"/>
          <w:szCs w:val="22"/>
          <w:lang w:val="en-US"/>
        </w:rPr>
      </w:pPr>
    </w:p>
    <w:p w14:paraId="713BB1A6" w14:textId="59134DE5" w:rsidR="00B94B2D" w:rsidRPr="00CB6AD2" w:rsidRDefault="005A155E" w:rsidP="00055900">
      <w:pPr>
        <w:jc w:val="both"/>
        <w:rPr>
          <w:sz w:val="22"/>
          <w:szCs w:val="22"/>
          <w:lang w:val="en-US"/>
        </w:rPr>
      </w:pPr>
      <w:r>
        <w:rPr>
          <w:b/>
          <w:bCs/>
          <w:sz w:val="22"/>
          <w:szCs w:val="22"/>
          <w:lang w:val="en-US"/>
        </w:rPr>
        <w:t>5</w:t>
      </w:r>
      <w:r w:rsidR="006F043C" w:rsidRPr="006F043C">
        <w:rPr>
          <w:b/>
          <w:bCs/>
          <w:sz w:val="22"/>
          <w:szCs w:val="22"/>
          <w:lang w:val="en-US"/>
        </w:rPr>
        <w:t>.</w:t>
      </w:r>
      <w:r w:rsidR="006F043C">
        <w:rPr>
          <w:sz w:val="22"/>
          <w:szCs w:val="22"/>
          <w:lang w:val="en-US"/>
        </w:rPr>
        <w:t xml:space="preserve"> </w:t>
      </w:r>
      <w:r w:rsidR="006F043C">
        <w:rPr>
          <w:sz w:val="22"/>
          <w:szCs w:val="22"/>
          <w:lang w:val="en-US"/>
        </w:rPr>
        <w:tab/>
      </w:r>
      <w:r w:rsidR="00B94B2D">
        <w:rPr>
          <w:sz w:val="22"/>
          <w:szCs w:val="22"/>
          <w:lang w:val="en-US"/>
        </w:rPr>
        <w:t>T</w:t>
      </w:r>
      <w:r w:rsidR="00B94B2D" w:rsidRPr="00954277">
        <w:rPr>
          <w:sz w:val="22"/>
          <w:szCs w:val="22"/>
          <w:lang w:val="en-US"/>
        </w:rPr>
        <w:t xml:space="preserve">he relevant </w:t>
      </w:r>
      <w:r w:rsidR="00B94B2D">
        <w:rPr>
          <w:sz w:val="22"/>
          <w:szCs w:val="22"/>
          <w:lang w:val="en-US"/>
        </w:rPr>
        <w:t>Clause</w:t>
      </w:r>
      <w:r w:rsidR="00B94B2D" w:rsidRPr="00954277">
        <w:rPr>
          <w:sz w:val="22"/>
          <w:szCs w:val="22"/>
          <w:lang w:val="en-US"/>
        </w:rPr>
        <w:t xml:space="preserve"> of the </w:t>
      </w:r>
      <w:r w:rsidR="00B94B2D">
        <w:rPr>
          <w:sz w:val="22"/>
          <w:szCs w:val="22"/>
          <w:lang w:val="en-US"/>
        </w:rPr>
        <w:t>RFB</w:t>
      </w:r>
      <w:r w:rsidR="00B94B2D" w:rsidRPr="00A526D7">
        <w:rPr>
          <w:sz w:val="22"/>
          <w:szCs w:val="22"/>
          <w:lang w:val="en-US"/>
        </w:rPr>
        <w:t xml:space="preserve"> </w:t>
      </w:r>
      <w:r w:rsidR="00B94B2D">
        <w:rPr>
          <w:sz w:val="22"/>
          <w:szCs w:val="22"/>
          <w:lang w:val="en-US"/>
        </w:rPr>
        <w:t xml:space="preserve">- </w:t>
      </w:r>
      <w:r w:rsidR="00B94B2D" w:rsidRPr="00FA1C5C">
        <w:rPr>
          <w:sz w:val="22"/>
          <w:szCs w:val="22"/>
          <w:lang w:val="en-US"/>
        </w:rPr>
        <w:t xml:space="preserve">Section II </w:t>
      </w:r>
      <w:r w:rsidR="00B94B2D">
        <w:rPr>
          <w:sz w:val="22"/>
          <w:szCs w:val="22"/>
          <w:lang w:val="en-US"/>
        </w:rPr>
        <w:t>-</w:t>
      </w:r>
      <w:r w:rsidR="00B94B2D" w:rsidRPr="00FA1C5C">
        <w:rPr>
          <w:sz w:val="22"/>
          <w:szCs w:val="22"/>
          <w:lang w:val="en-US"/>
        </w:rPr>
        <w:t xml:space="preserve"> Bid Data Sheet (BDS)</w:t>
      </w:r>
      <w:r w:rsidR="00B94B2D">
        <w:rPr>
          <w:sz w:val="22"/>
          <w:szCs w:val="22"/>
          <w:lang w:val="en-US"/>
        </w:rPr>
        <w:t xml:space="preserve"> – </w:t>
      </w:r>
      <w:r w:rsidR="00B94B2D" w:rsidRPr="00B94B2D">
        <w:rPr>
          <w:sz w:val="22"/>
          <w:szCs w:val="22"/>
          <w:lang w:val="en-US"/>
        </w:rPr>
        <w:t>C.  Preparation of Bids</w:t>
      </w:r>
      <w:r w:rsidR="00B94B2D">
        <w:rPr>
          <w:sz w:val="22"/>
          <w:szCs w:val="22"/>
          <w:lang w:val="en-US"/>
        </w:rPr>
        <w:t xml:space="preserve">: </w:t>
      </w:r>
      <w:r w:rsidR="00B94B2D" w:rsidRPr="00CB6AD2">
        <w:rPr>
          <w:b/>
          <w:bCs/>
          <w:sz w:val="22"/>
          <w:szCs w:val="22"/>
          <w:u w:val="single"/>
          <w:lang w:val="en-US"/>
        </w:rPr>
        <w:t xml:space="preserve">ITB </w:t>
      </w:r>
      <w:r w:rsidR="00B94B2D">
        <w:rPr>
          <w:b/>
          <w:bCs/>
          <w:sz w:val="22"/>
          <w:szCs w:val="22"/>
          <w:u w:val="single"/>
          <w:lang w:val="en-US"/>
        </w:rPr>
        <w:t>17</w:t>
      </w:r>
      <w:r w:rsidR="00B94B2D" w:rsidRPr="00CB6AD2">
        <w:rPr>
          <w:b/>
          <w:bCs/>
          <w:sz w:val="22"/>
          <w:szCs w:val="22"/>
          <w:u w:val="single"/>
          <w:lang w:val="en-US"/>
        </w:rPr>
        <w:t>.</w:t>
      </w:r>
      <w:r w:rsidR="00F97B2F">
        <w:rPr>
          <w:b/>
          <w:bCs/>
          <w:sz w:val="22"/>
          <w:szCs w:val="22"/>
          <w:u w:val="single"/>
          <w:lang w:val="en-US"/>
        </w:rPr>
        <w:t>4 and ITB 17.5 and ITB 17.6</w:t>
      </w:r>
      <w:r w:rsidR="00B94B2D" w:rsidRPr="00CB6AD2">
        <w:rPr>
          <w:b/>
          <w:bCs/>
          <w:sz w:val="22"/>
          <w:szCs w:val="22"/>
          <w:u w:val="single"/>
          <w:lang w:val="en-US"/>
        </w:rPr>
        <w:t xml:space="preserve"> </w:t>
      </w:r>
      <w:r w:rsidR="00A32140">
        <w:rPr>
          <w:b/>
          <w:bCs/>
          <w:sz w:val="22"/>
          <w:szCs w:val="22"/>
          <w:u w:val="single"/>
          <w:lang w:val="en-US"/>
        </w:rPr>
        <w:t>are</w:t>
      </w:r>
      <w:r w:rsidR="00B94B2D" w:rsidRPr="00CB6AD2">
        <w:rPr>
          <w:b/>
          <w:bCs/>
          <w:sz w:val="22"/>
          <w:szCs w:val="22"/>
          <w:u w:val="single"/>
          <w:lang w:val="en-US"/>
        </w:rPr>
        <w:t xml:space="preserve"> amended </w:t>
      </w:r>
      <w:r w:rsidR="00B94B2D" w:rsidRPr="00CB6AD2">
        <w:rPr>
          <w:b/>
          <w:bCs/>
          <w:color w:val="000000"/>
          <w:sz w:val="22"/>
          <w:szCs w:val="22"/>
          <w:u w:val="single"/>
        </w:rPr>
        <w:t>and now reads as follow</w:t>
      </w:r>
      <w:r w:rsidR="00586DEE">
        <w:rPr>
          <w:b/>
          <w:bCs/>
          <w:color w:val="000000"/>
          <w:sz w:val="22"/>
          <w:szCs w:val="22"/>
          <w:u w:val="single"/>
        </w:rPr>
        <w:t>s</w:t>
      </w:r>
      <w:r w:rsidR="00B94B2D" w:rsidRPr="00CB6AD2">
        <w:rPr>
          <w:b/>
          <w:bCs/>
          <w:color w:val="000000"/>
          <w:sz w:val="22"/>
          <w:szCs w:val="22"/>
          <w:u w:val="single"/>
        </w:rPr>
        <w:t>:</w:t>
      </w:r>
    </w:p>
    <w:p w14:paraId="4639A0BC" w14:textId="77777777" w:rsidR="005045FB" w:rsidRDefault="005045FB" w:rsidP="008E1539">
      <w:pPr>
        <w:rPr>
          <w:sz w:val="22"/>
          <w:szCs w:val="22"/>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8"/>
        <w:gridCol w:w="7591"/>
      </w:tblGrid>
      <w:tr w:rsidR="00DD32C2" w:rsidRPr="007C76BB" w14:paraId="62507B70" w14:textId="77777777" w:rsidTr="00E918FA">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83A209" w14:textId="787CCB04" w:rsidR="00DD32C2" w:rsidRPr="00586DEE" w:rsidRDefault="00812532" w:rsidP="00E918FA">
            <w:pPr>
              <w:spacing w:before="120" w:after="120"/>
              <w:rPr>
                <w:b/>
                <w:color w:val="000000" w:themeColor="text1"/>
              </w:rPr>
            </w:pPr>
            <w:r w:rsidRPr="00586DEE">
              <w:rPr>
                <w:b/>
                <w:color w:val="000000" w:themeColor="text1"/>
              </w:rPr>
              <w:lastRenderedPageBreak/>
              <w:t>ITB 17.4</w:t>
            </w:r>
            <w:r w:rsidR="00F97B2F" w:rsidRPr="00586DEE">
              <w:rPr>
                <w:b/>
                <w:color w:val="000000" w:themeColor="text1"/>
              </w:rPr>
              <w:t xml:space="preserve"> and</w:t>
            </w:r>
            <w:r w:rsidRPr="00586DEE">
              <w:rPr>
                <w:b/>
                <w:color w:val="000000" w:themeColor="text1"/>
              </w:rPr>
              <w:t xml:space="preserve"> ITB 17.5 and ITB 17.6</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543441" w14:textId="4F69B4A3" w:rsidR="00B5697C" w:rsidRPr="009A552E" w:rsidRDefault="00B5697C" w:rsidP="00B5697C">
            <w:pPr>
              <w:pStyle w:val="ITBno"/>
              <w:tabs>
                <w:tab w:val="clear" w:pos="1152"/>
              </w:tabs>
              <w:spacing w:after="120"/>
              <w:ind w:left="50" w:firstLine="0"/>
              <w:jc w:val="both"/>
              <w:rPr>
                <w:rFonts w:ascii="Times New Roman" w:hAnsi="Times New Roman" w:cs="Times New Roman"/>
                <w:sz w:val="20"/>
                <w:szCs w:val="20"/>
              </w:rPr>
            </w:pPr>
            <w:r w:rsidRPr="009A552E">
              <w:rPr>
                <w:rFonts w:ascii="Times New Roman" w:hAnsi="Times New Roman" w:cs="Times New Roman"/>
                <w:sz w:val="20"/>
                <w:szCs w:val="20"/>
              </w:rPr>
              <w:t xml:space="preserve">In the Schedules, Bidders shall give the required details and a breakdown of their prices as </w:t>
            </w:r>
            <w:r w:rsidR="001568DC" w:rsidRPr="009A552E">
              <w:rPr>
                <w:rFonts w:ascii="Times New Roman" w:hAnsi="Times New Roman" w:cs="Times New Roman"/>
                <w:sz w:val="20"/>
                <w:szCs w:val="20"/>
              </w:rPr>
              <w:t xml:space="preserve">per the below </w:t>
            </w:r>
            <w:r w:rsidR="00F97B2F" w:rsidRPr="009A552E">
              <w:rPr>
                <w:rFonts w:ascii="Times New Roman" w:hAnsi="Times New Roman" w:cs="Times New Roman"/>
                <w:sz w:val="20"/>
                <w:szCs w:val="20"/>
              </w:rPr>
              <w:t xml:space="preserve">Revised Price </w:t>
            </w:r>
            <w:r w:rsidR="001568DC" w:rsidRPr="009A552E">
              <w:rPr>
                <w:rFonts w:ascii="Times New Roman" w:hAnsi="Times New Roman" w:cs="Times New Roman"/>
                <w:sz w:val="20"/>
                <w:szCs w:val="20"/>
              </w:rPr>
              <w:t xml:space="preserve">Schedules. </w:t>
            </w:r>
            <w:r w:rsidR="00DF7817" w:rsidRPr="009A552E">
              <w:rPr>
                <w:rFonts w:ascii="Times New Roman" w:hAnsi="Times New Roman" w:cs="Times New Roman"/>
                <w:sz w:val="20"/>
                <w:szCs w:val="20"/>
              </w:rPr>
              <w:t xml:space="preserve">The prices quoted shall include </w:t>
            </w:r>
            <w:r w:rsidR="001568DC" w:rsidRPr="009A552E">
              <w:rPr>
                <w:rFonts w:ascii="Times New Roman" w:hAnsi="Times New Roman" w:cs="Times New Roman"/>
                <w:sz w:val="20"/>
                <w:szCs w:val="20"/>
              </w:rPr>
              <w:t xml:space="preserve">all </w:t>
            </w:r>
            <w:r w:rsidR="00470427" w:rsidRPr="009A552E">
              <w:rPr>
                <w:rFonts w:ascii="Times New Roman" w:hAnsi="Times New Roman" w:cs="Times New Roman"/>
                <w:sz w:val="20"/>
                <w:szCs w:val="20"/>
              </w:rPr>
              <w:t xml:space="preserve">supplies, installation and related services as mentioned in the respective line </w:t>
            </w:r>
            <w:r w:rsidR="00331261" w:rsidRPr="009A552E">
              <w:rPr>
                <w:rFonts w:ascii="Times New Roman" w:hAnsi="Times New Roman" w:cs="Times New Roman"/>
                <w:sz w:val="20"/>
                <w:szCs w:val="20"/>
              </w:rPr>
              <w:t>items</w:t>
            </w:r>
            <w:r w:rsidR="00470427" w:rsidRPr="009A552E">
              <w:rPr>
                <w:rFonts w:ascii="Times New Roman" w:hAnsi="Times New Roman" w:cs="Times New Roman"/>
                <w:sz w:val="20"/>
                <w:szCs w:val="20"/>
              </w:rPr>
              <w:t xml:space="preserve"> of the </w:t>
            </w:r>
            <w:proofErr w:type="spellStart"/>
            <w:r w:rsidR="00470427" w:rsidRPr="009A552E">
              <w:rPr>
                <w:rFonts w:ascii="Times New Roman" w:hAnsi="Times New Roman" w:cs="Times New Roman"/>
                <w:sz w:val="20"/>
                <w:szCs w:val="20"/>
              </w:rPr>
              <w:t>BoQ</w:t>
            </w:r>
            <w:proofErr w:type="spellEnd"/>
            <w:r w:rsidR="00470427" w:rsidRPr="009A552E">
              <w:rPr>
                <w:rFonts w:ascii="Times New Roman" w:hAnsi="Times New Roman" w:cs="Times New Roman"/>
                <w:sz w:val="20"/>
                <w:szCs w:val="20"/>
              </w:rPr>
              <w:t xml:space="preserve"> and also should be read in conjunction with the </w:t>
            </w:r>
            <w:r w:rsidR="00331261" w:rsidRPr="009A552E">
              <w:rPr>
                <w:rFonts w:ascii="Times New Roman" w:hAnsi="Times New Roman" w:cs="Times New Roman"/>
                <w:sz w:val="20"/>
                <w:szCs w:val="20"/>
              </w:rPr>
              <w:t xml:space="preserve">specifications of the respective items in the Section-Employer’s Requirements’. </w:t>
            </w:r>
          </w:p>
          <w:p w14:paraId="1AF282FF" w14:textId="7C364D10" w:rsidR="002F625D" w:rsidRPr="009A552E" w:rsidRDefault="002F625D" w:rsidP="009A552E">
            <w:pPr>
              <w:pStyle w:val="ITBno"/>
              <w:tabs>
                <w:tab w:val="clear" w:pos="1152"/>
              </w:tabs>
              <w:spacing w:after="120" w:line="240" w:lineRule="auto"/>
              <w:ind w:left="50" w:firstLine="0"/>
              <w:jc w:val="both"/>
              <w:rPr>
                <w:rFonts w:ascii="Times New Roman" w:hAnsi="Times New Roman" w:cs="Times New Roman"/>
                <w:b/>
                <w:bCs/>
                <w:sz w:val="20"/>
                <w:szCs w:val="20"/>
              </w:rPr>
            </w:pPr>
            <w:r w:rsidRPr="009A552E">
              <w:rPr>
                <w:rFonts w:ascii="Times New Roman" w:hAnsi="Times New Roman" w:cs="Times New Roman"/>
                <w:b/>
                <w:bCs/>
                <w:sz w:val="20"/>
                <w:szCs w:val="20"/>
              </w:rPr>
              <w:t>Supply and Installation:</w:t>
            </w:r>
          </w:p>
          <w:p w14:paraId="3F2858C2" w14:textId="1DC2B115"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Schedule No. 1 - Supply and Installation - Traffic part - Deployment of ITS</w:t>
            </w:r>
          </w:p>
          <w:p w14:paraId="09E1E345" w14:textId="02DB221D"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Schedule No. 2 –Supply and Installation - Electrical part - Deployment of ITS</w:t>
            </w:r>
          </w:p>
          <w:p w14:paraId="39D88AE9" w14:textId="400B4E06"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Schedule No. 3 – Supply and Installation - Traffic Information Systems - Deployment of ITS</w:t>
            </w:r>
          </w:p>
          <w:p w14:paraId="4355D301" w14:textId="7DAA6161"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4 - Supply and Installation - Structure part - Deployment of ITS </w:t>
            </w:r>
          </w:p>
          <w:p w14:paraId="4E8C9658" w14:textId="6B5A9CE9"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5 - Supply and Installation - Cable channels - Deployment of ITS </w:t>
            </w:r>
          </w:p>
          <w:p w14:paraId="027084AA" w14:textId="57BA469F"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6 - Supply and Installation – Facility TCC </w:t>
            </w:r>
            <w:proofErr w:type="spellStart"/>
            <w:r w:rsidR="004B2A60" w:rsidRPr="009A552E">
              <w:rPr>
                <w:rFonts w:ascii="Times New Roman" w:hAnsi="Times New Roman" w:cs="Times New Roman"/>
                <w:b w:val="0"/>
                <w:sz w:val="20"/>
                <w:szCs w:val="20"/>
              </w:rPr>
              <w:t>Petrovec</w:t>
            </w:r>
            <w:proofErr w:type="spellEnd"/>
            <w:r w:rsidR="004B2A60" w:rsidRPr="009A552E">
              <w:rPr>
                <w:rFonts w:ascii="Times New Roman" w:hAnsi="Times New Roman" w:cs="Times New Roman"/>
                <w:b w:val="0"/>
                <w:sz w:val="20"/>
                <w:szCs w:val="20"/>
              </w:rPr>
              <w:t xml:space="preserve"> - Deployment of ITS </w:t>
            </w:r>
          </w:p>
          <w:p w14:paraId="319E274E" w14:textId="3D6D36A7"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Schedule No. 7</w:t>
            </w:r>
            <w:r w:rsidRPr="009A552E">
              <w:rPr>
                <w:rFonts w:ascii="Times New Roman" w:hAnsi="Times New Roman" w:cs="Times New Roman"/>
                <w:b w:val="0"/>
                <w:sz w:val="20"/>
                <w:szCs w:val="20"/>
              </w:rPr>
              <w:t xml:space="preserve"> </w:t>
            </w:r>
            <w:r w:rsidR="004B2A60" w:rsidRPr="009A552E">
              <w:rPr>
                <w:rFonts w:ascii="Times New Roman" w:hAnsi="Times New Roman" w:cs="Times New Roman"/>
                <w:b w:val="0"/>
                <w:sz w:val="20"/>
                <w:szCs w:val="20"/>
              </w:rPr>
              <w:t xml:space="preserve">- Supply and Installation – Facility TCC </w:t>
            </w:r>
            <w:proofErr w:type="spellStart"/>
            <w:r w:rsidR="004B2A60" w:rsidRPr="009A552E">
              <w:rPr>
                <w:rFonts w:ascii="Times New Roman" w:hAnsi="Times New Roman" w:cs="Times New Roman"/>
                <w:b w:val="0"/>
                <w:sz w:val="20"/>
                <w:szCs w:val="20"/>
              </w:rPr>
              <w:t>Negotino</w:t>
            </w:r>
            <w:proofErr w:type="spellEnd"/>
            <w:r w:rsidR="004B2A60" w:rsidRPr="009A552E">
              <w:rPr>
                <w:rFonts w:ascii="Times New Roman" w:hAnsi="Times New Roman" w:cs="Times New Roman"/>
                <w:b w:val="0"/>
                <w:sz w:val="20"/>
                <w:szCs w:val="20"/>
              </w:rPr>
              <w:t xml:space="preserve"> - Deployment of ITS </w:t>
            </w:r>
          </w:p>
          <w:p w14:paraId="7A40ADA6" w14:textId="62F982C3" w:rsidR="00855225" w:rsidRPr="009A552E" w:rsidRDefault="00855225" w:rsidP="004B2A60">
            <w:pPr>
              <w:pStyle w:val="S4-header1"/>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Summary: </w:t>
            </w:r>
            <w:r w:rsidR="00F97B2F" w:rsidRPr="009A552E">
              <w:rPr>
                <w:rFonts w:ascii="Times New Roman" w:hAnsi="Times New Roman" w:cs="Times New Roman"/>
                <w:b w:val="0"/>
                <w:sz w:val="20"/>
                <w:szCs w:val="20"/>
              </w:rPr>
              <w:t xml:space="preserve">REVISED </w:t>
            </w:r>
            <w:r w:rsidR="00F460DA" w:rsidRPr="009A552E">
              <w:rPr>
                <w:rFonts w:ascii="Times New Roman" w:hAnsi="Times New Roman" w:cs="Times New Roman"/>
                <w:b w:val="0"/>
                <w:sz w:val="20"/>
                <w:szCs w:val="20"/>
              </w:rPr>
              <w:t>PRICE SCHEDULE No. 1 to No.7 - RECAPITULATION - Supply and Installation</w:t>
            </w:r>
          </w:p>
          <w:p w14:paraId="048FF640" w14:textId="54A02FDE" w:rsidR="00E478B1" w:rsidRPr="00D41DBA" w:rsidRDefault="00A4112E" w:rsidP="009A552E">
            <w:pPr>
              <w:pStyle w:val="S4-header1"/>
              <w:jc w:val="both"/>
              <w:rPr>
                <w:rFonts w:ascii="Times New Roman" w:hAnsi="Times New Roman" w:cs="Times New Roman"/>
                <w:b w:val="0"/>
                <w:sz w:val="20"/>
                <w:szCs w:val="20"/>
                <w:u w:val="single"/>
              </w:rPr>
            </w:pPr>
            <w:r w:rsidRPr="00D41DBA">
              <w:rPr>
                <w:rFonts w:ascii="Times New Roman" w:hAnsi="Times New Roman" w:cs="Times New Roman"/>
                <w:bCs/>
                <w:sz w:val="20"/>
                <w:szCs w:val="20"/>
                <w:u w:val="single"/>
              </w:rPr>
              <w:t xml:space="preserve">Note: </w:t>
            </w:r>
            <w:r w:rsidRPr="00D41DBA">
              <w:rPr>
                <w:rFonts w:ascii="Times New Roman" w:hAnsi="Times New Roman" w:cs="Times New Roman"/>
                <w:b w:val="0"/>
                <w:sz w:val="20"/>
                <w:szCs w:val="20"/>
                <w:u w:val="single"/>
              </w:rPr>
              <w:t xml:space="preserve">The above prices </w:t>
            </w:r>
            <w:r w:rsidR="00747AF9" w:rsidRPr="00D41DBA">
              <w:rPr>
                <w:rFonts w:ascii="Times New Roman" w:hAnsi="Times New Roman" w:cs="Times New Roman"/>
                <w:b w:val="0"/>
                <w:sz w:val="20"/>
                <w:szCs w:val="20"/>
                <w:u w:val="single"/>
              </w:rPr>
              <w:t>include</w:t>
            </w:r>
            <w:r w:rsidRPr="00D41DBA">
              <w:rPr>
                <w:rFonts w:ascii="Times New Roman" w:hAnsi="Times New Roman" w:cs="Times New Roman"/>
                <w:b w:val="0"/>
                <w:sz w:val="20"/>
                <w:szCs w:val="20"/>
                <w:u w:val="single"/>
              </w:rPr>
              <w:t xml:space="preserve"> </w:t>
            </w:r>
            <w:r w:rsidR="00326050" w:rsidRPr="00D41DBA">
              <w:rPr>
                <w:rFonts w:ascii="Times New Roman" w:hAnsi="Times New Roman" w:cs="Times New Roman"/>
                <w:b w:val="0"/>
                <w:sz w:val="20"/>
                <w:szCs w:val="20"/>
                <w:u w:val="single"/>
              </w:rPr>
              <w:t>full lump</w:t>
            </w:r>
            <w:r w:rsidR="00A32140" w:rsidRPr="00D41DBA">
              <w:rPr>
                <w:rFonts w:ascii="Times New Roman" w:hAnsi="Times New Roman" w:cs="Times New Roman"/>
                <w:b w:val="0"/>
                <w:sz w:val="20"/>
                <w:szCs w:val="20"/>
                <w:u w:val="single"/>
              </w:rPr>
              <w:t xml:space="preserve"> </w:t>
            </w:r>
            <w:r w:rsidR="00326050" w:rsidRPr="00D41DBA">
              <w:rPr>
                <w:rFonts w:ascii="Times New Roman" w:hAnsi="Times New Roman" w:cs="Times New Roman"/>
                <w:b w:val="0"/>
                <w:sz w:val="20"/>
                <w:szCs w:val="20"/>
                <w:u w:val="single"/>
              </w:rPr>
              <w:t xml:space="preserve">sum price including </w:t>
            </w:r>
            <w:r w:rsidR="00D64E37" w:rsidRPr="00D41DBA">
              <w:rPr>
                <w:rFonts w:ascii="Times New Roman" w:hAnsi="Times New Roman" w:cs="Times New Roman"/>
                <w:b w:val="0"/>
                <w:sz w:val="20"/>
                <w:szCs w:val="20"/>
                <w:u w:val="single"/>
              </w:rPr>
              <w:t>Supply, delivery, installation, connection to full functionality of the entire system with all necessary work, accessories and parts</w:t>
            </w:r>
            <w:r w:rsidR="00E478B1" w:rsidRPr="00D41DBA">
              <w:rPr>
                <w:rFonts w:ascii="Times New Roman" w:hAnsi="Times New Roman" w:cs="Times New Roman"/>
                <w:b w:val="0"/>
                <w:sz w:val="20"/>
                <w:szCs w:val="20"/>
                <w:u w:val="single"/>
              </w:rPr>
              <w:t xml:space="preserve"> (as per the individual line items in the </w:t>
            </w:r>
            <w:r w:rsidR="00F97B2F" w:rsidRPr="00D41DBA">
              <w:rPr>
                <w:rFonts w:ascii="Times New Roman" w:hAnsi="Times New Roman" w:cs="Times New Roman"/>
                <w:b w:val="0"/>
                <w:sz w:val="20"/>
                <w:szCs w:val="20"/>
                <w:u w:val="single"/>
              </w:rPr>
              <w:t xml:space="preserve">Revised </w:t>
            </w:r>
            <w:r w:rsidR="00E478B1" w:rsidRPr="00D41DBA">
              <w:rPr>
                <w:rFonts w:ascii="Times New Roman" w:hAnsi="Times New Roman" w:cs="Times New Roman"/>
                <w:b w:val="0"/>
                <w:sz w:val="20"/>
                <w:szCs w:val="20"/>
                <w:u w:val="single"/>
              </w:rPr>
              <w:t>Price Schedules)</w:t>
            </w:r>
            <w:r w:rsidR="00D64E37" w:rsidRPr="00D41DBA">
              <w:rPr>
                <w:rFonts w:ascii="Times New Roman" w:hAnsi="Times New Roman" w:cs="Times New Roman"/>
                <w:b w:val="0"/>
                <w:sz w:val="20"/>
                <w:szCs w:val="20"/>
                <w:u w:val="single"/>
              </w:rPr>
              <w:t xml:space="preserve">. </w:t>
            </w:r>
            <w:r w:rsidR="00D86CD3" w:rsidRPr="00D41DBA">
              <w:rPr>
                <w:rFonts w:ascii="Times New Roman" w:hAnsi="Times New Roman" w:cs="Times New Roman"/>
                <w:b w:val="0"/>
                <w:sz w:val="20"/>
                <w:szCs w:val="20"/>
                <w:u w:val="single"/>
              </w:rPr>
              <w:t xml:space="preserve">Bidder has to </w:t>
            </w:r>
            <w:r w:rsidR="00061996" w:rsidRPr="00D41DBA">
              <w:rPr>
                <w:rFonts w:ascii="Times New Roman" w:hAnsi="Times New Roman" w:cs="Times New Roman"/>
                <w:b w:val="0"/>
                <w:sz w:val="20"/>
                <w:szCs w:val="20"/>
                <w:u w:val="single"/>
              </w:rPr>
              <w:t>quote their prices accordingly</w:t>
            </w:r>
            <w:r w:rsidR="00834A5E" w:rsidRPr="00D41DBA">
              <w:rPr>
                <w:rFonts w:ascii="Times New Roman" w:hAnsi="Times New Roman" w:cs="Times New Roman"/>
                <w:b w:val="0"/>
                <w:sz w:val="20"/>
                <w:szCs w:val="20"/>
                <w:u w:val="single"/>
              </w:rPr>
              <w:t xml:space="preserve">. </w:t>
            </w:r>
          </w:p>
          <w:p w14:paraId="7F1BD8F5" w14:textId="77777777" w:rsidR="00D66783" w:rsidRPr="00D41DBA" w:rsidRDefault="0036224A" w:rsidP="009A552E">
            <w:pPr>
              <w:pStyle w:val="S4-header1"/>
              <w:jc w:val="both"/>
              <w:rPr>
                <w:rFonts w:ascii="Times New Roman" w:hAnsi="Times New Roman" w:cs="Times New Roman"/>
                <w:b w:val="0"/>
                <w:sz w:val="20"/>
                <w:szCs w:val="20"/>
                <w:u w:val="single"/>
              </w:rPr>
            </w:pPr>
            <w:r w:rsidRPr="00D41DBA">
              <w:rPr>
                <w:rFonts w:ascii="Times New Roman" w:hAnsi="Times New Roman" w:cs="Times New Roman"/>
                <w:b w:val="0"/>
                <w:sz w:val="20"/>
                <w:szCs w:val="20"/>
                <w:u w:val="single"/>
              </w:rPr>
              <w:t xml:space="preserve">Bidder has to quote the prices without VAT. </w:t>
            </w:r>
            <w:r w:rsidR="00834A5E" w:rsidRPr="00D41DBA">
              <w:rPr>
                <w:rFonts w:ascii="Times New Roman" w:hAnsi="Times New Roman" w:cs="Times New Roman"/>
                <w:b w:val="0"/>
                <w:sz w:val="20"/>
                <w:szCs w:val="20"/>
                <w:u w:val="single"/>
              </w:rPr>
              <w:t xml:space="preserve">Applicability of VAT will be dealt with as per Clause BDS </w:t>
            </w:r>
            <w:r w:rsidR="00747AF9" w:rsidRPr="00D41DBA">
              <w:rPr>
                <w:rFonts w:ascii="Times New Roman" w:hAnsi="Times New Roman" w:cs="Times New Roman"/>
                <w:b w:val="0"/>
                <w:sz w:val="20"/>
                <w:szCs w:val="20"/>
                <w:u w:val="single"/>
              </w:rPr>
              <w:t>17.2 (amended).</w:t>
            </w:r>
            <w:r w:rsidR="00E478B1" w:rsidRPr="00D41DBA">
              <w:rPr>
                <w:rFonts w:ascii="Times New Roman" w:hAnsi="Times New Roman" w:cs="Times New Roman"/>
                <w:b w:val="0"/>
                <w:sz w:val="20"/>
                <w:szCs w:val="20"/>
                <w:u w:val="single"/>
              </w:rPr>
              <w:t xml:space="preserve"> </w:t>
            </w:r>
          </w:p>
          <w:p w14:paraId="33D9955C" w14:textId="700F1E02" w:rsidR="00A4112E" w:rsidRPr="00D41DBA" w:rsidRDefault="00D66783" w:rsidP="009A552E">
            <w:pPr>
              <w:pStyle w:val="S4-header1"/>
              <w:jc w:val="both"/>
              <w:rPr>
                <w:rFonts w:ascii="Times New Roman" w:hAnsi="Times New Roman" w:cs="Times New Roman"/>
                <w:bCs/>
                <w:sz w:val="20"/>
                <w:szCs w:val="20"/>
                <w:u w:val="single"/>
              </w:rPr>
            </w:pPr>
            <w:r w:rsidRPr="00D41DBA">
              <w:rPr>
                <w:rFonts w:ascii="Times New Roman" w:hAnsi="Times New Roman" w:cs="Times New Roman"/>
                <w:b w:val="0"/>
                <w:sz w:val="20"/>
                <w:szCs w:val="20"/>
                <w:u w:val="single"/>
              </w:rPr>
              <w:t>Except VAT, n</w:t>
            </w:r>
            <w:r w:rsidR="00E478B1" w:rsidRPr="00D41DBA">
              <w:rPr>
                <w:rFonts w:ascii="Times New Roman" w:hAnsi="Times New Roman" w:cs="Times New Roman"/>
                <w:b w:val="0"/>
                <w:sz w:val="20"/>
                <w:szCs w:val="20"/>
                <w:u w:val="single"/>
              </w:rPr>
              <w:t>o additional payment would be considered on any account against the items.</w:t>
            </w:r>
          </w:p>
          <w:p w14:paraId="1516ABB6" w14:textId="3AFDC94C" w:rsidR="00855225" w:rsidRPr="009A552E" w:rsidRDefault="00855225" w:rsidP="009A552E">
            <w:pPr>
              <w:pStyle w:val="S4-header1"/>
              <w:spacing w:before="0" w:after="120"/>
              <w:jc w:val="left"/>
              <w:rPr>
                <w:rFonts w:ascii="Times New Roman" w:hAnsi="Times New Roman" w:cs="Times New Roman"/>
                <w:bCs/>
                <w:sz w:val="20"/>
                <w:szCs w:val="20"/>
              </w:rPr>
            </w:pPr>
            <w:r w:rsidRPr="009A552E">
              <w:rPr>
                <w:rFonts w:ascii="Times New Roman" w:hAnsi="Times New Roman" w:cs="Times New Roman"/>
                <w:bCs/>
                <w:sz w:val="20"/>
                <w:szCs w:val="20"/>
              </w:rPr>
              <w:t>Other Services:</w:t>
            </w:r>
          </w:p>
          <w:p w14:paraId="65918921" w14:textId="11ECA1E9"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8 - Other Services - Traffic part - Deployment of ITS </w:t>
            </w:r>
          </w:p>
          <w:p w14:paraId="1B469A7F" w14:textId="111046EC"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9 - Other Services - Electrical part - Deployment of ITS </w:t>
            </w:r>
          </w:p>
          <w:p w14:paraId="7EA1B600" w14:textId="6B378E27"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10 - Other Services - Traffic Information Systems - Deployment of ITS </w:t>
            </w:r>
          </w:p>
          <w:p w14:paraId="1CD0233A" w14:textId="7501D19B"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11 - Other Services - Structure part - Deployment of ITS </w:t>
            </w:r>
          </w:p>
          <w:p w14:paraId="77E41A0B" w14:textId="5CB68665"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12 - Other Services - Cable channels - Deployment of ITS </w:t>
            </w:r>
          </w:p>
          <w:p w14:paraId="04C81E1F" w14:textId="22E061B3"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13 - Other Services – Facility TCC </w:t>
            </w:r>
            <w:proofErr w:type="spellStart"/>
            <w:r w:rsidR="004B2A60" w:rsidRPr="009A552E">
              <w:rPr>
                <w:rFonts w:ascii="Times New Roman" w:hAnsi="Times New Roman" w:cs="Times New Roman"/>
                <w:b w:val="0"/>
                <w:sz w:val="20"/>
                <w:szCs w:val="20"/>
              </w:rPr>
              <w:t>Petrovec</w:t>
            </w:r>
            <w:proofErr w:type="spellEnd"/>
            <w:r w:rsidR="004B2A60" w:rsidRPr="009A552E">
              <w:rPr>
                <w:rFonts w:ascii="Times New Roman" w:hAnsi="Times New Roman" w:cs="Times New Roman"/>
                <w:b w:val="0"/>
                <w:sz w:val="20"/>
                <w:szCs w:val="20"/>
              </w:rPr>
              <w:t xml:space="preserve"> - Deployment of ITS </w:t>
            </w:r>
          </w:p>
          <w:p w14:paraId="0C384423" w14:textId="1C138BAC" w:rsidR="004B2A60" w:rsidRPr="009A552E" w:rsidRDefault="00F97B2F" w:rsidP="009A552E">
            <w:pPr>
              <w:pStyle w:val="S4-header1"/>
              <w:spacing w:before="0" w:after="120"/>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Revised Price </w:t>
            </w:r>
            <w:r w:rsidR="004B2A60" w:rsidRPr="009A552E">
              <w:rPr>
                <w:rFonts w:ascii="Times New Roman" w:hAnsi="Times New Roman" w:cs="Times New Roman"/>
                <w:b w:val="0"/>
                <w:sz w:val="20"/>
                <w:szCs w:val="20"/>
              </w:rPr>
              <w:t xml:space="preserve">Schedule No. 14 - Other Services – Facility TCC </w:t>
            </w:r>
            <w:proofErr w:type="spellStart"/>
            <w:r w:rsidR="004B2A60" w:rsidRPr="009A552E">
              <w:rPr>
                <w:rFonts w:ascii="Times New Roman" w:hAnsi="Times New Roman" w:cs="Times New Roman"/>
                <w:b w:val="0"/>
                <w:sz w:val="20"/>
                <w:szCs w:val="20"/>
              </w:rPr>
              <w:t>Negotino</w:t>
            </w:r>
            <w:proofErr w:type="spellEnd"/>
            <w:r w:rsidR="004B2A60" w:rsidRPr="009A552E">
              <w:rPr>
                <w:rFonts w:ascii="Times New Roman" w:hAnsi="Times New Roman" w:cs="Times New Roman"/>
                <w:b w:val="0"/>
                <w:sz w:val="20"/>
                <w:szCs w:val="20"/>
              </w:rPr>
              <w:t xml:space="preserve"> - Deployment of ITS </w:t>
            </w:r>
          </w:p>
          <w:p w14:paraId="329EA6A1" w14:textId="30E7627E" w:rsidR="002F625D" w:rsidRPr="009A552E" w:rsidRDefault="002F625D" w:rsidP="004B2A60">
            <w:pPr>
              <w:pStyle w:val="S4-header1"/>
              <w:jc w:val="left"/>
              <w:rPr>
                <w:rFonts w:ascii="Times New Roman" w:hAnsi="Times New Roman" w:cs="Times New Roman"/>
                <w:b w:val="0"/>
                <w:sz w:val="20"/>
                <w:szCs w:val="20"/>
              </w:rPr>
            </w:pPr>
            <w:r w:rsidRPr="009A552E">
              <w:rPr>
                <w:rFonts w:ascii="Times New Roman" w:hAnsi="Times New Roman" w:cs="Times New Roman"/>
                <w:b w:val="0"/>
                <w:sz w:val="20"/>
                <w:szCs w:val="20"/>
              </w:rPr>
              <w:t xml:space="preserve">Summary: </w:t>
            </w:r>
            <w:r w:rsidR="00F97B2F" w:rsidRPr="009A552E">
              <w:rPr>
                <w:rFonts w:ascii="Times New Roman" w:hAnsi="Times New Roman" w:cs="Times New Roman"/>
                <w:b w:val="0"/>
                <w:sz w:val="20"/>
                <w:szCs w:val="20"/>
              </w:rPr>
              <w:t xml:space="preserve">REVISED </w:t>
            </w:r>
            <w:r w:rsidRPr="009A552E">
              <w:rPr>
                <w:rFonts w:ascii="Times New Roman" w:hAnsi="Times New Roman" w:cs="Times New Roman"/>
                <w:b w:val="0"/>
                <w:sz w:val="20"/>
                <w:szCs w:val="20"/>
              </w:rPr>
              <w:t>PRICE SCHEDULE No. 8 to No.14 - RECAPITULATION - Other Services</w:t>
            </w:r>
          </w:p>
          <w:p w14:paraId="63488FCB" w14:textId="309A4FCB" w:rsidR="00D66783" w:rsidRPr="00754693" w:rsidRDefault="00D66783" w:rsidP="009A552E">
            <w:pPr>
              <w:pStyle w:val="S4-header1"/>
              <w:jc w:val="both"/>
              <w:rPr>
                <w:rFonts w:ascii="Times New Roman" w:hAnsi="Times New Roman" w:cs="Times New Roman"/>
                <w:b w:val="0"/>
                <w:sz w:val="20"/>
                <w:szCs w:val="20"/>
                <w:u w:val="single"/>
              </w:rPr>
            </w:pPr>
            <w:r w:rsidRPr="00754693">
              <w:rPr>
                <w:rFonts w:ascii="Times New Roman" w:hAnsi="Times New Roman" w:cs="Times New Roman"/>
                <w:bCs/>
                <w:sz w:val="20"/>
                <w:szCs w:val="20"/>
                <w:u w:val="single"/>
              </w:rPr>
              <w:t xml:space="preserve">Note: </w:t>
            </w:r>
            <w:r w:rsidRPr="00754693">
              <w:rPr>
                <w:rFonts w:ascii="Times New Roman" w:hAnsi="Times New Roman" w:cs="Times New Roman"/>
                <w:b w:val="0"/>
                <w:sz w:val="20"/>
                <w:szCs w:val="20"/>
                <w:u w:val="single"/>
              </w:rPr>
              <w:t xml:space="preserve">The above prices include full lumpsum price including </w:t>
            </w:r>
            <w:r w:rsidR="00EB312F" w:rsidRPr="00754693">
              <w:rPr>
                <w:rFonts w:ascii="Times New Roman" w:hAnsi="Times New Roman" w:cs="Times New Roman"/>
                <w:b w:val="0"/>
                <w:sz w:val="20"/>
                <w:szCs w:val="20"/>
                <w:u w:val="single"/>
              </w:rPr>
              <w:t>all services</w:t>
            </w:r>
            <w:r w:rsidR="00075FD1" w:rsidRPr="00754693">
              <w:rPr>
                <w:rFonts w:ascii="Times New Roman" w:hAnsi="Times New Roman" w:cs="Times New Roman"/>
                <w:b w:val="0"/>
                <w:sz w:val="20"/>
                <w:szCs w:val="20"/>
                <w:u w:val="single"/>
              </w:rPr>
              <w:t xml:space="preserve"> (including supplies of materials)</w:t>
            </w:r>
            <w:r w:rsidRPr="00754693">
              <w:rPr>
                <w:rFonts w:ascii="Times New Roman" w:hAnsi="Times New Roman" w:cs="Times New Roman"/>
                <w:b w:val="0"/>
                <w:sz w:val="20"/>
                <w:szCs w:val="20"/>
                <w:u w:val="single"/>
              </w:rPr>
              <w:t xml:space="preserve"> with all necessary work, </w:t>
            </w:r>
            <w:proofErr w:type="spellStart"/>
            <w:r w:rsidR="00075FD1" w:rsidRPr="00754693">
              <w:rPr>
                <w:rFonts w:ascii="Times New Roman" w:hAnsi="Times New Roman" w:cs="Times New Roman"/>
                <w:b w:val="0"/>
                <w:sz w:val="20"/>
                <w:szCs w:val="20"/>
                <w:u w:val="single"/>
              </w:rPr>
              <w:t>etc</w:t>
            </w:r>
            <w:proofErr w:type="spellEnd"/>
            <w:r w:rsidRPr="00754693">
              <w:rPr>
                <w:rFonts w:ascii="Times New Roman" w:hAnsi="Times New Roman" w:cs="Times New Roman"/>
                <w:b w:val="0"/>
                <w:sz w:val="20"/>
                <w:szCs w:val="20"/>
                <w:u w:val="single"/>
              </w:rPr>
              <w:t xml:space="preserve"> (as per the individual line items in the </w:t>
            </w:r>
            <w:r w:rsidR="00F97B2F" w:rsidRPr="00754693">
              <w:rPr>
                <w:rFonts w:ascii="Times New Roman" w:hAnsi="Times New Roman" w:cs="Times New Roman"/>
                <w:b w:val="0"/>
                <w:sz w:val="20"/>
                <w:szCs w:val="20"/>
                <w:u w:val="single"/>
              </w:rPr>
              <w:t xml:space="preserve">Revised </w:t>
            </w:r>
            <w:r w:rsidRPr="00754693">
              <w:rPr>
                <w:rFonts w:ascii="Times New Roman" w:hAnsi="Times New Roman" w:cs="Times New Roman"/>
                <w:b w:val="0"/>
                <w:sz w:val="20"/>
                <w:szCs w:val="20"/>
                <w:u w:val="single"/>
              </w:rPr>
              <w:t xml:space="preserve">Price Schedules). Bidder has to quote their prices accordingly. </w:t>
            </w:r>
          </w:p>
          <w:p w14:paraId="71C15641" w14:textId="77777777" w:rsidR="00D66783" w:rsidRPr="00754693" w:rsidRDefault="00D66783" w:rsidP="00D66783">
            <w:pPr>
              <w:pStyle w:val="S4-header1"/>
              <w:jc w:val="left"/>
              <w:rPr>
                <w:rFonts w:ascii="Times New Roman" w:hAnsi="Times New Roman" w:cs="Times New Roman"/>
                <w:b w:val="0"/>
                <w:sz w:val="20"/>
                <w:szCs w:val="20"/>
                <w:u w:val="single"/>
              </w:rPr>
            </w:pPr>
            <w:r w:rsidRPr="00754693">
              <w:rPr>
                <w:rFonts w:ascii="Times New Roman" w:hAnsi="Times New Roman" w:cs="Times New Roman"/>
                <w:b w:val="0"/>
                <w:sz w:val="20"/>
                <w:szCs w:val="20"/>
                <w:u w:val="single"/>
              </w:rPr>
              <w:lastRenderedPageBreak/>
              <w:t xml:space="preserve">Bidder has to quote the prices without VAT. Applicability of VAT will be dealt with as per Clause BDS 17.2 (amended). </w:t>
            </w:r>
          </w:p>
          <w:p w14:paraId="51EBE8D8" w14:textId="7BFCAC53" w:rsidR="004B2A60" w:rsidRPr="009A552E" w:rsidRDefault="00D66783" w:rsidP="009A552E">
            <w:pPr>
              <w:pStyle w:val="S4-header1"/>
              <w:jc w:val="left"/>
            </w:pPr>
            <w:r w:rsidRPr="00754693">
              <w:rPr>
                <w:rFonts w:ascii="Times New Roman" w:hAnsi="Times New Roman" w:cs="Times New Roman"/>
                <w:b w:val="0"/>
                <w:sz w:val="20"/>
                <w:szCs w:val="20"/>
                <w:u w:val="single"/>
              </w:rPr>
              <w:t>Except VAT, no additional payment would be considered on any account against the items.</w:t>
            </w:r>
          </w:p>
        </w:tc>
      </w:tr>
    </w:tbl>
    <w:p w14:paraId="7FE07A73" w14:textId="77777777" w:rsidR="008E7888" w:rsidRDefault="008E7888" w:rsidP="008E1539">
      <w:pPr>
        <w:rPr>
          <w:sz w:val="22"/>
          <w:szCs w:val="22"/>
        </w:rPr>
      </w:pPr>
      <w:bookmarkStart w:id="2" w:name="_Hlt345681378"/>
      <w:bookmarkStart w:id="3" w:name="_Hlt345681560"/>
      <w:bookmarkEnd w:id="2"/>
      <w:bookmarkEnd w:id="3"/>
    </w:p>
    <w:p w14:paraId="34B11ADB" w14:textId="77777777" w:rsidR="00A75390" w:rsidRDefault="00A75390" w:rsidP="008E1539">
      <w:pPr>
        <w:rPr>
          <w:sz w:val="22"/>
          <w:szCs w:val="22"/>
        </w:rPr>
      </w:pPr>
    </w:p>
    <w:p w14:paraId="1B3C3291" w14:textId="304826C9" w:rsidR="00A75390" w:rsidRPr="00CB6AD2" w:rsidRDefault="005A155E" w:rsidP="00A75390">
      <w:pPr>
        <w:jc w:val="both"/>
        <w:rPr>
          <w:sz w:val="22"/>
          <w:szCs w:val="22"/>
          <w:lang w:val="en-US"/>
        </w:rPr>
      </w:pPr>
      <w:r>
        <w:rPr>
          <w:b/>
          <w:bCs/>
          <w:sz w:val="22"/>
          <w:szCs w:val="22"/>
          <w:lang w:val="en-US"/>
        </w:rPr>
        <w:t>6</w:t>
      </w:r>
      <w:r w:rsidR="00A75390" w:rsidRPr="006F043C">
        <w:rPr>
          <w:b/>
          <w:bCs/>
          <w:sz w:val="22"/>
          <w:szCs w:val="22"/>
          <w:lang w:val="en-US"/>
        </w:rPr>
        <w:t>.</w:t>
      </w:r>
      <w:r w:rsidR="00A75390">
        <w:rPr>
          <w:sz w:val="22"/>
          <w:szCs w:val="22"/>
          <w:lang w:val="en-US"/>
        </w:rPr>
        <w:t xml:space="preserve"> </w:t>
      </w:r>
      <w:r w:rsidR="00A75390">
        <w:rPr>
          <w:sz w:val="22"/>
          <w:szCs w:val="22"/>
          <w:lang w:val="en-US"/>
        </w:rPr>
        <w:tab/>
        <w:t>T</w:t>
      </w:r>
      <w:r w:rsidR="00A75390" w:rsidRPr="00954277">
        <w:rPr>
          <w:sz w:val="22"/>
          <w:szCs w:val="22"/>
          <w:lang w:val="en-US"/>
        </w:rPr>
        <w:t xml:space="preserve">he relevant </w:t>
      </w:r>
      <w:r w:rsidR="00A75390">
        <w:rPr>
          <w:sz w:val="22"/>
          <w:szCs w:val="22"/>
          <w:lang w:val="en-US"/>
        </w:rPr>
        <w:t>Clause</w:t>
      </w:r>
      <w:r w:rsidR="00A75390" w:rsidRPr="00954277">
        <w:rPr>
          <w:sz w:val="22"/>
          <w:szCs w:val="22"/>
          <w:lang w:val="en-US"/>
        </w:rPr>
        <w:t xml:space="preserve"> of the </w:t>
      </w:r>
      <w:r w:rsidR="00A75390">
        <w:rPr>
          <w:sz w:val="22"/>
          <w:szCs w:val="22"/>
          <w:lang w:val="en-US"/>
        </w:rPr>
        <w:t>RFB</w:t>
      </w:r>
      <w:r w:rsidR="00A75390" w:rsidRPr="00A526D7">
        <w:rPr>
          <w:sz w:val="22"/>
          <w:szCs w:val="22"/>
          <w:lang w:val="en-US"/>
        </w:rPr>
        <w:t xml:space="preserve"> </w:t>
      </w:r>
      <w:r w:rsidR="00A75390">
        <w:rPr>
          <w:sz w:val="22"/>
          <w:szCs w:val="22"/>
          <w:lang w:val="en-US"/>
        </w:rPr>
        <w:t xml:space="preserve">- </w:t>
      </w:r>
      <w:r w:rsidR="00A75390" w:rsidRPr="00FA1C5C">
        <w:rPr>
          <w:sz w:val="22"/>
          <w:szCs w:val="22"/>
          <w:lang w:val="en-US"/>
        </w:rPr>
        <w:t xml:space="preserve">Section II </w:t>
      </w:r>
      <w:r w:rsidR="00A75390">
        <w:rPr>
          <w:sz w:val="22"/>
          <w:szCs w:val="22"/>
          <w:lang w:val="en-US"/>
        </w:rPr>
        <w:t>-</w:t>
      </w:r>
      <w:r w:rsidR="00A75390" w:rsidRPr="00FA1C5C">
        <w:rPr>
          <w:sz w:val="22"/>
          <w:szCs w:val="22"/>
          <w:lang w:val="en-US"/>
        </w:rPr>
        <w:t xml:space="preserve"> Bid Data Sheet (BDS)</w:t>
      </w:r>
      <w:r w:rsidR="00A75390">
        <w:rPr>
          <w:sz w:val="22"/>
          <w:szCs w:val="22"/>
          <w:lang w:val="en-US"/>
        </w:rPr>
        <w:t xml:space="preserve"> – </w:t>
      </w:r>
      <w:r w:rsidR="00A75390" w:rsidRPr="00B94B2D">
        <w:rPr>
          <w:sz w:val="22"/>
          <w:szCs w:val="22"/>
          <w:lang w:val="en-US"/>
        </w:rPr>
        <w:t>C.  Preparation of Bids</w:t>
      </w:r>
      <w:r w:rsidR="00A75390">
        <w:rPr>
          <w:sz w:val="22"/>
          <w:szCs w:val="22"/>
          <w:lang w:val="en-US"/>
        </w:rPr>
        <w:t xml:space="preserve">: </w:t>
      </w:r>
      <w:r w:rsidR="00A75390" w:rsidRPr="00CB6AD2">
        <w:rPr>
          <w:b/>
          <w:bCs/>
          <w:sz w:val="22"/>
          <w:szCs w:val="22"/>
          <w:u w:val="single"/>
          <w:lang w:val="en-US"/>
        </w:rPr>
        <w:t xml:space="preserve">ITB </w:t>
      </w:r>
      <w:r w:rsidR="00A75390">
        <w:rPr>
          <w:b/>
          <w:bCs/>
          <w:sz w:val="22"/>
          <w:szCs w:val="22"/>
          <w:u w:val="single"/>
          <w:lang w:val="en-US"/>
        </w:rPr>
        <w:t>17</w:t>
      </w:r>
      <w:r w:rsidR="00A75390" w:rsidRPr="00CB6AD2">
        <w:rPr>
          <w:b/>
          <w:bCs/>
          <w:sz w:val="22"/>
          <w:szCs w:val="22"/>
          <w:u w:val="single"/>
          <w:lang w:val="en-US"/>
        </w:rPr>
        <w:t>.</w:t>
      </w:r>
      <w:r w:rsidR="00A75390">
        <w:rPr>
          <w:b/>
          <w:bCs/>
          <w:sz w:val="22"/>
          <w:szCs w:val="22"/>
          <w:u w:val="single"/>
          <w:lang w:val="en-US"/>
        </w:rPr>
        <w:t>8</w:t>
      </w:r>
      <w:r w:rsidR="00A75390" w:rsidRPr="00CB6AD2">
        <w:rPr>
          <w:b/>
          <w:bCs/>
          <w:sz w:val="22"/>
          <w:szCs w:val="22"/>
          <w:u w:val="single"/>
          <w:lang w:val="en-US"/>
        </w:rPr>
        <w:t xml:space="preserve"> is amended </w:t>
      </w:r>
      <w:r w:rsidR="00A75390" w:rsidRPr="00CB6AD2">
        <w:rPr>
          <w:b/>
          <w:bCs/>
          <w:color w:val="000000"/>
          <w:sz w:val="22"/>
          <w:szCs w:val="22"/>
          <w:u w:val="single"/>
        </w:rPr>
        <w:t xml:space="preserve">and now reads as </w:t>
      </w:r>
      <w:r w:rsidR="00586DEE" w:rsidRPr="00CB6AD2">
        <w:rPr>
          <w:b/>
          <w:bCs/>
          <w:color w:val="000000"/>
          <w:sz w:val="22"/>
          <w:szCs w:val="22"/>
          <w:u w:val="single"/>
        </w:rPr>
        <w:t>follows</w:t>
      </w:r>
      <w:r w:rsidR="00A75390" w:rsidRPr="00CB6AD2">
        <w:rPr>
          <w:b/>
          <w:bCs/>
          <w:color w:val="000000"/>
          <w:sz w:val="22"/>
          <w:szCs w:val="22"/>
          <w:u w:val="single"/>
        </w:rPr>
        <w:t>:</w:t>
      </w:r>
    </w:p>
    <w:p w14:paraId="266EC01B" w14:textId="77777777" w:rsidR="00A75390" w:rsidRDefault="00A75390" w:rsidP="008E1539">
      <w:pPr>
        <w:rPr>
          <w:sz w:val="22"/>
          <w:szCs w:val="22"/>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8"/>
        <w:gridCol w:w="7591"/>
      </w:tblGrid>
      <w:tr w:rsidR="00A75390" w:rsidRPr="007C76BB" w14:paraId="20917E6A" w14:textId="77777777" w:rsidTr="00896C48">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715E6C" w14:textId="33E00298" w:rsidR="00A75390" w:rsidRPr="00586DEE" w:rsidRDefault="00A75390" w:rsidP="00896C48">
            <w:pPr>
              <w:spacing w:before="120" w:after="120"/>
              <w:rPr>
                <w:b/>
              </w:rPr>
            </w:pPr>
            <w:r w:rsidRPr="00586DEE">
              <w:rPr>
                <w:b/>
                <w:color w:val="000000" w:themeColor="text1"/>
              </w:rPr>
              <w:t>ITB 17.8</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C9D230" w14:textId="51AFF6D6" w:rsidR="00A75390" w:rsidRPr="009A552E" w:rsidRDefault="00EF6190" w:rsidP="00896C48">
            <w:pPr>
              <w:jc w:val="both"/>
            </w:pPr>
            <w:r w:rsidRPr="009A552E">
              <w:t xml:space="preserve">If </w:t>
            </w:r>
            <w:r w:rsidRPr="009A552E">
              <w:rPr>
                <w:b/>
                <w:bCs/>
              </w:rPr>
              <w:t>v</w:t>
            </w:r>
            <w:r w:rsidR="00A75390" w:rsidRPr="009A552E">
              <w:rPr>
                <w:b/>
                <w:bCs/>
              </w:rPr>
              <w:t>ariation of quantities</w:t>
            </w:r>
            <w:r w:rsidR="00A75390" w:rsidRPr="009A552E">
              <w:t xml:space="preserve"> </w:t>
            </w:r>
            <w:r w:rsidR="00B76AB1" w:rsidRPr="009A552E">
              <w:t>appears</w:t>
            </w:r>
            <w:r w:rsidR="00A75390" w:rsidRPr="009A552E">
              <w:t xml:space="preserve"> during Bidder’s performance of the contract </w:t>
            </w:r>
            <w:r w:rsidRPr="009A552E">
              <w:t>they</w:t>
            </w:r>
            <w:r w:rsidR="00A75390" w:rsidRPr="009A552E">
              <w:t xml:space="preserve"> must be approved and confirmed by Supervisor (Consultant appointed by the Employer) prior to Contractor’s request for approval by the Employer</w:t>
            </w:r>
            <w:r w:rsidR="00B76AB1" w:rsidRPr="009A552E">
              <w:t>.</w:t>
            </w:r>
          </w:p>
        </w:tc>
      </w:tr>
    </w:tbl>
    <w:p w14:paraId="2129F7EE" w14:textId="77777777" w:rsidR="00A75390" w:rsidRDefault="00A75390" w:rsidP="008E1539">
      <w:pPr>
        <w:rPr>
          <w:sz w:val="22"/>
          <w:szCs w:val="22"/>
        </w:rPr>
      </w:pPr>
    </w:p>
    <w:p w14:paraId="5C8D10ED" w14:textId="77777777" w:rsidR="005A155E" w:rsidRDefault="005A155E" w:rsidP="008E1539">
      <w:pPr>
        <w:rPr>
          <w:sz w:val="22"/>
          <w:szCs w:val="22"/>
        </w:rPr>
      </w:pPr>
    </w:p>
    <w:p w14:paraId="1B3A40BB" w14:textId="1246E1AE" w:rsidR="005A155E" w:rsidRPr="00CB6AD2" w:rsidRDefault="005A155E" w:rsidP="005A155E">
      <w:pPr>
        <w:jc w:val="both"/>
        <w:rPr>
          <w:sz w:val="22"/>
          <w:szCs w:val="22"/>
          <w:lang w:val="en-US"/>
        </w:rPr>
      </w:pPr>
      <w:r>
        <w:rPr>
          <w:b/>
          <w:bCs/>
          <w:sz w:val="22"/>
          <w:szCs w:val="22"/>
          <w:lang w:val="en-US"/>
        </w:rPr>
        <w:t>7</w:t>
      </w:r>
      <w:r w:rsidRPr="006F043C">
        <w:rPr>
          <w:b/>
          <w:bCs/>
          <w:sz w:val="22"/>
          <w:szCs w:val="22"/>
          <w:lang w:val="en-US"/>
        </w:rPr>
        <w:t>.</w:t>
      </w:r>
      <w:r>
        <w:rPr>
          <w:sz w:val="22"/>
          <w:szCs w:val="22"/>
          <w:lang w:val="en-US"/>
        </w:rPr>
        <w:t xml:space="preserve"> </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FA1C5C">
        <w:rPr>
          <w:sz w:val="22"/>
          <w:szCs w:val="22"/>
          <w:lang w:val="en-US"/>
        </w:rPr>
        <w:t xml:space="preserve">Section II </w:t>
      </w:r>
      <w:r>
        <w:rPr>
          <w:sz w:val="22"/>
          <w:szCs w:val="22"/>
          <w:lang w:val="en-US"/>
        </w:rPr>
        <w:t>-</w:t>
      </w:r>
      <w:r w:rsidRPr="00FA1C5C">
        <w:rPr>
          <w:sz w:val="22"/>
          <w:szCs w:val="22"/>
          <w:lang w:val="en-US"/>
        </w:rPr>
        <w:t xml:space="preserve"> Bid Data Sheet (BDS)</w:t>
      </w:r>
      <w:r>
        <w:rPr>
          <w:sz w:val="22"/>
          <w:szCs w:val="22"/>
          <w:lang w:val="en-US"/>
        </w:rPr>
        <w:t xml:space="preserve"> – </w:t>
      </w:r>
      <w:r w:rsidRPr="00B94B2D">
        <w:rPr>
          <w:sz w:val="22"/>
          <w:szCs w:val="22"/>
          <w:lang w:val="en-US"/>
        </w:rPr>
        <w:t>C.  Preparation of Bids</w:t>
      </w:r>
      <w:r>
        <w:rPr>
          <w:sz w:val="22"/>
          <w:szCs w:val="22"/>
          <w:lang w:val="en-US"/>
        </w:rPr>
        <w:t xml:space="preserve">: </w:t>
      </w:r>
      <w:r w:rsidRPr="00CB6AD2">
        <w:rPr>
          <w:b/>
          <w:bCs/>
          <w:sz w:val="22"/>
          <w:szCs w:val="22"/>
          <w:u w:val="single"/>
          <w:lang w:val="en-US"/>
        </w:rPr>
        <w:t xml:space="preserve">ITB </w:t>
      </w:r>
      <w:r>
        <w:rPr>
          <w:b/>
          <w:bCs/>
          <w:sz w:val="22"/>
          <w:szCs w:val="22"/>
          <w:u w:val="single"/>
          <w:lang w:val="en-US"/>
        </w:rPr>
        <w:t>1</w:t>
      </w:r>
      <w:r w:rsidR="00586DEE">
        <w:rPr>
          <w:b/>
          <w:bCs/>
          <w:sz w:val="22"/>
          <w:szCs w:val="22"/>
          <w:u w:val="single"/>
          <w:lang w:val="en-US"/>
        </w:rPr>
        <w:t>9</w:t>
      </w:r>
      <w:r w:rsidRPr="00CB6AD2">
        <w:rPr>
          <w:b/>
          <w:bCs/>
          <w:sz w:val="22"/>
          <w:szCs w:val="22"/>
          <w:u w:val="single"/>
          <w:lang w:val="en-US"/>
        </w:rPr>
        <w:t>.</w:t>
      </w:r>
      <w:r w:rsidR="00586DEE">
        <w:rPr>
          <w:b/>
          <w:bCs/>
          <w:sz w:val="22"/>
          <w:szCs w:val="22"/>
          <w:u w:val="single"/>
          <w:lang w:val="en-US"/>
        </w:rPr>
        <w:t>3 (a)</w:t>
      </w:r>
      <w:r w:rsidRPr="00CB6AD2">
        <w:rPr>
          <w:b/>
          <w:bCs/>
          <w:sz w:val="22"/>
          <w:szCs w:val="22"/>
          <w:u w:val="single"/>
          <w:lang w:val="en-US"/>
        </w:rPr>
        <w:t xml:space="preserve"> is amended </w:t>
      </w:r>
      <w:r w:rsidRPr="00CB6AD2">
        <w:rPr>
          <w:b/>
          <w:bCs/>
          <w:color w:val="000000"/>
          <w:sz w:val="22"/>
          <w:szCs w:val="22"/>
          <w:u w:val="single"/>
        </w:rPr>
        <w:t xml:space="preserve">and now reads as </w:t>
      </w:r>
      <w:r w:rsidR="00586DEE" w:rsidRPr="00CB6AD2">
        <w:rPr>
          <w:b/>
          <w:bCs/>
          <w:color w:val="000000"/>
          <w:sz w:val="22"/>
          <w:szCs w:val="22"/>
          <w:u w:val="single"/>
        </w:rPr>
        <w:t>follows</w:t>
      </w:r>
      <w:r w:rsidRPr="00CB6AD2">
        <w:rPr>
          <w:b/>
          <w:bCs/>
          <w:color w:val="000000"/>
          <w:sz w:val="22"/>
          <w:szCs w:val="22"/>
          <w:u w:val="single"/>
        </w:rPr>
        <w:t>:</w:t>
      </w:r>
    </w:p>
    <w:p w14:paraId="24D1F66A" w14:textId="77777777" w:rsidR="005A155E" w:rsidRDefault="005A155E" w:rsidP="005A155E">
      <w:pPr>
        <w:rPr>
          <w:sz w:val="22"/>
          <w:szCs w:val="22"/>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8"/>
        <w:gridCol w:w="7591"/>
      </w:tblGrid>
      <w:tr w:rsidR="00586DEE" w:rsidRPr="007C76BB" w14:paraId="12BF9A8B" w14:textId="77777777" w:rsidTr="009A552E">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E707FE" w14:textId="6C1B4FF8" w:rsidR="00586DEE" w:rsidRPr="00586DEE" w:rsidRDefault="00586DEE" w:rsidP="00586DEE">
            <w:pPr>
              <w:spacing w:before="120" w:after="120"/>
              <w:rPr>
                <w:b/>
              </w:rPr>
            </w:pPr>
            <w:r w:rsidRPr="00586DEE">
              <w:rPr>
                <w:b/>
                <w:color w:val="000000" w:themeColor="text1"/>
              </w:rPr>
              <w:t>ITB 19.3 (a)</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2A59B1" w14:textId="326AE289" w:rsidR="00586DEE" w:rsidRPr="009A552E" w:rsidRDefault="00586DEE" w:rsidP="00586DEE">
            <w:pPr>
              <w:jc w:val="both"/>
            </w:pPr>
            <w:r w:rsidRPr="00586DEE">
              <w:t xml:space="preserve">The Bid price shall be adjusted by the following factor(s): </w:t>
            </w:r>
            <w:r w:rsidRPr="00586DEE">
              <w:rPr>
                <w:b/>
                <w:iCs/>
              </w:rPr>
              <w:t>3% per annum</w:t>
            </w:r>
            <w:r w:rsidR="00A16A8B">
              <w:rPr>
                <w:b/>
                <w:iCs/>
              </w:rPr>
              <w:t>.</w:t>
            </w:r>
          </w:p>
        </w:tc>
      </w:tr>
    </w:tbl>
    <w:p w14:paraId="01E4672E" w14:textId="77777777" w:rsidR="005A155E" w:rsidRDefault="005A155E" w:rsidP="008E1539">
      <w:pPr>
        <w:rPr>
          <w:sz w:val="22"/>
          <w:szCs w:val="22"/>
        </w:rPr>
      </w:pPr>
    </w:p>
    <w:p w14:paraId="3EF3BE92" w14:textId="77777777" w:rsidR="00B76AB1" w:rsidRDefault="00B76AB1" w:rsidP="008E1539">
      <w:pPr>
        <w:rPr>
          <w:sz w:val="22"/>
          <w:szCs w:val="22"/>
        </w:rPr>
      </w:pPr>
    </w:p>
    <w:p w14:paraId="35CE240E" w14:textId="1B4C445C" w:rsidR="00586DEE" w:rsidRPr="00CB6AD2" w:rsidRDefault="00586DEE" w:rsidP="00586DEE">
      <w:pPr>
        <w:jc w:val="both"/>
        <w:rPr>
          <w:sz w:val="22"/>
          <w:szCs w:val="22"/>
          <w:lang w:val="en-US"/>
        </w:rPr>
      </w:pPr>
      <w:r>
        <w:rPr>
          <w:b/>
          <w:bCs/>
          <w:sz w:val="22"/>
          <w:szCs w:val="22"/>
          <w:lang w:val="en-US"/>
        </w:rPr>
        <w:t>8</w:t>
      </w:r>
      <w:r w:rsidRPr="006F043C">
        <w:rPr>
          <w:b/>
          <w:bCs/>
          <w:sz w:val="22"/>
          <w:szCs w:val="22"/>
          <w:lang w:val="en-US"/>
        </w:rPr>
        <w:t>.</w:t>
      </w:r>
      <w:r>
        <w:rPr>
          <w:sz w:val="22"/>
          <w:szCs w:val="22"/>
          <w:lang w:val="en-US"/>
        </w:rPr>
        <w:t xml:space="preserve"> </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FA1C5C">
        <w:rPr>
          <w:sz w:val="22"/>
          <w:szCs w:val="22"/>
          <w:lang w:val="en-US"/>
        </w:rPr>
        <w:t xml:space="preserve">Section II </w:t>
      </w:r>
      <w:r>
        <w:rPr>
          <w:sz w:val="22"/>
          <w:szCs w:val="22"/>
          <w:lang w:val="en-US"/>
        </w:rPr>
        <w:t>-</w:t>
      </w:r>
      <w:r w:rsidRPr="00FA1C5C">
        <w:rPr>
          <w:sz w:val="22"/>
          <w:szCs w:val="22"/>
          <w:lang w:val="en-US"/>
        </w:rPr>
        <w:t xml:space="preserve"> Bid Data Sheet (BDS)</w:t>
      </w:r>
      <w:r>
        <w:rPr>
          <w:sz w:val="22"/>
          <w:szCs w:val="22"/>
          <w:lang w:val="en-US"/>
        </w:rPr>
        <w:t xml:space="preserve"> – </w:t>
      </w:r>
      <w:r w:rsidRPr="00B94B2D">
        <w:rPr>
          <w:sz w:val="22"/>
          <w:szCs w:val="22"/>
          <w:lang w:val="en-US"/>
        </w:rPr>
        <w:t>C.  Preparation of Bids</w:t>
      </w:r>
      <w:r>
        <w:rPr>
          <w:sz w:val="22"/>
          <w:szCs w:val="22"/>
          <w:lang w:val="en-US"/>
        </w:rPr>
        <w:t xml:space="preserve">: </w:t>
      </w:r>
      <w:r w:rsidRPr="00CB6AD2">
        <w:rPr>
          <w:b/>
          <w:bCs/>
          <w:sz w:val="22"/>
          <w:szCs w:val="22"/>
          <w:u w:val="single"/>
          <w:lang w:val="en-US"/>
        </w:rPr>
        <w:t xml:space="preserve">ITB </w:t>
      </w:r>
      <w:r>
        <w:rPr>
          <w:b/>
          <w:bCs/>
          <w:sz w:val="22"/>
          <w:szCs w:val="22"/>
          <w:u w:val="single"/>
          <w:lang w:val="en-US"/>
        </w:rPr>
        <w:t>35</w:t>
      </w:r>
      <w:r w:rsidRPr="00CB6AD2">
        <w:rPr>
          <w:b/>
          <w:bCs/>
          <w:sz w:val="22"/>
          <w:szCs w:val="22"/>
          <w:u w:val="single"/>
          <w:lang w:val="en-US"/>
        </w:rPr>
        <w:t>.</w:t>
      </w:r>
      <w:r>
        <w:rPr>
          <w:b/>
          <w:bCs/>
          <w:sz w:val="22"/>
          <w:szCs w:val="22"/>
          <w:u w:val="single"/>
          <w:lang w:val="en-US"/>
        </w:rPr>
        <w:t>1 (b)</w:t>
      </w:r>
      <w:r w:rsidRPr="00CB6AD2">
        <w:rPr>
          <w:b/>
          <w:bCs/>
          <w:sz w:val="22"/>
          <w:szCs w:val="22"/>
          <w:u w:val="single"/>
          <w:lang w:val="en-US"/>
        </w:rPr>
        <w:t xml:space="preserve"> is amended </w:t>
      </w:r>
      <w:r w:rsidRPr="00CB6AD2">
        <w:rPr>
          <w:b/>
          <w:bCs/>
          <w:color w:val="000000"/>
          <w:sz w:val="22"/>
          <w:szCs w:val="22"/>
          <w:u w:val="single"/>
        </w:rPr>
        <w:t>and now reads as follows:</w:t>
      </w:r>
    </w:p>
    <w:p w14:paraId="404A0C78" w14:textId="77777777" w:rsidR="00586DEE" w:rsidRDefault="00586DEE" w:rsidP="00586DEE">
      <w:pPr>
        <w:rPr>
          <w:sz w:val="22"/>
          <w:szCs w:val="22"/>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8"/>
        <w:gridCol w:w="7591"/>
      </w:tblGrid>
      <w:tr w:rsidR="00586DEE" w:rsidRPr="007C76BB" w14:paraId="326EB54F" w14:textId="77777777" w:rsidTr="009A552E">
        <w:trPr>
          <w:cantSplit/>
        </w:trPr>
        <w:tc>
          <w:tcPr>
            <w:tcW w:w="16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CD3A32" w14:textId="58A1845B" w:rsidR="00586DEE" w:rsidRPr="00586DEE" w:rsidRDefault="00586DEE" w:rsidP="00586DEE">
            <w:pPr>
              <w:spacing w:before="120" w:after="120"/>
              <w:rPr>
                <w:b/>
              </w:rPr>
            </w:pPr>
            <w:r w:rsidRPr="00586DEE">
              <w:rPr>
                <w:b/>
                <w:color w:val="000000" w:themeColor="text1"/>
              </w:rPr>
              <w:t>ITB 35.1 (b)</w:t>
            </w:r>
          </w:p>
        </w:tc>
        <w:tc>
          <w:tcPr>
            <w:tcW w:w="75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3E91DE" w14:textId="40C7981D" w:rsidR="00586DEE" w:rsidRPr="009A552E" w:rsidRDefault="00586DEE" w:rsidP="009A552E">
            <w:pPr>
              <w:pStyle w:val="ITBno"/>
              <w:tabs>
                <w:tab w:val="clear" w:pos="1152"/>
              </w:tabs>
              <w:spacing w:after="120"/>
              <w:ind w:left="50" w:firstLine="0"/>
              <w:jc w:val="both"/>
            </w:pPr>
            <w:r>
              <w:rPr>
                <w:rFonts w:ascii="Times New Roman" w:hAnsi="Times New Roman" w:cs="Times New Roman"/>
                <w:sz w:val="20"/>
                <w:szCs w:val="20"/>
              </w:rPr>
              <w:t>W</w:t>
            </w:r>
            <w:r w:rsidRPr="009A552E">
              <w:rPr>
                <w:rFonts w:ascii="Times New Roman" w:hAnsi="Times New Roman" w:cs="Times New Roman"/>
                <w:sz w:val="20"/>
                <w:szCs w:val="20"/>
              </w:rPr>
              <w:t xml:space="preserve">here there are errors between the total of the amounts of </w:t>
            </w:r>
            <w:r>
              <w:rPr>
                <w:rFonts w:ascii="Times New Roman" w:hAnsi="Times New Roman" w:cs="Times New Roman"/>
                <w:sz w:val="20"/>
                <w:szCs w:val="20"/>
              </w:rPr>
              <w:t xml:space="preserve">Revised Price </w:t>
            </w:r>
            <w:r w:rsidRPr="009A552E">
              <w:rPr>
                <w:rFonts w:ascii="Times New Roman" w:hAnsi="Times New Roman" w:cs="Times New Roman"/>
                <w:sz w:val="20"/>
                <w:szCs w:val="20"/>
              </w:rPr>
              <w:t xml:space="preserve">Schedule Nos. 1 to 14 and the amount given in </w:t>
            </w:r>
            <w:r w:rsidR="00743666" w:rsidRPr="00743666">
              <w:rPr>
                <w:rFonts w:ascii="Times New Roman" w:hAnsi="Times New Roman" w:cs="Times New Roman"/>
                <w:sz w:val="20"/>
                <w:szCs w:val="20"/>
              </w:rPr>
              <w:t>Revised Price Schedule No. 15.  Grand Summary</w:t>
            </w:r>
            <w:r w:rsidR="00743666">
              <w:rPr>
                <w:rFonts w:ascii="Times New Roman" w:hAnsi="Times New Roman" w:cs="Times New Roman"/>
                <w:sz w:val="20"/>
                <w:szCs w:val="20"/>
              </w:rPr>
              <w:t xml:space="preserve"> (amended) </w:t>
            </w:r>
            <w:r w:rsidRPr="009A552E">
              <w:rPr>
                <w:rFonts w:ascii="Times New Roman" w:hAnsi="Times New Roman" w:cs="Times New Roman"/>
                <w:sz w:val="20"/>
                <w:szCs w:val="20"/>
              </w:rPr>
              <w:t>- the former shall prevail and the latter will be corrected accordingly.</w:t>
            </w:r>
          </w:p>
        </w:tc>
      </w:tr>
    </w:tbl>
    <w:p w14:paraId="48039D7E" w14:textId="77777777" w:rsidR="00586DEE" w:rsidRDefault="00586DEE" w:rsidP="008E1539">
      <w:pPr>
        <w:rPr>
          <w:sz w:val="22"/>
          <w:szCs w:val="22"/>
        </w:rPr>
      </w:pPr>
    </w:p>
    <w:p w14:paraId="49D0EA7C" w14:textId="77777777" w:rsidR="00586DEE" w:rsidRDefault="00586DEE" w:rsidP="008E1539">
      <w:pPr>
        <w:rPr>
          <w:sz w:val="22"/>
          <w:szCs w:val="22"/>
        </w:rPr>
      </w:pPr>
    </w:p>
    <w:p w14:paraId="555C2041" w14:textId="5B04B45A" w:rsidR="00B76AB1" w:rsidRDefault="00743666" w:rsidP="009A552E">
      <w:pPr>
        <w:ind w:left="720" w:hanging="720"/>
        <w:jc w:val="both"/>
        <w:rPr>
          <w:sz w:val="22"/>
          <w:szCs w:val="22"/>
        </w:rPr>
      </w:pPr>
      <w:r>
        <w:rPr>
          <w:b/>
          <w:bCs/>
          <w:sz w:val="22"/>
          <w:szCs w:val="22"/>
          <w:lang w:val="en-US"/>
        </w:rPr>
        <w:t>9</w:t>
      </w:r>
      <w:r w:rsidR="00B76AB1" w:rsidRPr="00B76AB1">
        <w:rPr>
          <w:b/>
          <w:bCs/>
          <w:sz w:val="22"/>
          <w:szCs w:val="22"/>
          <w:lang w:val="en-US"/>
        </w:rPr>
        <w:t>.</w:t>
      </w:r>
      <w:r w:rsidR="00B76AB1">
        <w:rPr>
          <w:sz w:val="22"/>
          <w:szCs w:val="22"/>
          <w:lang w:val="en-US"/>
        </w:rPr>
        <w:t xml:space="preserve"> </w:t>
      </w:r>
      <w:r w:rsidR="00B76AB1">
        <w:rPr>
          <w:sz w:val="22"/>
          <w:szCs w:val="22"/>
          <w:lang w:val="en-US"/>
        </w:rPr>
        <w:tab/>
        <w:t>T</w:t>
      </w:r>
      <w:r w:rsidR="00B76AB1" w:rsidRPr="00954277">
        <w:rPr>
          <w:sz w:val="22"/>
          <w:szCs w:val="22"/>
          <w:lang w:val="en-US"/>
        </w:rPr>
        <w:t xml:space="preserve">he relevant </w:t>
      </w:r>
      <w:r w:rsidR="00B76AB1">
        <w:rPr>
          <w:sz w:val="22"/>
          <w:szCs w:val="22"/>
          <w:lang w:val="en-US"/>
        </w:rPr>
        <w:t>Clause</w:t>
      </w:r>
      <w:r w:rsidR="00B76AB1" w:rsidRPr="00954277">
        <w:rPr>
          <w:sz w:val="22"/>
          <w:szCs w:val="22"/>
          <w:lang w:val="en-US"/>
        </w:rPr>
        <w:t xml:space="preserve"> of the </w:t>
      </w:r>
      <w:r w:rsidR="00B76AB1">
        <w:rPr>
          <w:sz w:val="22"/>
          <w:szCs w:val="22"/>
          <w:lang w:val="en-US"/>
        </w:rPr>
        <w:t>RFB</w:t>
      </w:r>
      <w:r w:rsidR="00B76AB1" w:rsidRPr="00A526D7">
        <w:rPr>
          <w:sz w:val="22"/>
          <w:szCs w:val="22"/>
          <w:lang w:val="en-US"/>
        </w:rPr>
        <w:t xml:space="preserve"> </w:t>
      </w:r>
      <w:r w:rsidR="00B76AB1">
        <w:rPr>
          <w:sz w:val="22"/>
          <w:szCs w:val="22"/>
          <w:lang w:val="en-US"/>
        </w:rPr>
        <w:t xml:space="preserve">- </w:t>
      </w:r>
      <w:r w:rsidR="00B76AB1" w:rsidRPr="00FA1C5C">
        <w:rPr>
          <w:sz w:val="22"/>
          <w:szCs w:val="22"/>
          <w:lang w:val="en-US"/>
        </w:rPr>
        <w:t>Section I</w:t>
      </w:r>
      <w:r w:rsidR="00B76AB1">
        <w:rPr>
          <w:sz w:val="22"/>
          <w:szCs w:val="22"/>
          <w:lang w:val="en-US"/>
        </w:rPr>
        <w:t>I</w:t>
      </w:r>
      <w:r w:rsidR="00B76AB1" w:rsidRPr="00FA1C5C">
        <w:rPr>
          <w:sz w:val="22"/>
          <w:szCs w:val="22"/>
          <w:lang w:val="en-US"/>
        </w:rPr>
        <w:t xml:space="preserve">I </w:t>
      </w:r>
      <w:r w:rsidR="00B76AB1">
        <w:rPr>
          <w:sz w:val="22"/>
          <w:szCs w:val="22"/>
          <w:lang w:val="en-US"/>
        </w:rPr>
        <w:t>-</w:t>
      </w:r>
      <w:r w:rsidR="00B76AB1" w:rsidRPr="00FA1C5C">
        <w:rPr>
          <w:sz w:val="22"/>
          <w:szCs w:val="22"/>
          <w:lang w:val="en-US"/>
        </w:rPr>
        <w:t xml:space="preserve"> </w:t>
      </w:r>
      <w:r w:rsidR="00B76AB1" w:rsidRPr="003030C7">
        <w:rPr>
          <w:sz w:val="22"/>
          <w:szCs w:val="22"/>
          <w:lang w:val="en-US"/>
        </w:rPr>
        <w:t xml:space="preserve">Section III – Evaluation and Qualification Criteria </w:t>
      </w:r>
      <w:r w:rsidR="00B76AB1">
        <w:rPr>
          <w:sz w:val="22"/>
          <w:szCs w:val="22"/>
          <w:lang w:val="en-US"/>
        </w:rPr>
        <w:t>– in the second paragraph, word “USD”</w:t>
      </w:r>
      <w:r w:rsidR="00B76AB1" w:rsidRPr="00CB6AD2">
        <w:rPr>
          <w:b/>
          <w:bCs/>
          <w:sz w:val="22"/>
          <w:szCs w:val="22"/>
          <w:u w:val="single"/>
          <w:lang w:val="en-US"/>
        </w:rPr>
        <w:t xml:space="preserve"> is amended </w:t>
      </w:r>
      <w:r w:rsidR="00B76AB1" w:rsidRPr="00CB6AD2">
        <w:rPr>
          <w:b/>
          <w:bCs/>
          <w:color w:val="000000"/>
          <w:sz w:val="22"/>
          <w:szCs w:val="22"/>
          <w:u w:val="single"/>
        </w:rPr>
        <w:t>and now reads as follow:</w:t>
      </w:r>
      <w:r w:rsidR="00B76AB1">
        <w:rPr>
          <w:b/>
          <w:bCs/>
          <w:color w:val="000000"/>
          <w:sz w:val="22"/>
          <w:szCs w:val="22"/>
          <w:u w:val="single"/>
        </w:rPr>
        <w:t xml:space="preserve"> EUR</w:t>
      </w:r>
    </w:p>
    <w:p w14:paraId="3464BDD1" w14:textId="77777777" w:rsidR="00B76AB1" w:rsidRDefault="00B76AB1" w:rsidP="008E1539">
      <w:pPr>
        <w:rPr>
          <w:sz w:val="22"/>
          <w:szCs w:val="22"/>
        </w:rPr>
      </w:pPr>
    </w:p>
    <w:p w14:paraId="6F002A3F" w14:textId="77777777" w:rsidR="00B76AB1" w:rsidRDefault="00B76AB1" w:rsidP="008E1539">
      <w:pPr>
        <w:rPr>
          <w:sz w:val="22"/>
          <w:szCs w:val="22"/>
        </w:rPr>
      </w:pPr>
    </w:p>
    <w:p w14:paraId="3629B936" w14:textId="5E87B789" w:rsidR="007271B9" w:rsidRDefault="00743666" w:rsidP="009A552E">
      <w:pPr>
        <w:ind w:left="720" w:hanging="720"/>
        <w:jc w:val="both"/>
        <w:rPr>
          <w:sz w:val="22"/>
          <w:szCs w:val="22"/>
        </w:rPr>
      </w:pPr>
      <w:r>
        <w:rPr>
          <w:b/>
          <w:bCs/>
          <w:sz w:val="22"/>
          <w:szCs w:val="22"/>
          <w:lang w:val="en-US"/>
        </w:rPr>
        <w:t>10</w:t>
      </w:r>
      <w:r w:rsidR="007271B9" w:rsidRPr="007271B9">
        <w:rPr>
          <w:b/>
          <w:bCs/>
          <w:sz w:val="22"/>
          <w:szCs w:val="22"/>
          <w:lang w:val="en-US"/>
        </w:rPr>
        <w:t>.</w:t>
      </w:r>
      <w:r w:rsidR="007271B9">
        <w:rPr>
          <w:sz w:val="22"/>
          <w:szCs w:val="22"/>
          <w:lang w:val="en-US"/>
        </w:rPr>
        <w:t xml:space="preserve"> </w:t>
      </w:r>
      <w:r w:rsidR="007271B9">
        <w:rPr>
          <w:sz w:val="22"/>
          <w:szCs w:val="22"/>
          <w:lang w:val="en-US"/>
        </w:rPr>
        <w:tab/>
        <w:t>T</w:t>
      </w:r>
      <w:r w:rsidR="007271B9" w:rsidRPr="00954277">
        <w:rPr>
          <w:sz w:val="22"/>
          <w:szCs w:val="22"/>
          <w:lang w:val="en-US"/>
        </w:rPr>
        <w:t xml:space="preserve">he </w:t>
      </w:r>
      <w:r w:rsidR="007271B9">
        <w:rPr>
          <w:sz w:val="22"/>
          <w:szCs w:val="22"/>
          <w:lang w:val="en-US"/>
        </w:rPr>
        <w:t>Form</w:t>
      </w:r>
      <w:r w:rsidR="007271B9" w:rsidRPr="00954277">
        <w:rPr>
          <w:sz w:val="22"/>
          <w:szCs w:val="22"/>
          <w:lang w:val="en-US"/>
        </w:rPr>
        <w:t xml:space="preserve"> of the </w:t>
      </w:r>
      <w:r w:rsidR="007271B9">
        <w:rPr>
          <w:sz w:val="22"/>
          <w:szCs w:val="22"/>
          <w:lang w:val="en-US"/>
        </w:rPr>
        <w:t>RFB</w:t>
      </w:r>
      <w:r w:rsidR="007271B9" w:rsidRPr="00A526D7">
        <w:rPr>
          <w:sz w:val="22"/>
          <w:szCs w:val="22"/>
          <w:lang w:val="en-US"/>
        </w:rPr>
        <w:t xml:space="preserve"> </w:t>
      </w:r>
      <w:r w:rsidR="007271B9">
        <w:rPr>
          <w:sz w:val="22"/>
          <w:szCs w:val="22"/>
          <w:lang w:val="en-US"/>
        </w:rPr>
        <w:t xml:space="preserve">- </w:t>
      </w:r>
      <w:r w:rsidR="007271B9" w:rsidRPr="00A357BA">
        <w:rPr>
          <w:sz w:val="22"/>
          <w:szCs w:val="22"/>
        </w:rPr>
        <w:t>Section IV – Bidding Forms</w:t>
      </w:r>
      <w:r w:rsidR="007271B9">
        <w:rPr>
          <w:sz w:val="22"/>
          <w:szCs w:val="22"/>
        </w:rPr>
        <w:t xml:space="preserve"> - </w:t>
      </w:r>
      <w:r w:rsidR="007271B9" w:rsidRPr="007271B9">
        <w:rPr>
          <w:sz w:val="22"/>
          <w:szCs w:val="22"/>
          <w:u w:val="single"/>
        </w:rPr>
        <w:t>Letter of Bid - Financial Part</w:t>
      </w:r>
      <w:r w:rsidR="007271B9" w:rsidRPr="007271B9">
        <w:rPr>
          <w:b/>
          <w:bCs/>
          <w:sz w:val="22"/>
          <w:szCs w:val="22"/>
          <w:u w:val="single"/>
        </w:rPr>
        <w:t xml:space="preserve"> </w:t>
      </w:r>
      <w:r w:rsidR="007271B9" w:rsidRPr="00A357BA">
        <w:rPr>
          <w:b/>
          <w:sz w:val="22"/>
          <w:szCs w:val="22"/>
          <w:u w:val="single"/>
          <w:lang w:val="en-US"/>
        </w:rPr>
        <w:t>is</w:t>
      </w:r>
      <w:r w:rsidR="007271B9" w:rsidRPr="004A4C1D">
        <w:rPr>
          <w:b/>
          <w:sz w:val="22"/>
          <w:szCs w:val="22"/>
          <w:u w:val="single"/>
          <w:lang w:val="en-US"/>
        </w:rPr>
        <w:t xml:space="preserve"> amended</w:t>
      </w:r>
      <w:r w:rsidR="007271B9" w:rsidRPr="008E1539">
        <w:rPr>
          <w:b/>
          <w:sz w:val="22"/>
          <w:szCs w:val="22"/>
          <w:u w:val="single"/>
          <w:lang w:val="en-US"/>
        </w:rPr>
        <w:t xml:space="preserve"> </w:t>
      </w:r>
      <w:r w:rsidR="00733990" w:rsidRPr="00CB6AD2">
        <w:rPr>
          <w:b/>
          <w:bCs/>
          <w:color w:val="000000"/>
          <w:sz w:val="22"/>
          <w:szCs w:val="22"/>
          <w:u w:val="single"/>
        </w:rPr>
        <w:t xml:space="preserve">and now reads </w:t>
      </w:r>
      <w:r w:rsidR="007271B9">
        <w:rPr>
          <w:b/>
          <w:color w:val="000000"/>
          <w:sz w:val="22"/>
          <w:szCs w:val="22"/>
          <w:u w:val="single"/>
        </w:rPr>
        <w:t>as follows</w:t>
      </w:r>
      <w:r w:rsidR="007271B9" w:rsidRPr="004826FC">
        <w:rPr>
          <w:b/>
          <w:color w:val="000000"/>
          <w:sz w:val="22"/>
          <w:szCs w:val="22"/>
          <w:u w:val="single"/>
        </w:rPr>
        <w:t>:</w:t>
      </w:r>
    </w:p>
    <w:p w14:paraId="7A1D7DFE" w14:textId="77777777" w:rsidR="00A75390" w:rsidRDefault="00A75390" w:rsidP="008E1539">
      <w:pPr>
        <w:rPr>
          <w:sz w:val="22"/>
          <w:szCs w:val="22"/>
        </w:rPr>
      </w:pPr>
    </w:p>
    <w:p w14:paraId="0BDD7716" w14:textId="1F639A00" w:rsidR="007271B9" w:rsidRDefault="007271B9" w:rsidP="007271B9">
      <w:pPr>
        <w:pStyle w:val="SectionVHeader"/>
        <w:rPr>
          <w:rFonts w:ascii="Times New Roman" w:hAnsi="Times New Roman" w:cs="Times New Roman"/>
          <w:color w:val="000000" w:themeColor="text1"/>
        </w:rPr>
      </w:pPr>
      <w:bookmarkStart w:id="4" w:name="_Toc64292106"/>
      <w:bookmarkStart w:id="5" w:name="_Toc101716992"/>
      <w:bookmarkStart w:id="6" w:name="_Hlk214023337"/>
      <w:r w:rsidRPr="00990B38">
        <w:rPr>
          <w:rFonts w:ascii="Times New Roman" w:hAnsi="Times New Roman" w:cs="Times New Roman"/>
          <w:color w:val="000000" w:themeColor="text1"/>
        </w:rPr>
        <w:t>Letter of Bid - Financial Part</w:t>
      </w:r>
      <w:bookmarkEnd w:id="4"/>
      <w:bookmarkEnd w:id="5"/>
      <w:bookmarkEnd w:id="6"/>
    </w:p>
    <w:p w14:paraId="4A2E2BEE" w14:textId="77777777" w:rsidR="007271B9" w:rsidRDefault="007271B9" w:rsidP="007271B9">
      <w:pPr>
        <w:rPr>
          <w:b/>
        </w:rPr>
      </w:pPr>
    </w:p>
    <w:p w14:paraId="7121DE4E" w14:textId="77777777" w:rsidR="007271B9" w:rsidRDefault="007271B9" w:rsidP="007271B9">
      <w:pPr>
        <w:rPr>
          <w:b/>
        </w:rPr>
      </w:pPr>
    </w:p>
    <w:p w14:paraId="6858385A" w14:textId="77777777" w:rsidR="007271B9" w:rsidRPr="00990B38" w:rsidRDefault="007271B9" w:rsidP="007271B9">
      <w:r w:rsidRPr="00990B38">
        <w:rPr>
          <w:b/>
        </w:rPr>
        <w:t>Date of this Bid submission</w:t>
      </w:r>
      <w:r w:rsidRPr="00990B38">
        <w:t>: [</w:t>
      </w:r>
      <w:r w:rsidRPr="00990B38">
        <w:rPr>
          <w:i/>
        </w:rPr>
        <w:t>insert date (as day, month and year) of Bid submission</w:t>
      </w:r>
      <w:r w:rsidRPr="00990B38">
        <w:t>]</w:t>
      </w:r>
    </w:p>
    <w:p w14:paraId="1B76CE4E" w14:textId="77777777" w:rsidR="007271B9" w:rsidRPr="00990B38" w:rsidRDefault="007271B9" w:rsidP="007271B9">
      <w:pPr>
        <w:tabs>
          <w:tab w:val="right" w:pos="9000"/>
        </w:tabs>
      </w:pPr>
      <w:r w:rsidRPr="00990B38">
        <w:rPr>
          <w:b/>
        </w:rPr>
        <w:t>Request for Bid No</w:t>
      </w:r>
      <w:r w:rsidRPr="00990B38">
        <w:t>.: [</w:t>
      </w:r>
      <w:r w:rsidRPr="00990B38">
        <w:rPr>
          <w:i/>
        </w:rPr>
        <w:t>insert identification</w:t>
      </w:r>
      <w:r w:rsidRPr="00990B38">
        <w:t>]</w:t>
      </w:r>
    </w:p>
    <w:p w14:paraId="37D5589C" w14:textId="77777777" w:rsidR="007271B9" w:rsidRPr="00990B38" w:rsidRDefault="007271B9" w:rsidP="007271B9">
      <w:r w:rsidRPr="00990B38">
        <w:rPr>
          <w:b/>
        </w:rPr>
        <w:t>Alternative No.</w:t>
      </w:r>
      <w:r w:rsidRPr="00990B38">
        <w:rPr>
          <w:iCs/>
        </w:rPr>
        <w:t>:</w:t>
      </w:r>
      <w:r w:rsidRPr="00990B38">
        <w:rPr>
          <w:i/>
          <w:iCs/>
        </w:rPr>
        <w:t xml:space="preserve"> </w:t>
      </w:r>
      <w:r w:rsidRPr="00990B38">
        <w:t>[</w:t>
      </w:r>
      <w:r w:rsidRPr="00990B38">
        <w:rPr>
          <w:i/>
        </w:rPr>
        <w:t>insert identification No if this is a Bid for an alternative</w:t>
      </w:r>
      <w:r w:rsidRPr="00990B38">
        <w:t>]</w:t>
      </w:r>
    </w:p>
    <w:p w14:paraId="0EB51D16" w14:textId="77777777" w:rsidR="007271B9" w:rsidRPr="00990B38" w:rsidRDefault="007271B9" w:rsidP="007271B9"/>
    <w:p w14:paraId="5529823F" w14:textId="77777777" w:rsidR="007271B9" w:rsidRPr="00990B38" w:rsidRDefault="007271B9" w:rsidP="007271B9">
      <w:pPr>
        <w:rPr>
          <w:b/>
        </w:rPr>
      </w:pPr>
      <w:r w:rsidRPr="00990B38">
        <w:t xml:space="preserve">To: </w:t>
      </w:r>
      <w:r w:rsidRPr="00990B38">
        <w:rPr>
          <w:b/>
        </w:rPr>
        <w:t>[</w:t>
      </w:r>
      <w:r w:rsidRPr="00990B38">
        <w:rPr>
          <w:b/>
          <w:i/>
        </w:rPr>
        <w:t>insert complete name of Employer</w:t>
      </w:r>
      <w:r w:rsidRPr="00990B38">
        <w:rPr>
          <w:b/>
        </w:rPr>
        <w:t>]</w:t>
      </w:r>
    </w:p>
    <w:p w14:paraId="3476A000" w14:textId="77777777" w:rsidR="007271B9" w:rsidRPr="00990B38" w:rsidRDefault="007271B9" w:rsidP="007271B9"/>
    <w:p w14:paraId="45E4F62B" w14:textId="77777777" w:rsidR="007271B9" w:rsidRPr="00990B38" w:rsidRDefault="007271B9" w:rsidP="007271B9">
      <w:pPr>
        <w:spacing w:before="120" w:after="120"/>
      </w:pPr>
      <w:r w:rsidRPr="00990B38">
        <w:t>We, the undersigned, hereby submit the second part of our Bid, the Bid Price and Bill of Quantities. This accompanies the Letter of Bid- Technical Part.</w:t>
      </w:r>
    </w:p>
    <w:p w14:paraId="7BC4A51C" w14:textId="77777777" w:rsidR="007271B9" w:rsidRDefault="007271B9" w:rsidP="007271B9">
      <w:pPr>
        <w:spacing w:before="120"/>
      </w:pPr>
      <w:r w:rsidRPr="00990B38">
        <w:t>In submitting our Bid, we make the following additional declarations:</w:t>
      </w:r>
    </w:p>
    <w:p w14:paraId="41FF2D0A" w14:textId="77777777" w:rsidR="007271B9" w:rsidRPr="00990B38" w:rsidRDefault="007271B9" w:rsidP="007271B9"/>
    <w:p w14:paraId="756FBADC" w14:textId="77777777" w:rsidR="007271B9" w:rsidRDefault="007271B9" w:rsidP="007271B9">
      <w:pPr>
        <w:numPr>
          <w:ilvl w:val="0"/>
          <w:numId w:val="9"/>
        </w:numPr>
        <w:tabs>
          <w:tab w:val="right" w:pos="9000"/>
        </w:tabs>
        <w:spacing w:before="120"/>
      </w:pPr>
      <w:r w:rsidRPr="00990B38">
        <w:rPr>
          <w:b/>
          <w:color w:val="000000" w:themeColor="text1"/>
        </w:rPr>
        <w:t>Bid Validity</w:t>
      </w:r>
      <w:r w:rsidRPr="00990B38">
        <w:rPr>
          <w:color w:val="000000" w:themeColor="text1"/>
        </w:rPr>
        <w:t xml:space="preserve">: Our Bid shall be valid </w:t>
      </w:r>
      <w:r w:rsidRPr="00990B38">
        <w:t xml:space="preserve">until </w:t>
      </w:r>
      <w:r w:rsidRPr="00990B38">
        <w:rPr>
          <w:i/>
        </w:rPr>
        <w:t>[insert day, month and year in accordance with ITB 19.1]</w:t>
      </w:r>
      <w:r w:rsidRPr="00990B38">
        <w:rPr>
          <w:color w:val="000000" w:themeColor="text1"/>
        </w:rPr>
        <w:t xml:space="preserve">, and it shall remain binding upon us and may be accepted at any time </w:t>
      </w:r>
      <w:r w:rsidRPr="00990B38">
        <w:rPr>
          <w:noProof/>
        </w:rPr>
        <w:t>on or before this date</w:t>
      </w:r>
      <w:r w:rsidRPr="00990B38">
        <w:t>;</w:t>
      </w:r>
    </w:p>
    <w:p w14:paraId="5A608F25" w14:textId="77777777" w:rsidR="007271B9" w:rsidRPr="00990B38" w:rsidRDefault="007271B9" w:rsidP="007271B9">
      <w:pPr>
        <w:tabs>
          <w:tab w:val="right" w:pos="9000"/>
        </w:tabs>
        <w:ind w:left="420"/>
      </w:pPr>
    </w:p>
    <w:p w14:paraId="456056C8" w14:textId="77777777" w:rsidR="007271B9" w:rsidRPr="00D46034" w:rsidRDefault="007271B9" w:rsidP="007271B9">
      <w:pPr>
        <w:numPr>
          <w:ilvl w:val="0"/>
          <w:numId w:val="9"/>
        </w:numPr>
        <w:spacing w:before="120" w:after="120"/>
      </w:pPr>
      <w:r w:rsidRPr="00D46034">
        <w:rPr>
          <w:b/>
          <w:bCs/>
        </w:rPr>
        <w:lastRenderedPageBreak/>
        <w:t>Total Price</w:t>
      </w:r>
      <w:r w:rsidRPr="00D46034">
        <w:rPr>
          <w:bCs/>
        </w:rPr>
        <w:t xml:space="preserve">: The total price of our Bid, excluding any discounts offered in item (f) below is: </w:t>
      </w:r>
    </w:p>
    <w:p w14:paraId="59BF2456" w14:textId="77777777" w:rsidR="007271B9" w:rsidRPr="00D46034" w:rsidRDefault="007271B9" w:rsidP="007271B9">
      <w:pPr>
        <w:pStyle w:val="ListParagraph"/>
        <w:tabs>
          <w:tab w:val="right" w:pos="9000"/>
        </w:tabs>
        <w:spacing w:before="60" w:after="60"/>
        <w:ind w:left="420"/>
        <w:rPr>
          <w:b/>
          <w:iCs/>
        </w:rPr>
      </w:pPr>
      <w:r w:rsidRPr="00D46034">
        <w:rPr>
          <w:b/>
          <w:iCs/>
        </w:rPr>
        <w:t>Total Bid Price:</w:t>
      </w:r>
    </w:p>
    <w:p w14:paraId="14E1E0AB" w14:textId="37316EF8" w:rsidR="007271B9" w:rsidRPr="00990B38" w:rsidRDefault="007271B9" w:rsidP="007271B9">
      <w:pPr>
        <w:pStyle w:val="ListParagraph"/>
        <w:tabs>
          <w:tab w:val="right" w:pos="9000"/>
        </w:tabs>
        <w:spacing w:before="60" w:after="60"/>
        <w:ind w:left="420"/>
        <w:rPr>
          <w:b/>
          <w:i/>
          <w:iCs/>
        </w:rPr>
      </w:pPr>
      <w:r w:rsidRPr="00D46034">
        <w:rPr>
          <w:i/>
          <w:iCs/>
          <w:noProof/>
          <w:u w:val="single"/>
        </w:rPr>
        <w:t>[insert the total price of the Bid in words and figures</w:t>
      </w:r>
      <w:r>
        <w:rPr>
          <w:i/>
          <w:iCs/>
          <w:noProof/>
          <w:u w:val="single"/>
        </w:rPr>
        <w:t xml:space="preserve"> </w:t>
      </w:r>
      <w:r>
        <w:rPr>
          <w:i/>
          <w:iCs/>
          <w:u w:val="single"/>
        </w:rPr>
        <w:t>(without VAT)</w:t>
      </w:r>
      <w:r w:rsidRPr="00D46034">
        <w:rPr>
          <w:i/>
          <w:iCs/>
          <w:noProof/>
          <w:u w:val="single"/>
        </w:rPr>
        <w:t>]</w:t>
      </w:r>
    </w:p>
    <w:p w14:paraId="3874C967" w14:textId="77777777" w:rsidR="007271B9" w:rsidRPr="00990B38" w:rsidRDefault="007271B9" w:rsidP="007271B9">
      <w:pPr>
        <w:pStyle w:val="ListParagraph"/>
        <w:tabs>
          <w:tab w:val="right" w:pos="9000"/>
        </w:tabs>
        <w:spacing w:before="60" w:after="60"/>
        <w:ind w:left="420"/>
        <w:rPr>
          <w:b/>
          <w:iCs/>
        </w:rPr>
      </w:pPr>
    </w:p>
    <w:p w14:paraId="735F409E" w14:textId="77777777" w:rsidR="007271B9" w:rsidRPr="00990B38" w:rsidRDefault="007271B9" w:rsidP="007271B9">
      <w:pPr>
        <w:numPr>
          <w:ilvl w:val="0"/>
          <w:numId w:val="9"/>
        </w:numPr>
        <w:spacing w:before="120" w:after="120"/>
      </w:pPr>
      <w:r w:rsidRPr="00990B38">
        <w:rPr>
          <w:b/>
        </w:rPr>
        <w:t>Discounts:</w:t>
      </w:r>
      <w:r w:rsidRPr="00990B38">
        <w:t xml:space="preserve"> The discounts offered and the methodology for their application are: </w:t>
      </w:r>
    </w:p>
    <w:p w14:paraId="283EE330" w14:textId="77777777" w:rsidR="007271B9" w:rsidRPr="00990B38" w:rsidRDefault="007271B9" w:rsidP="007271B9">
      <w:pPr>
        <w:spacing w:before="120" w:after="120"/>
        <w:ind w:left="864" w:hanging="432"/>
      </w:pPr>
      <w:r w:rsidRPr="00990B38">
        <w:t>(</w:t>
      </w:r>
      <w:proofErr w:type="spellStart"/>
      <w:r w:rsidRPr="00990B38">
        <w:t>i</w:t>
      </w:r>
      <w:proofErr w:type="spellEnd"/>
      <w:r w:rsidRPr="00990B38">
        <w:t>) The discounts offered are: [</w:t>
      </w:r>
      <w:r w:rsidRPr="00990B38">
        <w:rPr>
          <w:i/>
        </w:rPr>
        <w:t>Specify in detail each discount offered</w:t>
      </w:r>
      <w:r w:rsidRPr="00990B38">
        <w:t>]</w:t>
      </w:r>
    </w:p>
    <w:p w14:paraId="0F9E7099" w14:textId="77777777" w:rsidR="007271B9" w:rsidRDefault="007271B9" w:rsidP="007271B9">
      <w:pPr>
        <w:spacing w:before="120"/>
        <w:ind w:left="862" w:hanging="431"/>
      </w:pPr>
      <w:r w:rsidRPr="00990B38">
        <w:t>(ii) The exact method of calculations to determine the net price after application of discounts is shown below: [</w:t>
      </w:r>
      <w:r w:rsidRPr="00990B38">
        <w:rPr>
          <w:i/>
        </w:rPr>
        <w:t>Specify in detail the method that shall be used to apply the discounts</w:t>
      </w:r>
      <w:r w:rsidRPr="00990B38">
        <w:t>];</w:t>
      </w:r>
    </w:p>
    <w:p w14:paraId="4C524DFC" w14:textId="77777777" w:rsidR="007271B9" w:rsidRPr="00990B38" w:rsidRDefault="007271B9" w:rsidP="007271B9">
      <w:pPr>
        <w:ind w:left="862" w:hanging="431"/>
      </w:pPr>
    </w:p>
    <w:p w14:paraId="0C86A36D" w14:textId="77777777" w:rsidR="007271B9" w:rsidRPr="00990B38" w:rsidRDefault="007271B9" w:rsidP="007271B9">
      <w:pPr>
        <w:numPr>
          <w:ilvl w:val="0"/>
          <w:numId w:val="9"/>
        </w:numPr>
        <w:spacing w:before="120" w:after="120"/>
      </w:pPr>
      <w:r w:rsidRPr="00990B38">
        <w:rPr>
          <w:b/>
        </w:rPr>
        <w:t xml:space="preserve">Commissions, </w:t>
      </w:r>
      <w:r w:rsidRPr="00990B38">
        <w:t>gratuities</w:t>
      </w:r>
      <w:r w:rsidRPr="00990B38">
        <w:rPr>
          <w:b/>
        </w:rPr>
        <w:t xml:space="preserve"> and fees:</w:t>
      </w:r>
      <w:r w:rsidRPr="00990B38">
        <w:t xml:space="preserve"> We have paid, or will pay the following commissions, gratuities, or fees with respect to the Bidding process or execution of the Contract: [</w:t>
      </w:r>
      <w:r w:rsidRPr="00990B38">
        <w:rPr>
          <w:i/>
        </w:rPr>
        <w:t>insert complete name of each Recipient, its full address, the reason for which each commission or gratuity was paid and the amount and currency of each such commission or gratuity</w:t>
      </w:r>
      <w:r w:rsidRPr="00990B38">
        <w:t>].</w:t>
      </w:r>
    </w:p>
    <w:p w14:paraId="24384F23" w14:textId="77777777" w:rsidR="007271B9" w:rsidRPr="00990B38" w:rsidRDefault="007271B9" w:rsidP="007271B9">
      <w:pPr>
        <w:spacing w:after="200"/>
        <w:ind w:left="432"/>
        <w:contextualSpacing/>
      </w:pPr>
      <w:r w:rsidRPr="00990B38">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7271B9" w:rsidRPr="00990B38" w14:paraId="6CB1C2C9" w14:textId="77777777" w:rsidTr="00896C48">
        <w:tc>
          <w:tcPr>
            <w:tcW w:w="2520" w:type="dxa"/>
            <w:tcBorders>
              <w:top w:val="single" w:sz="4" w:space="0" w:color="auto"/>
              <w:left w:val="single" w:sz="4" w:space="0" w:color="auto"/>
              <w:bottom w:val="single" w:sz="4" w:space="0" w:color="auto"/>
              <w:right w:val="single" w:sz="4" w:space="0" w:color="auto"/>
            </w:tcBorders>
            <w:hideMark/>
          </w:tcPr>
          <w:p w14:paraId="1F40B095" w14:textId="77777777" w:rsidR="007271B9" w:rsidRPr="00990B38" w:rsidRDefault="007271B9" w:rsidP="00896C48">
            <w:pPr>
              <w:spacing w:line="256" w:lineRule="auto"/>
            </w:pPr>
            <w:r w:rsidRPr="00990B38">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0FC306D1" w14:textId="77777777" w:rsidR="007271B9" w:rsidRPr="00990B38" w:rsidRDefault="007271B9" w:rsidP="00896C48">
            <w:pPr>
              <w:spacing w:line="256" w:lineRule="auto"/>
            </w:pPr>
            <w:r w:rsidRPr="00990B38">
              <w:t>Address</w:t>
            </w:r>
          </w:p>
        </w:tc>
        <w:tc>
          <w:tcPr>
            <w:tcW w:w="2070" w:type="dxa"/>
            <w:tcBorders>
              <w:top w:val="single" w:sz="4" w:space="0" w:color="auto"/>
              <w:left w:val="single" w:sz="4" w:space="0" w:color="auto"/>
              <w:bottom w:val="single" w:sz="4" w:space="0" w:color="auto"/>
              <w:right w:val="single" w:sz="4" w:space="0" w:color="auto"/>
            </w:tcBorders>
            <w:hideMark/>
          </w:tcPr>
          <w:p w14:paraId="47E94CBA" w14:textId="77777777" w:rsidR="007271B9" w:rsidRPr="00990B38" w:rsidRDefault="007271B9" w:rsidP="00896C48">
            <w:pPr>
              <w:spacing w:line="256" w:lineRule="auto"/>
            </w:pPr>
            <w:r w:rsidRPr="00990B38">
              <w:t>Reason</w:t>
            </w:r>
          </w:p>
        </w:tc>
        <w:tc>
          <w:tcPr>
            <w:tcW w:w="1548" w:type="dxa"/>
            <w:tcBorders>
              <w:top w:val="single" w:sz="4" w:space="0" w:color="auto"/>
              <w:left w:val="single" w:sz="4" w:space="0" w:color="auto"/>
              <w:bottom w:val="single" w:sz="4" w:space="0" w:color="auto"/>
              <w:right w:val="single" w:sz="4" w:space="0" w:color="auto"/>
            </w:tcBorders>
            <w:hideMark/>
          </w:tcPr>
          <w:p w14:paraId="5C315C60" w14:textId="77777777" w:rsidR="007271B9" w:rsidRPr="00990B38" w:rsidRDefault="007271B9" w:rsidP="00896C48">
            <w:pPr>
              <w:spacing w:line="256" w:lineRule="auto"/>
            </w:pPr>
            <w:r w:rsidRPr="00990B38">
              <w:t>Amount</w:t>
            </w:r>
          </w:p>
        </w:tc>
      </w:tr>
      <w:tr w:rsidR="007271B9" w:rsidRPr="00990B38" w14:paraId="78FF8828" w14:textId="77777777" w:rsidTr="00896C48">
        <w:tc>
          <w:tcPr>
            <w:tcW w:w="2520" w:type="dxa"/>
            <w:tcBorders>
              <w:top w:val="single" w:sz="4" w:space="0" w:color="auto"/>
              <w:left w:val="single" w:sz="4" w:space="0" w:color="auto"/>
              <w:bottom w:val="single" w:sz="4" w:space="0" w:color="auto"/>
              <w:right w:val="single" w:sz="4" w:space="0" w:color="auto"/>
            </w:tcBorders>
          </w:tcPr>
          <w:p w14:paraId="7A8A9925" w14:textId="77777777" w:rsidR="007271B9" w:rsidRPr="00990B38" w:rsidRDefault="007271B9" w:rsidP="00896C48">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322211A9" w14:textId="77777777" w:rsidR="007271B9" w:rsidRPr="00990B38" w:rsidRDefault="007271B9" w:rsidP="00896C48">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00C458D" w14:textId="77777777" w:rsidR="007271B9" w:rsidRPr="00990B38" w:rsidRDefault="007271B9" w:rsidP="00896C48">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51D52529" w14:textId="77777777" w:rsidR="007271B9" w:rsidRPr="00990B38" w:rsidRDefault="007271B9" w:rsidP="00896C48">
            <w:pPr>
              <w:spacing w:line="256" w:lineRule="auto"/>
              <w:rPr>
                <w:u w:val="single"/>
              </w:rPr>
            </w:pPr>
          </w:p>
        </w:tc>
      </w:tr>
      <w:tr w:rsidR="007271B9" w:rsidRPr="00990B38" w14:paraId="462C1371" w14:textId="77777777" w:rsidTr="00896C48">
        <w:tc>
          <w:tcPr>
            <w:tcW w:w="2520" w:type="dxa"/>
            <w:tcBorders>
              <w:top w:val="single" w:sz="4" w:space="0" w:color="auto"/>
              <w:left w:val="single" w:sz="4" w:space="0" w:color="auto"/>
              <w:bottom w:val="single" w:sz="4" w:space="0" w:color="auto"/>
              <w:right w:val="single" w:sz="4" w:space="0" w:color="auto"/>
            </w:tcBorders>
          </w:tcPr>
          <w:p w14:paraId="7E1766CE" w14:textId="77777777" w:rsidR="007271B9" w:rsidRPr="00990B38" w:rsidRDefault="007271B9" w:rsidP="00896C48">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62CFEBD6" w14:textId="77777777" w:rsidR="007271B9" w:rsidRPr="00990B38" w:rsidRDefault="007271B9" w:rsidP="00896C48">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5D976C73" w14:textId="77777777" w:rsidR="007271B9" w:rsidRPr="00990B38" w:rsidRDefault="007271B9" w:rsidP="00896C48">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5284D59" w14:textId="77777777" w:rsidR="007271B9" w:rsidRPr="00990B38" w:rsidRDefault="007271B9" w:rsidP="00896C48">
            <w:pPr>
              <w:spacing w:line="256" w:lineRule="auto"/>
              <w:rPr>
                <w:u w:val="single"/>
              </w:rPr>
            </w:pPr>
          </w:p>
        </w:tc>
      </w:tr>
      <w:tr w:rsidR="007271B9" w:rsidRPr="00990B38" w14:paraId="668A97F2" w14:textId="77777777" w:rsidTr="00896C48">
        <w:tc>
          <w:tcPr>
            <w:tcW w:w="2520" w:type="dxa"/>
            <w:tcBorders>
              <w:top w:val="single" w:sz="4" w:space="0" w:color="auto"/>
              <w:left w:val="single" w:sz="4" w:space="0" w:color="auto"/>
              <w:bottom w:val="single" w:sz="4" w:space="0" w:color="auto"/>
              <w:right w:val="single" w:sz="4" w:space="0" w:color="auto"/>
            </w:tcBorders>
          </w:tcPr>
          <w:p w14:paraId="23F2B42A" w14:textId="77777777" w:rsidR="007271B9" w:rsidRPr="00990B38" w:rsidRDefault="007271B9" w:rsidP="00896C48">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30F66821" w14:textId="77777777" w:rsidR="007271B9" w:rsidRPr="00990B38" w:rsidRDefault="007271B9" w:rsidP="00896C48">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78058EA7" w14:textId="77777777" w:rsidR="007271B9" w:rsidRPr="00990B38" w:rsidRDefault="007271B9" w:rsidP="00896C48">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083EA69D" w14:textId="77777777" w:rsidR="007271B9" w:rsidRPr="00990B38" w:rsidRDefault="007271B9" w:rsidP="00896C48">
            <w:pPr>
              <w:spacing w:line="256" w:lineRule="auto"/>
              <w:rPr>
                <w:u w:val="single"/>
              </w:rPr>
            </w:pPr>
          </w:p>
        </w:tc>
      </w:tr>
      <w:tr w:rsidR="007271B9" w:rsidRPr="00990B38" w14:paraId="4476CAE6" w14:textId="77777777" w:rsidTr="00896C48">
        <w:tc>
          <w:tcPr>
            <w:tcW w:w="2520" w:type="dxa"/>
            <w:tcBorders>
              <w:top w:val="single" w:sz="4" w:space="0" w:color="auto"/>
              <w:left w:val="single" w:sz="4" w:space="0" w:color="auto"/>
              <w:bottom w:val="single" w:sz="4" w:space="0" w:color="auto"/>
              <w:right w:val="single" w:sz="4" w:space="0" w:color="auto"/>
            </w:tcBorders>
          </w:tcPr>
          <w:p w14:paraId="6DF4009E" w14:textId="77777777" w:rsidR="007271B9" w:rsidRPr="00990B38" w:rsidRDefault="007271B9" w:rsidP="00896C48">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4C8A835" w14:textId="77777777" w:rsidR="007271B9" w:rsidRPr="00990B38" w:rsidRDefault="007271B9" w:rsidP="00896C48">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0E9C800" w14:textId="77777777" w:rsidR="007271B9" w:rsidRPr="00990B38" w:rsidRDefault="007271B9" w:rsidP="00896C48">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03AAA489" w14:textId="77777777" w:rsidR="007271B9" w:rsidRPr="00990B38" w:rsidRDefault="007271B9" w:rsidP="00896C48">
            <w:pPr>
              <w:spacing w:line="256" w:lineRule="auto"/>
              <w:rPr>
                <w:u w:val="single"/>
              </w:rPr>
            </w:pPr>
          </w:p>
        </w:tc>
      </w:tr>
    </w:tbl>
    <w:p w14:paraId="1C52BD10" w14:textId="77777777" w:rsidR="007271B9" w:rsidRPr="00990B38" w:rsidRDefault="007271B9" w:rsidP="007271B9">
      <w:pPr>
        <w:ind w:left="540"/>
      </w:pPr>
    </w:p>
    <w:p w14:paraId="2D2BCAAF" w14:textId="77777777" w:rsidR="007271B9" w:rsidRPr="00990B38" w:rsidRDefault="007271B9" w:rsidP="007271B9">
      <w:pPr>
        <w:ind w:left="540"/>
      </w:pPr>
      <w:r w:rsidRPr="00990B38">
        <w:t>(If none has been paid or is to be paid, indicate “none.”)</w:t>
      </w:r>
    </w:p>
    <w:p w14:paraId="040B5413" w14:textId="77777777" w:rsidR="007271B9" w:rsidRPr="00990B38" w:rsidRDefault="007271B9" w:rsidP="007271B9">
      <w:pPr>
        <w:spacing w:after="200"/>
        <w:ind w:left="864" w:hanging="432"/>
        <w:rPr>
          <w:u w:val="single"/>
        </w:rPr>
      </w:pPr>
    </w:p>
    <w:p w14:paraId="41A50EBB" w14:textId="77777777" w:rsidR="007271B9" w:rsidRPr="00990B38" w:rsidRDefault="007271B9" w:rsidP="007271B9">
      <w:r w:rsidRPr="00990B38">
        <w:rPr>
          <w:b/>
        </w:rPr>
        <w:t>Name of the Bidder</w:t>
      </w:r>
      <w:r w:rsidRPr="00990B38">
        <w:t>:</w:t>
      </w:r>
      <w:r w:rsidRPr="00990B38">
        <w:rPr>
          <w:bCs/>
          <w:iCs/>
        </w:rPr>
        <w:t>*</w:t>
      </w:r>
      <w:r w:rsidRPr="00990B38">
        <w:t>[</w:t>
      </w:r>
      <w:r w:rsidRPr="00990B38">
        <w:rPr>
          <w:i/>
        </w:rPr>
        <w:t>insert complete name of  the Bidder</w:t>
      </w:r>
      <w:r w:rsidRPr="00990B38">
        <w:t>]</w:t>
      </w:r>
    </w:p>
    <w:p w14:paraId="7432EDC1" w14:textId="77777777" w:rsidR="007271B9" w:rsidRDefault="007271B9" w:rsidP="007271B9">
      <w:pPr>
        <w:rPr>
          <w:b/>
        </w:rPr>
      </w:pPr>
    </w:p>
    <w:p w14:paraId="60D7EC70" w14:textId="77777777" w:rsidR="007271B9" w:rsidRPr="00990B38" w:rsidRDefault="007271B9" w:rsidP="007271B9">
      <w:r w:rsidRPr="00990B38">
        <w:rPr>
          <w:b/>
        </w:rPr>
        <w:t>Name of the person duly authorized to sign the Bid on behalf of the Bidder</w:t>
      </w:r>
      <w:r w:rsidRPr="00990B38">
        <w:t>:</w:t>
      </w:r>
      <w:r w:rsidRPr="00990B38">
        <w:rPr>
          <w:bCs/>
          <w:iCs/>
        </w:rPr>
        <w:t xml:space="preserve"> ** [</w:t>
      </w:r>
      <w:r w:rsidRPr="00990B38">
        <w:rPr>
          <w:bCs/>
          <w:i/>
          <w:iCs/>
        </w:rPr>
        <w:t>insert complete name of person duly authorized to sign the Bid</w:t>
      </w:r>
      <w:r w:rsidRPr="00990B38">
        <w:rPr>
          <w:bCs/>
          <w:iCs/>
        </w:rPr>
        <w:t>]</w:t>
      </w:r>
    </w:p>
    <w:p w14:paraId="5696711C" w14:textId="77777777" w:rsidR="007271B9" w:rsidRDefault="007271B9" w:rsidP="007271B9">
      <w:pPr>
        <w:rPr>
          <w:b/>
        </w:rPr>
      </w:pPr>
    </w:p>
    <w:p w14:paraId="647E12A4" w14:textId="77777777" w:rsidR="007271B9" w:rsidRPr="00990B38" w:rsidRDefault="007271B9" w:rsidP="007271B9">
      <w:r w:rsidRPr="00990B38">
        <w:rPr>
          <w:b/>
        </w:rPr>
        <w:t>Title of the person signing the Bid</w:t>
      </w:r>
      <w:r w:rsidRPr="00990B38">
        <w:t>: [</w:t>
      </w:r>
      <w:r w:rsidRPr="00990B38">
        <w:rPr>
          <w:i/>
        </w:rPr>
        <w:t>insert complete title of the person signing the Bid</w:t>
      </w:r>
      <w:r w:rsidRPr="00990B38">
        <w:t>]</w:t>
      </w:r>
    </w:p>
    <w:p w14:paraId="539E04C1" w14:textId="77777777" w:rsidR="007271B9" w:rsidRDefault="007271B9" w:rsidP="007271B9">
      <w:pPr>
        <w:rPr>
          <w:b/>
        </w:rPr>
      </w:pPr>
    </w:p>
    <w:p w14:paraId="70293E85" w14:textId="77777777" w:rsidR="007271B9" w:rsidRPr="00990B38" w:rsidRDefault="007271B9" w:rsidP="007271B9">
      <w:r w:rsidRPr="00990B38">
        <w:rPr>
          <w:b/>
        </w:rPr>
        <w:t>Signature of the person named above</w:t>
      </w:r>
      <w:r w:rsidRPr="00990B38">
        <w:t>: [</w:t>
      </w:r>
      <w:r w:rsidRPr="00990B38">
        <w:rPr>
          <w:i/>
        </w:rPr>
        <w:t>insert signature of person whose name and capacity are shown above</w:t>
      </w:r>
      <w:r w:rsidRPr="00990B38">
        <w:t>]</w:t>
      </w:r>
    </w:p>
    <w:p w14:paraId="79506F6C" w14:textId="77777777" w:rsidR="007271B9" w:rsidRDefault="007271B9" w:rsidP="007271B9">
      <w:pPr>
        <w:rPr>
          <w:b/>
        </w:rPr>
      </w:pPr>
    </w:p>
    <w:p w14:paraId="1DCF6CDC" w14:textId="77777777" w:rsidR="007271B9" w:rsidRPr="00990B38" w:rsidRDefault="007271B9" w:rsidP="007271B9">
      <w:r w:rsidRPr="00990B38">
        <w:rPr>
          <w:b/>
        </w:rPr>
        <w:t>Date signed</w:t>
      </w:r>
      <w:r w:rsidRPr="00990B38">
        <w:t xml:space="preserve"> [</w:t>
      </w:r>
      <w:r w:rsidRPr="00990B38">
        <w:rPr>
          <w:i/>
        </w:rPr>
        <w:t>insert date of signing</w:t>
      </w:r>
      <w:r w:rsidRPr="00990B38">
        <w:t xml:space="preserve">] </w:t>
      </w:r>
      <w:r w:rsidRPr="00990B38">
        <w:rPr>
          <w:b/>
        </w:rPr>
        <w:t>day of</w:t>
      </w:r>
      <w:r w:rsidRPr="00990B38">
        <w:t xml:space="preserve"> [</w:t>
      </w:r>
      <w:r w:rsidRPr="00990B38">
        <w:rPr>
          <w:i/>
        </w:rPr>
        <w:t>insert month</w:t>
      </w:r>
      <w:r w:rsidRPr="00990B38">
        <w:t>], [</w:t>
      </w:r>
      <w:r w:rsidRPr="00990B38">
        <w:rPr>
          <w:i/>
        </w:rPr>
        <w:t>insert year</w:t>
      </w:r>
      <w:r w:rsidRPr="00990B38">
        <w:t>]</w:t>
      </w:r>
    </w:p>
    <w:p w14:paraId="398FF9AE" w14:textId="77777777" w:rsidR="007271B9" w:rsidRPr="00990B38" w:rsidRDefault="007271B9" w:rsidP="007271B9"/>
    <w:p w14:paraId="636A662B" w14:textId="77777777" w:rsidR="007271B9" w:rsidRPr="00990B38" w:rsidRDefault="007271B9" w:rsidP="007271B9">
      <w:pPr>
        <w:rPr>
          <w:sz w:val="18"/>
          <w:szCs w:val="18"/>
        </w:rPr>
      </w:pPr>
      <w:r w:rsidRPr="00990B38">
        <w:rPr>
          <w:b/>
          <w:bCs/>
          <w:iCs/>
          <w:sz w:val="18"/>
          <w:szCs w:val="18"/>
        </w:rPr>
        <w:t>*</w:t>
      </w:r>
      <w:r w:rsidRPr="00990B38">
        <w:rPr>
          <w:sz w:val="18"/>
          <w:szCs w:val="18"/>
        </w:rPr>
        <w:t>: In the case of the Bid submitted by a Joint Venture specify the name of the Joint Venture as Bidder.</w:t>
      </w:r>
    </w:p>
    <w:p w14:paraId="03DE7749" w14:textId="77777777" w:rsidR="007271B9" w:rsidRPr="00990B38" w:rsidRDefault="007271B9" w:rsidP="007271B9">
      <w:pPr>
        <w:tabs>
          <w:tab w:val="right" w:pos="9000"/>
        </w:tabs>
        <w:rPr>
          <w:sz w:val="18"/>
          <w:szCs w:val="18"/>
        </w:rPr>
      </w:pPr>
      <w:r w:rsidRPr="00990B38">
        <w:rPr>
          <w:sz w:val="18"/>
          <w:szCs w:val="18"/>
        </w:rPr>
        <w:t>**: Person signing the Bid shall have the power of attorney given by the Bidder. The power of attorney shall be attached with the Bid</w:t>
      </w:r>
      <w:bookmarkStart w:id="7" w:name="_Toc108950332"/>
      <w:r w:rsidRPr="00990B38">
        <w:rPr>
          <w:sz w:val="18"/>
          <w:szCs w:val="18"/>
        </w:rPr>
        <w:t xml:space="preserve"> Sched</w:t>
      </w:r>
      <w:bookmarkStart w:id="8" w:name="_Hlt138144083"/>
      <w:bookmarkEnd w:id="8"/>
      <w:r w:rsidRPr="00990B38">
        <w:rPr>
          <w:sz w:val="18"/>
          <w:szCs w:val="18"/>
        </w:rPr>
        <w:t>ules</w:t>
      </w:r>
      <w:bookmarkEnd w:id="7"/>
    </w:p>
    <w:p w14:paraId="7C05DD45" w14:textId="77777777" w:rsidR="00A75390" w:rsidRDefault="00A75390" w:rsidP="008E1539">
      <w:pPr>
        <w:rPr>
          <w:sz w:val="22"/>
          <w:szCs w:val="22"/>
        </w:rPr>
      </w:pPr>
    </w:p>
    <w:p w14:paraId="427E38DB" w14:textId="77777777" w:rsidR="00B76AB1" w:rsidRDefault="00B76AB1" w:rsidP="008E1539">
      <w:pPr>
        <w:rPr>
          <w:sz w:val="22"/>
          <w:szCs w:val="22"/>
        </w:rPr>
      </w:pPr>
    </w:p>
    <w:p w14:paraId="4921FD77" w14:textId="1798F09E" w:rsidR="00D275E9" w:rsidRDefault="00743666" w:rsidP="009A552E">
      <w:pPr>
        <w:ind w:left="720" w:hanging="720"/>
        <w:jc w:val="both"/>
        <w:rPr>
          <w:sz w:val="22"/>
          <w:szCs w:val="22"/>
        </w:rPr>
      </w:pPr>
      <w:r>
        <w:rPr>
          <w:b/>
          <w:bCs/>
          <w:sz w:val="22"/>
          <w:szCs w:val="22"/>
        </w:rPr>
        <w:t>11</w:t>
      </w:r>
      <w:r w:rsidR="00D275E9" w:rsidRPr="008E7888">
        <w:rPr>
          <w:b/>
          <w:bCs/>
          <w:sz w:val="22"/>
          <w:szCs w:val="22"/>
        </w:rPr>
        <w:t>.</w:t>
      </w:r>
      <w:r w:rsidR="00D275E9">
        <w:rPr>
          <w:sz w:val="22"/>
          <w:szCs w:val="22"/>
        </w:rPr>
        <w:tab/>
      </w:r>
      <w:r w:rsidR="00D275E9">
        <w:rPr>
          <w:sz w:val="22"/>
          <w:szCs w:val="22"/>
          <w:lang w:val="en-US"/>
        </w:rPr>
        <w:t>T</w:t>
      </w:r>
      <w:r w:rsidR="00D275E9" w:rsidRPr="00954277">
        <w:rPr>
          <w:sz w:val="22"/>
          <w:szCs w:val="22"/>
          <w:lang w:val="en-US"/>
        </w:rPr>
        <w:t xml:space="preserve">he </w:t>
      </w:r>
      <w:r w:rsidR="00D275E9">
        <w:rPr>
          <w:sz w:val="22"/>
          <w:szCs w:val="22"/>
          <w:lang w:val="en-US"/>
        </w:rPr>
        <w:t>Form</w:t>
      </w:r>
      <w:r w:rsidR="00D275E9" w:rsidRPr="00954277">
        <w:rPr>
          <w:sz w:val="22"/>
          <w:szCs w:val="22"/>
          <w:lang w:val="en-US"/>
        </w:rPr>
        <w:t xml:space="preserve"> of the </w:t>
      </w:r>
      <w:r w:rsidR="00D275E9">
        <w:rPr>
          <w:sz w:val="22"/>
          <w:szCs w:val="22"/>
          <w:lang w:val="en-US"/>
        </w:rPr>
        <w:t>RFB</w:t>
      </w:r>
      <w:r w:rsidR="00D275E9" w:rsidRPr="00A526D7">
        <w:rPr>
          <w:sz w:val="22"/>
          <w:szCs w:val="22"/>
          <w:lang w:val="en-US"/>
        </w:rPr>
        <w:t xml:space="preserve"> </w:t>
      </w:r>
      <w:r w:rsidR="00D275E9">
        <w:rPr>
          <w:sz w:val="22"/>
          <w:szCs w:val="22"/>
          <w:lang w:val="en-US"/>
        </w:rPr>
        <w:t xml:space="preserve">- </w:t>
      </w:r>
      <w:r w:rsidR="00D275E9" w:rsidRPr="00A357BA">
        <w:rPr>
          <w:sz w:val="22"/>
          <w:szCs w:val="22"/>
        </w:rPr>
        <w:t>Section IV – Bidding Forms</w:t>
      </w:r>
      <w:r w:rsidR="00D275E9">
        <w:rPr>
          <w:sz w:val="22"/>
          <w:szCs w:val="22"/>
        </w:rPr>
        <w:t xml:space="preserve"> - </w:t>
      </w:r>
      <w:r w:rsidR="00D275E9" w:rsidRPr="00D275E9">
        <w:rPr>
          <w:b/>
          <w:bCs/>
          <w:sz w:val="22"/>
          <w:szCs w:val="22"/>
          <w:u w:val="single"/>
        </w:rPr>
        <w:t>Schedule of Rates and Prices</w:t>
      </w:r>
      <w:r w:rsidR="00D275E9">
        <w:rPr>
          <w:b/>
          <w:bCs/>
          <w:sz w:val="22"/>
          <w:szCs w:val="22"/>
          <w:u w:val="single"/>
        </w:rPr>
        <w:t xml:space="preserve"> </w:t>
      </w:r>
      <w:r w:rsidR="00D275E9" w:rsidRPr="00A357BA">
        <w:rPr>
          <w:b/>
          <w:sz w:val="22"/>
          <w:szCs w:val="22"/>
          <w:u w:val="single"/>
          <w:lang w:val="en-US"/>
        </w:rPr>
        <w:t>is</w:t>
      </w:r>
      <w:r w:rsidR="00D275E9" w:rsidRPr="004A4C1D">
        <w:rPr>
          <w:b/>
          <w:sz w:val="22"/>
          <w:szCs w:val="22"/>
          <w:u w:val="single"/>
          <w:lang w:val="en-US"/>
        </w:rPr>
        <w:t xml:space="preserve"> amended</w:t>
      </w:r>
      <w:r w:rsidR="00D275E9" w:rsidRPr="008E1539">
        <w:rPr>
          <w:b/>
          <w:sz w:val="22"/>
          <w:szCs w:val="22"/>
          <w:u w:val="single"/>
          <w:lang w:val="en-US"/>
        </w:rPr>
        <w:t xml:space="preserve"> </w:t>
      </w:r>
      <w:r w:rsidR="00733990" w:rsidRPr="00CB6AD2">
        <w:rPr>
          <w:b/>
          <w:bCs/>
          <w:color w:val="000000"/>
          <w:sz w:val="22"/>
          <w:szCs w:val="22"/>
          <w:u w:val="single"/>
        </w:rPr>
        <w:t xml:space="preserve">and now reads </w:t>
      </w:r>
      <w:r w:rsidR="00D275E9">
        <w:rPr>
          <w:b/>
          <w:color w:val="000000"/>
          <w:sz w:val="22"/>
          <w:szCs w:val="22"/>
          <w:u w:val="single"/>
        </w:rPr>
        <w:t>as follow</w:t>
      </w:r>
      <w:r w:rsidR="00A91E41">
        <w:rPr>
          <w:b/>
          <w:color w:val="000000"/>
          <w:sz w:val="22"/>
          <w:szCs w:val="22"/>
          <w:u w:val="single"/>
        </w:rPr>
        <w:t>s</w:t>
      </w:r>
      <w:r w:rsidR="00D275E9" w:rsidRPr="004826FC">
        <w:rPr>
          <w:b/>
          <w:color w:val="000000"/>
          <w:sz w:val="22"/>
          <w:szCs w:val="22"/>
          <w:u w:val="single"/>
        </w:rPr>
        <w:t>:</w:t>
      </w:r>
    </w:p>
    <w:p w14:paraId="4701A623" w14:textId="77777777" w:rsidR="005D0D30" w:rsidRDefault="005D0D30" w:rsidP="008E1539">
      <w:pPr>
        <w:rPr>
          <w:sz w:val="22"/>
          <w:szCs w:val="22"/>
        </w:rPr>
      </w:pPr>
    </w:p>
    <w:p w14:paraId="4883EDC0" w14:textId="61539BD0" w:rsidR="006F37CB" w:rsidRDefault="006F37CB" w:rsidP="009A552E">
      <w:pPr>
        <w:pStyle w:val="S4-header1"/>
        <w:jc w:val="both"/>
        <w:rPr>
          <w:rFonts w:ascii="Times New Roman" w:hAnsi="Times New Roman" w:cs="Times New Roman"/>
          <w:sz w:val="22"/>
        </w:rPr>
      </w:pPr>
      <w:r>
        <w:rPr>
          <w:rFonts w:ascii="Times New Roman" w:hAnsi="Times New Roman" w:cs="Times New Roman"/>
          <w:sz w:val="22"/>
        </w:rPr>
        <w:t xml:space="preserve">Revised Price Schedules are integral part of this Amendment </w:t>
      </w:r>
      <w:r w:rsidR="00D275E9" w:rsidRPr="00B5166F">
        <w:rPr>
          <w:rFonts w:ascii="Times New Roman" w:hAnsi="Times New Roman" w:cs="Times New Roman"/>
          <w:sz w:val="22"/>
        </w:rPr>
        <w:t xml:space="preserve">presented in Annex </w:t>
      </w:r>
      <w:r>
        <w:rPr>
          <w:rFonts w:ascii="Times New Roman" w:hAnsi="Times New Roman" w:cs="Times New Roman"/>
          <w:sz w:val="22"/>
        </w:rPr>
        <w:t xml:space="preserve">of the Amendment </w:t>
      </w:r>
      <w:r w:rsidR="00D275E9">
        <w:rPr>
          <w:rFonts w:ascii="Times New Roman" w:hAnsi="Times New Roman" w:cs="Times New Roman"/>
          <w:sz w:val="22"/>
        </w:rPr>
        <w:t>in two .xlsx files</w:t>
      </w:r>
    </w:p>
    <w:p w14:paraId="1CD187FD" w14:textId="633671D8" w:rsidR="00D275E9" w:rsidRPr="00B5166F" w:rsidRDefault="006F37CB" w:rsidP="00D275E9">
      <w:pPr>
        <w:pStyle w:val="S4-header1"/>
        <w:jc w:val="left"/>
        <w:rPr>
          <w:rFonts w:ascii="Times New Roman" w:hAnsi="Times New Roman" w:cs="Times New Roman"/>
          <w:sz w:val="22"/>
        </w:rPr>
      </w:pPr>
      <w:r w:rsidRPr="00B5166F">
        <w:rPr>
          <w:rFonts w:ascii="Times New Roman" w:hAnsi="Times New Roman" w:cs="Times New Roman"/>
          <w:sz w:val="22"/>
        </w:rPr>
        <w:t xml:space="preserve">List of </w:t>
      </w:r>
      <w:r>
        <w:rPr>
          <w:rFonts w:ascii="Times New Roman" w:hAnsi="Times New Roman" w:cs="Times New Roman"/>
          <w:sz w:val="22"/>
        </w:rPr>
        <w:t xml:space="preserve">Revised </w:t>
      </w:r>
      <w:r w:rsidRPr="00B5166F">
        <w:rPr>
          <w:rFonts w:ascii="Times New Roman" w:hAnsi="Times New Roman" w:cs="Times New Roman"/>
          <w:sz w:val="22"/>
        </w:rPr>
        <w:t>Price Schedules</w:t>
      </w:r>
      <w:r>
        <w:rPr>
          <w:rFonts w:ascii="Times New Roman" w:hAnsi="Times New Roman" w:cs="Times New Roman"/>
          <w:sz w:val="22"/>
        </w:rPr>
        <w:t xml:space="preserve"> </w:t>
      </w:r>
      <w:r w:rsidR="00D275E9" w:rsidRPr="00B5166F">
        <w:rPr>
          <w:rFonts w:ascii="Times New Roman" w:hAnsi="Times New Roman" w:cs="Times New Roman"/>
          <w:sz w:val="22"/>
        </w:rPr>
        <w:t xml:space="preserve">for Deployment of ITS - WBTTFP </w:t>
      </w:r>
      <w:r w:rsidR="00D275E9">
        <w:rPr>
          <w:rFonts w:ascii="Times New Roman" w:hAnsi="Times New Roman" w:cs="Times New Roman"/>
          <w:sz w:val="22"/>
        </w:rPr>
        <w:t>–</w:t>
      </w:r>
      <w:r w:rsidR="00D275E9" w:rsidRPr="00B5166F">
        <w:rPr>
          <w:rFonts w:ascii="Times New Roman" w:hAnsi="Times New Roman" w:cs="Times New Roman"/>
          <w:sz w:val="22"/>
        </w:rPr>
        <w:t xml:space="preserve"> 212</w:t>
      </w:r>
      <w:r w:rsidR="00D275E9">
        <w:rPr>
          <w:rFonts w:ascii="Times New Roman" w:hAnsi="Times New Roman" w:cs="Times New Roman"/>
          <w:sz w:val="22"/>
        </w:rPr>
        <w:t>:</w:t>
      </w:r>
    </w:p>
    <w:p w14:paraId="2D5AB43A" w14:textId="592F13F4" w:rsidR="00D275E9" w:rsidRPr="00B5166F"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 xml:space="preserve">Revised </w:t>
      </w:r>
      <w:r w:rsidR="00743666">
        <w:rPr>
          <w:rFonts w:ascii="Times New Roman" w:hAnsi="Times New Roman" w:cs="Times New Roman"/>
          <w:sz w:val="22"/>
        </w:rPr>
        <w:t xml:space="preserve">Price </w:t>
      </w:r>
      <w:r w:rsidRPr="00B5166F">
        <w:rPr>
          <w:rFonts w:ascii="Times New Roman" w:hAnsi="Times New Roman" w:cs="Times New Roman"/>
          <w:sz w:val="22"/>
        </w:rPr>
        <w:t>Schedule No. 1 - Supply and Installation - Traffic part - Deployment of ITS</w:t>
      </w:r>
    </w:p>
    <w:p w14:paraId="0BC0DB35" w14:textId="53E16661" w:rsidR="00D275E9" w:rsidRPr="00B5166F"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B5166F">
        <w:rPr>
          <w:rFonts w:ascii="Times New Roman" w:hAnsi="Times New Roman" w:cs="Times New Roman"/>
          <w:sz w:val="22"/>
        </w:rPr>
        <w:t xml:space="preserve"> </w:t>
      </w:r>
      <w:r w:rsidR="00743666">
        <w:rPr>
          <w:rFonts w:ascii="Times New Roman" w:hAnsi="Times New Roman" w:cs="Times New Roman"/>
          <w:sz w:val="22"/>
        </w:rPr>
        <w:t xml:space="preserve">Price </w:t>
      </w:r>
      <w:r w:rsidRPr="00B5166F">
        <w:rPr>
          <w:rFonts w:ascii="Times New Roman" w:hAnsi="Times New Roman" w:cs="Times New Roman"/>
          <w:sz w:val="22"/>
        </w:rPr>
        <w:t>Schedule No. 2 –Supply and Installation - Electrical part - Deployment of ITS</w:t>
      </w:r>
    </w:p>
    <w:p w14:paraId="00A63455" w14:textId="601BB700" w:rsidR="00D275E9" w:rsidRPr="00B5166F"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B5166F">
        <w:rPr>
          <w:rFonts w:ascii="Times New Roman" w:hAnsi="Times New Roman" w:cs="Times New Roman"/>
          <w:sz w:val="22"/>
        </w:rPr>
        <w:t xml:space="preserve"> </w:t>
      </w:r>
      <w:r w:rsidR="00743666">
        <w:rPr>
          <w:rFonts w:ascii="Times New Roman" w:hAnsi="Times New Roman" w:cs="Times New Roman"/>
          <w:sz w:val="22"/>
        </w:rPr>
        <w:t xml:space="preserve">Price </w:t>
      </w:r>
      <w:r w:rsidRPr="00B5166F">
        <w:rPr>
          <w:rFonts w:ascii="Times New Roman" w:hAnsi="Times New Roman" w:cs="Times New Roman"/>
          <w:sz w:val="22"/>
        </w:rPr>
        <w:t>Schedule No. 3 – Supply and Installation - Traffic Information Systems - Deployment of ITS</w:t>
      </w:r>
    </w:p>
    <w:p w14:paraId="03325D93" w14:textId="160564CC" w:rsidR="00D275E9" w:rsidRPr="00B5166F"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B5166F">
        <w:rPr>
          <w:rFonts w:ascii="Times New Roman" w:hAnsi="Times New Roman" w:cs="Times New Roman"/>
          <w:sz w:val="22"/>
        </w:rPr>
        <w:t xml:space="preserve"> </w:t>
      </w:r>
      <w:r w:rsidR="00743666">
        <w:rPr>
          <w:rFonts w:ascii="Times New Roman" w:hAnsi="Times New Roman" w:cs="Times New Roman"/>
          <w:sz w:val="22"/>
        </w:rPr>
        <w:t xml:space="preserve">Price </w:t>
      </w:r>
      <w:r w:rsidRPr="00B5166F">
        <w:rPr>
          <w:rFonts w:ascii="Times New Roman" w:hAnsi="Times New Roman" w:cs="Times New Roman"/>
          <w:sz w:val="22"/>
        </w:rPr>
        <w:t xml:space="preserve">Schedule No. 4 - Supply and Installation - Structure part - Deployment of ITS </w:t>
      </w:r>
    </w:p>
    <w:p w14:paraId="3E3C88D3" w14:textId="352AC3AA" w:rsidR="00D275E9"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lastRenderedPageBreak/>
        <w:t>Revised</w:t>
      </w:r>
      <w:r w:rsidRPr="00B5166F">
        <w:rPr>
          <w:rFonts w:ascii="Times New Roman" w:hAnsi="Times New Roman" w:cs="Times New Roman"/>
          <w:sz w:val="22"/>
        </w:rPr>
        <w:t xml:space="preserve"> </w:t>
      </w:r>
      <w:r w:rsidR="00743666">
        <w:rPr>
          <w:rFonts w:ascii="Times New Roman" w:hAnsi="Times New Roman" w:cs="Times New Roman"/>
          <w:sz w:val="22"/>
        </w:rPr>
        <w:t xml:space="preserve">Price </w:t>
      </w:r>
      <w:r w:rsidRPr="00B5166F">
        <w:rPr>
          <w:rFonts w:ascii="Times New Roman" w:hAnsi="Times New Roman" w:cs="Times New Roman"/>
          <w:sz w:val="22"/>
        </w:rPr>
        <w:t xml:space="preserve">Schedule </w:t>
      </w:r>
      <w:r w:rsidRPr="00D46034">
        <w:rPr>
          <w:rFonts w:ascii="Times New Roman" w:hAnsi="Times New Roman" w:cs="Times New Roman"/>
          <w:sz w:val="22"/>
        </w:rPr>
        <w:t xml:space="preserve">No. 5 - Supply and Installation - Cable channels - Deployment of ITS </w:t>
      </w:r>
    </w:p>
    <w:p w14:paraId="3359E360" w14:textId="2E6515A0"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w:t>
      </w:r>
      <w:r>
        <w:rPr>
          <w:rFonts w:ascii="Times New Roman" w:hAnsi="Times New Roman" w:cs="Times New Roman"/>
          <w:sz w:val="22"/>
        </w:rPr>
        <w:t xml:space="preserve">6 </w:t>
      </w:r>
      <w:r w:rsidRPr="00D46034">
        <w:rPr>
          <w:rFonts w:ascii="Times New Roman" w:hAnsi="Times New Roman" w:cs="Times New Roman"/>
          <w:sz w:val="22"/>
        </w:rPr>
        <w:t xml:space="preserve">- Supply and Installation </w:t>
      </w:r>
      <w:r>
        <w:rPr>
          <w:rFonts w:ascii="Times New Roman" w:hAnsi="Times New Roman" w:cs="Times New Roman"/>
          <w:sz w:val="22"/>
        </w:rPr>
        <w:t>–</w:t>
      </w:r>
      <w:r w:rsidRPr="00D46034">
        <w:rPr>
          <w:rFonts w:ascii="Times New Roman" w:hAnsi="Times New Roman" w:cs="Times New Roman"/>
          <w:sz w:val="22"/>
        </w:rPr>
        <w:t xml:space="preserve"> </w:t>
      </w:r>
      <w:r>
        <w:rPr>
          <w:rFonts w:ascii="Times New Roman" w:hAnsi="Times New Roman" w:cs="Times New Roman"/>
          <w:sz w:val="22"/>
        </w:rPr>
        <w:t xml:space="preserve">Facility </w:t>
      </w:r>
      <w:r w:rsidRPr="00D46034">
        <w:rPr>
          <w:rFonts w:ascii="Times New Roman" w:hAnsi="Times New Roman" w:cs="Times New Roman"/>
          <w:sz w:val="22"/>
        </w:rPr>
        <w:t xml:space="preserve">TCC </w:t>
      </w:r>
      <w:proofErr w:type="spellStart"/>
      <w:r>
        <w:rPr>
          <w:rFonts w:ascii="Times New Roman" w:hAnsi="Times New Roman" w:cs="Times New Roman"/>
          <w:sz w:val="22"/>
        </w:rPr>
        <w:t>Petrovec</w:t>
      </w:r>
      <w:proofErr w:type="spellEnd"/>
      <w:r w:rsidRPr="00D46034">
        <w:rPr>
          <w:rFonts w:ascii="Times New Roman" w:hAnsi="Times New Roman" w:cs="Times New Roman"/>
          <w:sz w:val="22"/>
        </w:rPr>
        <w:t xml:space="preserve"> - Deployment of ITS </w:t>
      </w:r>
    </w:p>
    <w:p w14:paraId="1A74A781" w14:textId="3C9B920F"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7- Supply and Installation </w:t>
      </w:r>
      <w:r>
        <w:rPr>
          <w:rFonts w:ascii="Times New Roman" w:hAnsi="Times New Roman" w:cs="Times New Roman"/>
          <w:sz w:val="22"/>
        </w:rPr>
        <w:t>–</w:t>
      </w:r>
      <w:r w:rsidRPr="00D46034">
        <w:rPr>
          <w:rFonts w:ascii="Times New Roman" w:hAnsi="Times New Roman" w:cs="Times New Roman"/>
          <w:sz w:val="22"/>
        </w:rPr>
        <w:t xml:space="preserve"> </w:t>
      </w:r>
      <w:r>
        <w:rPr>
          <w:rFonts w:ascii="Times New Roman" w:hAnsi="Times New Roman" w:cs="Times New Roman"/>
          <w:sz w:val="22"/>
        </w:rPr>
        <w:t xml:space="preserve">Facility </w:t>
      </w:r>
      <w:r w:rsidRPr="00D46034">
        <w:rPr>
          <w:rFonts w:ascii="Times New Roman" w:hAnsi="Times New Roman" w:cs="Times New Roman"/>
          <w:sz w:val="22"/>
        </w:rPr>
        <w:t xml:space="preserve">TCC </w:t>
      </w:r>
      <w:proofErr w:type="spellStart"/>
      <w:r w:rsidRPr="00D46034">
        <w:rPr>
          <w:rFonts w:ascii="Times New Roman" w:hAnsi="Times New Roman" w:cs="Times New Roman"/>
          <w:sz w:val="22"/>
        </w:rPr>
        <w:t>Negotino</w:t>
      </w:r>
      <w:proofErr w:type="spellEnd"/>
      <w:r w:rsidRPr="00D46034">
        <w:rPr>
          <w:rFonts w:ascii="Times New Roman" w:hAnsi="Times New Roman" w:cs="Times New Roman"/>
          <w:sz w:val="22"/>
        </w:rPr>
        <w:t xml:space="preserve"> - Deployment of ITS </w:t>
      </w:r>
    </w:p>
    <w:p w14:paraId="35D75661" w14:textId="2F65E2DD"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8 - Other Services - Traffic part - Deployment of ITS </w:t>
      </w:r>
    </w:p>
    <w:p w14:paraId="2119A520" w14:textId="230830CC"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9 - Other Services - Electrical part - Deployment of ITS </w:t>
      </w:r>
    </w:p>
    <w:p w14:paraId="6FE086F4" w14:textId="0EFD3B65"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10 - Other Services - Traffic Information Systems - Deployment of ITS </w:t>
      </w:r>
    </w:p>
    <w:p w14:paraId="13A61FAD" w14:textId="6A0C1C03"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11 - Other Services - Structure part - Deployment of ITS </w:t>
      </w:r>
    </w:p>
    <w:p w14:paraId="6719EC03" w14:textId="2F0589C0" w:rsidR="00D275E9"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12 - Other Services - Cable channels - Deployment of ITS </w:t>
      </w:r>
    </w:p>
    <w:p w14:paraId="688029D2" w14:textId="0808FC38"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Schedule No. 1</w:t>
      </w:r>
      <w:r>
        <w:rPr>
          <w:rFonts w:ascii="Times New Roman" w:hAnsi="Times New Roman" w:cs="Times New Roman"/>
          <w:sz w:val="22"/>
        </w:rPr>
        <w:t>3</w:t>
      </w:r>
      <w:r w:rsidRPr="00D46034">
        <w:rPr>
          <w:rFonts w:ascii="Times New Roman" w:hAnsi="Times New Roman" w:cs="Times New Roman"/>
          <w:sz w:val="22"/>
        </w:rPr>
        <w:t xml:space="preserve"> - Other Services </w:t>
      </w:r>
      <w:r>
        <w:rPr>
          <w:rFonts w:ascii="Times New Roman" w:hAnsi="Times New Roman" w:cs="Times New Roman"/>
          <w:sz w:val="22"/>
        </w:rPr>
        <w:t>–</w:t>
      </w:r>
      <w:r w:rsidRPr="00D46034">
        <w:rPr>
          <w:rFonts w:ascii="Times New Roman" w:hAnsi="Times New Roman" w:cs="Times New Roman"/>
          <w:sz w:val="22"/>
        </w:rPr>
        <w:t xml:space="preserve"> </w:t>
      </w:r>
      <w:r>
        <w:rPr>
          <w:rFonts w:ascii="Times New Roman" w:hAnsi="Times New Roman" w:cs="Times New Roman"/>
          <w:sz w:val="22"/>
        </w:rPr>
        <w:t xml:space="preserve">Facility </w:t>
      </w:r>
      <w:r w:rsidRPr="00D46034">
        <w:rPr>
          <w:rFonts w:ascii="Times New Roman" w:hAnsi="Times New Roman" w:cs="Times New Roman"/>
          <w:sz w:val="22"/>
        </w:rPr>
        <w:t xml:space="preserve">TCC </w:t>
      </w:r>
      <w:proofErr w:type="spellStart"/>
      <w:r>
        <w:rPr>
          <w:rFonts w:ascii="Times New Roman" w:hAnsi="Times New Roman" w:cs="Times New Roman"/>
          <w:sz w:val="22"/>
        </w:rPr>
        <w:t>Petrovec</w:t>
      </w:r>
      <w:proofErr w:type="spellEnd"/>
      <w:r w:rsidRPr="00D46034">
        <w:rPr>
          <w:rFonts w:ascii="Times New Roman" w:hAnsi="Times New Roman" w:cs="Times New Roman"/>
          <w:sz w:val="22"/>
        </w:rPr>
        <w:t xml:space="preserve"> - Deployment of ITS </w:t>
      </w:r>
    </w:p>
    <w:p w14:paraId="17D14B5D" w14:textId="1ABFBC33" w:rsidR="00D275E9" w:rsidRPr="00D46034" w:rsidRDefault="00D275E9" w:rsidP="009A552E">
      <w:pPr>
        <w:pStyle w:val="S4-header1"/>
        <w:spacing w:after="120"/>
        <w:jc w:val="left"/>
        <w:rPr>
          <w:rFonts w:ascii="Times New Roman" w:hAnsi="Times New Roman" w:cs="Times New Roman"/>
          <w:sz w:val="22"/>
        </w:rPr>
      </w:pPr>
      <w:r>
        <w:rPr>
          <w:rFonts w:ascii="Times New Roman" w:hAnsi="Times New Roman" w:cs="Times New Roman"/>
          <w:sz w:val="22"/>
        </w:rPr>
        <w:t>Revised</w:t>
      </w:r>
      <w:r w:rsidRPr="00D46034">
        <w:rPr>
          <w:rFonts w:ascii="Times New Roman" w:hAnsi="Times New Roman" w:cs="Times New Roman"/>
          <w:sz w:val="22"/>
        </w:rPr>
        <w:t xml:space="preserve"> </w:t>
      </w:r>
      <w:r w:rsidR="00743666">
        <w:rPr>
          <w:rFonts w:ascii="Times New Roman" w:hAnsi="Times New Roman" w:cs="Times New Roman"/>
          <w:sz w:val="22"/>
        </w:rPr>
        <w:t xml:space="preserve">Price </w:t>
      </w:r>
      <w:r w:rsidRPr="00D46034">
        <w:rPr>
          <w:rFonts w:ascii="Times New Roman" w:hAnsi="Times New Roman" w:cs="Times New Roman"/>
          <w:sz w:val="22"/>
        </w:rPr>
        <w:t xml:space="preserve">Schedule No. 14 - Other Services </w:t>
      </w:r>
      <w:r>
        <w:rPr>
          <w:rFonts w:ascii="Times New Roman" w:hAnsi="Times New Roman" w:cs="Times New Roman"/>
          <w:sz w:val="22"/>
        </w:rPr>
        <w:t>–</w:t>
      </w:r>
      <w:r w:rsidRPr="00D46034">
        <w:rPr>
          <w:rFonts w:ascii="Times New Roman" w:hAnsi="Times New Roman" w:cs="Times New Roman"/>
          <w:sz w:val="22"/>
        </w:rPr>
        <w:t xml:space="preserve"> </w:t>
      </w:r>
      <w:r>
        <w:rPr>
          <w:rFonts w:ascii="Times New Roman" w:hAnsi="Times New Roman" w:cs="Times New Roman"/>
          <w:sz w:val="22"/>
        </w:rPr>
        <w:t xml:space="preserve">Facility </w:t>
      </w:r>
      <w:r w:rsidRPr="00D46034">
        <w:rPr>
          <w:rFonts w:ascii="Times New Roman" w:hAnsi="Times New Roman" w:cs="Times New Roman"/>
          <w:sz w:val="22"/>
        </w:rPr>
        <w:t xml:space="preserve">TCC </w:t>
      </w:r>
      <w:proofErr w:type="spellStart"/>
      <w:r w:rsidRPr="00D46034">
        <w:rPr>
          <w:rFonts w:ascii="Times New Roman" w:hAnsi="Times New Roman" w:cs="Times New Roman"/>
          <w:sz w:val="22"/>
        </w:rPr>
        <w:t>Negotino</w:t>
      </w:r>
      <w:proofErr w:type="spellEnd"/>
      <w:r w:rsidRPr="00D46034">
        <w:rPr>
          <w:rFonts w:ascii="Times New Roman" w:hAnsi="Times New Roman" w:cs="Times New Roman"/>
          <w:sz w:val="22"/>
        </w:rPr>
        <w:t xml:space="preserve"> - Deployment of ITS </w:t>
      </w:r>
    </w:p>
    <w:p w14:paraId="7ED6E533" w14:textId="77777777" w:rsidR="00091990" w:rsidRDefault="00091990" w:rsidP="008E1539">
      <w:pPr>
        <w:rPr>
          <w:sz w:val="22"/>
          <w:szCs w:val="22"/>
        </w:rPr>
      </w:pPr>
    </w:p>
    <w:p w14:paraId="35CA4914" w14:textId="5F8D602A" w:rsidR="008E7888" w:rsidRDefault="002227CD" w:rsidP="009A552E">
      <w:pPr>
        <w:ind w:left="720" w:hanging="720"/>
        <w:jc w:val="both"/>
        <w:rPr>
          <w:b/>
          <w:color w:val="000000"/>
          <w:sz w:val="22"/>
          <w:szCs w:val="22"/>
          <w:u w:val="single"/>
        </w:rPr>
      </w:pPr>
      <w:r>
        <w:rPr>
          <w:b/>
          <w:bCs/>
          <w:sz w:val="22"/>
          <w:szCs w:val="22"/>
        </w:rPr>
        <w:t>12</w:t>
      </w:r>
      <w:r w:rsidR="008E7888" w:rsidRPr="008E7888">
        <w:rPr>
          <w:b/>
          <w:bCs/>
          <w:sz w:val="22"/>
          <w:szCs w:val="22"/>
        </w:rPr>
        <w:t>.</w:t>
      </w:r>
      <w:r w:rsidR="008E7888">
        <w:rPr>
          <w:sz w:val="22"/>
          <w:szCs w:val="22"/>
        </w:rPr>
        <w:tab/>
      </w:r>
      <w:r w:rsidR="008E7888">
        <w:rPr>
          <w:sz w:val="22"/>
          <w:szCs w:val="22"/>
          <w:lang w:val="en-US"/>
        </w:rPr>
        <w:t>T</w:t>
      </w:r>
      <w:r w:rsidR="008E7888" w:rsidRPr="00954277">
        <w:rPr>
          <w:sz w:val="22"/>
          <w:szCs w:val="22"/>
          <w:lang w:val="en-US"/>
        </w:rPr>
        <w:t xml:space="preserve">he </w:t>
      </w:r>
      <w:r w:rsidR="008E7888">
        <w:rPr>
          <w:sz w:val="22"/>
          <w:szCs w:val="22"/>
          <w:lang w:val="en-US"/>
        </w:rPr>
        <w:t>Form</w:t>
      </w:r>
      <w:r w:rsidR="008E7888" w:rsidRPr="00954277">
        <w:rPr>
          <w:sz w:val="22"/>
          <w:szCs w:val="22"/>
          <w:lang w:val="en-US"/>
        </w:rPr>
        <w:t xml:space="preserve"> of the </w:t>
      </w:r>
      <w:r w:rsidR="008E7888">
        <w:rPr>
          <w:sz w:val="22"/>
          <w:szCs w:val="22"/>
          <w:lang w:val="en-US"/>
        </w:rPr>
        <w:t>RFB</w:t>
      </w:r>
      <w:r w:rsidR="008E7888" w:rsidRPr="00A526D7">
        <w:rPr>
          <w:sz w:val="22"/>
          <w:szCs w:val="22"/>
          <w:lang w:val="en-US"/>
        </w:rPr>
        <w:t xml:space="preserve"> </w:t>
      </w:r>
      <w:r w:rsidR="006C5C4C">
        <w:rPr>
          <w:sz w:val="22"/>
          <w:szCs w:val="22"/>
          <w:lang w:val="en-US"/>
        </w:rPr>
        <w:t xml:space="preserve">- </w:t>
      </w:r>
      <w:r w:rsidR="008E7888" w:rsidRPr="00A357BA">
        <w:rPr>
          <w:sz w:val="22"/>
          <w:szCs w:val="22"/>
        </w:rPr>
        <w:t>Section IV – Bidding Forms</w:t>
      </w:r>
      <w:r w:rsidR="008E7888">
        <w:rPr>
          <w:sz w:val="22"/>
          <w:szCs w:val="22"/>
        </w:rPr>
        <w:t xml:space="preserve"> - </w:t>
      </w:r>
      <w:r w:rsidR="008E7888" w:rsidRPr="008E7888">
        <w:rPr>
          <w:b/>
          <w:bCs/>
          <w:sz w:val="22"/>
          <w:szCs w:val="22"/>
          <w:u w:val="single"/>
        </w:rPr>
        <w:t>Schedule No. 15.  Grand Summary</w:t>
      </w:r>
      <w:r w:rsidR="008E7888" w:rsidRPr="00A357BA">
        <w:rPr>
          <w:b/>
          <w:bCs/>
          <w:sz w:val="22"/>
          <w:szCs w:val="22"/>
          <w:u w:val="single"/>
        </w:rPr>
        <w:t xml:space="preserve"> </w:t>
      </w:r>
      <w:r w:rsidR="008E7888" w:rsidRPr="00A357BA">
        <w:rPr>
          <w:b/>
          <w:sz w:val="22"/>
          <w:szCs w:val="22"/>
          <w:u w:val="single"/>
          <w:lang w:val="en-US"/>
        </w:rPr>
        <w:t>is</w:t>
      </w:r>
      <w:r w:rsidR="008E7888" w:rsidRPr="004A4C1D">
        <w:rPr>
          <w:b/>
          <w:sz w:val="22"/>
          <w:szCs w:val="22"/>
          <w:u w:val="single"/>
          <w:lang w:val="en-US"/>
        </w:rPr>
        <w:t xml:space="preserve"> amended</w:t>
      </w:r>
      <w:r w:rsidR="008E7888" w:rsidRPr="008E1539">
        <w:rPr>
          <w:b/>
          <w:sz w:val="22"/>
          <w:szCs w:val="22"/>
          <w:u w:val="single"/>
          <w:lang w:val="en-US"/>
        </w:rPr>
        <w:t xml:space="preserve"> </w:t>
      </w:r>
      <w:r w:rsidR="008E7888" w:rsidRPr="008E1539">
        <w:rPr>
          <w:b/>
          <w:color w:val="000000"/>
          <w:sz w:val="22"/>
          <w:szCs w:val="22"/>
          <w:u w:val="single"/>
        </w:rPr>
        <w:t>and</w:t>
      </w:r>
      <w:r w:rsidR="008E7888">
        <w:rPr>
          <w:b/>
          <w:color w:val="000000"/>
          <w:sz w:val="22"/>
          <w:szCs w:val="22"/>
          <w:u w:val="single"/>
        </w:rPr>
        <w:t xml:space="preserve"> now reads as follow</w:t>
      </w:r>
      <w:r w:rsidR="008E7888" w:rsidRPr="004826FC">
        <w:rPr>
          <w:b/>
          <w:color w:val="000000"/>
          <w:sz w:val="22"/>
          <w:szCs w:val="22"/>
          <w:u w:val="single"/>
        </w:rPr>
        <w:t>:</w:t>
      </w:r>
    </w:p>
    <w:p w14:paraId="1994C6A6" w14:textId="77777777" w:rsidR="00091990" w:rsidRDefault="00091990" w:rsidP="008E7888">
      <w:pPr>
        <w:ind w:left="720" w:hanging="720"/>
        <w:rPr>
          <w:sz w:val="22"/>
          <w:szCs w:val="22"/>
        </w:rPr>
      </w:pPr>
    </w:p>
    <w:p w14:paraId="1934DC75" w14:textId="35876897" w:rsidR="008E7888" w:rsidRPr="00052AD5" w:rsidRDefault="00586DEE" w:rsidP="008E7888">
      <w:pPr>
        <w:pStyle w:val="S4-Heading2"/>
        <w:rPr>
          <w:rFonts w:ascii="Times New Roman" w:hAnsi="Times New Roman" w:cs="Times New Roman"/>
        </w:rPr>
      </w:pPr>
      <w:bookmarkStart w:id="9" w:name="_Toc437968874"/>
      <w:bookmarkStart w:id="10" w:name="_Toc197236030"/>
      <w:bookmarkStart w:id="11" w:name="_Toc28953941"/>
      <w:r>
        <w:rPr>
          <w:rFonts w:ascii="Times New Roman" w:hAnsi="Times New Roman" w:cs="Times New Roman"/>
        </w:rPr>
        <w:t xml:space="preserve">Revised Price </w:t>
      </w:r>
      <w:r w:rsidR="008E7888" w:rsidRPr="00052AD5">
        <w:rPr>
          <w:rFonts w:ascii="Times New Roman" w:hAnsi="Times New Roman" w:cs="Times New Roman"/>
        </w:rPr>
        <w:t>Schedule No</w:t>
      </w:r>
      <w:r w:rsidR="008E7888" w:rsidRPr="00D46034">
        <w:rPr>
          <w:rFonts w:ascii="Times New Roman" w:hAnsi="Times New Roman" w:cs="Times New Roman"/>
        </w:rPr>
        <w:t>. 15.</w:t>
      </w:r>
      <w:r w:rsidR="008E7888" w:rsidRPr="00052AD5">
        <w:rPr>
          <w:rFonts w:ascii="Times New Roman" w:hAnsi="Times New Roman" w:cs="Times New Roman"/>
        </w:rPr>
        <w:t xml:space="preserve">  Grand Summary</w:t>
      </w:r>
      <w:bookmarkEnd w:id="9"/>
      <w:bookmarkEnd w:id="10"/>
      <w:bookmarkEnd w:id="11"/>
    </w:p>
    <w:p w14:paraId="1BFA3BC3" w14:textId="5B3DD56D" w:rsidR="008E7888" w:rsidRDefault="008E7888" w:rsidP="008E7888">
      <w:pPr>
        <w:pStyle w:val="S4-Heading2"/>
        <w:rPr>
          <w:rFonts w:ascii="Times New Roman" w:hAnsi="Times New Roman" w:cs="Times New Roman"/>
          <w:sz w:val="28"/>
          <w:szCs w:val="28"/>
          <w:u w:val="single"/>
        </w:rPr>
      </w:pPr>
      <w:r w:rsidRPr="00052AD5">
        <w:rPr>
          <w:rFonts w:ascii="Times New Roman" w:hAnsi="Times New Roman" w:cs="Times New Roman"/>
          <w:sz w:val="28"/>
          <w:szCs w:val="28"/>
          <w:u w:val="single"/>
        </w:rPr>
        <w:t>Deployment of ITS - W</w:t>
      </w:r>
      <w:r>
        <w:rPr>
          <w:rFonts w:ascii="Times New Roman" w:hAnsi="Times New Roman" w:cs="Times New Roman"/>
          <w:sz w:val="28"/>
          <w:szCs w:val="28"/>
          <w:u w:val="single"/>
        </w:rPr>
        <w:t>B</w:t>
      </w:r>
      <w:r w:rsidRPr="00052AD5">
        <w:rPr>
          <w:rFonts w:ascii="Times New Roman" w:hAnsi="Times New Roman" w:cs="Times New Roman"/>
          <w:sz w:val="28"/>
          <w:szCs w:val="28"/>
          <w:u w:val="single"/>
        </w:rPr>
        <w:t xml:space="preserve">TTFP </w:t>
      </w:r>
      <w:r>
        <w:rPr>
          <w:rFonts w:ascii="Times New Roman" w:hAnsi="Times New Roman" w:cs="Times New Roman"/>
          <w:sz w:val="28"/>
          <w:szCs w:val="28"/>
          <w:u w:val="single"/>
        </w:rPr>
        <w:t>–</w:t>
      </w:r>
      <w:r w:rsidRPr="00052AD5">
        <w:rPr>
          <w:rFonts w:ascii="Times New Roman" w:hAnsi="Times New Roman" w:cs="Times New Roman"/>
          <w:sz w:val="28"/>
          <w:szCs w:val="28"/>
          <w:u w:val="single"/>
        </w:rPr>
        <w:t xml:space="preserve"> 212</w:t>
      </w:r>
    </w:p>
    <w:p w14:paraId="6FE8F41B" w14:textId="77777777" w:rsidR="008E7888" w:rsidRPr="008E7888" w:rsidRDefault="008E7888" w:rsidP="008E7888">
      <w:pPr>
        <w:pStyle w:val="S4-Heading2"/>
        <w:spacing w:after="120"/>
        <w:rPr>
          <w:rFonts w:ascii="Times New Roman" w:hAnsi="Times New Roman" w:cs="Times New Roman"/>
          <w:sz w:val="22"/>
        </w:rPr>
      </w:pPr>
    </w:p>
    <w:tbl>
      <w:tblPr>
        <w:tblW w:w="96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
        <w:gridCol w:w="6885"/>
        <w:gridCol w:w="1836"/>
      </w:tblGrid>
      <w:tr w:rsidR="008E7888" w:rsidRPr="00052AD5" w14:paraId="5E8CE87A" w14:textId="77777777" w:rsidTr="00FE2C65">
        <w:tc>
          <w:tcPr>
            <w:tcW w:w="918" w:type="dxa"/>
            <w:tcBorders>
              <w:top w:val="single" w:sz="6" w:space="0" w:color="auto"/>
              <w:bottom w:val="double" w:sz="4" w:space="0" w:color="auto"/>
              <w:right w:val="nil"/>
            </w:tcBorders>
            <w:vAlign w:val="center"/>
          </w:tcPr>
          <w:p w14:paraId="69D377B6" w14:textId="77777777" w:rsidR="008E7888" w:rsidRPr="00052AD5" w:rsidRDefault="008E7888" w:rsidP="00FE2C65">
            <w:pPr>
              <w:jc w:val="center"/>
              <w:rPr>
                <w:b/>
              </w:rPr>
            </w:pPr>
            <w:r w:rsidRPr="00052AD5">
              <w:rPr>
                <w:b/>
              </w:rPr>
              <w:t>Item</w:t>
            </w:r>
          </w:p>
        </w:tc>
        <w:tc>
          <w:tcPr>
            <w:tcW w:w="6885" w:type="dxa"/>
            <w:tcBorders>
              <w:top w:val="single" w:sz="6" w:space="0" w:color="auto"/>
              <w:left w:val="single" w:sz="6" w:space="0" w:color="auto"/>
              <w:bottom w:val="double" w:sz="4" w:space="0" w:color="auto"/>
              <w:right w:val="single" w:sz="6" w:space="0" w:color="auto"/>
            </w:tcBorders>
            <w:vAlign w:val="center"/>
          </w:tcPr>
          <w:p w14:paraId="70A47315" w14:textId="77777777" w:rsidR="008E7888" w:rsidRPr="00052AD5" w:rsidRDefault="008E7888" w:rsidP="00FE2C65">
            <w:pPr>
              <w:jc w:val="center"/>
              <w:rPr>
                <w:b/>
              </w:rPr>
            </w:pPr>
            <w:r w:rsidRPr="00052AD5">
              <w:rPr>
                <w:b/>
              </w:rPr>
              <w:t>Description</w:t>
            </w:r>
          </w:p>
        </w:tc>
        <w:tc>
          <w:tcPr>
            <w:tcW w:w="1836" w:type="dxa"/>
            <w:tcBorders>
              <w:top w:val="single" w:sz="6" w:space="0" w:color="auto"/>
              <w:left w:val="nil"/>
              <w:bottom w:val="double" w:sz="4" w:space="0" w:color="auto"/>
              <w:right w:val="single" w:sz="6" w:space="0" w:color="auto"/>
            </w:tcBorders>
            <w:vAlign w:val="center"/>
          </w:tcPr>
          <w:p w14:paraId="6FDFD108" w14:textId="2C434C0F" w:rsidR="008E7888" w:rsidRDefault="008E7888" w:rsidP="00FE2C65">
            <w:pPr>
              <w:jc w:val="center"/>
              <w:rPr>
                <w:b/>
              </w:rPr>
            </w:pPr>
            <w:r w:rsidRPr="00052AD5">
              <w:rPr>
                <w:b/>
              </w:rPr>
              <w:t xml:space="preserve">Total </w:t>
            </w:r>
            <w:r w:rsidR="006B2725">
              <w:rPr>
                <w:b/>
              </w:rPr>
              <w:t xml:space="preserve">Bid </w:t>
            </w:r>
            <w:r w:rsidRPr="00052AD5">
              <w:rPr>
                <w:b/>
              </w:rPr>
              <w:t>Price</w:t>
            </w:r>
          </w:p>
          <w:p w14:paraId="3A4D954A" w14:textId="6AA29B3B" w:rsidR="00B420AB" w:rsidRPr="00B420AB" w:rsidRDefault="00B420AB" w:rsidP="00FE2C65">
            <w:pPr>
              <w:jc w:val="center"/>
              <w:rPr>
                <w:b/>
                <w:sz w:val="18"/>
                <w:szCs w:val="18"/>
              </w:rPr>
            </w:pPr>
            <w:r w:rsidRPr="00B420AB">
              <w:rPr>
                <w:b/>
                <w:sz w:val="18"/>
                <w:szCs w:val="18"/>
              </w:rPr>
              <w:t>(without VAT)</w:t>
            </w:r>
          </w:p>
          <w:p w14:paraId="0A5E4BC1" w14:textId="77777777" w:rsidR="008E7888" w:rsidRPr="00052AD5" w:rsidRDefault="008E7888" w:rsidP="00FE2C65">
            <w:pPr>
              <w:jc w:val="center"/>
              <w:rPr>
                <w:b/>
              </w:rPr>
            </w:pPr>
            <w:r w:rsidRPr="00052AD5">
              <w:rPr>
                <w:b/>
              </w:rPr>
              <w:t>EUR</w:t>
            </w:r>
          </w:p>
        </w:tc>
      </w:tr>
      <w:tr w:rsidR="008E7888" w:rsidRPr="00052AD5" w14:paraId="3033D5AF" w14:textId="77777777" w:rsidTr="00FE2C65">
        <w:tc>
          <w:tcPr>
            <w:tcW w:w="918" w:type="dxa"/>
            <w:tcBorders>
              <w:top w:val="double" w:sz="4" w:space="0" w:color="auto"/>
              <w:bottom w:val="dotted" w:sz="4" w:space="0" w:color="auto"/>
              <w:right w:val="nil"/>
            </w:tcBorders>
            <w:vAlign w:val="center"/>
          </w:tcPr>
          <w:p w14:paraId="5EBF8774" w14:textId="77777777" w:rsidR="008E7888" w:rsidRPr="00052AD5" w:rsidRDefault="008E7888" w:rsidP="00FE2C65">
            <w:pPr>
              <w:jc w:val="center"/>
            </w:pPr>
            <w:r w:rsidRPr="00052AD5">
              <w:t>1</w:t>
            </w:r>
          </w:p>
        </w:tc>
        <w:tc>
          <w:tcPr>
            <w:tcW w:w="6885" w:type="dxa"/>
            <w:tcBorders>
              <w:top w:val="double" w:sz="4" w:space="0" w:color="auto"/>
              <w:left w:val="single" w:sz="6" w:space="0" w:color="auto"/>
              <w:bottom w:val="dotted" w:sz="4" w:space="0" w:color="auto"/>
              <w:right w:val="single" w:sz="6" w:space="0" w:color="auto"/>
            </w:tcBorders>
            <w:vAlign w:val="center"/>
          </w:tcPr>
          <w:p w14:paraId="74BC65FF" w14:textId="058A844F" w:rsidR="008E7888" w:rsidRPr="00D46034" w:rsidRDefault="008E7888" w:rsidP="00FE2C65">
            <w:pPr>
              <w:spacing w:before="60" w:after="60"/>
            </w:pPr>
            <w:r w:rsidRPr="00D46034">
              <w:t xml:space="preserve">TOTAL </w:t>
            </w:r>
            <w:r>
              <w:t xml:space="preserve">NET </w:t>
            </w:r>
            <w:r w:rsidRPr="00D46034">
              <w:t xml:space="preserve">PRICE </w:t>
            </w:r>
            <w:r>
              <w:t xml:space="preserve">FOR </w:t>
            </w:r>
            <w:r w:rsidR="002A0D91">
              <w:t xml:space="preserve">REVISED </w:t>
            </w:r>
            <w:r>
              <w:t xml:space="preserve">PRICE </w:t>
            </w:r>
            <w:r w:rsidRPr="00D46034">
              <w:t>SCHEDULE No. 1 to No.7 - RECAPITULATION – SUPPLY and INSTALATION</w:t>
            </w:r>
          </w:p>
        </w:tc>
        <w:tc>
          <w:tcPr>
            <w:tcW w:w="1836" w:type="dxa"/>
            <w:tcBorders>
              <w:top w:val="double" w:sz="4" w:space="0" w:color="auto"/>
              <w:left w:val="single" w:sz="6" w:space="0" w:color="auto"/>
              <w:bottom w:val="dotted" w:sz="4" w:space="0" w:color="auto"/>
              <w:right w:val="single" w:sz="6" w:space="0" w:color="auto"/>
            </w:tcBorders>
            <w:vAlign w:val="center"/>
          </w:tcPr>
          <w:p w14:paraId="7AA1E750" w14:textId="77777777" w:rsidR="008E7888" w:rsidRPr="00052AD5" w:rsidRDefault="008E7888" w:rsidP="00FE2C65">
            <w:pPr>
              <w:jc w:val="right"/>
            </w:pPr>
          </w:p>
        </w:tc>
      </w:tr>
      <w:tr w:rsidR="008E7888" w:rsidRPr="00052AD5" w14:paraId="7F23F6E7" w14:textId="77777777" w:rsidTr="00FE2C65">
        <w:tc>
          <w:tcPr>
            <w:tcW w:w="918" w:type="dxa"/>
            <w:tcBorders>
              <w:top w:val="dotted" w:sz="4" w:space="0" w:color="auto"/>
              <w:bottom w:val="single" w:sz="4" w:space="0" w:color="auto"/>
              <w:right w:val="nil"/>
            </w:tcBorders>
            <w:vAlign w:val="center"/>
          </w:tcPr>
          <w:p w14:paraId="4F996A86" w14:textId="77777777" w:rsidR="008E7888" w:rsidRPr="00052AD5" w:rsidRDefault="008E7888" w:rsidP="00FE2C65">
            <w:pPr>
              <w:spacing w:before="60" w:after="60"/>
              <w:jc w:val="center"/>
            </w:pPr>
            <w:r w:rsidRPr="00052AD5">
              <w:t>2</w:t>
            </w:r>
          </w:p>
        </w:tc>
        <w:tc>
          <w:tcPr>
            <w:tcW w:w="6885" w:type="dxa"/>
            <w:tcBorders>
              <w:top w:val="dotted" w:sz="4" w:space="0" w:color="auto"/>
              <w:left w:val="single" w:sz="6" w:space="0" w:color="auto"/>
              <w:bottom w:val="single" w:sz="4" w:space="0" w:color="auto"/>
              <w:right w:val="single" w:sz="6" w:space="0" w:color="auto"/>
            </w:tcBorders>
            <w:vAlign w:val="center"/>
          </w:tcPr>
          <w:p w14:paraId="4B986940" w14:textId="6D9DDFEB" w:rsidR="008E7888" w:rsidRPr="00D46034" w:rsidRDefault="008E7888" w:rsidP="00FE2C65">
            <w:pPr>
              <w:spacing w:before="60" w:after="60"/>
            </w:pPr>
            <w:r w:rsidRPr="00D46034">
              <w:t xml:space="preserve">TOTAL </w:t>
            </w:r>
            <w:r>
              <w:t xml:space="preserve">NET </w:t>
            </w:r>
            <w:r w:rsidRPr="00D46034">
              <w:t xml:space="preserve">PRICE </w:t>
            </w:r>
            <w:r>
              <w:t xml:space="preserve">FOR </w:t>
            </w:r>
            <w:r w:rsidR="002A0D91">
              <w:t xml:space="preserve">REVISED </w:t>
            </w:r>
            <w:r>
              <w:t>PRICE</w:t>
            </w:r>
            <w:r w:rsidRPr="00D46034">
              <w:t xml:space="preserve"> SCHEDULE No. 8 to No.14 - RECAPITULATION - OTHER SERVICES</w:t>
            </w:r>
          </w:p>
        </w:tc>
        <w:tc>
          <w:tcPr>
            <w:tcW w:w="1836" w:type="dxa"/>
            <w:tcBorders>
              <w:top w:val="dotted" w:sz="4" w:space="0" w:color="auto"/>
              <w:left w:val="single" w:sz="6" w:space="0" w:color="auto"/>
              <w:bottom w:val="single" w:sz="4" w:space="0" w:color="auto"/>
              <w:right w:val="single" w:sz="6" w:space="0" w:color="auto"/>
            </w:tcBorders>
            <w:vAlign w:val="center"/>
          </w:tcPr>
          <w:p w14:paraId="310A9C89" w14:textId="77777777" w:rsidR="008E7888" w:rsidRPr="00052AD5" w:rsidRDefault="008E7888" w:rsidP="00FE2C65">
            <w:pPr>
              <w:jc w:val="right"/>
            </w:pPr>
          </w:p>
        </w:tc>
      </w:tr>
      <w:tr w:rsidR="008E7888" w:rsidRPr="00052AD5" w14:paraId="2989A6D1" w14:textId="77777777" w:rsidTr="00FE2C65">
        <w:trPr>
          <w:trHeight w:val="694"/>
        </w:trPr>
        <w:tc>
          <w:tcPr>
            <w:tcW w:w="7803" w:type="dxa"/>
            <w:gridSpan w:val="2"/>
            <w:tcBorders>
              <w:top w:val="double" w:sz="4" w:space="0" w:color="auto"/>
              <w:left w:val="double" w:sz="4" w:space="0" w:color="auto"/>
              <w:bottom w:val="double" w:sz="4" w:space="0" w:color="auto"/>
              <w:right w:val="single" w:sz="6" w:space="0" w:color="auto"/>
            </w:tcBorders>
            <w:vAlign w:val="center"/>
          </w:tcPr>
          <w:p w14:paraId="3A0BFDB8" w14:textId="57F3897D" w:rsidR="008E7888" w:rsidRPr="00D46034" w:rsidRDefault="008E7888" w:rsidP="00FE2C65">
            <w:pPr>
              <w:spacing w:before="60" w:after="60"/>
              <w:rPr>
                <w:b/>
              </w:rPr>
            </w:pPr>
            <w:r w:rsidRPr="00D46034">
              <w:rPr>
                <w:b/>
              </w:rPr>
              <w:t>Grand Total - to the Letter of Bid - Financial Part (</w:t>
            </w:r>
            <w:r w:rsidR="00B420AB">
              <w:rPr>
                <w:b/>
              </w:rPr>
              <w:t>without VAT</w:t>
            </w:r>
            <w:r>
              <w:rPr>
                <w:b/>
              </w:rPr>
              <w:t>):</w:t>
            </w:r>
          </w:p>
        </w:tc>
        <w:tc>
          <w:tcPr>
            <w:tcW w:w="1836" w:type="dxa"/>
            <w:tcBorders>
              <w:top w:val="double" w:sz="4" w:space="0" w:color="auto"/>
              <w:left w:val="single" w:sz="6" w:space="0" w:color="auto"/>
              <w:bottom w:val="double" w:sz="4" w:space="0" w:color="auto"/>
              <w:right w:val="double" w:sz="4" w:space="0" w:color="auto"/>
            </w:tcBorders>
            <w:vAlign w:val="center"/>
          </w:tcPr>
          <w:p w14:paraId="791158D4" w14:textId="77777777" w:rsidR="008E7888" w:rsidRPr="00052AD5" w:rsidRDefault="008E7888" w:rsidP="00FE2C65">
            <w:pPr>
              <w:jc w:val="right"/>
            </w:pPr>
          </w:p>
        </w:tc>
      </w:tr>
      <w:tr w:rsidR="008E7888" w:rsidRPr="00052AD5" w14:paraId="7CB80110" w14:textId="77777777" w:rsidTr="00FE2C65">
        <w:trPr>
          <w:trHeight w:val="694"/>
        </w:trPr>
        <w:tc>
          <w:tcPr>
            <w:tcW w:w="9639" w:type="dxa"/>
            <w:gridSpan w:val="3"/>
            <w:tcBorders>
              <w:top w:val="double" w:sz="4" w:space="0" w:color="auto"/>
              <w:left w:val="double" w:sz="4" w:space="0" w:color="auto"/>
              <w:bottom w:val="double" w:sz="4" w:space="0" w:color="auto"/>
              <w:right w:val="double" w:sz="4" w:space="0" w:color="auto"/>
            </w:tcBorders>
            <w:vAlign w:val="center"/>
          </w:tcPr>
          <w:p w14:paraId="20D165B0" w14:textId="77777777" w:rsidR="008E7888" w:rsidRPr="00052AD5" w:rsidRDefault="008E7888" w:rsidP="00FE2C65"/>
          <w:p w14:paraId="1C36C889" w14:textId="77777777" w:rsidR="008E7888" w:rsidRPr="00052AD5" w:rsidRDefault="008E7888" w:rsidP="00FE2C65">
            <w:r w:rsidRPr="00052AD5">
              <w:rPr>
                <w:b/>
              </w:rPr>
              <w:t>Name of Bidder: _______________________</w:t>
            </w:r>
            <w:r w:rsidRPr="00052AD5">
              <w:t xml:space="preserve">   </w:t>
            </w:r>
            <w:r w:rsidRPr="00052AD5">
              <w:rPr>
                <w:b/>
              </w:rPr>
              <w:t>Signature of Bidder: _____________________</w:t>
            </w:r>
          </w:p>
        </w:tc>
      </w:tr>
    </w:tbl>
    <w:p w14:paraId="35803E54" w14:textId="77777777" w:rsidR="008F4D0C" w:rsidRDefault="008F4D0C" w:rsidP="008F4D0C">
      <w:pPr>
        <w:rPr>
          <w:sz w:val="22"/>
          <w:szCs w:val="22"/>
        </w:rPr>
      </w:pPr>
    </w:p>
    <w:p w14:paraId="6FE5E1F2" w14:textId="77777777" w:rsidR="00B76AB1" w:rsidRDefault="00B76AB1" w:rsidP="008F4D0C">
      <w:pPr>
        <w:rPr>
          <w:sz w:val="22"/>
          <w:szCs w:val="22"/>
        </w:rPr>
      </w:pPr>
    </w:p>
    <w:p w14:paraId="2FD4D56F" w14:textId="08B3CFA8" w:rsidR="00F76CC6" w:rsidRPr="00CB6AD2" w:rsidRDefault="002227CD" w:rsidP="00F76CC6">
      <w:pPr>
        <w:ind w:left="720" w:hanging="720"/>
        <w:jc w:val="both"/>
        <w:rPr>
          <w:sz w:val="22"/>
          <w:szCs w:val="22"/>
          <w:lang w:val="en-US"/>
        </w:rPr>
      </w:pPr>
      <w:r>
        <w:rPr>
          <w:b/>
          <w:bCs/>
          <w:sz w:val="22"/>
          <w:szCs w:val="22"/>
          <w:lang w:val="en-US"/>
        </w:rPr>
        <w:t>13</w:t>
      </w:r>
      <w:r w:rsidR="00F76CC6" w:rsidRPr="00F76CC6">
        <w:rPr>
          <w:b/>
          <w:bCs/>
          <w:sz w:val="22"/>
          <w:szCs w:val="22"/>
          <w:lang w:val="en-US"/>
        </w:rPr>
        <w:t>.</w:t>
      </w:r>
      <w:r w:rsidR="00F76CC6">
        <w:rPr>
          <w:sz w:val="22"/>
          <w:szCs w:val="22"/>
          <w:lang w:val="en-US"/>
        </w:rPr>
        <w:t xml:space="preserve"> </w:t>
      </w:r>
      <w:r w:rsidR="00F76CC6">
        <w:rPr>
          <w:sz w:val="22"/>
          <w:szCs w:val="22"/>
          <w:lang w:val="en-US"/>
        </w:rPr>
        <w:tab/>
        <w:t>T</w:t>
      </w:r>
      <w:r w:rsidR="00F76CC6" w:rsidRPr="00954277">
        <w:rPr>
          <w:sz w:val="22"/>
          <w:szCs w:val="22"/>
          <w:lang w:val="en-US"/>
        </w:rPr>
        <w:t xml:space="preserve">he relevant </w:t>
      </w:r>
      <w:r w:rsidR="00F76CC6">
        <w:rPr>
          <w:sz w:val="22"/>
          <w:szCs w:val="22"/>
          <w:lang w:val="en-US"/>
        </w:rPr>
        <w:t>Clause</w:t>
      </w:r>
      <w:r w:rsidR="00F76CC6" w:rsidRPr="00954277">
        <w:rPr>
          <w:sz w:val="22"/>
          <w:szCs w:val="22"/>
          <w:lang w:val="en-US"/>
        </w:rPr>
        <w:t xml:space="preserve"> of the </w:t>
      </w:r>
      <w:r w:rsidR="00F76CC6">
        <w:rPr>
          <w:sz w:val="22"/>
          <w:szCs w:val="22"/>
          <w:lang w:val="en-US"/>
        </w:rPr>
        <w:t>RFB</w:t>
      </w:r>
      <w:r w:rsidR="00F76CC6" w:rsidRPr="00A526D7">
        <w:rPr>
          <w:sz w:val="22"/>
          <w:szCs w:val="22"/>
          <w:lang w:val="en-US"/>
        </w:rPr>
        <w:t xml:space="preserve"> </w:t>
      </w:r>
      <w:r w:rsidR="00F76CC6">
        <w:rPr>
          <w:sz w:val="22"/>
          <w:szCs w:val="22"/>
          <w:lang w:val="en-US"/>
        </w:rPr>
        <w:t xml:space="preserve">- </w:t>
      </w:r>
      <w:r w:rsidR="00F76CC6" w:rsidRPr="001D543D">
        <w:rPr>
          <w:sz w:val="22"/>
          <w:szCs w:val="22"/>
          <w:lang w:val="en-US"/>
        </w:rPr>
        <w:t xml:space="preserve">Section </w:t>
      </w:r>
      <w:r w:rsidR="00F76CC6">
        <w:rPr>
          <w:sz w:val="22"/>
          <w:szCs w:val="22"/>
          <w:lang w:val="en-US"/>
        </w:rPr>
        <w:t>VII</w:t>
      </w:r>
      <w:r w:rsidR="00F76CC6" w:rsidRPr="001D543D">
        <w:rPr>
          <w:sz w:val="22"/>
          <w:szCs w:val="22"/>
          <w:lang w:val="en-US"/>
        </w:rPr>
        <w:t xml:space="preserve"> - </w:t>
      </w:r>
      <w:r w:rsidR="00F76CC6" w:rsidRPr="00F6354A">
        <w:rPr>
          <w:sz w:val="22"/>
          <w:szCs w:val="22"/>
          <w:lang w:val="en-US"/>
        </w:rPr>
        <w:t>Employer’s Requirements</w:t>
      </w:r>
      <w:r w:rsidR="00F76CC6">
        <w:rPr>
          <w:sz w:val="22"/>
          <w:szCs w:val="22"/>
          <w:lang w:val="en-US"/>
        </w:rPr>
        <w:t xml:space="preserve"> - </w:t>
      </w:r>
      <w:r w:rsidR="00F76CC6" w:rsidRPr="0057783A">
        <w:rPr>
          <w:sz w:val="22"/>
          <w:szCs w:val="22"/>
          <w:lang w:val="en-US"/>
        </w:rPr>
        <w:t>Scope of Supply and Installation Services by the Contractor</w:t>
      </w:r>
      <w:r w:rsidR="00F76CC6">
        <w:rPr>
          <w:sz w:val="22"/>
          <w:szCs w:val="22"/>
          <w:lang w:val="en-US"/>
        </w:rPr>
        <w:t xml:space="preserve"> – last paragraph </w:t>
      </w:r>
      <w:r w:rsidR="00F76CC6" w:rsidRPr="004A4C1D">
        <w:rPr>
          <w:b/>
          <w:sz w:val="22"/>
          <w:szCs w:val="22"/>
          <w:u w:val="single"/>
          <w:lang w:val="en-US"/>
        </w:rPr>
        <w:t>is amended</w:t>
      </w:r>
      <w:r w:rsidR="00F76CC6" w:rsidRPr="008E1539">
        <w:rPr>
          <w:b/>
          <w:sz w:val="22"/>
          <w:szCs w:val="22"/>
          <w:u w:val="single"/>
          <w:lang w:val="en-US"/>
        </w:rPr>
        <w:t xml:space="preserve"> </w:t>
      </w:r>
      <w:r w:rsidR="00F76CC6" w:rsidRPr="008E1539">
        <w:rPr>
          <w:b/>
          <w:color w:val="000000"/>
          <w:sz w:val="22"/>
          <w:szCs w:val="22"/>
          <w:u w:val="single"/>
        </w:rPr>
        <w:t>and</w:t>
      </w:r>
      <w:r w:rsidR="00F76CC6">
        <w:rPr>
          <w:b/>
          <w:color w:val="000000"/>
          <w:sz w:val="22"/>
          <w:szCs w:val="22"/>
          <w:u w:val="single"/>
        </w:rPr>
        <w:t xml:space="preserve"> now reads as follow</w:t>
      </w:r>
      <w:r w:rsidR="00F76CC6" w:rsidRPr="004826FC">
        <w:rPr>
          <w:b/>
          <w:color w:val="000000"/>
          <w:sz w:val="22"/>
          <w:szCs w:val="22"/>
          <w:u w:val="single"/>
        </w:rPr>
        <w:t>:</w:t>
      </w:r>
    </w:p>
    <w:p w14:paraId="130CC4BD" w14:textId="77777777" w:rsidR="00F76CC6" w:rsidRDefault="00F76CC6" w:rsidP="00F76CC6">
      <w:pPr>
        <w:rPr>
          <w:sz w:val="22"/>
          <w:szCs w:val="22"/>
        </w:rPr>
      </w:pPr>
    </w:p>
    <w:p w14:paraId="6BE45016" w14:textId="75B9E1A2" w:rsidR="00F76CC6" w:rsidRDefault="00F76CC6" w:rsidP="00F76CC6">
      <w:pPr>
        <w:jc w:val="both"/>
        <w:rPr>
          <w:b/>
          <w:spacing w:val="-2"/>
        </w:rPr>
      </w:pPr>
      <w:r w:rsidRPr="00D46034">
        <w:rPr>
          <w:b/>
        </w:rPr>
        <w:t>Detailed technical description and requirements for deployment of ITS</w:t>
      </w:r>
      <w:r w:rsidR="00ED5ED6">
        <w:rPr>
          <w:b/>
        </w:rPr>
        <w:t>,</w:t>
      </w:r>
      <w:r w:rsidRPr="00D46034">
        <w:rPr>
          <w:b/>
        </w:rPr>
        <w:t xml:space="preserve"> for Traffic Management and Control on Corridor X - Highway A1</w:t>
      </w:r>
      <w:r>
        <w:rPr>
          <w:b/>
        </w:rPr>
        <w:t xml:space="preserve"> </w:t>
      </w:r>
      <w:r w:rsidRPr="00D46034">
        <w:rPr>
          <w:b/>
        </w:rPr>
        <w:t xml:space="preserve">are given in </w:t>
      </w:r>
      <w:r w:rsidRPr="00D46034">
        <w:rPr>
          <w:b/>
          <w:spacing w:val="-2"/>
        </w:rPr>
        <w:t xml:space="preserve">Annex 1 - Project documentation for deployment of ITS on </w:t>
      </w:r>
      <w:r>
        <w:rPr>
          <w:b/>
          <w:spacing w:val="-2"/>
        </w:rPr>
        <w:t xml:space="preserve">the </w:t>
      </w:r>
      <w:r w:rsidRPr="00D46034">
        <w:rPr>
          <w:b/>
          <w:spacing w:val="-2"/>
        </w:rPr>
        <w:t xml:space="preserve">Corridor X, as part of the Bidding Document which comprise Design including Technical Description, </w:t>
      </w:r>
      <w:r w:rsidRPr="00D46034">
        <w:rPr>
          <w:b/>
        </w:rPr>
        <w:t xml:space="preserve">Price Schedules </w:t>
      </w:r>
      <w:r w:rsidRPr="00D46034">
        <w:rPr>
          <w:b/>
          <w:spacing w:val="-2"/>
        </w:rPr>
        <w:t>and Drawings for all positions.</w:t>
      </w:r>
    </w:p>
    <w:p w14:paraId="30E15C7F" w14:textId="4496E997" w:rsidR="00F76CC6" w:rsidRPr="00702DF5" w:rsidRDefault="00F76CC6" w:rsidP="00F76CC6">
      <w:pPr>
        <w:jc w:val="both"/>
        <w:rPr>
          <w:b/>
          <w:lang w:val="en-US"/>
        </w:rPr>
      </w:pPr>
      <w:r w:rsidRPr="00702DF5">
        <w:rPr>
          <w:b/>
          <w:lang w:val="en-US"/>
        </w:rPr>
        <w:t xml:space="preserve">All Books </w:t>
      </w:r>
      <w:r w:rsidR="00733990" w:rsidRPr="00702DF5">
        <w:rPr>
          <w:b/>
          <w:lang w:val="en-US"/>
        </w:rPr>
        <w:t>provide</w:t>
      </w:r>
      <w:r w:rsidRPr="00702DF5">
        <w:rPr>
          <w:b/>
          <w:lang w:val="en-US"/>
        </w:rPr>
        <w:t xml:space="preserve"> a general description of the system’s intended functionality. The detailed functional, technical, and performance requirements for each system component are defined in the </w:t>
      </w:r>
      <w:r>
        <w:rPr>
          <w:b/>
          <w:lang w:val="en-US"/>
        </w:rPr>
        <w:t xml:space="preserve">Revised </w:t>
      </w:r>
      <w:r w:rsidRPr="00702DF5">
        <w:rPr>
          <w:b/>
          <w:lang w:val="en-US"/>
        </w:rPr>
        <w:t>Price Schedules, which shall take precedence in case of any ambiguity or discrepancy.</w:t>
      </w:r>
    </w:p>
    <w:p w14:paraId="7CCF16BA" w14:textId="77777777" w:rsidR="00F76CC6" w:rsidRDefault="00F76CC6" w:rsidP="008F4D0C">
      <w:pPr>
        <w:rPr>
          <w:sz w:val="22"/>
          <w:szCs w:val="22"/>
        </w:rPr>
      </w:pPr>
    </w:p>
    <w:p w14:paraId="55B48985" w14:textId="77777777" w:rsidR="00F76CC6" w:rsidRDefault="00F76CC6" w:rsidP="008F4D0C">
      <w:pPr>
        <w:rPr>
          <w:sz w:val="22"/>
          <w:szCs w:val="22"/>
        </w:rPr>
      </w:pPr>
    </w:p>
    <w:p w14:paraId="21A0C5E6" w14:textId="77777777" w:rsidR="00F76CC6" w:rsidRDefault="00F76CC6" w:rsidP="008F4D0C">
      <w:pPr>
        <w:rPr>
          <w:sz w:val="22"/>
          <w:szCs w:val="22"/>
        </w:rPr>
      </w:pPr>
    </w:p>
    <w:p w14:paraId="13E3E5CC" w14:textId="75321959" w:rsidR="008F4D0C" w:rsidRDefault="002227CD" w:rsidP="009A552E">
      <w:pPr>
        <w:ind w:left="720" w:hanging="720"/>
        <w:jc w:val="both"/>
        <w:rPr>
          <w:b/>
          <w:color w:val="000000"/>
          <w:sz w:val="22"/>
          <w:szCs w:val="22"/>
          <w:u w:val="single"/>
        </w:rPr>
      </w:pPr>
      <w:r>
        <w:rPr>
          <w:b/>
          <w:bCs/>
          <w:sz w:val="22"/>
          <w:szCs w:val="22"/>
        </w:rPr>
        <w:t>14</w:t>
      </w:r>
      <w:r w:rsidR="008F4D0C" w:rsidRPr="00F76CC6">
        <w:rPr>
          <w:b/>
          <w:bCs/>
          <w:sz w:val="22"/>
          <w:szCs w:val="22"/>
        </w:rPr>
        <w:t>.</w:t>
      </w:r>
      <w:r w:rsidR="008F4D0C">
        <w:rPr>
          <w:sz w:val="22"/>
          <w:szCs w:val="22"/>
        </w:rPr>
        <w:tab/>
      </w:r>
      <w:r w:rsidR="008F4D0C">
        <w:rPr>
          <w:sz w:val="22"/>
          <w:szCs w:val="22"/>
          <w:lang w:val="en-US"/>
        </w:rPr>
        <w:t>T</w:t>
      </w:r>
      <w:r w:rsidR="008F4D0C" w:rsidRPr="00954277">
        <w:rPr>
          <w:sz w:val="22"/>
          <w:szCs w:val="22"/>
          <w:lang w:val="en-US"/>
        </w:rPr>
        <w:t xml:space="preserve">he relevant </w:t>
      </w:r>
      <w:r w:rsidR="008F4D0C">
        <w:rPr>
          <w:sz w:val="22"/>
          <w:szCs w:val="22"/>
          <w:lang w:val="en-US"/>
        </w:rPr>
        <w:t>Clause</w:t>
      </w:r>
      <w:r w:rsidR="008F4D0C" w:rsidRPr="00954277">
        <w:rPr>
          <w:sz w:val="22"/>
          <w:szCs w:val="22"/>
          <w:lang w:val="en-US"/>
        </w:rPr>
        <w:t xml:space="preserve"> of the </w:t>
      </w:r>
      <w:r w:rsidR="008F4D0C">
        <w:rPr>
          <w:sz w:val="22"/>
          <w:szCs w:val="22"/>
          <w:lang w:val="en-US"/>
        </w:rPr>
        <w:t>RFB</w:t>
      </w:r>
      <w:r w:rsidR="008F4D0C" w:rsidRPr="00A526D7">
        <w:rPr>
          <w:sz w:val="22"/>
          <w:szCs w:val="22"/>
          <w:lang w:val="en-US"/>
        </w:rPr>
        <w:t xml:space="preserve"> </w:t>
      </w:r>
      <w:r w:rsidR="008F4D0C">
        <w:rPr>
          <w:sz w:val="22"/>
          <w:szCs w:val="22"/>
          <w:lang w:val="en-US"/>
        </w:rPr>
        <w:t xml:space="preserve">- </w:t>
      </w:r>
      <w:r w:rsidR="008F4D0C" w:rsidRPr="001D543D">
        <w:rPr>
          <w:sz w:val="22"/>
          <w:szCs w:val="22"/>
          <w:lang w:val="en-US"/>
        </w:rPr>
        <w:t xml:space="preserve">Section </w:t>
      </w:r>
      <w:r w:rsidR="008F4D0C">
        <w:rPr>
          <w:sz w:val="22"/>
          <w:szCs w:val="22"/>
          <w:lang w:val="en-US"/>
        </w:rPr>
        <w:t>VII</w:t>
      </w:r>
      <w:r w:rsidR="008F4D0C" w:rsidRPr="001D543D">
        <w:rPr>
          <w:sz w:val="22"/>
          <w:szCs w:val="22"/>
          <w:lang w:val="en-US"/>
        </w:rPr>
        <w:t xml:space="preserve"> - </w:t>
      </w:r>
      <w:r w:rsidR="008F4D0C" w:rsidRPr="00F6354A">
        <w:rPr>
          <w:sz w:val="22"/>
          <w:szCs w:val="22"/>
          <w:lang w:val="en-US"/>
        </w:rPr>
        <w:t xml:space="preserve">Employer’s Requirements </w:t>
      </w:r>
      <w:r w:rsidR="008F4D0C">
        <w:rPr>
          <w:sz w:val="22"/>
          <w:szCs w:val="22"/>
        </w:rPr>
        <w:t xml:space="preserve">- </w:t>
      </w:r>
      <w:r w:rsidR="008F4D0C" w:rsidRPr="00F6354A">
        <w:rPr>
          <w:b/>
          <w:bCs/>
          <w:sz w:val="22"/>
          <w:szCs w:val="22"/>
          <w:u w:val="single"/>
        </w:rPr>
        <w:t>Detailed Technical Specifications - Required and Offered (56 major items of supply)</w:t>
      </w:r>
      <w:r w:rsidR="008F4D0C" w:rsidRPr="001D543D">
        <w:rPr>
          <w:b/>
          <w:bCs/>
          <w:sz w:val="22"/>
          <w:szCs w:val="22"/>
          <w:u w:val="single"/>
        </w:rPr>
        <w:t xml:space="preserve"> </w:t>
      </w:r>
      <w:r w:rsidR="008F4D0C" w:rsidRPr="004A4C1D">
        <w:rPr>
          <w:b/>
          <w:sz w:val="22"/>
          <w:szCs w:val="22"/>
          <w:u w:val="single"/>
          <w:lang w:val="en-US"/>
        </w:rPr>
        <w:t>is amended</w:t>
      </w:r>
      <w:r w:rsidR="008F4D0C" w:rsidRPr="008E1539">
        <w:rPr>
          <w:b/>
          <w:sz w:val="22"/>
          <w:szCs w:val="22"/>
          <w:u w:val="single"/>
          <w:lang w:val="en-US"/>
        </w:rPr>
        <w:t xml:space="preserve"> </w:t>
      </w:r>
      <w:r w:rsidR="008F4D0C">
        <w:rPr>
          <w:b/>
          <w:sz w:val="22"/>
          <w:szCs w:val="22"/>
          <w:u w:val="single"/>
          <w:lang w:val="en-US"/>
        </w:rPr>
        <w:t xml:space="preserve">for items I/28, II/9 and II/15, </w:t>
      </w:r>
      <w:r w:rsidR="008F4D0C" w:rsidRPr="008E1539">
        <w:rPr>
          <w:b/>
          <w:color w:val="000000"/>
          <w:sz w:val="22"/>
          <w:szCs w:val="22"/>
          <w:u w:val="single"/>
        </w:rPr>
        <w:t>and</w:t>
      </w:r>
      <w:r w:rsidR="008F4D0C">
        <w:rPr>
          <w:b/>
          <w:color w:val="000000"/>
          <w:sz w:val="22"/>
          <w:szCs w:val="22"/>
          <w:u w:val="single"/>
        </w:rPr>
        <w:t xml:space="preserve"> now reads as follow</w:t>
      </w:r>
      <w:r w:rsidR="008F4D0C" w:rsidRPr="004826FC">
        <w:rPr>
          <w:b/>
          <w:color w:val="000000"/>
          <w:sz w:val="22"/>
          <w:szCs w:val="22"/>
          <w:u w:val="single"/>
        </w:rPr>
        <w:t>:</w:t>
      </w:r>
    </w:p>
    <w:p w14:paraId="28F38F50" w14:textId="77777777" w:rsidR="008F4D0C" w:rsidRDefault="008F4D0C" w:rsidP="008F4D0C">
      <w:pPr>
        <w:rPr>
          <w:sz w:val="22"/>
          <w:szCs w:val="22"/>
        </w:rPr>
      </w:pPr>
    </w:p>
    <w:p w14:paraId="22CDBF7D" w14:textId="77777777" w:rsidR="008F4D0C" w:rsidRDefault="008F4D0C" w:rsidP="008F4D0C">
      <w:pPr>
        <w:rPr>
          <w:sz w:val="22"/>
          <w:szCs w:val="22"/>
        </w:rPr>
      </w:pP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1"/>
        <w:gridCol w:w="4981"/>
        <w:gridCol w:w="5111"/>
      </w:tblGrid>
      <w:tr w:rsidR="008F4D0C" w:rsidRPr="00083442" w14:paraId="48A12FDD" w14:textId="77777777" w:rsidTr="00E918FA">
        <w:trPr>
          <w:trHeight w:val="340"/>
          <w:jc w:val="center"/>
        </w:trPr>
        <w:tc>
          <w:tcPr>
            <w:tcW w:w="681" w:type="dxa"/>
            <w:vAlign w:val="center"/>
          </w:tcPr>
          <w:p w14:paraId="4A37E691" w14:textId="77777777" w:rsidR="008F4D0C" w:rsidRPr="00083442" w:rsidRDefault="008F4D0C" w:rsidP="00E918FA">
            <w:pPr>
              <w:jc w:val="both"/>
              <w:rPr>
                <w:b/>
                <w:bCs/>
                <w:color w:val="000000"/>
                <w:lang w:eastAsia="mk-MK"/>
              </w:rPr>
            </w:pPr>
            <w:r w:rsidRPr="00083442">
              <w:rPr>
                <w:bCs/>
                <w:color w:val="000000"/>
                <w:lang w:eastAsia="mk-MK"/>
              </w:rPr>
              <w:t>Item no.</w:t>
            </w:r>
          </w:p>
        </w:tc>
        <w:tc>
          <w:tcPr>
            <w:tcW w:w="4981" w:type="dxa"/>
            <w:noWrap/>
            <w:vAlign w:val="center"/>
          </w:tcPr>
          <w:p w14:paraId="5D951F71" w14:textId="77777777" w:rsidR="008F4D0C" w:rsidRPr="00083442" w:rsidRDefault="008F4D0C" w:rsidP="00E918FA">
            <w:pPr>
              <w:jc w:val="center"/>
              <w:rPr>
                <w:b/>
                <w:bCs/>
                <w:color w:val="000000"/>
                <w:lang w:eastAsia="mk-MK"/>
              </w:rPr>
            </w:pPr>
            <w:r w:rsidRPr="00083442">
              <w:rPr>
                <w:b/>
                <w:i/>
                <w:iCs/>
              </w:rPr>
              <w:t>Description of Goods and Related Service</w:t>
            </w:r>
          </w:p>
        </w:tc>
        <w:tc>
          <w:tcPr>
            <w:tcW w:w="5111" w:type="dxa"/>
          </w:tcPr>
          <w:p w14:paraId="3CE418EE" w14:textId="77777777" w:rsidR="008F4D0C" w:rsidRPr="00F6354A" w:rsidRDefault="008F4D0C" w:rsidP="00E918FA">
            <w:pPr>
              <w:jc w:val="center"/>
              <w:rPr>
                <w:b/>
                <w:i/>
                <w:iCs/>
                <w:sz w:val="16"/>
                <w:szCs w:val="16"/>
              </w:rPr>
            </w:pPr>
            <w:r w:rsidRPr="00F6354A">
              <w:rPr>
                <w:b/>
                <w:i/>
                <w:iCs/>
                <w:sz w:val="16"/>
                <w:szCs w:val="16"/>
              </w:rPr>
              <w:t>Offered Description in a Bid, proofed by submission of relevant Technical Datasheet, which will be evaluated by Evaluation Commission</w:t>
            </w:r>
          </w:p>
          <w:p w14:paraId="159D2500" w14:textId="77777777" w:rsidR="008F4D0C" w:rsidRPr="00083442" w:rsidRDefault="008F4D0C" w:rsidP="00E918FA">
            <w:pPr>
              <w:jc w:val="center"/>
              <w:rPr>
                <w:b/>
                <w:i/>
                <w:iCs/>
              </w:rPr>
            </w:pPr>
            <w:r w:rsidRPr="00F6354A">
              <w:rPr>
                <w:b/>
                <w:i/>
                <w:iCs/>
                <w:sz w:val="16"/>
                <w:szCs w:val="16"/>
              </w:rPr>
              <w:t>[to be fulfilled by the bidder]</w:t>
            </w:r>
          </w:p>
        </w:tc>
      </w:tr>
      <w:tr w:rsidR="008F4D0C" w:rsidRPr="00083442" w14:paraId="6D500C62" w14:textId="77777777" w:rsidTr="00E918FA">
        <w:trPr>
          <w:trHeight w:val="340"/>
          <w:jc w:val="center"/>
        </w:trPr>
        <w:tc>
          <w:tcPr>
            <w:tcW w:w="681" w:type="dxa"/>
            <w:shd w:val="clear" w:color="auto" w:fill="DEEAF6"/>
          </w:tcPr>
          <w:p w14:paraId="6AB61A55" w14:textId="77777777" w:rsidR="008F4D0C" w:rsidRPr="00083442" w:rsidRDefault="008F4D0C" w:rsidP="00E918FA">
            <w:pPr>
              <w:jc w:val="center"/>
              <w:rPr>
                <w:b/>
                <w:bCs/>
                <w:color w:val="000000"/>
                <w:lang w:eastAsia="mk-MK"/>
              </w:rPr>
            </w:pPr>
            <w:r w:rsidRPr="00083442">
              <w:rPr>
                <w:b/>
                <w:bCs/>
                <w:color w:val="000000"/>
                <w:lang w:eastAsia="mk-MK"/>
              </w:rPr>
              <w:t>I</w:t>
            </w:r>
          </w:p>
        </w:tc>
        <w:tc>
          <w:tcPr>
            <w:tcW w:w="4981" w:type="dxa"/>
            <w:shd w:val="clear" w:color="auto" w:fill="DEEAF6"/>
            <w:noWrap/>
            <w:vAlign w:val="center"/>
            <w:hideMark/>
          </w:tcPr>
          <w:p w14:paraId="671D220B" w14:textId="77777777" w:rsidR="008F4D0C" w:rsidRPr="00083442" w:rsidRDefault="008F4D0C" w:rsidP="00E918FA">
            <w:pPr>
              <w:jc w:val="center"/>
              <w:rPr>
                <w:b/>
                <w:bCs/>
                <w:color w:val="000000"/>
                <w:lang w:eastAsia="mk-MK"/>
              </w:rPr>
            </w:pPr>
            <w:r w:rsidRPr="00083442">
              <w:rPr>
                <w:b/>
                <w:bCs/>
                <w:color w:val="000000"/>
                <w:lang w:eastAsia="mk-MK"/>
              </w:rPr>
              <w:t>TRAFFIC PART</w:t>
            </w:r>
          </w:p>
        </w:tc>
        <w:tc>
          <w:tcPr>
            <w:tcW w:w="5111" w:type="dxa"/>
            <w:shd w:val="clear" w:color="auto" w:fill="DEEAF6"/>
            <w:vAlign w:val="center"/>
          </w:tcPr>
          <w:p w14:paraId="63AFE0CD" w14:textId="77777777" w:rsidR="008F4D0C" w:rsidRPr="00083442" w:rsidRDefault="008F4D0C" w:rsidP="00E918FA">
            <w:pPr>
              <w:jc w:val="center"/>
              <w:rPr>
                <w:b/>
                <w:bCs/>
                <w:color w:val="000000"/>
                <w:lang w:eastAsia="mk-MK"/>
              </w:rPr>
            </w:pPr>
            <w:r w:rsidRPr="00083442">
              <w:rPr>
                <w:b/>
                <w:bCs/>
                <w:color w:val="000000"/>
                <w:lang w:eastAsia="mk-MK"/>
              </w:rPr>
              <w:t>TRAFFIC PART</w:t>
            </w:r>
          </w:p>
        </w:tc>
      </w:tr>
    </w:tbl>
    <w:p w14:paraId="32F80BBB" w14:textId="77777777" w:rsidR="008F4D0C" w:rsidRDefault="008F4D0C" w:rsidP="008F4D0C">
      <w:pPr>
        <w:rPr>
          <w:sz w:val="22"/>
          <w:szCs w:val="22"/>
        </w:rPr>
      </w:pP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1"/>
        <w:gridCol w:w="4981"/>
        <w:gridCol w:w="5111"/>
      </w:tblGrid>
      <w:tr w:rsidR="008F4D0C" w:rsidRPr="00083442" w14:paraId="3A535CA8" w14:textId="77777777" w:rsidTr="00E918FA">
        <w:trPr>
          <w:trHeight w:val="340"/>
          <w:jc w:val="center"/>
        </w:trPr>
        <w:tc>
          <w:tcPr>
            <w:tcW w:w="681" w:type="dxa"/>
            <w:vAlign w:val="center"/>
          </w:tcPr>
          <w:p w14:paraId="70E6CFC9" w14:textId="77777777" w:rsidR="008F4D0C" w:rsidRPr="00083442" w:rsidRDefault="008F4D0C" w:rsidP="00E918FA">
            <w:pPr>
              <w:jc w:val="center"/>
              <w:rPr>
                <w:b/>
                <w:color w:val="000000"/>
                <w:lang w:eastAsia="mk-MK"/>
              </w:rPr>
            </w:pPr>
            <w:r w:rsidRPr="00083442">
              <w:rPr>
                <w:b/>
                <w:color w:val="000000"/>
                <w:lang w:eastAsia="mk-MK"/>
              </w:rPr>
              <w:t>28</w:t>
            </w:r>
          </w:p>
        </w:tc>
        <w:tc>
          <w:tcPr>
            <w:tcW w:w="4981" w:type="dxa"/>
            <w:vAlign w:val="center"/>
          </w:tcPr>
          <w:p w14:paraId="61BE3D77" w14:textId="77777777" w:rsidR="008F4D0C" w:rsidRPr="00083442" w:rsidRDefault="008F4D0C" w:rsidP="00E918FA">
            <w:pPr>
              <w:jc w:val="both"/>
              <w:rPr>
                <w:color w:val="000000"/>
                <w:lang w:eastAsia="mk-MK"/>
              </w:rPr>
            </w:pPr>
            <w:r w:rsidRPr="00083442">
              <w:rPr>
                <w:b/>
                <w:bCs/>
                <w:color w:val="000000"/>
                <w:lang w:eastAsia="mk-MK"/>
              </w:rPr>
              <w:t xml:space="preserve">Industrial power supply (20W) </w:t>
            </w:r>
            <w:r w:rsidRPr="00083442">
              <w:rPr>
                <w:b/>
                <w:color w:val="000000"/>
                <w:lang w:eastAsia="mk-MK"/>
              </w:rPr>
              <w:t xml:space="preserve">– Quantity </w:t>
            </w:r>
            <w:r>
              <w:rPr>
                <w:b/>
                <w:color w:val="000000"/>
                <w:lang w:eastAsia="mk-MK"/>
              </w:rPr>
              <w:t>9</w:t>
            </w:r>
            <w:r w:rsidRPr="00083442">
              <w:rPr>
                <w:b/>
                <w:color w:val="000000"/>
                <w:lang w:eastAsia="mk-MK"/>
              </w:rPr>
              <w:t>9 pcs</w:t>
            </w:r>
          </w:p>
        </w:tc>
        <w:tc>
          <w:tcPr>
            <w:tcW w:w="5111" w:type="dxa"/>
            <w:vAlign w:val="center"/>
          </w:tcPr>
          <w:p w14:paraId="5A48EA5A" w14:textId="77777777" w:rsidR="008F4D0C" w:rsidRPr="00083442" w:rsidRDefault="008F4D0C" w:rsidP="00E918FA">
            <w:pPr>
              <w:jc w:val="both"/>
              <w:rPr>
                <w:b/>
                <w:bCs/>
                <w:color w:val="000000"/>
                <w:lang w:eastAsia="mk-MK"/>
              </w:rPr>
            </w:pPr>
            <w:r w:rsidRPr="00083442">
              <w:rPr>
                <w:b/>
                <w:bCs/>
                <w:color w:val="000000"/>
                <w:lang w:eastAsia="mk-MK"/>
              </w:rPr>
              <w:t xml:space="preserve">Industrial power supply (20W) </w:t>
            </w:r>
            <w:r w:rsidRPr="00083442">
              <w:rPr>
                <w:b/>
                <w:color w:val="000000"/>
                <w:lang w:eastAsia="mk-MK"/>
              </w:rPr>
              <w:t xml:space="preserve">– Quantity </w:t>
            </w:r>
            <w:r>
              <w:rPr>
                <w:b/>
                <w:color w:val="000000"/>
                <w:lang w:eastAsia="mk-MK"/>
              </w:rPr>
              <w:t>9</w:t>
            </w:r>
            <w:r w:rsidRPr="00083442">
              <w:rPr>
                <w:b/>
                <w:color w:val="000000"/>
                <w:lang w:eastAsia="mk-MK"/>
              </w:rPr>
              <w:t>9 pcs</w:t>
            </w:r>
          </w:p>
        </w:tc>
      </w:tr>
    </w:tbl>
    <w:p w14:paraId="2B166A54" w14:textId="77777777" w:rsidR="008F4D0C" w:rsidRDefault="008F4D0C" w:rsidP="008F4D0C">
      <w:pPr>
        <w:rPr>
          <w:sz w:val="22"/>
          <w:szCs w:val="22"/>
        </w:rPr>
      </w:pP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1"/>
        <w:gridCol w:w="4981"/>
        <w:gridCol w:w="5111"/>
      </w:tblGrid>
      <w:tr w:rsidR="008F4D0C" w:rsidRPr="00083442" w14:paraId="159FE7B2" w14:textId="77777777" w:rsidTr="00E918FA">
        <w:trPr>
          <w:trHeight w:val="340"/>
          <w:jc w:val="center"/>
        </w:trPr>
        <w:tc>
          <w:tcPr>
            <w:tcW w:w="681" w:type="dxa"/>
            <w:shd w:val="clear" w:color="auto" w:fill="DEEAF6"/>
          </w:tcPr>
          <w:p w14:paraId="15F9F56E" w14:textId="77777777" w:rsidR="008F4D0C" w:rsidRPr="00083442" w:rsidRDefault="008F4D0C" w:rsidP="00E918FA">
            <w:pPr>
              <w:jc w:val="center"/>
              <w:rPr>
                <w:b/>
                <w:bCs/>
                <w:color w:val="000000"/>
                <w:lang w:eastAsia="mk-MK"/>
              </w:rPr>
            </w:pPr>
            <w:r w:rsidRPr="00083442">
              <w:rPr>
                <w:b/>
                <w:bCs/>
                <w:color w:val="000000"/>
                <w:lang w:eastAsia="mk-MK"/>
              </w:rPr>
              <w:t>II</w:t>
            </w:r>
          </w:p>
        </w:tc>
        <w:tc>
          <w:tcPr>
            <w:tcW w:w="4981" w:type="dxa"/>
            <w:shd w:val="clear" w:color="auto" w:fill="DEEAF6"/>
            <w:noWrap/>
            <w:vAlign w:val="center"/>
            <w:hideMark/>
          </w:tcPr>
          <w:p w14:paraId="3149396E" w14:textId="77777777" w:rsidR="008F4D0C" w:rsidRPr="00083442" w:rsidRDefault="008F4D0C" w:rsidP="00E918FA">
            <w:pPr>
              <w:jc w:val="center"/>
              <w:rPr>
                <w:b/>
                <w:bCs/>
                <w:color w:val="000000"/>
                <w:lang w:eastAsia="mk-MK"/>
              </w:rPr>
            </w:pPr>
            <w:r w:rsidRPr="00083442">
              <w:rPr>
                <w:b/>
                <w:bCs/>
                <w:color w:val="000000"/>
                <w:lang w:eastAsia="mk-MK"/>
              </w:rPr>
              <w:t xml:space="preserve">TCC </w:t>
            </w:r>
            <w:proofErr w:type="spellStart"/>
            <w:r w:rsidRPr="00083442">
              <w:rPr>
                <w:b/>
                <w:bCs/>
                <w:color w:val="000000"/>
                <w:lang w:eastAsia="mk-MK"/>
              </w:rPr>
              <w:t>Petrovec</w:t>
            </w:r>
            <w:proofErr w:type="spellEnd"/>
            <w:r w:rsidRPr="00083442">
              <w:rPr>
                <w:b/>
                <w:bCs/>
                <w:color w:val="000000"/>
                <w:lang w:eastAsia="mk-MK"/>
              </w:rPr>
              <w:t xml:space="preserve"> and TCC </w:t>
            </w:r>
            <w:proofErr w:type="spellStart"/>
            <w:r w:rsidRPr="00083442">
              <w:rPr>
                <w:b/>
                <w:bCs/>
                <w:color w:val="000000"/>
                <w:lang w:eastAsia="mk-MK"/>
              </w:rPr>
              <w:t>Negotino</w:t>
            </w:r>
            <w:proofErr w:type="spellEnd"/>
          </w:p>
        </w:tc>
        <w:tc>
          <w:tcPr>
            <w:tcW w:w="5111" w:type="dxa"/>
            <w:shd w:val="clear" w:color="auto" w:fill="DEEAF6"/>
            <w:vAlign w:val="center"/>
          </w:tcPr>
          <w:p w14:paraId="612CFAD7" w14:textId="77777777" w:rsidR="008F4D0C" w:rsidRPr="00083442" w:rsidRDefault="008F4D0C" w:rsidP="00E918FA">
            <w:pPr>
              <w:jc w:val="center"/>
              <w:rPr>
                <w:b/>
                <w:bCs/>
                <w:color w:val="000000"/>
                <w:lang w:eastAsia="mk-MK"/>
              </w:rPr>
            </w:pPr>
            <w:r w:rsidRPr="00083442">
              <w:rPr>
                <w:b/>
                <w:bCs/>
                <w:color w:val="000000"/>
                <w:lang w:eastAsia="mk-MK"/>
              </w:rPr>
              <w:t xml:space="preserve">TCC </w:t>
            </w:r>
            <w:proofErr w:type="spellStart"/>
            <w:r w:rsidRPr="00083442">
              <w:rPr>
                <w:b/>
                <w:bCs/>
                <w:color w:val="000000"/>
                <w:lang w:eastAsia="mk-MK"/>
              </w:rPr>
              <w:t>Petrovec</w:t>
            </w:r>
            <w:proofErr w:type="spellEnd"/>
            <w:r w:rsidRPr="00083442">
              <w:rPr>
                <w:b/>
                <w:bCs/>
                <w:color w:val="000000"/>
                <w:lang w:eastAsia="mk-MK"/>
              </w:rPr>
              <w:t xml:space="preserve"> and TCC </w:t>
            </w:r>
            <w:proofErr w:type="spellStart"/>
            <w:r w:rsidRPr="00083442">
              <w:rPr>
                <w:b/>
                <w:bCs/>
                <w:color w:val="000000"/>
                <w:lang w:eastAsia="mk-MK"/>
              </w:rPr>
              <w:t>Negotino</w:t>
            </w:r>
            <w:proofErr w:type="spellEnd"/>
          </w:p>
        </w:tc>
      </w:tr>
    </w:tbl>
    <w:p w14:paraId="3288461F" w14:textId="77777777" w:rsidR="008F4D0C" w:rsidRDefault="008F4D0C" w:rsidP="008F4D0C">
      <w:pPr>
        <w:rPr>
          <w:sz w:val="22"/>
          <w:szCs w:val="22"/>
        </w:rPr>
      </w:pP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1"/>
        <w:gridCol w:w="4981"/>
        <w:gridCol w:w="5111"/>
      </w:tblGrid>
      <w:tr w:rsidR="008F4D0C" w:rsidRPr="00D02D74" w14:paraId="523CC55D" w14:textId="77777777" w:rsidTr="00E918FA">
        <w:trPr>
          <w:trHeight w:val="340"/>
          <w:jc w:val="center"/>
        </w:trPr>
        <w:tc>
          <w:tcPr>
            <w:tcW w:w="681" w:type="dxa"/>
            <w:vAlign w:val="center"/>
          </w:tcPr>
          <w:p w14:paraId="30F6DE6B" w14:textId="77777777" w:rsidR="008F4D0C" w:rsidRPr="00083442" w:rsidRDefault="008F4D0C" w:rsidP="00E918FA">
            <w:pPr>
              <w:jc w:val="center"/>
              <w:rPr>
                <w:b/>
                <w:color w:val="000000"/>
                <w:lang w:eastAsia="mk-MK"/>
              </w:rPr>
            </w:pPr>
            <w:r w:rsidRPr="00083442">
              <w:rPr>
                <w:b/>
                <w:color w:val="000000"/>
                <w:lang w:eastAsia="mk-MK"/>
              </w:rPr>
              <w:t>9</w:t>
            </w:r>
          </w:p>
        </w:tc>
        <w:tc>
          <w:tcPr>
            <w:tcW w:w="4981" w:type="dxa"/>
            <w:vAlign w:val="center"/>
          </w:tcPr>
          <w:p w14:paraId="09BF6978" w14:textId="77777777" w:rsidR="008F4D0C" w:rsidRPr="00D02D74" w:rsidRDefault="008F4D0C" w:rsidP="00E918FA">
            <w:pPr>
              <w:jc w:val="both"/>
              <w:rPr>
                <w:color w:val="000000"/>
                <w:lang w:eastAsia="mk-MK"/>
              </w:rPr>
            </w:pPr>
            <w:r w:rsidRPr="00D02D74">
              <w:rPr>
                <w:b/>
                <w:bCs/>
                <w:color w:val="000000"/>
                <w:lang w:eastAsia="mk-MK"/>
              </w:rPr>
              <w:t xml:space="preserve">Video wall controller system </w:t>
            </w:r>
            <w:r w:rsidRPr="00D02D74">
              <w:rPr>
                <w:b/>
                <w:color w:val="000000"/>
                <w:lang w:eastAsia="mk-MK"/>
              </w:rPr>
              <w:t xml:space="preserve">– Quantity </w:t>
            </w:r>
            <w:r>
              <w:rPr>
                <w:b/>
                <w:color w:val="000000"/>
                <w:lang w:eastAsia="mk-MK"/>
              </w:rPr>
              <w:t>2</w:t>
            </w:r>
            <w:r w:rsidRPr="00D02D74">
              <w:rPr>
                <w:b/>
                <w:color w:val="000000"/>
                <w:lang w:eastAsia="mk-MK"/>
              </w:rPr>
              <w:t xml:space="preserve"> pcs</w:t>
            </w:r>
          </w:p>
        </w:tc>
        <w:tc>
          <w:tcPr>
            <w:tcW w:w="5111" w:type="dxa"/>
            <w:vAlign w:val="center"/>
          </w:tcPr>
          <w:p w14:paraId="0F3DD5B9" w14:textId="77777777" w:rsidR="008F4D0C" w:rsidRPr="00D02D74" w:rsidRDefault="008F4D0C" w:rsidP="00E918FA">
            <w:pPr>
              <w:jc w:val="both"/>
              <w:rPr>
                <w:b/>
                <w:bCs/>
                <w:color w:val="000000"/>
                <w:lang w:eastAsia="mk-MK"/>
              </w:rPr>
            </w:pPr>
            <w:r w:rsidRPr="00D02D74">
              <w:rPr>
                <w:b/>
                <w:bCs/>
                <w:color w:val="000000"/>
                <w:lang w:eastAsia="mk-MK"/>
              </w:rPr>
              <w:t xml:space="preserve">Video wall controller system </w:t>
            </w:r>
            <w:r w:rsidRPr="00D02D74">
              <w:rPr>
                <w:b/>
                <w:color w:val="000000"/>
                <w:lang w:eastAsia="mk-MK"/>
              </w:rPr>
              <w:t xml:space="preserve">– Quantity </w:t>
            </w:r>
            <w:r>
              <w:rPr>
                <w:b/>
                <w:color w:val="000000"/>
                <w:lang w:eastAsia="mk-MK"/>
              </w:rPr>
              <w:t xml:space="preserve">2 </w:t>
            </w:r>
            <w:r w:rsidRPr="00D02D74">
              <w:rPr>
                <w:b/>
                <w:color w:val="000000"/>
                <w:lang w:eastAsia="mk-MK"/>
              </w:rPr>
              <w:t>pcs</w:t>
            </w:r>
          </w:p>
        </w:tc>
      </w:tr>
    </w:tbl>
    <w:p w14:paraId="006C729B" w14:textId="77777777" w:rsidR="008F4D0C" w:rsidRDefault="008F4D0C" w:rsidP="008F4D0C">
      <w:pPr>
        <w:rPr>
          <w:sz w:val="22"/>
          <w:szCs w:val="22"/>
        </w:rPr>
      </w:pP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1"/>
        <w:gridCol w:w="4981"/>
        <w:gridCol w:w="5111"/>
      </w:tblGrid>
      <w:tr w:rsidR="008F4D0C" w:rsidRPr="00083442" w14:paraId="0005AD9E" w14:textId="77777777" w:rsidTr="00E918FA">
        <w:trPr>
          <w:trHeight w:val="340"/>
          <w:jc w:val="center"/>
        </w:trPr>
        <w:tc>
          <w:tcPr>
            <w:tcW w:w="681" w:type="dxa"/>
            <w:vAlign w:val="center"/>
          </w:tcPr>
          <w:p w14:paraId="5B755469" w14:textId="77777777" w:rsidR="008F4D0C" w:rsidRPr="00083442" w:rsidRDefault="008F4D0C" w:rsidP="00E918FA">
            <w:pPr>
              <w:jc w:val="center"/>
              <w:rPr>
                <w:b/>
                <w:color w:val="000000"/>
                <w:lang w:eastAsia="mk-MK"/>
              </w:rPr>
            </w:pPr>
            <w:r w:rsidRPr="00083442">
              <w:rPr>
                <w:b/>
                <w:color w:val="000000"/>
                <w:lang w:eastAsia="mk-MK"/>
              </w:rPr>
              <w:t>15</w:t>
            </w:r>
          </w:p>
        </w:tc>
        <w:tc>
          <w:tcPr>
            <w:tcW w:w="4981" w:type="dxa"/>
            <w:vAlign w:val="center"/>
          </w:tcPr>
          <w:p w14:paraId="3F343183" w14:textId="77777777" w:rsidR="008F4D0C" w:rsidRPr="00083442" w:rsidRDefault="008F4D0C" w:rsidP="00E918FA">
            <w:pPr>
              <w:jc w:val="both"/>
              <w:rPr>
                <w:color w:val="000000"/>
                <w:lang w:eastAsia="mk-MK"/>
              </w:rPr>
            </w:pPr>
            <w:r w:rsidRPr="00083442">
              <w:rPr>
                <w:b/>
                <w:bCs/>
                <w:color w:val="000000"/>
                <w:lang w:eastAsia="mk-MK"/>
              </w:rPr>
              <w:t xml:space="preserve">Industrial Fast ethernet 1Gb switch </w:t>
            </w:r>
            <w:r w:rsidRPr="00083442">
              <w:rPr>
                <w:b/>
                <w:color w:val="000000"/>
                <w:lang w:eastAsia="mk-MK"/>
              </w:rPr>
              <w:t xml:space="preserve">– Quantity </w:t>
            </w:r>
            <w:r>
              <w:rPr>
                <w:b/>
                <w:color w:val="000000"/>
                <w:lang w:eastAsia="mk-MK"/>
              </w:rPr>
              <w:t>2</w:t>
            </w:r>
            <w:r w:rsidRPr="00083442">
              <w:rPr>
                <w:b/>
                <w:color w:val="000000"/>
                <w:lang w:eastAsia="mk-MK"/>
              </w:rPr>
              <w:t xml:space="preserve"> pcs</w:t>
            </w:r>
          </w:p>
        </w:tc>
        <w:tc>
          <w:tcPr>
            <w:tcW w:w="5111" w:type="dxa"/>
            <w:vAlign w:val="center"/>
          </w:tcPr>
          <w:p w14:paraId="505C4D13" w14:textId="77777777" w:rsidR="008F4D0C" w:rsidRPr="00083442" w:rsidRDefault="008F4D0C" w:rsidP="00E918FA">
            <w:pPr>
              <w:jc w:val="both"/>
              <w:rPr>
                <w:b/>
                <w:bCs/>
                <w:color w:val="000000"/>
                <w:lang w:eastAsia="mk-MK"/>
              </w:rPr>
            </w:pPr>
            <w:r w:rsidRPr="00083442">
              <w:rPr>
                <w:b/>
                <w:bCs/>
                <w:color w:val="000000"/>
                <w:lang w:eastAsia="mk-MK"/>
              </w:rPr>
              <w:t xml:space="preserve">Industrial Fast ethernet 1Gb switch </w:t>
            </w:r>
            <w:r w:rsidRPr="00083442">
              <w:rPr>
                <w:b/>
                <w:color w:val="000000"/>
                <w:lang w:eastAsia="mk-MK"/>
              </w:rPr>
              <w:t xml:space="preserve">– Quantity </w:t>
            </w:r>
            <w:r>
              <w:rPr>
                <w:b/>
                <w:color w:val="000000"/>
                <w:lang w:eastAsia="mk-MK"/>
              </w:rPr>
              <w:t>2</w:t>
            </w:r>
            <w:r w:rsidRPr="00083442">
              <w:rPr>
                <w:b/>
                <w:color w:val="000000"/>
                <w:lang w:eastAsia="mk-MK"/>
              </w:rPr>
              <w:t xml:space="preserve"> pcs</w:t>
            </w:r>
          </w:p>
        </w:tc>
      </w:tr>
    </w:tbl>
    <w:p w14:paraId="74E24676" w14:textId="77777777" w:rsidR="008F4D0C" w:rsidRDefault="008F4D0C" w:rsidP="008F4D0C">
      <w:pPr>
        <w:rPr>
          <w:sz w:val="22"/>
          <w:szCs w:val="22"/>
        </w:rPr>
      </w:pPr>
    </w:p>
    <w:p w14:paraId="1A7265FD" w14:textId="77777777" w:rsidR="002A0D91" w:rsidRDefault="002A0D91" w:rsidP="008F4D0C">
      <w:pPr>
        <w:rPr>
          <w:sz w:val="22"/>
          <w:szCs w:val="22"/>
        </w:rPr>
      </w:pPr>
    </w:p>
    <w:p w14:paraId="48318AD1" w14:textId="1E0369D0" w:rsidR="00F76CC6" w:rsidRDefault="002227CD" w:rsidP="00F76CC6">
      <w:pPr>
        <w:ind w:left="720" w:hanging="720"/>
        <w:rPr>
          <w:b/>
          <w:color w:val="000000"/>
          <w:sz w:val="22"/>
          <w:szCs w:val="22"/>
          <w:u w:val="single"/>
        </w:rPr>
      </w:pPr>
      <w:r>
        <w:rPr>
          <w:b/>
          <w:bCs/>
          <w:sz w:val="22"/>
          <w:szCs w:val="22"/>
          <w:lang w:val="en-US"/>
        </w:rPr>
        <w:t>15</w:t>
      </w:r>
      <w:r w:rsidR="00F76CC6" w:rsidRPr="00F76CC6">
        <w:rPr>
          <w:b/>
          <w:bCs/>
          <w:sz w:val="22"/>
          <w:szCs w:val="22"/>
          <w:lang w:val="en-US"/>
        </w:rPr>
        <w:t>.</w:t>
      </w:r>
      <w:r w:rsidR="00F76CC6">
        <w:rPr>
          <w:sz w:val="22"/>
          <w:szCs w:val="22"/>
          <w:lang w:val="en-US"/>
        </w:rPr>
        <w:t xml:space="preserve"> </w:t>
      </w:r>
      <w:r w:rsidR="00F76CC6">
        <w:rPr>
          <w:sz w:val="22"/>
          <w:szCs w:val="22"/>
          <w:lang w:val="en-US"/>
        </w:rPr>
        <w:tab/>
        <w:t>T</w:t>
      </w:r>
      <w:r w:rsidR="00F76CC6" w:rsidRPr="00954277">
        <w:rPr>
          <w:sz w:val="22"/>
          <w:szCs w:val="22"/>
          <w:lang w:val="en-US"/>
        </w:rPr>
        <w:t xml:space="preserve">he relevant </w:t>
      </w:r>
      <w:r w:rsidR="00F76CC6">
        <w:rPr>
          <w:sz w:val="22"/>
          <w:szCs w:val="22"/>
          <w:lang w:val="en-US"/>
        </w:rPr>
        <w:t>Clause</w:t>
      </w:r>
      <w:r w:rsidR="00F76CC6" w:rsidRPr="00954277">
        <w:rPr>
          <w:sz w:val="22"/>
          <w:szCs w:val="22"/>
          <w:lang w:val="en-US"/>
        </w:rPr>
        <w:t xml:space="preserve"> of the </w:t>
      </w:r>
      <w:r w:rsidR="00F76CC6">
        <w:rPr>
          <w:sz w:val="22"/>
          <w:szCs w:val="22"/>
          <w:lang w:val="en-US"/>
        </w:rPr>
        <w:t>RFB</w:t>
      </w:r>
      <w:r w:rsidR="00F76CC6" w:rsidRPr="00A526D7">
        <w:rPr>
          <w:sz w:val="22"/>
          <w:szCs w:val="22"/>
          <w:lang w:val="en-US"/>
        </w:rPr>
        <w:t xml:space="preserve"> </w:t>
      </w:r>
      <w:r w:rsidR="00F76CC6">
        <w:rPr>
          <w:sz w:val="22"/>
          <w:szCs w:val="22"/>
          <w:lang w:val="en-US"/>
        </w:rPr>
        <w:t xml:space="preserve">- </w:t>
      </w:r>
      <w:r w:rsidR="00F76CC6" w:rsidRPr="006C5C4C">
        <w:rPr>
          <w:sz w:val="22"/>
          <w:szCs w:val="22"/>
          <w:lang w:val="en-US"/>
        </w:rPr>
        <w:t xml:space="preserve">Section IX – Particular Conditions of Contract </w:t>
      </w:r>
      <w:r w:rsidR="00F76CC6">
        <w:rPr>
          <w:sz w:val="22"/>
          <w:szCs w:val="22"/>
        </w:rPr>
        <w:t xml:space="preserve">- </w:t>
      </w:r>
      <w:r w:rsidR="00F76CC6" w:rsidRPr="006C5C4C">
        <w:rPr>
          <w:b/>
          <w:bCs/>
          <w:sz w:val="22"/>
          <w:szCs w:val="22"/>
          <w:u w:val="single"/>
        </w:rPr>
        <w:t>PCC</w:t>
      </w:r>
      <w:r w:rsidR="00F76CC6" w:rsidRPr="006C5C4C">
        <w:rPr>
          <w:b/>
          <w:bCs/>
          <w:sz w:val="22"/>
          <w:szCs w:val="22"/>
          <w:u w:val="single"/>
          <w:lang w:val="en-US"/>
        </w:rPr>
        <w:t xml:space="preserve"> 1</w:t>
      </w:r>
      <w:r w:rsidR="00F76CC6">
        <w:rPr>
          <w:b/>
          <w:bCs/>
          <w:sz w:val="22"/>
          <w:szCs w:val="22"/>
          <w:u w:val="single"/>
          <w:lang w:val="en-US"/>
        </w:rPr>
        <w:t>3</w:t>
      </w:r>
      <w:r w:rsidR="00F76CC6" w:rsidRPr="004A4C1D">
        <w:rPr>
          <w:b/>
          <w:sz w:val="22"/>
          <w:szCs w:val="22"/>
          <w:u w:val="single"/>
          <w:lang w:val="en-US"/>
        </w:rPr>
        <w:t xml:space="preserve"> is amended</w:t>
      </w:r>
      <w:r w:rsidR="00F76CC6" w:rsidRPr="008E1539">
        <w:rPr>
          <w:b/>
          <w:sz w:val="22"/>
          <w:szCs w:val="22"/>
          <w:u w:val="single"/>
          <w:lang w:val="en-US"/>
        </w:rPr>
        <w:t xml:space="preserve"> </w:t>
      </w:r>
      <w:r w:rsidR="00F76CC6" w:rsidRPr="008E1539">
        <w:rPr>
          <w:b/>
          <w:color w:val="000000"/>
          <w:sz w:val="22"/>
          <w:szCs w:val="22"/>
          <w:u w:val="single"/>
        </w:rPr>
        <w:t>and</w:t>
      </w:r>
      <w:r w:rsidR="00F76CC6">
        <w:rPr>
          <w:b/>
          <w:color w:val="000000"/>
          <w:sz w:val="22"/>
          <w:szCs w:val="22"/>
          <w:u w:val="single"/>
        </w:rPr>
        <w:t xml:space="preserve"> now reads as follow</w:t>
      </w:r>
      <w:r w:rsidR="00F76CC6" w:rsidRPr="004826FC">
        <w:rPr>
          <w:b/>
          <w:color w:val="000000"/>
          <w:sz w:val="22"/>
          <w:szCs w:val="22"/>
          <w:u w:val="single"/>
        </w:rPr>
        <w:t>:</w:t>
      </w:r>
    </w:p>
    <w:p w14:paraId="2FA75004" w14:textId="77777777" w:rsidR="00F76CC6" w:rsidRDefault="00F76CC6" w:rsidP="00F76CC6">
      <w:pPr>
        <w:rPr>
          <w:sz w:val="22"/>
          <w:szCs w:val="22"/>
        </w:rPr>
      </w:pPr>
    </w:p>
    <w:tbl>
      <w:tblPr>
        <w:tblStyle w:val="TableGrid"/>
        <w:tblW w:w="0" w:type="auto"/>
        <w:tblLayout w:type="fixed"/>
        <w:tblLook w:val="04A0" w:firstRow="1" w:lastRow="0" w:firstColumn="1" w:lastColumn="0" w:noHBand="0" w:noVBand="1"/>
      </w:tblPr>
      <w:tblGrid>
        <w:gridCol w:w="2065"/>
        <w:gridCol w:w="6925"/>
      </w:tblGrid>
      <w:tr w:rsidR="00F76CC6" w:rsidRPr="00166F92" w14:paraId="738EBAA6" w14:textId="77777777" w:rsidTr="001B0525">
        <w:tc>
          <w:tcPr>
            <w:tcW w:w="2065" w:type="dxa"/>
          </w:tcPr>
          <w:p w14:paraId="40B565FF" w14:textId="77777777" w:rsidR="00F76CC6" w:rsidRPr="0004593D" w:rsidRDefault="00F76CC6" w:rsidP="001B0525">
            <w:pPr>
              <w:pStyle w:val="S8Header1"/>
              <w:rPr>
                <w:rFonts w:ascii="Times New Roman" w:hAnsi="Times New Roman" w:cs="Times New Roman"/>
              </w:rPr>
            </w:pPr>
            <w:r w:rsidRPr="0004593D">
              <w:rPr>
                <w:rFonts w:ascii="Times New Roman" w:hAnsi="Times New Roman" w:cs="Times New Roman"/>
              </w:rPr>
              <w:t>PCC 13. Securities</w:t>
            </w:r>
          </w:p>
        </w:tc>
        <w:tc>
          <w:tcPr>
            <w:tcW w:w="6925" w:type="dxa"/>
          </w:tcPr>
          <w:p w14:paraId="0A16B87D" w14:textId="49817517" w:rsidR="00F76CC6" w:rsidRPr="00052AD5" w:rsidRDefault="00F76CC6" w:rsidP="001B0525">
            <w:pPr>
              <w:spacing w:after="120"/>
              <w:ind w:left="1150" w:hanging="1150"/>
            </w:pPr>
            <w:r w:rsidRPr="00052AD5">
              <w:t>PCC 13.3.1</w:t>
            </w:r>
            <w:r w:rsidRPr="00052AD5">
              <w:tab/>
              <w:t xml:space="preserve">The amount of Performance Security, as a percentage of the Contract Price for the Facility or for the part of the Facility for which a separate Time for Completion is provided, shall be:  </w:t>
            </w:r>
            <w:r w:rsidRPr="00052AD5">
              <w:rPr>
                <w:b/>
              </w:rPr>
              <w:t>Ten percent (10%)</w:t>
            </w:r>
            <w:r w:rsidR="00A16A8B">
              <w:rPr>
                <w:b/>
              </w:rPr>
              <w:t>.</w:t>
            </w:r>
          </w:p>
          <w:p w14:paraId="24B04683" w14:textId="77777777" w:rsidR="00F76CC6" w:rsidRPr="00052AD5" w:rsidRDefault="00F76CC6" w:rsidP="001B0525">
            <w:pPr>
              <w:spacing w:after="120"/>
              <w:ind w:left="1150" w:hanging="1150"/>
            </w:pPr>
            <w:r w:rsidRPr="00052AD5">
              <w:t>PCC 13.3.2</w:t>
            </w:r>
            <w:r w:rsidRPr="00052AD5">
              <w:tab/>
              <w:t xml:space="preserve">The Performance Security shall be in the form of the </w:t>
            </w:r>
            <w:r w:rsidRPr="00052AD5">
              <w:rPr>
                <w:b/>
              </w:rPr>
              <w:t>Bank Guarantee</w:t>
            </w:r>
            <w:r w:rsidRPr="00052AD5">
              <w:t xml:space="preserve"> attached hereto in Section X, Contract Forms.</w:t>
            </w:r>
          </w:p>
          <w:p w14:paraId="198DE4C9" w14:textId="77777777" w:rsidR="00F76CC6" w:rsidRPr="00F76CC6" w:rsidRDefault="00F76CC6" w:rsidP="001B0525">
            <w:pPr>
              <w:spacing w:after="120"/>
              <w:ind w:left="1150" w:hanging="1150"/>
            </w:pPr>
            <w:r w:rsidRPr="00052AD5">
              <w:t>PCC 13.3.3</w:t>
            </w:r>
            <w:r w:rsidRPr="00052AD5">
              <w:tab/>
              <w:t>The Performance Security shall not be reduced on the date of the Operational Acceptance.</w:t>
            </w:r>
          </w:p>
        </w:tc>
      </w:tr>
    </w:tbl>
    <w:p w14:paraId="4A6D6E98" w14:textId="77777777" w:rsidR="008F4D0C" w:rsidRDefault="008F4D0C" w:rsidP="008E1539">
      <w:pPr>
        <w:rPr>
          <w:sz w:val="22"/>
          <w:szCs w:val="22"/>
        </w:rPr>
      </w:pPr>
    </w:p>
    <w:p w14:paraId="0D9A9C88" w14:textId="77777777" w:rsidR="008F4D0C" w:rsidRDefault="008F4D0C" w:rsidP="008E1539">
      <w:pPr>
        <w:rPr>
          <w:sz w:val="22"/>
          <w:szCs w:val="22"/>
        </w:rPr>
      </w:pPr>
    </w:p>
    <w:p w14:paraId="45B07F12" w14:textId="03FF1B6B" w:rsidR="00A357BA" w:rsidRDefault="002227CD" w:rsidP="009A552E">
      <w:pPr>
        <w:ind w:left="720" w:hanging="720"/>
        <w:jc w:val="both"/>
        <w:rPr>
          <w:b/>
          <w:color w:val="000000"/>
          <w:sz w:val="22"/>
          <w:szCs w:val="22"/>
          <w:u w:val="single"/>
        </w:rPr>
      </w:pPr>
      <w:r>
        <w:rPr>
          <w:b/>
          <w:bCs/>
          <w:sz w:val="22"/>
          <w:szCs w:val="22"/>
        </w:rPr>
        <w:t>16</w:t>
      </w:r>
      <w:r w:rsidR="008E7888" w:rsidRPr="00B959A4">
        <w:rPr>
          <w:b/>
          <w:bCs/>
          <w:sz w:val="22"/>
          <w:szCs w:val="22"/>
        </w:rPr>
        <w:t>.</w:t>
      </w:r>
      <w:r w:rsidR="008E7888">
        <w:rPr>
          <w:sz w:val="22"/>
          <w:szCs w:val="22"/>
        </w:rPr>
        <w:tab/>
      </w:r>
      <w:r w:rsidR="008E7888">
        <w:rPr>
          <w:sz w:val="22"/>
          <w:szCs w:val="22"/>
          <w:lang w:val="en-US"/>
        </w:rPr>
        <w:t>T</w:t>
      </w:r>
      <w:r w:rsidR="008E7888" w:rsidRPr="00954277">
        <w:rPr>
          <w:sz w:val="22"/>
          <w:szCs w:val="22"/>
          <w:lang w:val="en-US"/>
        </w:rPr>
        <w:t xml:space="preserve">he </w:t>
      </w:r>
      <w:r w:rsidR="006C5C4C" w:rsidRPr="00954277">
        <w:rPr>
          <w:sz w:val="22"/>
          <w:szCs w:val="22"/>
          <w:lang w:val="en-US"/>
        </w:rPr>
        <w:t xml:space="preserve">relevant </w:t>
      </w:r>
      <w:r w:rsidR="006C5C4C">
        <w:rPr>
          <w:sz w:val="22"/>
          <w:szCs w:val="22"/>
          <w:lang w:val="en-US"/>
        </w:rPr>
        <w:t>Clause</w:t>
      </w:r>
      <w:r w:rsidR="006C5C4C" w:rsidRPr="00954277">
        <w:rPr>
          <w:sz w:val="22"/>
          <w:szCs w:val="22"/>
          <w:lang w:val="en-US"/>
        </w:rPr>
        <w:t xml:space="preserve"> of the </w:t>
      </w:r>
      <w:r w:rsidR="006C5C4C">
        <w:rPr>
          <w:sz w:val="22"/>
          <w:szCs w:val="22"/>
          <w:lang w:val="en-US"/>
        </w:rPr>
        <w:t>RFB</w:t>
      </w:r>
      <w:r w:rsidR="006C5C4C" w:rsidRPr="00A526D7">
        <w:rPr>
          <w:sz w:val="22"/>
          <w:szCs w:val="22"/>
          <w:lang w:val="en-US"/>
        </w:rPr>
        <w:t xml:space="preserve"> </w:t>
      </w:r>
      <w:r w:rsidR="006C5C4C">
        <w:rPr>
          <w:sz w:val="22"/>
          <w:szCs w:val="22"/>
          <w:lang w:val="en-US"/>
        </w:rPr>
        <w:t xml:space="preserve">- </w:t>
      </w:r>
      <w:r w:rsidR="006C5C4C" w:rsidRPr="006C5C4C">
        <w:rPr>
          <w:sz w:val="22"/>
          <w:szCs w:val="22"/>
          <w:lang w:val="en-US"/>
        </w:rPr>
        <w:t xml:space="preserve">Section IX – Particular Conditions of Contract </w:t>
      </w:r>
      <w:r w:rsidR="008E7888">
        <w:rPr>
          <w:sz w:val="22"/>
          <w:szCs w:val="22"/>
        </w:rPr>
        <w:t xml:space="preserve">- </w:t>
      </w:r>
      <w:r w:rsidR="006C5C4C" w:rsidRPr="006C5C4C">
        <w:rPr>
          <w:b/>
          <w:bCs/>
          <w:sz w:val="22"/>
          <w:szCs w:val="22"/>
          <w:u w:val="single"/>
        </w:rPr>
        <w:t>PCC</w:t>
      </w:r>
      <w:r w:rsidR="006C5C4C" w:rsidRPr="006C5C4C">
        <w:rPr>
          <w:b/>
          <w:bCs/>
          <w:sz w:val="22"/>
          <w:szCs w:val="22"/>
          <w:u w:val="single"/>
          <w:lang w:val="en-US"/>
        </w:rPr>
        <w:t xml:space="preserve"> 1</w:t>
      </w:r>
      <w:r w:rsidR="00487324">
        <w:rPr>
          <w:b/>
          <w:bCs/>
          <w:sz w:val="22"/>
          <w:szCs w:val="22"/>
          <w:u w:val="single"/>
          <w:lang w:val="en-US"/>
        </w:rPr>
        <w:t>4</w:t>
      </w:r>
      <w:r w:rsidR="006C5C4C" w:rsidRPr="004A4C1D">
        <w:rPr>
          <w:b/>
          <w:sz w:val="22"/>
          <w:szCs w:val="22"/>
          <w:u w:val="single"/>
          <w:lang w:val="en-US"/>
        </w:rPr>
        <w:t xml:space="preserve"> is amended</w:t>
      </w:r>
      <w:r w:rsidR="006C5C4C" w:rsidRPr="008E1539">
        <w:rPr>
          <w:b/>
          <w:sz w:val="22"/>
          <w:szCs w:val="22"/>
          <w:u w:val="single"/>
          <w:lang w:val="en-US"/>
        </w:rPr>
        <w:t xml:space="preserve"> </w:t>
      </w:r>
      <w:r w:rsidR="006C5C4C" w:rsidRPr="008E1539">
        <w:rPr>
          <w:b/>
          <w:color w:val="000000"/>
          <w:sz w:val="22"/>
          <w:szCs w:val="22"/>
          <w:u w:val="single"/>
        </w:rPr>
        <w:t>and</w:t>
      </w:r>
      <w:r w:rsidR="006C5C4C">
        <w:rPr>
          <w:b/>
          <w:color w:val="000000"/>
          <w:sz w:val="22"/>
          <w:szCs w:val="22"/>
          <w:u w:val="single"/>
        </w:rPr>
        <w:t xml:space="preserve"> now reads as follow</w:t>
      </w:r>
      <w:r w:rsidR="00126D21">
        <w:rPr>
          <w:b/>
          <w:color w:val="000000"/>
          <w:sz w:val="22"/>
          <w:szCs w:val="22"/>
          <w:u w:val="single"/>
        </w:rPr>
        <w:t>s</w:t>
      </w:r>
      <w:r w:rsidR="006C5C4C" w:rsidRPr="004826FC">
        <w:rPr>
          <w:b/>
          <w:color w:val="000000"/>
          <w:sz w:val="22"/>
          <w:szCs w:val="22"/>
          <w:u w:val="single"/>
        </w:rPr>
        <w:t>:</w:t>
      </w:r>
    </w:p>
    <w:p w14:paraId="48FF87F4" w14:textId="77777777" w:rsidR="006C5C4C" w:rsidRPr="006C5C4C" w:rsidRDefault="006C5C4C" w:rsidP="006C5C4C">
      <w:pPr>
        <w:ind w:left="720" w:hanging="720"/>
        <w:rPr>
          <w:bCs/>
          <w:sz w:val="22"/>
          <w:szCs w:val="22"/>
        </w:rPr>
      </w:pPr>
    </w:p>
    <w:tbl>
      <w:tblPr>
        <w:tblStyle w:val="TableGrid"/>
        <w:tblW w:w="0" w:type="auto"/>
        <w:tblLayout w:type="fixed"/>
        <w:tblLook w:val="04A0" w:firstRow="1" w:lastRow="0" w:firstColumn="1" w:lastColumn="0" w:noHBand="0" w:noVBand="1"/>
      </w:tblPr>
      <w:tblGrid>
        <w:gridCol w:w="2065"/>
        <w:gridCol w:w="6925"/>
      </w:tblGrid>
      <w:tr w:rsidR="006C5C4C" w:rsidRPr="00951356" w14:paraId="586A0459" w14:textId="77777777" w:rsidTr="00FE2C65">
        <w:tc>
          <w:tcPr>
            <w:tcW w:w="2065" w:type="dxa"/>
          </w:tcPr>
          <w:p w14:paraId="2511C967" w14:textId="3ABA4B74" w:rsidR="006C5C4C" w:rsidRPr="00951356" w:rsidRDefault="0081414F" w:rsidP="0081414F">
            <w:pPr>
              <w:pStyle w:val="S8Header1"/>
              <w:rPr>
                <w:rFonts w:ascii="Times New Roman" w:hAnsi="Times New Roman" w:cs="Times New Roman"/>
              </w:rPr>
            </w:pPr>
            <w:r>
              <w:rPr>
                <w:rFonts w:ascii="Times New Roman" w:hAnsi="Times New Roman" w:cs="Times New Roman"/>
              </w:rPr>
              <w:t xml:space="preserve">PCC </w:t>
            </w:r>
            <w:r w:rsidR="006C5C4C" w:rsidRPr="006C5C4C">
              <w:rPr>
                <w:rFonts w:ascii="Times New Roman" w:hAnsi="Times New Roman" w:cs="Times New Roman"/>
              </w:rPr>
              <w:t>14.</w:t>
            </w:r>
            <w:r>
              <w:rPr>
                <w:rFonts w:ascii="Times New Roman" w:hAnsi="Times New Roman" w:cs="Times New Roman"/>
              </w:rPr>
              <w:t xml:space="preserve"> </w:t>
            </w:r>
            <w:r w:rsidR="006C5C4C" w:rsidRPr="006C5C4C">
              <w:rPr>
                <w:rFonts w:ascii="Times New Roman" w:hAnsi="Times New Roman" w:cs="Times New Roman"/>
              </w:rPr>
              <w:t>Taxes and Duties</w:t>
            </w:r>
          </w:p>
        </w:tc>
        <w:tc>
          <w:tcPr>
            <w:tcW w:w="6925" w:type="dxa"/>
          </w:tcPr>
          <w:p w14:paraId="500B5177" w14:textId="77777777" w:rsidR="00E92DF2" w:rsidRPr="00E92DF2" w:rsidRDefault="00E92DF2" w:rsidP="00583B10">
            <w:pPr>
              <w:jc w:val="both"/>
              <w:rPr>
                <w:b/>
                <w:bCs/>
                <w:sz w:val="16"/>
                <w:szCs w:val="16"/>
              </w:rPr>
            </w:pPr>
          </w:p>
          <w:p w14:paraId="10EDCECC" w14:textId="6CCB9CF4" w:rsidR="00E720C9" w:rsidRPr="00A16A8B" w:rsidRDefault="00E720C9" w:rsidP="009A552E">
            <w:pPr>
              <w:pStyle w:val="S4-header1"/>
              <w:jc w:val="both"/>
              <w:rPr>
                <w:rFonts w:ascii="Times New Roman" w:hAnsi="Times New Roman" w:cs="Times New Roman"/>
                <w:b w:val="0"/>
                <w:sz w:val="20"/>
                <w:szCs w:val="20"/>
              </w:rPr>
            </w:pPr>
            <w:r w:rsidRPr="00A16A8B">
              <w:rPr>
                <w:rFonts w:ascii="Times New Roman" w:hAnsi="Times New Roman" w:cs="Times New Roman"/>
                <w:b w:val="0"/>
                <w:sz w:val="20"/>
                <w:szCs w:val="20"/>
              </w:rPr>
              <w:t xml:space="preserve">The prices include full </w:t>
            </w:r>
            <w:r w:rsidR="002A0D91" w:rsidRPr="00A16A8B">
              <w:rPr>
                <w:rFonts w:ascii="Times New Roman" w:hAnsi="Times New Roman" w:cs="Times New Roman"/>
                <w:b w:val="0"/>
                <w:sz w:val="20"/>
                <w:szCs w:val="20"/>
              </w:rPr>
              <w:t>lump sum</w:t>
            </w:r>
            <w:r w:rsidRPr="00A16A8B">
              <w:rPr>
                <w:rFonts w:ascii="Times New Roman" w:hAnsi="Times New Roman" w:cs="Times New Roman"/>
                <w:b w:val="0"/>
                <w:sz w:val="20"/>
                <w:szCs w:val="20"/>
              </w:rPr>
              <w:t xml:space="preserve"> price including Supply, delivery, installation, connection to full functionality of the entire system with all necessary work, accessories and parts (as per the individual line items in the </w:t>
            </w:r>
            <w:r w:rsidR="002A0D91" w:rsidRPr="00A16A8B">
              <w:rPr>
                <w:rFonts w:ascii="Times New Roman" w:hAnsi="Times New Roman" w:cs="Times New Roman"/>
                <w:b w:val="0"/>
                <w:sz w:val="20"/>
                <w:szCs w:val="20"/>
              </w:rPr>
              <w:t xml:space="preserve">Revised </w:t>
            </w:r>
            <w:r w:rsidRPr="00A16A8B">
              <w:rPr>
                <w:rFonts w:ascii="Times New Roman" w:hAnsi="Times New Roman" w:cs="Times New Roman"/>
                <w:b w:val="0"/>
                <w:sz w:val="20"/>
                <w:szCs w:val="20"/>
              </w:rPr>
              <w:t xml:space="preserve">Price Schedules). Bidder has to quote their prices accordingly. </w:t>
            </w:r>
          </w:p>
          <w:p w14:paraId="0E2326E7" w14:textId="77777777" w:rsidR="00E720C9" w:rsidRPr="00A16A8B" w:rsidRDefault="00E720C9" w:rsidP="009A552E">
            <w:pPr>
              <w:pStyle w:val="S4-header1"/>
              <w:jc w:val="both"/>
              <w:rPr>
                <w:rFonts w:ascii="Times New Roman" w:hAnsi="Times New Roman" w:cs="Times New Roman"/>
                <w:b w:val="0"/>
                <w:sz w:val="20"/>
                <w:szCs w:val="20"/>
              </w:rPr>
            </w:pPr>
            <w:r w:rsidRPr="00A16A8B">
              <w:rPr>
                <w:rFonts w:ascii="Times New Roman" w:hAnsi="Times New Roman" w:cs="Times New Roman"/>
                <w:b w:val="0"/>
                <w:sz w:val="20"/>
                <w:szCs w:val="20"/>
              </w:rPr>
              <w:t xml:space="preserve">Bidder has to quote the prices without VAT. Applicability of VAT will be dealt with as per Clause BDS 17.2 (amended). </w:t>
            </w:r>
          </w:p>
          <w:p w14:paraId="759827A2" w14:textId="77777777" w:rsidR="00E720C9" w:rsidRPr="00A16A8B" w:rsidRDefault="00E720C9" w:rsidP="009A552E">
            <w:pPr>
              <w:pStyle w:val="S4-header1"/>
              <w:jc w:val="both"/>
              <w:rPr>
                <w:rFonts w:ascii="Times New Roman" w:hAnsi="Times New Roman" w:cs="Times New Roman"/>
                <w:b w:val="0"/>
                <w:sz w:val="20"/>
                <w:szCs w:val="20"/>
              </w:rPr>
            </w:pPr>
            <w:r w:rsidRPr="00A16A8B">
              <w:rPr>
                <w:rFonts w:ascii="Times New Roman" w:hAnsi="Times New Roman" w:cs="Times New Roman"/>
                <w:b w:val="0"/>
                <w:sz w:val="20"/>
                <w:szCs w:val="20"/>
              </w:rPr>
              <w:t>Except VAT, no additional payment would be considered on any account against the items.</w:t>
            </w:r>
          </w:p>
          <w:p w14:paraId="5071593F" w14:textId="477B058C" w:rsidR="00E720C9" w:rsidRPr="00A16A8B" w:rsidRDefault="00666372" w:rsidP="00E720C9">
            <w:pPr>
              <w:pStyle w:val="S4-header1"/>
              <w:jc w:val="left"/>
              <w:rPr>
                <w:rFonts w:ascii="Times New Roman" w:hAnsi="Times New Roman" w:cs="Times New Roman"/>
                <w:bCs/>
                <w:sz w:val="20"/>
                <w:szCs w:val="20"/>
                <w:u w:val="single"/>
              </w:rPr>
            </w:pPr>
            <w:r w:rsidRPr="00A16A8B">
              <w:rPr>
                <w:rFonts w:ascii="Times New Roman" w:hAnsi="Times New Roman" w:cs="Times New Roman"/>
                <w:bCs/>
                <w:sz w:val="20"/>
                <w:szCs w:val="20"/>
                <w:u w:val="single"/>
              </w:rPr>
              <w:t>Applicability of VAT:</w:t>
            </w:r>
          </w:p>
          <w:p w14:paraId="4EF8DC60" w14:textId="6999E5A1" w:rsidR="006C5C4C" w:rsidRPr="00A16A8B" w:rsidRDefault="006C5C4C" w:rsidP="00583B10">
            <w:pPr>
              <w:jc w:val="both"/>
              <w:rPr>
                <w:b/>
                <w:bCs/>
              </w:rPr>
            </w:pPr>
            <w:r w:rsidRPr="00A16A8B">
              <w:rPr>
                <w:b/>
                <w:bCs/>
              </w:rPr>
              <w:t>As per the Loan Agreement, the WBTTF Project is not excluded from payment of VAT</w:t>
            </w:r>
            <w:r w:rsidR="00403416" w:rsidRPr="00A16A8B">
              <w:rPr>
                <w:b/>
                <w:bCs/>
              </w:rPr>
              <w:t>.</w:t>
            </w:r>
          </w:p>
          <w:p w14:paraId="158D15A9" w14:textId="072DF373" w:rsidR="00CE33D6" w:rsidRPr="00583B10" w:rsidRDefault="00CE33D6" w:rsidP="00F76CC6">
            <w:pPr>
              <w:pStyle w:val="BankNormal"/>
              <w:tabs>
                <w:tab w:val="left" w:pos="3346"/>
                <w:tab w:val="left" w:pos="4246"/>
                <w:tab w:val="right" w:pos="7218"/>
              </w:tabs>
              <w:spacing w:after="120"/>
              <w:jc w:val="both"/>
              <w:rPr>
                <w:b/>
                <w:sz w:val="20"/>
              </w:rPr>
            </w:pPr>
            <w:r w:rsidRPr="00583B10">
              <w:rPr>
                <w:b/>
                <w:sz w:val="20"/>
              </w:rPr>
              <w:lastRenderedPageBreak/>
              <w:t xml:space="preserve">Information on the tax obligations in the </w:t>
            </w:r>
            <w:r>
              <w:rPr>
                <w:b/>
                <w:sz w:val="20"/>
              </w:rPr>
              <w:t>Employer’s</w:t>
            </w:r>
            <w:r w:rsidRPr="00583B10">
              <w:rPr>
                <w:b/>
                <w:sz w:val="20"/>
              </w:rPr>
              <w:t xml:space="preserve"> country </w:t>
            </w:r>
            <w:r>
              <w:rPr>
                <w:b/>
                <w:sz w:val="20"/>
              </w:rPr>
              <w:t>is available</w:t>
            </w:r>
            <w:r w:rsidRPr="00583B10">
              <w:rPr>
                <w:b/>
                <w:sz w:val="20"/>
              </w:rPr>
              <w:t>:</w:t>
            </w:r>
          </w:p>
          <w:p w14:paraId="6084C3AB" w14:textId="77777777" w:rsidR="00CE33D6" w:rsidRPr="00583B10" w:rsidRDefault="00CE33D6" w:rsidP="00CE33D6">
            <w:pPr>
              <w:pStyle w:val="BankNormal"/>
              <w:tabs>
                <w:tab w:val="left" w:pos="3346"/>
                <w:tab w:val="left" w:pos="4246"/>
                <w:tab w:val="right" w:pos="7218"/>
              </w:tabs>
              <w:spacing w:before="120" w:after="120"/>
              <w:rPr>
                <w:rStyle w:val="Hyperlink"/>
                <w:sz w:val="20"/>
              </w:rPr>
            </w:pPr>
            <w:r w:rsidRPr="00583B10">
              <w:rPr>
                <w:bCs/>
                <w:sz w:val="20"/>
              </w:rPr>
              <w:t xml:space="preserve">at the Ministry of Finance’s web page: </w:t>
            </w:r>
            <w:hyperlink r:id="rId11" w:history="1">
              <w:r w:rsidRPr="00583B10">
                <w:rPr>
                  <w:rStyle w:val="Hyperlink"/>
                  <w:sz w:val="20"/>
                </w:rPr>
                <w:t>https://finance.gov.mk/?lang=en</w:t>
              </w:r>
            </w:hyperlink>
          </w:p>
          <w:p w14:paraId="605357B4" w14:textId="77777777" w:rsidR="00CE33D6" w:rsidRPr="00583B10" w:rsidRDefault="00CE33D6" w:rsidP="00CE33D6">
            <w:r w:rsidRPr="00583B10">
              <w:rPr>
                <w:rStyle w:val="Hyperlink"/>
                <w:color w:val="auto"/>
                <w:u w:val="none"/>
              </w:rPr>
              <w:t>and at the Public Revenue Agency web page:</w:t>
            </w:r>
            <w:r w:rsidRPr="00583B10">
              <w:rPr>
                <w:rStyle w:val="Hyperlink"/>
                <w:color w:val="auto"/>
              </w:rPr>
              <w:t xml:space="preserve"> </w:t>
            </w:r>
            <w:hyperlink r:id="rId12" w:history="1">
              <w:r w:rsidRPr="00583B10">
                <w:rPr>
                  <w:rStyle w:val="Hyperlink"/>
                  <w:rFonts w:eastAsiaTheme="majorEastAsia"/>
                </w:rPr>
                <w:t>http://www.ujp.gov.mk/mk/javnost/soopstenija/pogledni/988</w:t>
              </w:r>
            </w:hyperlink>
          </w:p>
          <w:p w14:paraId="78587366" w14:textId="77777777" w:rsidR="00CE33D6" w:rsidRPr="00583B10" w:rsidRDefault="00CE33D6" w:rsidP="00CE33D6">
            <w:pPr>
              <w:jc w:val="both"/>
            </w:pPr>
          </w:p>
          <w:p w14:paraId="744FF62E" w14:textId="5EC02111" w:rsidR="00CE33D6" w:rsidRPr="00583B10" w:rsidRDefault="00CE33D6" w:rsidP="00CE33D6">
            <w:pPr>
              <w:jc w:val="both"/>
            </w:pPr>
            <w:r w:rsidRPr="00583B10">
              <w:t xml:space="preserve">The foreign </w:t>
            </w:r>
            <w:r>
              <w:t>Contractor</w:t>
            </w:r>
            <w:r w:rsidRPr="00583B10">
              <w:t xml:space="preserve"> </w:t>
            </w:r>
            <w:r>
              <w:t>shall refer to</w:t>
            </w:r>
            <w:r w:rsidRPr="00583B10">
              <w:t xml:space="preserve"> Law on Value Added Tax published in the Official Gazette of the Republic of North Macedonia no. 199/2023 dated 25.09.2023, where an obligation has been introduced for appointing tax representative and reporting VAT of foreign entities that do not have head office, nor a branch office on the territory of the Republic of North Macedonia, whereas they perform works, trade of goods and services being subject to value added tax in the country. Law on VAT and Rulebook </w:t>
            </w:r>
            <w:r>
              <w:t>are available</w:t>
            </w:r>
            <w:r w:rsidRPr="00583B10">
              <w:t xml:space="preserve"> on PRO webpage: </w:t>
            </w:r>
          </w:p>
          <w:p w14:paraId="62740FC7" w14:textId="3AA432BB" w:rsidR="00CE33D6" w:rsidRDefault="00CE33D6" w:rsidP="00CE33D6">
            <w:pPr>
              <w:jc w:val="both"/>
            </w:pPr>
            <w:hyperlink r:id="rId13" w:history="1">
              <w:r w:rsidRPr="00583B10">
                <w:rPr>
                  <w:rStyle w:val="Hyperlink"/>
                </w:rPr>
                <w:t>http://www.ujp.gov.mk/mk/regulativa/opis/435</w:t>
              </w:r>
            </w:hyperlink>
          </w:p>
          <w:p w14:paraId="651DDEDC" w14:textId="77777777" w:rsidR="00055900" w:rsidRDefault="00055900" w:rsidP="00CE33D6">
            <w:pPr>
              <w:jc w:val="both"/>
            </w:pPr>
          </w:p>
          <w:p w14:paraId="00AEC342" w14:textId="5D543A28" w:rsidR="00055900" w:rsidRDefault="00D016E4" w:rsidP="00CE33D6">
            <w:pPr>
              <w:jc w:val="both"/>
            </w:pPr>
            <w:r>
              <w:t xml:space="preserve">Payments from Grant </w:t>
            </w:r>
            <w:r w:rsidR="00666372">
              <w:t xml:space="preserve">Fund </w:t>
            </w:r>
            <w:r>
              <w:t>shall be VAT exempted.</w:t>
            </w:r>
          </w:p>
          <w:p w14:paraId="7ECD6576" w14:textId="77777777" w:rsidR="00055900" w:rsidRDefault="00055900" w:rsidP="00CE33D6">
            <w:pPr>
              <w:jc w:val="both"/>
            </w:pPr>
          </w:p>
          <w:p w14:paraId="592A772F" w14:textId="77777777" w:rsidR="008413B5" w:rsidRDefault="008413B5" w:rsidP="008413B5">
            <w:pPr>
              <w:jc w:val="both"/>
            </w:pPr>
            <w:r>
              <w:t>If the contract is signed with a foreign company, the VAT attributable to the portion of the contract financed by the loan shall be calculated and paid to the state by the Employer.</w:t>
            </w:r>
          </w:p>
          <w:p w14:paraId="3238B479" w14:textId="77777777" w:rsidR="009328AD" w:rsidRDefault="009328AD" w:rsidP="008413B5">
            <w:pPr>
              <w:jc w:val="both"/>
            </w:pPr>
          </w:p>
          <w:p w14:paraId="4C4BFCF8" w14:textId="46EE564B" w:rsidR="00AB0C60" w:rsidRDefault="008413B5" w:rsidP="00CE33D6">
            <w:pPr>
              <w:jc w:val="both"/>
              <w:rPr>
                <w:lang w:val="mk-MK"/>
              </w:rPr>
            </w:pPr>
            <w:r>
              <w:t xml:space="preserve">However, if the foreign company has a registered branch/office in the Republic of North Macedonia or participates in a </w:t>
            </w:r>
            <w:r w:rsidR="00F76CC6">
              <w:t>J</w:t>
            </w:r>
            <w:r>
              <w:t xml:space="preserve">oint </w:t>
            </w:r>
            <w:r w:rsidR="00F76CC6">
              <w:t>V</w:t>
            </w:r>
            <w:r>
              <w:t>enture</w:t>
            </w:r>
            <w:r w:rsidR="00F76CC6">
              <w:t xml:space="preserve"> </w:t>
            </w:r>
            <w:r>
              <w:t xml:space="preserve">with a locally registered company and </w:t>
            </w:r>
            <w:r w:rsidR="00604D88">
              <w:t xml:space="preserve">prefer </w:t>
            </w:r>
            <w:r>
              <w:t>payments to be made to an entity registered in North Macedonia, the VAT shall be calculated and paid to the state by the Contractor</w:t>
            </w:r>
            <w:r w:rsidR="00D572B2">
              <w:rPr>
                <w:lang w:val="mk-MK"/>
              </w:rPr>
              <w:t xml:space="preserve"> </w:t>
            </w:r>
            <w:r w:rsidR="00D572B2">
              <w:rPr>
                <w:lang w:val="en-US"/>
              </w:rPr>
              <w:t xml:space="preserve">and </w:t>
            </w:r>
            <w:r w:rsidR="00D572B2" w:rsidRPr="001023EB">
              <w:rPr>
                <w:lang w:val="en-US"/>
              </w:rPr>
              <w:t>all payments under the Contract shall be made exclusively in Macedonian Denars (MKD)</w:t>
            </w:r>
            <w:r>
              <w:t>.</w:t>
            </w:r>
          </w:p>
          <w:p w14:paraId="1B185DEB" w14:textId="77777777" w:rsidR="008413B5" w:rsidRPr="00F76CC6" w:rsidRDefault="008413B5" w:rsidP="00CE33D6">
            <w:pPr>
              <w:jc w:val="both"/>
              <w:rPr>
                <w:lang w:val="mk-MK"/>
              </w:rPr>
            </w:pPr>
          </w:p>
          <w:p w14:paraId="36683FF2" w14:textId="3B5F022F" w:rsidR="00CD37FB" w:rsidRPr="001C3CAF" w:rsidRDefault="001023EB" w:rsidP="00583B10">
            <w:pPr>
              <w:jc w:val="both"/>
              <w:rPr>
                <w:lang w:val="en-US"/>
              </w:rPr>
            </w:pPr>
            <w:r w:rsidRPr="001023EB">
              <w:rPr>
                <w:lang w:val="en-US"/>
              </w:rPr>
              <w:t>If the awarded Bidder (whether a single company or a Joint Venture) is a company registered in the Republic of North Macedonia, all payments under the Contract shall be made exclusively in Macedonian Denars (MKD)</w:t>
            </w:r>
            <w:r w:rsidR="008C7B1C">
              <w:rPr>
                <w:lang w:val="en-US"/>
              </w:rPr>
              <w:t xml:space="preserve"> at the rate applicable on the date of the invoice issue by the Contractor.</w:t>
            </w:r>
          </w:p>
        </w:tc>
      </w:tr>
    </w:tbl>
    <w:p w14:paraId="53A96844" w14:textId="77777777" w:rsidR="006C5C4C" w:rsidRDefault="006C5C4C" w:rsidP="008E1539">
      <w:pPr>
        <w:rPr>
          <w:sz w:val="22"/>
          <w:szCs w:val="22"/>
        </w:rPr>
      </w:pPr>
    </w:p>
    <w:p w14:paraId="0580E6AC" w14:textId="77777777" w:rsidR="00A357BA" w:rsidRDefault="00A357BA" w:rsidP="008E1539">
      <w:pPr>
        <w:rPr>
          <w:sz w:val="22"/>
          <w:szCs w:val="22"/>
        </w:rPr>
      </w:pPr>
    </w:p>
    <w:p w14:paraId="48201759" w14:textId="539C5427" w:rsidR="00126D21" w:rsidRDefault="00126D21" w:rsidP="00126D21">
      <w:pPr>
        <w:ind w:left="720" w:hanging="720"/>
        <w:jc w:val="both"/>
        <w:rPr>
          <w:b/>
          <w:color w:val="000000"/>
          <w:sz w:val="22"/>
          <w:szCs w:val="22"/>
          <w:u w:val="single"/>
        </w:rPr>
      </w:pPr>
      <w:r>
        <w:rPr>
          <w:b/>
          <w:bCs/>
          <w:sz w:val="22"/>
          <w:szCs w:val="22"/>
        </w:rPr>
        <w:t>17</w:t>
      </w:r>
      <w:r w:rsidRPr="00B959A4">
        <w:rPr>
          <w:b/>
          <w:bCs/>
          <w:sz w:val="22"/>
          <w:szCs w:val="22"/>
        </w:rPr>
        <w:t>.</w:t>
      </w:r>
      <w:r>
        <w:rPr>
          <w:sz w:val="22"/>
          <w:szCs w:val="22"/>
        </w:rPr>
        <w:tab/>
      </w:r>
      <w:r>
        <w:rPr>
          <w:sz w:val="22"/>
          <w:szCs w:val="22"/>
          <w:lang w:val="en-US"/>
        </w:rPr>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6C5C4C">
        <w:rPr>
          <w:sz w:val="22"/>
          <w:szCs w:val="22"/>
          <w:lang w:val="en-US"/>
        </w:rPr>
        <w:t xml:space="preserve">Section IX – Particular Conditions of Contract </w:t>
      </w:r>
      <w:r>
        <w:rPr>
          <w:sz w:val="22"/>
          <w:szCs w:val="22"/>
        </w:rPr>
        <w:t xml:space="preserve">- </w:t>
      </w:r>
      <w:r w:rsidRPr="006C5C4C">
        <w:rPr>
          <w:b/>
          <w:bCs/>
          <w:sz w:val="22"/>
          <w:szCs w:val="22"/>
          <w:u w:val="single"/>
        </w:rPr>
        <w:t>PCC</w:t>
      </w:r>
      <w:r w:rsidRPr="006C5C4C">
        <w:rPr>
          <w:b/>
          <w:bCs/>
          <w:sz w:val="22"/>
          <w:szCs w:val="22"/>
          <w:u w:val="single"/>
          <w:lang w:val="en-US"/>
        </w:rPr>
        <w:t xml:space="preserve"> </w:t>
      </w:r>
      <w:r>
        <w:rPr>
          <w:b/>
          <w:bCs/>
          <w:sz w:val="22"/>
          <w:szCs w:val="22"/>
          <w:u w:val="single"/>
          <w:lang w:val="en-US"/>
        </w:rPr>
        <w:t>25.2.2</w:t>
      </w:r>
      <w:r w:rsidRPr="004A4C1D">
        <w:rPr>
          <w:b/>
          <w:sz w:val="22"/>
          <w:szCs w:val="22"/>
          <w:u w:val="single"/>
          <w:lang w:val="en-US"/>
        </w:rPr>
        <w:t xml:space="preserve"> is amended</w:t>
      </w:r>
      <w:r w:rsidRPr="008E1539">
        <w:rPr>
          <w:b/>
          <w:sz w:val="22"/>
          <w:szCs w:val="22"/>
          <w:u w:val="single"/>
          <w:lang w:val="en-US"/>
        </w:rPr>
        <w:t xml:space="preserve"> </w:t>
      </w:r>
      <w:r w:rsidRPr="008E1539">
        <w:rPr>
          <w:b/>
          <w:color w:val="000000"/>
          <w:sz w:val="22"/>
          <w:szCs w:val="22"/>
          <w:u w:val="single"/>
        </w:rPr>
        <w:t>and</w:t>
      </w:r>
      <w:r>
        <w:rPr>
          <w:b/>
          <w:color w:val="000000"/>
          <w:sz w:val="22"/>
          <w:szCs w:val="22"/>
          <w:u w:val="single"/>
        </w:rPr>
        <w:t xml:space="preserve"> now reads as follows</w:t>
      </w:r>
      <w:r w:rsidRPr="004826FC">
        <w:rPr>
          <w:b/>
          <w:color w:val="000000"/>
          <w:sz w:val="22"/>
          <w:szCs w:val="22"/>
          <w:u w:val="single"/>
        </w:rPr>
        <w:t>:</w:t>
      </w:r>
    </w:p>
    <w:p w14:paraId="132B3491" w14:textId="77777777" w:rsidR="00126D21" w:rsidRDefault="00126D21" w:rsidP="008E1539">
      <w:pPr>
        <w:rPr>
          <w:sz w:val="22"/>
          <w:szCs w:val="22"/>
        </w:rPr>
      </w:pPr>
    </w:p>
    <w:tbl>
      <w:tblPr>
        <w:tblStyle w:val="TableGrid"/>
        <w:tblW w:w="0" w:type="auto"/>
        <w:tblLayout w:type="fixed"/>
        <w:tblLook w:val="04A0" w:firstRow="1" w:lastRow="0" w:firstColumn="1" w:lastColumn="0" w:noHBand="0" w:noVBand="1"/>
      </w:tblPr>
      <w:tblGrid>
        <w:gridCol w:w="2065"/>
        <w:gridCol w:w="6925"/>
      </w:tblGrid>
      <w:tr w:rsidR="00126D21" w:rsidRPr="00166F92" w14:paraId="1B7DE7BC" w14:textId="77777777" w:rsidTr="00CA312A">
        <w:tc>
          <w:tcPr>
            <w:tcW w:w="2065" w:type="dxa"/>
          </w:tcPr>
          <w:p w14:paraId="3E5AB2F0" w14:textId="55492353" w:rsidR="00126D21" w:rsidRPr="009A552E" w:rsidRDefault="00126D21" w:rsidP="009A552E">
            <w:pPr>
              <w:pStyle w:val="S8Header1"/>
              <w:spacing w:after="120"/>
            </w:pPr>
            <w:r w:rsidRPr="009A552E">
              <w:rPr>
                <w:rFonts w:ascii="Times New Roman" w:hAnsi="Times New Roman" w:cs="Times New Roman"/>
                <w:sz w:val="20"/>
                <w:szCs w:val="20"/>
              </w:rPr>
              <w:t xml:space="preserve">PCC </w:t>
            </w:r>
            <w:r>
              <w:rPr>
                <w:rFonts w:ascii="Times New Roman" w:hAnsi="Times New Roman" w:cs="Times New Roman"/>
                <w:sz w:val="20"/>
                <w:szCs w:val="20"/>
              </w:rPr>
              <w:t>25</w:t>
            </w:r>
            <w:r w:rsidRPr="009A552E">
              <w:rPr>
                <w:rFonts w:ascii="Times New Roman" w:hAnsi="Times New Roman" w:cs="Times New Roman"/>
                <w:sz w:val="20"/>
                <w:szCs w:val="20"/>
              </w:rPr>
              <w:t>.</w:t>
            </w:r>
            <w:r>
              <w:rPr>
                <w:rFonts w:ascii="Times New Roman" w:hAnsi="Times New Roman" w:cs="Times New Roman"/>
                <w:sz w:val="20"/>
                <w:szCs w:val="20"/>
              </w:rPr>
              <w:t xml:space="preserve">2.2 </w:t>
            </w:r>
            <w:r w:rsidRPr="009A552E">
              <w:rPr>
                <w:rFonts w:ascii="Times New Roman" w:hAnsi="Times New Roman" w:cs="Times New Roman"/>
                <w:sz w:val="20"/>
                <w:szCs w:val="20"/>
              </w:rPr>
              <w:t>Commissioning and Operational Acceptance</w:t>
            </w:r>
          </w:p>
        </w:tc>
        <w:tc>
          <w:tcPr>
            <w:tcW w:w="6925" w:type="dxa"/>
          </w:tcPr>
          <w:p w14:paraId="32DE76BC" w14:textId="6F627AFC" w:rsidR="00126D21" w:rsidRPr="00F76CC6" w:rsidRDefault="00126D21" w:rsidP="00CA312A">
            <w:pPr>
              <w:spacing w:after="120"/>
              <w:ind w:left="1150" w:hanging="1150"/>
            </w:pPr>
            <w:r w:rsidRPr="00951356">
              <w:t>PCC 25.2.2</w:t>
            </w:r>
            <w:r w:rsidRPr="00951356">
              <w:tab/>
              <w:t xml:space="preserve">The Guarantee Test of the Facilities shall be successfully completed within </w:t>
            </w:r>
            <w:r w:rsidRPr="00951356">
              <w:rPr>
                <w:b/>
              </w:rPr>
              <w:t>2 weeks</w:t>
            </w:r>
            <w:r w:rsidRPr="00951356">
              <w:t xml:space="preserve"> from the date of Completion</w:t>
            </w:r>
            <w:r>
              <w:t xml:space="preserve"> of each individual system which can be delivered to the Employer for acceptance.</w:t>
            </w:r>
          </w:p>
        </w:tc>
      </w:tr>
    </w:tbl>
    <w:p w14:paraId="37F6BB78" w14:textId="77777777" w:rsidR="00126D21" w:rsidRDefault="00126D21" w:rsidP="008E1539">
      <w:pPr>
        <w:rPr>
          <w:sz w:val="22"/>
          <w:szCs w:val="22"/>
        </w:rPr>
      </w:pPr>
    </w:p>
    <w:p w14:paraId="0F92E796" w14:textId="77777777" w:rsidR="00126D21" w:rsidRDefault="00126D21" w:rsidP="008E1539">
      <w:pPr>
        <w:rPr>
          <w:sz w:val="22"/>
          <w:szCs w:val="22"/>
        </w:rPr>
      </w:pPr>
    </w:p>
    <w:p w14:paraId="3B030729" w14:textId="18497C4C" w:rsidR="00126D21" w:rsidRDefault="00126D21" w:rsidP="00126D21">
      <w:pPr>
        <w:ind w:left="720" w:hanging="720"/>
        <w:jc w:val="both"/>
        <w:rPr>
          <w:b/>
          <w:color w:val="000000"/>
          <w:sz w:val="22"/>
          <w:szCs w:val="22"/>
          <w:u w:val="single"/>
        </w:rPr>
      </w:pPr>
      <w:r>
        <w:rPr>
          <w:b/>
          <w:bCs/>
          <w:sz w:val="22"/>
          <w:szCs w:val="22"/>
        </w:rPr>
        <w:t>1</w:t>
      </w:r>
      <w:r w:rsidR="00632F0D">
        <w:rPr>
          <w:b/>
          <w:bCs/>
          <w:sz w:val="22"/>
          <w:szCs w:val="22"/>
        </w:rPr>
        <w:t>8</w:t>
      </w:r>
      <w:r w:rsidRPr="00B959A4">
        <w:rPr>
          <w:b/>
          <w:bCs/>
          <w:sz w:val="22"/>
          <w:szCs w:val="22"/>
        </w:rPr>
        <w:t>.</w:t>
      </w:r>
      <w:r>
        <w:rPr>
          <w:sz w:val="22"/>
          <w:szCs w:val="22"/>
        </w:rPr>
        <w:tab/>
      </w:r>
      <w:r>
        <w:rPr>
          <w:sz w:val="22"/>
          <w:szCs w:val="22"/>
          <w:lang w:val="en-US"/>
        </w:rPr>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6C5C4C">
        <w:rPr>
          <w:sz w:val="22"/>
          <w:szCs w:val="22"/>
          <w:lang w:val="en-US"/>
        </w:rPr>
        <w:t xml:space="preserve">Section IX – Particular Conditions of Contract </w:t>
      </w:r>
      <w:r>
        <w:rPr>
          <w:sz w:val="22"/>
          <w:szCs w:val="22"/>
        </w:rPr>
        <w:t xml:space="preserve">- </w:t>
      </w:r>
      <w:r w:rsidRPr="006C5C4C">
        <w:rPr>
          <w:b/>
          <w:bCs/>
          <w:sz w:val="22"/>
          <w:szCs w:val="22"/>
          <w:u w:val="single"/>
        </w:rPr>
        <w:t>PCC</w:t>
      </w:r>
      <w:r w:rsidRPr="006C5C4C">
        <w:rPr>
          <w:b/>
          <w:bCs/>
          <w:sz w:val="22"/>
          <w:szCs w:val="22"/>
          <w:u w:val="single"/>
          <w:lang w:val="en-US"/>
        </w:rPr>
        <w:t xml:space="preserve"> </w:t>
      </w:r>
      <w:r w:rsidR="00632F0D">
        <w:rPr>
          <w:b/>
          <w:bCs/>
          <w:sz w:val="22"/>
          <w:szCs w:val="22"/>
          <w:u w:val="single"/>
          <w:lang w:val="en-US"/>
        </w:rPr>
        <w:t>26.2</w:t>
      </w:r>
      <w:r w:rsidRPr="004A4C1D">
        <w:rPr>
          <w:b/>
          <w:sz w:val="22"/>
          <w:szCs w:val="22"/>
          <w:u w:val="single"/>
          <w:lang w:val="en-US"/>
        </w:rPr>
        <w:t xml:space="preserve"> is amended</w:t>
      </w:r>
      <w:r w:rsidRPr="008E1539">
        <w:rPr>
          <w:b/>
          <w:sz w:val="22"/>
          <w:szCs w:val="22"/>
          <w:u w:val="single"/>
          <w:lang w:val="en-US"/>
        </w:rPr>
        <w:t xml:space="preserve"> </w:t>
      </w:r>
      <w:r w:rsidRPr="008E1539">
        <w:rPr>
          <w:b/>
          <w:color w:val="000000"/>
          <w:sz w:val="22"/>
          <w:szCs w:val="22"/>
          <w:u w:val="single"/>
        </w:rPr>
        <w:t>and</w:t>
      </w:r>
      <w:r>
        <w:rPr>
          <w:b/>
          <w:color w:val="000000"/>
          <w:sz w:val="22"/>
          <w:szCs w:val="22"/>
          <w:u w:val="single"/>
        </w:rPr>
        <w:t xml:space="preserve"> now reads as follows</w:t>
      </w:r>
      <w:r w:rsidRPr="004826FC">
        <w:rPr>
          <w:b/>
          <w:color w:val="000000"/>
          <w:sz w:val="22"/>
          <w:szCs w:val="22"/>
          <w:u w:val="single"/>
        </w:rPr>
        <w:t>:</w:t>
      </w:r>
    </w:p>
    <w:p w14:paraId="7823498D" w14:textId="77777777" w:rsidR="00126D21" w:rsidRDefault="00126D21" w:rsidP="008E1539">
      <w:pPr>
        <w:rPr>
          <w:sz w:val="22"/>
          <w:szCs w:val="22"/>
        </w:rPr>
      </w:pPr>
    </w:p>
    <w:tbl>
      <w:tblPr>
        <w:tblStyle w:val="TableGrid"/>
        <w:tblW w:w="0" w:type="auto"/>
        <w:tblLayout w:type="fixed"/>
        <w:tblLook w:val="04A0" w:firstRow="1" w:lastRow="0" w:firstColumn="1" w:lastColumn="0" w:noHBand="0" w:noVBand="1"/>
      </w:tblPr>
      <w:tblGrid>
        <w:gridCol w:w="2065"/>
        <w:gridCol w:w="6925"/>
      </w:tblGrid>
      <w:tr w:rsidR="00110291" w:rsidRPr="00166F92" w14:paraId="249CE03F" w14:textId="77777777" w:rsidTr="00CA312A">
        <w:tc>
          <w:tcPr>
            <w:tcW w:w="2065" w:type="dxa"/>
          </w:tcPr>
          <w:p w14:paraId="62956459" w14:textId="7A450226" w:rsidR="00110291" w:rsidRPr="00CA312A" w:rsidRDefault="00110291" w:rsidP="00CA312A">
            <w:pPr>
              <w:pStyle w:val="S8Header1"/>
              <w:spacing w:after="120"/>
            </w:pPr>
            <w:r w:rsidRPr="00CA312A">
              <w:rPr>
                <w:rFonts w:ascii="Times New Roman" w:hAnsi="Times New Roman" w:cs="Times New Roman"/>
                <w:sz w:val="20"/>
                <w:szCs w:val="20"/>
              </w:rPr>
              <w:t xml:space="preserve">PCC </w:t>
            </w:r>
            <w:r>
              <w:rPr>
                <w:rFonts w:ascii="Times New Roman" w:hAnsi="Times New Roman" w:cs="Times New Roman"/>
                <w:sz w:val="20"/>
                <w:szCs w:val="20"/>
              </w:rPr>
              <w:t>26</w:t>
            </w:r>
            <w:r w:rsidRPr="00CA312A">
              <w:rPr>
                <w:rFonts w:ascii="Times New Roman" w:hAnsi="Times New Roman" w:cs="Times New Roman"/>
                <w:sz w:val="20"/>
                <w:szCs w:val="20"/>
              </w:rPr>
              <w:t>.</w:t>
            </w:r>
            <w:r>
              <w:rPr>
                <w:rFonts w:ascii="Times New Roman" w:hAnsi="Times New Roman" w:cs="Times New Roman"/>
                <w:sz w:val="20"/>
                <w:szCs w:val="20"/>
              </w:rPr>
              <w:t xml:space="preserve">2 </w:t>
            </w:r>
            <w:r w:rsidRPr="00110291">
              <w:rPr>
                <w:rFonts w:ascii="Times New Roman" w:hAnsi="Times New Roman" w:cs="Times New Roman"/>
                <w:sz w:val="20"/>
                <w:szCs w:val="20"/>
              </w:rPr>
              <w:t>Completion Time Guarantee</w:t>
            </w:r>
          </w:p>
        </w:tc>
        <w:tc>
          <w:tcPr>
            <w:tcW w:w="6925" w:type="dxa"/>
          </w:tcPr>
          <w:p w14:paraId="17F175D1" w14:textId="77777777" w:rsidR="00110291" w:rsidRPr="00052AD5" w:rsidRDefault="00110291" w:rsidP="00110291">
            <w:pPr>
              <w:spacing w:after="120"/>
            </w:pPr>
            <w:r w:rsidRPr="00052AD5">
              <w:t>PCC 26.2</w:t>
            </w:r>
          </w:p>
          <w:p w14:paraId="25418953" w14:textId="1287E2AC" w:rsidR="00110291" w:rsidRPr="00052AD5" w:rsidRDefault="00110291" w:rsidP="00110291">
            <w:pPr>
              <w:spacing w:after="120"/>
              <w:rPr>
                <w:i/>
              </w:rPr>
            </w:pPr>
            <w:r w:rsidRPr="00052AD5">
              <w:t xml:space="preserve">Applicable rate for liquidated damages: </w:t>
            </w:r>
            <w:r w:rsidR="003439AB">
              <w:rPr>
                <w:b/>
              </w:rPr>
              <w:t>0.5</w:t>
            </w:r>
            <w:r w:rsidRPr="00052AD5">
              <w:rPr>
                <w:b/>
              </w:rPr>
              <w:t>% per week</w:t>
            </w:r>
            <w:r w:rsidR="00F721E9">
              <w:rPr>
                <w:b/>
              </w:rPr>
              <w:t>.</w:t>
            </w:r>
          </w:p>
          <w:p w14:paraId="5E3E0A0B" w14:textId="07F86657" w:rsidR="00110291" w:rsidRPr="00052AD5" w:rsidRDefault="00110291" w:rsidP="00110291">
            <w:pPr>
              <w:keepNext/>
              <w:keepLines/>
              <w:spacing w:after="120"/>
              <w:ind w:left="7"/>
              <w:jc w:val="both"/>
            </w:pPr>
            <w:r w:rsidRPr="00052AD5">
              <w:t>The above rate applies to the price of the part of the Facilities, as quoted in the Price Schedule, for that part for which the Contractor fails to achieve Completion within the particular Time for Completion.</w:t>
            </w:r>
            <w:r>
              <w:t xml:space="preserve"> For the Completion Time for the Facilities, Refer Appendix-4 (Time Schedule). </w:t>
            </w:r>
            <w:r w:rsidR="00FE4ECB">
              <w:t>L</w:t>
            </w:r>
            <w:r w:rsidR="00FE4ECB" w:rsidRPr="00052AD5">
              <w:t>iquidated damages</w:t>
            </w:r>
            <w:r>
              <w:t xml:space="preserve"> will be applied for the unfinished stage, if not completed as per the Time Schedule (in weeks) for that particular Stage.</w:t>
            </w:r>
            <w:r w:rsidRPr="00052AD5">
              <w:t xml:space="preserve">  </w:t>
            </w:r>
          </w:p>
          <w:p w14:paraId="0D14407C" w14:textId="77777777" w:rsidR="00110291" w:rsidRPr="00052AD5" w:rsidRDefault="00110291" w:rsidP="00110291">
            <w:pPr>
              <w:spacing w:after="120"/>
            </w:pPr>
            <w:r w:rsidRPr="00052AD5">
              <w:t xml:space="preserve">Maximum deduction for liquidated damages: </w:t>
            </w:r>
          </w:p>
          <w:p w14:paraId="183782AD" w14:textId="7BD2656D" w:rsidR="00110291" w:rsidRPr="009A552E" w:rsidRDefault="00110291" w:rsidP="009A552E">
            <w:pPr>
              <w:spacing w:after="120"/>
              <w:rPr>
                <w:b/>
              </w:rPr>
            </w:pPr>
            <w:r w:rsidRPr="00052AD5">
              <w:rPr>
                <w:b/>
              </w:rPr>
              <w:t>10% of the Contract Price</w:t>
            </w:r>
          </w:p>
        </w:tc>
      </w:tr>
    </w:tbl>
    <w:p w14:paraId="3E0FF5F2" w14:textId="77777777" w:rsidR="00126D21" w:rsidRDefault="00126D21" w:rsidP="008E1539">
      <w:pPr>
        <w:rPr>
          <w:sz w:val="22"/>
          <w:szCs w:val="22"/>
        </w:rPr>
      </w:pPr>
    </w:p>
    <w:p w14:paraId="42A1B4E7" w14:textId="0F8452EF" w:rsidR="00F76CC6" w:rsidRDefault="002227CD" w:rsidP="009A552E">
      <w:pPr>
        <w:ind w:left="720" w:hanging="720"/>
        <w:jc w:val="both"/>
        <w:rPr>
          <w:b/>
          <w:color w:val="000000"/>
          <w:sz w:val="22"/>
          <w:szCs w:val="22"/>
          <w:u w:val="single"/>
        </w:rPr>
      </w:pPr>
      <w:r w:rsidRPr="00F76CC6">
        <w:rPr>
          <w:b/>
          <w:bCs/>
          <w:sz w:val="22"/>
          <w:szCs w:val="22"/>
          <w:lang w:val="en-US"/>
        </w:rPr>
        <w:t>1</w:t>
      </w:r>
      <w:r w:rsidR="00FE4ECB">
        <w:rPr>
          <w:b/>
          <w:bCs/>
          <w:sz w:val="22"/>
          <w:szCs w:val="22"/>
          <w:lang w:val="en-US"/>
        </w:rPr>
        <w:t>9</w:t>
      </w:r>
      <w:r w:rsidR="00F76CC6" w:rsidRPr="00F76CC6">
        <w:rPr>
          <w:b/>
          <w:bCs/>
          <w:sz w:val="22"/>
          <w:szCs w:val="22"/>
          <w:lang w:val="en-US"/>
        </w:rPr>
        <w:t>.</w:t>
      </w:r>
      <w:r w:rsidR="00F76CC6">
        <w:rPr>
          <w:sz w:val="22"/>
          <w:szCs w:val="22"/>
          <w:lang w:val="en-US"/>
        </w:rPr>
        <w:t xml:space="preserve"> </w:t>
      </w:r>
      <w:r w:rsidR="00F76CC6">
        <w:rPr>
          <w:sz w:val="22"/>
          <w:szCs w:val="22"/>
          <w:lang w:val="en-US"/>
        </w:rPr>
        <w:tab/>
        <w:t>T</w:t>
      </w:r>
      <w:r w:rsidR="00F76CC6" w:rsidRPr="00954277">
        <w:rPr>
          <w:sz w:val="22"/>
          <w:szCs w:val="22"/>
          <w:lang w:val="en-US"/>
        </w:rPr>
        <w:t xml:space="preserve">he relevant </w:t>
      </w:r>
      <w:r w:rsidR="00F76CC6">
        <w:rPr>
          <w:sz w:val="22"/>
          <w:szCs w:val="22"/>
          <w:lang w:val="en-US"/>
        </w:rPr>
        <w:t>Clause</w:t>
      </w:r>
      <w:r w:rsidR="00F76CC6" w:rsidRPr="00954277">
        <w:rPr>
          <w:sz w:val="22"/>
          <w:szCs w:val="22"/>
          <w:lang w:val="en-US"/>
        </w:rPr>
        <w:t xml:space="preserve"> of the </w:t>
      </w:r>
      <w:r w:rsidR="00F76CC6">
        <w:rPr>
          <w:sz w:val="22"/>
          <w:szCs w:val="22"/>
          <w:lang w:val="en-US"/>
        </w:rPr>
        <w:t>RFB</w:t>
      </w:r>
      <w:r w:rsidR="00F76CC6" w:rsidRPr="00A526D7">
        <w:rPr>
          <w:sz w:val="22"/>
          <w:szCs w:val="22"/>
          <w:lang w:val="en-US"/>
        </w:rPr>
        <w:t xml:space="preserve"> </w:t>
      </w:r>
      <w:r w:rsidR="00F76CC6">
        <w:rPr>
          <w:sz w:val="22"/>
          <w:szCs w:val="22"/>
          <w:lang w:val="en-US"/>
        </w:rPr>
        <w:t xml:space="preserve">- </w:t>
      </w:r>
      <w:r w:rsidR="00F76CC6" w:rsidRPr="006C5C4C">
        <w:rPr>
          <w:sz w:val="22"/>
          <w:szCs w:val="22"/>
          <w:lang w:val="en-US"/>
        </w:rPr>
        <w:t xml:space="preserve">Section IX – Particular Conditions of Contract </w:t>
      </w:r>
      <w:r w:rsidR="00F76CC6">
        <w:rPr>
          <w:sz w:val="22"/>
          <w:szCs w:val="22"/>
        </w:rPr>
        <w:t xml:space="preserve">- </w:t>
      </w:r>
      <w:r w:rsidR="00F76CC6" w:rsidRPr="006C5C4C">
        <w:rPr>
          <w:b/>
          <w:bCs/>
          <w:sz w:val="22"/>
          <w:szCs w:val="22"/>
          <w:u w:val="single"/>
        </w:rPr>
        <w:t>PCC</w:t>
      </w:r>
      <w:r w:rsidR="00F76CC6" w:rsidRPr="006C5C4C">
        <w:rPr>
          <w:b/>
          <w:bCs/>
          <w:sz w:val="22"/>
          <w:szCs w:val="22"/>
          <w:u w:val="single"/>
          <w:lang w:val="en-US"/>
        </w:rPr>
        <w:t xml:space="preserve"> </w:t>
      </w:r>
      <w:r w:rsidR="00F76CC6">
        <w:rPr>
          <w:b/>
          <w:bCs/>
          <w:sz w:val="22"/>
          <w:szCs w:val="22"/>
          <w:u w:val="single"/>
          <w:lang w:val="en-US"/>
        </w:rPr>
        <w:t>28</w:t>
      </w:r>
      <w:r w:rsidR="00F76CC6" w:rsidRPr="004A4C1D">
        <w:rPr>
          <w:b/>
          <w:sz w:val="22"/>
          <w:szCs w:val="22"/>
          <w:u w:val="single"/>
          <w:lang w:val="en-US"/>
        </w:rPr>
        <w:t xml:space="preserve"> is amended</w:t>
      </w:r>
      <w:r w:rsidR="00F76CC6" w:rsidRPr="008E1539">
        <w:rPr>
          <w:b/>
          <w:sz w:val="22"/>
          <w:szCs w:val="22"/>
          <w:u w:val="single"/>
          <w:lang w:val="en-US"/>
        </w:rPr>
        <w:t xml:space="preserve"> </w:t>
      </w:r>
      <w:r w:rsidR="00F76CC6" w:rsidRPr="008E1539">
        <w:rPr>
          <w:b/>
          <w:color w:val="000000"/>
          <w:sz w:val="22"/>
          <w:szCs w:val="22"/>
          <w:u w:val="single"/>
        </w:rPr>
        <w:t>and</w:t>
      </w:r>
      <w:r w:rsidR="00F76CC6">
        <w:rPr>
          <w:b/>
          <w:color w:val="000000"/>
          <w:sz w:val="22"/>
          <w:szCs w:val="22"/>
          <w:u w:val="single"/>
        </w:rPr>
        <w:t xml:space="preserve"> now reads as follow</w:t>
      </w:r>
      <w:r w:rsidR="00F76CC6" w:rsidRPr="004826FC">
        <w:rPr>
          <w:b/>
          <w:color w:val="000000"/>
          <w:sz w:val="22"/>
          <w:szCs w:val="22"/>
          <w:u w:val="single"/>
        </w:rPr>
        <w:t>:</w:t>
      </w:r>
    </w:p>
    <w:p w14:paraId="50A5E47C" w14:textId="77777777" w:rsidR="00F76CC6" w:rsidRDefault="00F76CC6" w:rsidP="00F76CC6">
      <w:pPr>
        <w:rPr>
          <w:sz w:val="22"/>
          <w:szCs w:val="22"/>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2112"/>
        <w:gridCol w:w="7107"/>
      </w:tblGrid>
      <w:tr w:rsidR="00F76CC6" w:rsidRPr="007C76BB" w14:paraId="3F176111" w14:textId="77777777" w:rsidTr="00F76CC6">
        <w:trPr>
          <w:cantSplit/>
        </w:trPr>
        <w:tc>
          <w:tcPr>
            <w:tcW w:w="21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B540C" w14:textId="77777777" w:rsidR="00F76CC6" w:rsidRPr="007C76BB" w:rsidRDefault="00F76CC6" w:rsidP="001B0525">
            <w:pPr>
              <w:spacing w:before="120" w:after="120"/>
              <w:rPr>
                <w:b/>
              </w:rPr>
            </w:pPr>
            <w:r>
              <w:rPr>
                <w:b/>
                <w:color w:val="000000" w:themeColor="text1"/>
              </w:rPr>
              <w:t>PCC</w:t>
            </w:r>
            <w:r w:rsidRPr="007C76BB">
              <w:rPr>
                <w:b/>
                <w:color w:val="000000" w:themeColor="text1"/>
              </w:rPr>
              <w:t xml:space="preserve"> </w:t>
            </w:r>
            <w:r>
              <w:rPr>
                <w:b/>
                <w:color w:val="000000" w:themeColor="text1"/>
              </w:rPr>
              <w:t xml:space="preserve">28. </w:t>
            </w:r>
            <w:r w:rsidRPr="0081414F">
              <w:rPr>
                <w:b/>
                <w:color w:val="000000" w:themeColor="text1"/>
              </w:rPr>
              <w:t>Functional Guarantees</w:t>
            </w:r>
          </w:p>
        </w:tc>
        <w:tc>
          <w:tcPr>
            <w:tcW w:w="710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141286" w14:textId="33707709" w:rsidR="00F76CC6" w:rsidRPr="00F76CC6" w:rsidRDefault="00F76CC6" w:rsidP="001B0525">
            <w:pPr>
              <w:jc w:val="both"/>
              <w:rPr>
                <w:b/>
                <w:bCs/>
                <w:sz w:val="22"/>
                <w:szCs w:val="22"/>
              </w:rPr>
            </w:pPr>
            <w:r w:rsidRPr="00F76CC6">
              <w:rPr>
                <w:b/>
                <w:bCs/>
                <w:sz w:val="22"/>
                <w:szCs w:val="22"/>
              </w:rPr>
              <w:t>Not applicable</w:t>
            </w:r>
            <w:r w:rsidR="000F1F56">
              <w:rPr>
                <w:b/>
                <w:bCs/>
                <w:sz w:val="22"/>
                <w:szCs w:val="22"/>
              </w:rPr>
              <w:t>.</w:t>
            </w:r>
          </w:p>
        </w:tc>
      </w:tr>
    </w:tbl>
    <w:p w14:paraId="7EF3A077" w14:textId="77777777" w:rsidR="00F76CC6" w:rsidRDefault="00F76CC6" w:rsidP="00F76CC6">
      <w:pPr>
        <w:rPr>
          <w:sz w:val="22"/>
          <w:szCs w:val="22"/>
        </w:rPr>
      </w:pPr>
    </w:p>
    <w:p w14:paraId="2409F5D6" w14:textId="77777777" w:rsidR="00F76CC6" w:rsidRDefault="00F76CC6" w:rsidP="008E1539">
      <w:pPr>
        <w:rPr>
          <w:sz w:val="22"/>
          <w:szCs w:val="22"/>
        </w:rPr>
      </w:pPr>
    </w:p>
    <w:p w14:paraId="40AA5FFA" w14:textId="3C123968" w:rsidR="002057A8" w:rsidRDefault="00FE4ECB" w:rsidP="009A552E">
      <w:pPr>
        <w:ind w:left="720" w:hanging="720"/>
        <w:jc w:val="both"/>
        <w:rPr>
          <w:b/>
          <w:color w:val="000000"/>
          <w:sz w:val="22"/>
          <w:szCs w:val="22"/>
          <w:u w:val="single"/>
        </w:rPr>
      </w:pPr>
      <w:r>
        <w:rPr>
          <w:b/>
          <w:bCs/>
          <w:sz w:val="22"/>
          <w:szCs w:val="22"/>
        </w:rPr>
        <w:t>20</w:t>
      </w:r>
      <w:r w:rsidR="00487324" w:rsidRPr="00487324">
        <w:rPr>
          <w:b/>
          <w:bCs/>
          <w:sz w:val="22"/>
          <w:szCs w:val="22"/>
        </w:rPr>
        <w:t>.</w:t>
      </w:r>
      <w:r w:rsidR="002057A8">
        <w:rPr>
          <w:sz w:val="22"/>
          <w:szCs w:val="22"/>
        </w:rPr>
        <w:tab/>
      </w:r>
      <w:r w:rsidR="002057A8">
        <w:rPr>
          <w:sz w:val="22"/>
          <w:szCs w:val="22"/>
          <w:lang w:val="en-US"/>
        </w:rPr>
        <w:t>T</w:t>
      </w:r>
      <w:r w:rsidR="002057A8" w:rsidRPr="00954277">
        <w:rPr>
          <w:sz w:val="22"/>
          <w:szCs w:val="22"/>
          <w:lang w:val="en-US"/>
        </w:rPr>
        <w:t xml:space="preserve">he relevant </w:t>
      </w:r>
      <w:r w:rsidR="002057A8">
        <w:rPr>
          <w:sz w:val="22"/>
          <w:szCs w:val="22"/>
          <w:lang w:val="en-US"/>
        </w:rPr>
        <w:t>Clause</w:t>
      </w:r>
      <w:r w:rsidR="002057A8" w:rsidRPr="00954277">
        <w:rPr>
          <w:sz w:val="22"/>
          <w:szCs w:val="22"/>
          <w:lang w:val="en-US"/>
        </w:rPr>
        <w:t xml:space="preserve"> of the </w:t>
      </w:r>
      <w:r w:rsidR="002057A8">
        <w:rPr>
          <w:sz w:val="22"/>
          <w:szCs w:val="22"/>
          <w:lang w:val="en-US"/>
        </w:rPr>
        <w:t>RFB</w:t>
      </w:r>
      <w:r w:rsidR="002057A8" w:rsidRPr="00A526D7">
        <w:rPr>
          <w:sz w:val="22"/>
          <w:szCs w:val="22"/>
          <w:lang w:val="en-US"/>
        </w:rPr>
        <w:t xml:space="preserve"> </w:t>
      </w:r>
      <w:r w:rsidR="002057A8">
        <w:rPr>
          <w:sz w:val="22"/>
          <w:szCs w:val="22"/>
          <w:lang w:val="en-US"/>
        </w:rPr>
        <w:t xml:space="preserve">- </w:t>
      </w:r>
      <w:r w:rsidR="001D543D" w:rsidRPr="001D543D">
        <w:rPr>
          <w:sz w:val="22"/>
          <w:szCs w:val="22"/>
          <w:lang w:val="en-US"/>
        </w:rPr>
        <w:t xml:space="preserve">Section X - Contract Forms </w:t>
      </w:r>
      <w:r w:rsidR="002057A8">
        <w:rPr>
          <w:sz w:val="22"/>
          <w:szCs w:val="22"/>
        </w:rPr>
        <w:t xml:space="preserve">- </w:t>
      </w:r>
      <w:r w:rsidR="001D543D" w:rsidRPr="001D543D">
        <w:rPr>
          <w:b/>
          <w:bCs/>
          <w:sz w:val="22"/>
          <w:szCs w:val="22"/>
          <w:u w:val="single"/>
        </w:rPr>
        <w:t xml:space="preserve">Appendix 1.  Terms and Procedures of Payment </w:t>
      </w:r>
      <w:r w:rsidR="002057A8" w:rsidRPr="004A4C1D">
        <w:rPr>
          <w:b/>
          <w:sz w:val="22"/>
          <w:szCs w:val="22"/>
          <w:u w:val="single"/>
          <w:lang w:val="en-US"/>
        </w:rPr>
        <w:t>is amended</w:t>
      </w:r>
      <w:r w:rsidR="002057A8" w:rsidRPr="008E1539">
        <w:rPr>
          <w:b/>
          <w:sz w:val="22"/>
          <w:szCs w:val="22"/>
          <w:u w:val="single"/>
          <w:lang w:val="en-US"/>
        </w:rPr>
        <w:t xml:space="preserve"> </w:t>
      </w:r>
      <w:r w:rsidR="002057A8" w:rsidRPr="008E1539">
        <w:rPr>
          <w:b/>
          <w:color w:val="000000"/>
          <w:sz w:val="22"/>
          <w:szCs w:val="22"/>
          <w:u w:val="single"/>
        </w:rPr>
        <w:t>and</w:t>
      </w:r>
      <w:r w:rsidR="002057A8">
        <w:rPr>
          <w:b/>
          <w:color w:val="000000"/>
          <w:sz w:val="22"/>
          <w:szCs w:val="22"/>
          <w:u w:val="single"/>
        </w:rPr>
        <w:t xml:space="preserve"> now reads as follow</w:t>
      </w:r>
      <w:r w:rsidR="002057A8" w:rsidRPr="004826FC">
        <w:rPr>
          <w:b/>
          <w:color w:val="000000"/>
          <w:sz w:val="22"/>
          <w:szCs w:val="22"/>
          <w:u w:val="single"/>
        </w:rPr>
        <w:t>:</w:t>
      </w:r>
    </w:p>
    <w:p w14:paraId="43FBFBDA" w14:textId="77777777" w:rsidR="00A357BA" w:rsidRDefault="00A357BA" w:rsidP="008E1539">
      <w:pPr>
        <w:rPr>
          <w:sz w:val="22"/>
          <w:szCs w:val="22"/>
        </w:rPr>
      </w:pPr>
    </w:p>
    <w:p w14:paraId="0A3C67D7" w14:textId="77777777" w:rsidR="001D543D" w:rsidRPr="00334205" w:rsidRDefault="001D543D" w:rsidP="001D543D">
      <w:pPr>
        <w:pStyle w:val="S9-appx"/>
        <w:rPr>
          <w:rFonts w:ascii="Times New Roman" w:hAnsi="Times New Roman" w:cs="Times New Roman"/>
        </w:rPr>
      </w:pPr>
      <w:bookmarkStart w:id="12" w:name="_Toc437692909"/>
      <w:bookmarkStart w:id="13" w:name="_Toc125952757"/>
      <w:bookmarkStart w:id="14" w:name="_Toc135041991"/>
      <w:r w:rsidRPr="00334205">
        <w:rPr>
          <w:rFonts w:ascii="Times New Roman" w:hAnsi="Times New Roman" w:cs="Times New Roman"/>
        </w:rPr>
        <w:t>Appendix 1.  Terms and Procedures of Payment</w:t>
      </w:r>
      <w:bookmarkEnd w:id="12"/>
      <w:bookmarkEnd w:id="13"/>
      <w:bookmarkEnd w:id="14"/>
    </w:p>
    <w:p w14:paraId="4A684798" w14:textId="4E4F7FA9" w:rsidR="001D543D" w:rsidRPr="00334205" w:rsidRDefault="001D543D" w:rsidP="001D543D">
      <w:pPr>
        <w:jc w:val="both"/>
      </w:pPr>
      <w:r w:rsidRPr="00334205">
        <w:t>In accordance with the provisions of GCC Clause 12 (Terms of Payment), the Employer shall pay the Contractor in the following manner and at the following times, based on the Price Breakdown given in the section</w:t>
      </w:r>
      <w:r>
        <w:t>s</w:t>
      </w:r>
      <w:r w:rsidRPr="00334205">
        <w:t xml:space="preserve"> o</w:t>
      </w:r>
      <w:r>
        <w:t xml:space="preserve">f the </w:t>
      </w:r>
      <w:r w:rsidR="001A0D73">
        <w:t xml:space="preserve">Revised </w:t>
      </w:r>
      <w:r w:rsidRPr="00334205">
        <w:t>Price Schedules.  Payments will be made in the currencies quoted by the Bidder unless otherwise agreed between the Parties.  Applications for payment in respect of part deliveries may be made by the Contractor as work proceeds.</w:t>
      </w:r>
    </w:p>
    <w:p w14:paraId="1D8F7DAB" w14:textId="77777777" w:rsidR="001D543D" w:rsidRPr="00334205" w:rsidRDefault="001D543D" w:rsidP="001D543D">
      <w:pPr>
        <w:jc w:val="both"/>
      </w:pPr>
    </w:p>
    <w:p w14:paraId="24D4CEBB" w14:textId="2F6D682E" w:rsidR="001D543D" w:rsidRPr="00334205" w:rsidRDefault="001D543D" w:rsidP="001D543D">
      <w:pPr>
        <w:ind w:right="-11"/>
        <w:jc w:val="both"/>
        <w:rPr>
          <w:b/>
        </w:rPr>
      </w:pPr>
      <w:r w:rsidRPr="00334205">
        <w:rPr>
          <w:b/>
        </w:rPr>
        <w:t xml:space="preserve">The completion of all positions (in terms of quantity and quality) stated in the </w:t>
      </w:r>
      <w:r w:rsidR="001D6D3D">
        <w:rPr>
          <w:b/>
        </w:rPr>
        <w:t xml:space="preserve">Revised </w:t>
      </w:r>
      <w:r w:rsidRPr="00334205">
        <w:rPr>
          <w:b/>
        </w:rPr>
        <w:t>Price Schedules No.</w:t>
      </w:r>
      <w:r>
        <w:rPr>
          <w:b/>
        </w:rPr>
        <w:t xml:space="preserve"> </w:t>
      </w:r>
      <w:r w:rsidRPr="00334205">
        <w:rPr>
          <w:b/>
        </w:rPr>
        <w:t>1 to No.</w:t>
      </w:r>
      <w:r>
        <w:rPr>
          <w:b/>
        </w:rPr>
        <w:t xml:space="preserve"> 7</w:t>
      </w:r>
      <w:r w:rsidRPr="00334205">
        <w:rPr>
          <w:b/>
        </w:rPr>
        <w:t xml:space="preserve"> (Supply and Installations) and in </w:t>
      </w:r>
      <w:r w:rsidR="006059CF">
        <w:rPr>
          <w:b/>
        </w:rPr>
        <w:t xml:space="preserve">Revised </w:t>
      </w:r>
      <w:r w:rsidRPr="00334205">
        <w:rPr>
          <w:b/>
        </w:rPr>
        <w:t>Price Schedules No.</w:t>
      </w:r>
      <w:r>
        <w:rPr>
          <w:b/>
        </w:rPr>
        <w:t xml:space="preserve"> 8</w:t>
      </w:r>
      <w:r w:rsidRPr="00334205">
        <w:rPr>
          <w:b/>
        </w:rPr>
        <w:t xml:space="preserve"> to No.</w:t>
      </w:r>
      <w:r>
        <w:rPr>
          <w:b/>
        </w:rPr>
        <w:t xml:space="preserve"> </w:t>
      </w:r>
      <w:r w:rsidRPr="00334205">
        <w:rPr>
          <w:b/>
        </w:rPr>
        <w:t>1</w:t>
      </w:r>
      <w:r>
        <w:rPr>
          <w:b/>
        </w:rPr>
        <w:t>4</w:t>
      </w:r>
      <w:r w:rsidRPr="00334205">
        <w:rPr>
          <w:b/>
        </w:rPr>
        <w:t xml:space="preserve"> (Other Services) should be approved and confirmed by Supervisor (Consultant appointed by the Employer) prior to </w:t>
      </w:r>
      <w:r w:rsidR="00E56A96" w:rsidRPr="00334205">
        <w:rPr>
          <w:b/>
        </w:rPr>
        <w:t>Contractor’s</w:t>
      </w:r>
      <w:r w:rsidRPr="00334205">
        <w:rPr>
          <w:b/>
        </w:rPr>
        <w:t xml:space="preserve"> request for approval by the </w:t>
      </w:r>
      <w:r w:rsidR="005C4667">
        <w:rPr>
          <w:b/>
        </w:rPr>
        <w:t>Employer</w:t>
      </w:r>
      <w:r w:rsidRPr="00334205">
        <w:rPr>
          <w:b/>
        </w:rPr>
        <w:t xml:space="preserve"> and respected Invoicing.</w:t>
      </w:r>
    </w:p>
    <w:p w14:paraId="7DEB43A8" w14:textId="77777777" w:rsidR="001D543D" w:rsidRDefault="001D543D" w:rsidP="001D543D"/>
    <w:p w14:paraId="2A782A16" w14:textId="77777777" w:rsidR="001D543D" w:rsidRPr="00334205" w:rsidRDefault="001D543D" w:rsidP="001D543D">
      <w:pPr>
        <w:ind w:right="-11"/>
        <w:rPr>
          <w:b/>
        </w:rPr>
      </w:pPr>
      <w:r w:rsidRPr="00334205">
        <w:rPr>
          <w:b/>
        </w:rPr>
        <w:t>TERMS OF PAYMENT</w:t>
      </w:r>
    </w:p>
    <w:p w14:paraId="5EF3486F" w14:textId="77777777" w:rsidR="001D543D" w:rsidRPr="00334205" w:rsidRDefault="001D543D" w:rsidP="001D543D">
      <w:pPr>
        <w:ind w:right="-11"/>
      </w:pPr>
    </w:p>
    <w:p w14:paraId="362EBE3D" w14:textId="77777777" w:rsidR="001D543D" w:rsidRPr="00B73663" w:rsidRDefault="001D543D" w:rsidP="001D543D">
      <w:pPr>
        <w:spacing w:after="240"/>
        <w:ind w:right="-11"/>
        <w:rPr>
          <w:u w:val="single"/>
        </w:rPr>
      </w:pPr>
      <w:r w:rsidRPr="00B73663">
        <w:rPr>
          <w:u w:val="single"/>
        </w:rPr>
        <w:t>Advance payment</w:t>
      </w:r>
    </w:p>
    <w:p w14:paraId="04B465CE" w14:textId="4C594FE7" w:rsidR="001D543D" w:rsidRPr="00334205" w:rsidRDefault="001D543D" w:rsidP="00092A5C">
      <w:pPr>
        <w:ind w:left="540"/>
        <w:jc w:val="both"/>
      </w:pPr>
      <w:r w:rsidRPr="00B73663">
        <w:rPr>
          <w:b/>
        </w:rPr>
        <w:t>Twenty percent (20%)</w:t>
      </w:r>
      <w:r w:rsidRPr="00B73663">
        <w:t xml:space="preserve"> of the total Contract Price as an </w:t>
      </w:r>
      <w:r w:rsidRPr="00B73663">
        <w:rPr>
          <w:b/>
        </w:rPr>
        <w:t>Advance payment</w:t>
      </w:r>
      <w:r w:rsidRPr="00B73663">
        <w:t xml:space="preserve"> against receipt of invoice and an irrevocable advance payment security for the equivalent amount made out in </w:t>
      </w:r>
      <w:r w:rsidR="004C4518" w:rsidRPr="00B73663">
        <w:t>favour</w:t>
      </w:r>
      <w:r w:rsidRPr="00B73663">
        <w:t xml:space="preserve"> of the Employer.</w:t>
      </w:r>
      <w:r w:rsidR="00092A5C">
        <w:t xml:space="preserve"> </w:t>
      </w:r>
      <w:r w:rsidR="00092A5C" w:rsidRPr="00092A5C">
        <w:t xml:space="preserve"> </w:t>
      </w:r>
      <w:r w:rsidR="00092A5C" w:rsidRPr="00C421D7">
        <w:t xml:space="preserve">The advance payment security may be reduced in proportion to the value of the </w:t>
      </w:r>
      <w:r w:rsidR="0015433B">
        <w:t>works completed</w:t>
      </w:r>
      <w:r w:rsidR="00092A5C" w:rsidRPr="00C421D7">
        <w:t xml:space="preserve">, as evidenced </w:t>
      </w:r>
      <w:r w:rsidR="0015433B">
        <w:t>and certified by the Employer</w:t>
      </w:r>
      <w:r w:rsidRPr="00B73663">
        <w:t>.</w:t>
      </w:r>
      <w:r w:rsidRPr="00334205">
        <w:t xml:space="preserve"> </w:t>
      </w:r>
    </w:p>
    <w:p w14:paraId="17B246FC" w14:textId="1A06F2C4" w:rsidR="001D543D" w:rsidRPr="009A552E" w:rsidRDefault="001D543D" w:rsidP="001D543D">
      <w:pPr>
        <w:spacing w:before="240" w:after="240"/>
        <w:ind w:right="-11"/>
        <w:jc w:val="both"/>
        <w:rPr>
          <w:b/>
          <w:bCs/>
          <w:u w:val="single"/>
        </w:rPr>
      </w:pPr>
      <w:r w:rsidRPr="009A552E">
        <w:rPr>
          <w:b/>
          <w:bCs/>
          <w:u w:val="single"/>
        </w:rPr>
        <w:t>Schedule of Payments for Supply and Installation (</w:t>
      </w:r>
      <w:r w:rsidR="009B307F" w:rsidRPr="009A552E">
        <w:rPr>
          <w:b/>
          <w:bCs/>
          <w:u w:val="single"/>
        </w:rPr>
        <w:t xml:space="preserve">Revised </w:t>
      </w:r>
      <w:r w:rsidRPr="009A552E">
        <w:rPr>
          <w:b/>
          <w:bCs/>
          <w:u w:val="single"/>
        </w:rPr>
        <w:t>Price Schedules No.</w:t>
      </w:r>
      <w:r w:rsidR="00043B4C">
        <w:rPr>
          <w:b/>
          <w:bCs/>
          <w:u w:val="single"/>
        </w:rPr>
        <w:t xml:space="preserve"> </w:t>
      </w:r>
      <w:r w:rsidRPr="009A552E">
        <w:rPr>
          <w:b/>
          <w:bCs/>
          <w:u w:val="single"/>
        </w:rPr>
        <w:t>1 to No.</w:t>
      </w:r>
      <w:r w:rsidR="00043B4C">
        <w:rPr>
          <w:b/>
          <w:bCs/>
          <w:u w:val="single"/>
        </w:rPr>
        <w:t xml:space="preserve"> </w:t>
      </w:r>
      <w:r w:rsidRPr="009A552E">
        <w:rPr>
          <w:b/>
          <w:bCs/>
          <w:u w:val="single"/>
        </w:rPr>
        <w:t xml:space="preserve">7) </w:t>
      </w:r>
    </w:p>
    <w:p w14:paraId="6B8EE198" w14:textId="5CD6E003" w:rsidR="002261DF" w:rsidRDefault="0015433B" w:rsidP="00A308F5">
      <w:pPr>
        <w:ind w:left="567" w:right="-11"/>
        <w:jc w:val="both"/>
      </w:pPr>
      <w:r>
        <w:t>Seventy</w:t>
      </w:r>
      <w:r w:rsidR="00AF1F7A" w:rsidRPr="00C421D7">
        <w:t xml:space="preserve"> percent (</w:t>
      </w:r>
      <w:r>
        <w:t>7</w:t>
      </w:r>
      <w:r w:rsidR="00AF1F7A" w:rsidRPr="00C421D7">
        <w:t xml:space="preserve">0%) of the total or pro rata amount </w:t>
      </w:r>
      <w:r>
        <w:t xml:space="preserve">will be paid </w:t>
      </w:r>
      <w:r w:rsidR="00693ED3">
        <w:t xml:space="preserve">on completion of each individual line item </w:t>
      </w:r>
      <w:r w:rsidR="00E51F78">
        <w:t xml:space="preserve">(for complete line item) </w:t>
      </w:r>
      <w:r w:rsidR="00693ED3">
        <w:t xml:space="preserve">as per the respective </w:t>
      </w:r>
      <w:r w:rsidR="00AA1885">
        <w:t xml:space="preserve">Revised </w:t>
      </w:r>
      <w:r w:rsidR="00693ED3">
        <w:t xml:space="preserve">Price Schedules and </w:t>
      </w:r>
      <w:r w:rsidR="00AF1F7A" w:rsidRPr="00C421D7">
        <w:t xml:space="preserve">upon </w:t>
      </w:r>
      <w:r w:rsidR="002261DF">
        <w:t xml:space="preserve">confirmation by the Employer, </w:t>
      </w:r>
      <w:r w:rsidR="002261DF" w:rsidRPr="00C421D7">
        <w:t>within forty-five (45) days after receipt of invoice.</w:t>
      </w:r>
      <w:r w:rsidR="00A308F5">
        <w:t xml:space="preserve"> </w:t>
      </w:r>
    </w:p>
    <w:p w14:paraId="1AF453E2" w14:textId="77777777" w:rsidR="00A308F5" w:rsidRPr="00C421D7" w:rsidRDefault="00A308F5" w:rsidP="009A552E">
      <w:pPr>
        <w:ind w:left="567" w:right="-11"/>
        <w:jc w:val="both"/>
      </w:pPr>
    </w:p>
    <w:p w14:paraId="0CADA2C0" w14:textId="441A8EC6" w:rsidR="00AF1F7A" w:rsidRDefault="0043558A" w:rsidP="00AF1F7A">
      <w:pPr>
        <w:spacing w:after="240"/>
        <w:ind w:left="540"/>
      </w:pPr>
      <w:r>
        <w:t>Ten</w:t>
      </w:r>
      <w:r w:rsidR="00AF1F7A" w:rsidRPr="00C421D7">
        <w:t xml:space="preserve"> percent (</w:t>
      </w:r>
      <w:r>
        <w:t>10</w:t>
      </w:r>
      <w:r w:rsidR="00AF1F7A" w:rsidRPr="00C421D7">
        <w:t>%) of the total or pro rata amount upon issue of the Operational Acceptance Certificate</w:t>
      </w:r>
      <w:r w:rsidR="002261DF">
        <w:t xml:space="preserve"> of the complete facilities</w:t>
      </w:r>
      <w:r w:rsidR="00AF1F7A" w:rsidRPr="00C421D7">
        <w:t>, within forty-five (45) days after receipt of invoice.</w:t>
      </w:r>
    </w:p>
    <w:p w14:paraId="4771B47A" w14:textId="77777777" w:rsidR="00A308F5" w:rsidRDefault="00A308F5" w:rsidP="00A308F5">
      <w:pPr>
        <w:ind w:left="567" w:right="-11"/>
        <w:jc w:val="both"/>
      </w:pPr>
      <w:r>
        <w:t>Payment of VAT will be made 100% on submission of VAT invoice.</w:t>
      </w:r>
    </w:p>
    <w:p w14:paraId="676F8A27" w14:textId="77777777" w:rsidR="00A308F5" w:rsidRPr="00C421D7" w:rsidRDefault="00A308F5" w:rsidP="00AF1F7A">
      <w:pPr>
        <w:spacing w:after="240"/>
        <w:ind w:left="540"/>
      </w:pPr>
    </w:p>
    <w:p w14:paraId="2EB23406" w14:textId="3462CDBE" w:rsidR="0036693E" w:rsidRPr="009A552E" w:rsidRDefault="0036693E" w:rsidP="0036693E">
      <w:pPr>
        <w:spacing w:before="240" w:after="240"/>
        <w:ind w:right="-11"/>
        <w:jc w:val="both"/>
        <w:rPr>
          <w:b/>
          <w:bCs/>
          <w:u w:val="single"/>
        </w:rPr>
      </w:pPr>
      <w:r w:rsidRPr="009A552E">
        <w:rPr>
          <w:b/>
          <w:bCs/>
          <w:u w:val="single"/>
        </w:rPr>
        <w:t>Payment for Other Services (Revised Price Schedules No.</w:t>
      </w:r>
      <w:r w:rsidR="00043B4C">
        <w:rPr>
          <w:b/>
          <w:bCs/>
          <w:u w:val="single"/>
        </w:rPr>
        <w:t xml:space="preserve"> </w:t>
      </w:r>
      <w:r w:rsidRPr="009A552E">
        <w:rPr>
          <w:b/>
          <w:bCs/>
          <w:u w:val="single"/>
        </w:rPr>
        <w:t>8 to No.</w:t>
      </w:r>
      <w:r w:rsidR="00043B4C">
        <w:rPr>
          <w:b/>
          <w:bCs/>
          <w:u w:val="single"/>
        </w:rPr>
        <w:t xml:space="preserve"> </w:t>
      </w:r>
      <w:r w:rsidRPr="009A552E">
        <w:rPr>
          <w:b/>
          <w:bCs/>
          <w:u w:val="single"/>
        </w:rPr>
        <w:t>14)</w:t>
      </w:r>
    </w:p>
    <w:p w14:paraId="5C567062" w14:textId="424594CA" w:rsidR="00DC03E8" w:rsidRDefault="00DC03E8" w:rsidP="00DC03E8">
      <w:pPr>
        <w:ind w:left="567" w:right="-11"/>
        <w:jc w:val="both"/>
      </w:pPr>
      <w:r>
        <w:t>Seventy</w:t>
      </w:r>
      <w:r w:rsidRPr="00C421D7">
        <w:t xml:space="preserve"> percent (</w:t>
      </w:r>
      <w:r>
        <w:t>7</w:t>
      </w:r>
      <w:r w:rsidRPr="00C421D7">
        <w:t xml:space="preserve">0%) of the total or pro rata amount </w:t>
      </w:r>
      <w:r>
        <w:t xml:space="preserve">will be paid on completion of each individual line item </w:t>
      </w:r>
      <w:r w:rsidR="00AC2E1F">
        <w:t xml:space="preserve">(for complete line item) </w:t>
      </w:r>
      <w:r>
        <w:t xml:space="preserve">as per the respective </w:t>
      </w:r>
      <w:r w:rsidR="00AA1885">
        <w:t xml:space="preserve">Revised </w:t>
      </w:r>
      <w:r>
        <w:t xml:space="preserve">Price Schedules and </w:t>
      </w:r>
      <w:r w:rsidRPr="00C421D7">
        <w:t xml:space="preserve">upon </w:t>
      </w:r>
      <w:r>
        <w:t xml:space="preserve">confirmation by the Employer, </w:t>
      </w:r>
      <w:r w:rsidRPr="00C421D7">
        <w:t>within forty-five (45) days after receipt of invoice.</w:t>
      </w:r>
      <w:r>
        <w:t xml:space="preserve"> </w:t>
      </w:r>
    </w:p>
    <w:p w14:paraId="7B223577" w14:textId="77777777" w:rsidR="00DC03E8" w:rsidRPr="00C421D7" w:rsidRDefault="00DC03E8" w:rsidP="00DC03E8">
      <w:pPr>
        <w:ind w:left="567" w:right="-11"/>
        <w:jc w:val="both"/>
      </w:pPr>
    </w:p>
    <w:p w14:paraId="6A6A1C93" w14:textId="77777777" w:rsidR="00DC03E8" w:rsidRDefault="00DC03E8" w:rsidP="00DC03E8">
      <w:pPr>
        <w:spacing w:after="240"/>
        <w:ind w:left="540"/>
      </w:pPr>
      <w:r>
        <w:t>Ten</w:t>
      </w:r>
      <w:r w:rsidRPr="00C421D7">
        <w:t xml:space="preserve"> percent (</w:t>
      </w:r>
      <w:r>
        <w:t>10</w:t>
      </w:r>
      <w:r w:rsidRPr="00C421D7">
        <w:t>%) of the total or pro rata amount upon issue of the Operational Acceptance Certificate</w:t>
      </w:r>
      <w:r>
        <w:t xml:space="preserve"> of the complete facilities</w:t>
      </w:r>
      <w:r w:rsidRPr="00C421D7">
        <w:t>, within forty-five (45) days after receipt of invoice.</w:t>
      </w:r>
    </w:p>
    <w:p w14:paraId="03D72778" w14:textId="77777777" w:rsidR="00DC03E8" w:rsidRDefault="00DC03E8" w:rsidP="00DC03E8">
      <w:pPr>
        <w:ind w:left="567" w:right="-11"/>
        <w:jc w:val="both"/>
      </w:pPr>
      <w:r>
        <w:t>Payment of VAT will be made 100% on submission of VAT invoice.</w:t>
      </w:r>
    </w:p>
    <w:p w14:paraId="67913090" w14:textId="77777777" w:rsidR="00A357BA" w:rsidRDefault="00A357BA" w:rsidP="008E1539">
      <w:pPr>
        <w:rPr>
          <w:sz w:val="22"/>
          <w:szCs w:val="22"/>
        </w:rPr>
      </w:pPr>
    </w:p>
    <w:p w14:paraId="605212AA" w14:textId="77777777" w:rsidR="00AB6B18" w:rsidRDefault="00AB6B18" w:rsidP="003B4669"/>
    <w:p w14:paraId="433CD2D3" w14:textId="1AA02A78" w:rsidR="00922A81" w:rsidRDefault="00922A81" w:rsidP="00922A81">
      <w:pPr>
        <w:ind w:left="720" w:hanging="720"/>
        <w:jc w:val="both"/>
        <w:rPr>
          <w:b/>
          <w:color w:val="000000"/>
          <w:sz w:val="22"/>
          <w:szCs w:val="22"/>
          <w:u w:val="single"/>
        </w:rPr>
      </w:pPr>
      <w:r>
        <w:rPr>
          <w:sz w:val="22"/>
          <w:szCs w:val="22"/>
          <w:lang w:val="en-US"/>
        </w:rPr>
        <w:lastRenderedPageBreak/>
        <w:t>21.</w:t>
      </w:r>
      <w:r>
        <w:rPr>
          <w:sz w:val="22"/>
          <w:szCs w:val="22"/>
          <w:lang w:val="en-US"/>
        </w:rPr>
        <w:tab/>
        <w:t>T</w:t>
      </w:r>
      <w:r w:rsidRPr="00954277">
        <w:rPr>
          <w:sz w:val="22"/>
          <w:szCs w:val="22"/>
          <w:lang w:val="en-US"/>
        </w:rPr>
        <w:t xml:space="preserve">he relevant </w:t>
      </w:r>
      <w:r>
        <w:rPr>
          <w:sz w:val="22"/>
          <w:szCs w:val="22"/>
          <w:lang w:val="en-US"/>
        </w:rPr>
        <w:t>Clause</w:t>
      </w:r>
      <w:r w:rsidRPr="00954277">
        <w:rPr>
          <w:sz w:val="22"/>
          <w:szCs w:val="22"/>
          <w:lang w:val="en-US"/>
        </w:rPr>
        <w:t xml:space="preserve"> of the </w:t>
      </w:r>
      <w:r>
        <w:rPr>
          <w:sz w:val="22"/>
          <w:szCs w:val="22"/>
          <w:lang w:val="en-US"/>
        </w:rPr>
        <w:t>RFB</w:t>
      </w:r>
      <w:r w:rsidRPr="00A526D7">
        <w:rPr>
          <w:sz w:val="22"/>
          <w:szCs w:val="22"/>
          <w:lang w:val="en-US"/>
        </w:rPr>
        <w:t xml:space="preserve"> </w:t>
      </w:r>
      <w:r>
        <w:rPr>
          <w:sz w:val="22"/>
          <w:szCs w:val="22"/>
          <w:lang w:val="en-US"/>
        </w:rPr>
        <w:t xml:space="preserve">- </w:t>
      </w:r>
      <w:r w:rsidRPr="001D543D">
        <w:rPr>
          <w:sz w:val="22"/>
          <w:szCs w:val="22"/>
          <w:lang w:val="en-US"/>
        </w:rPr>
        <w:t xml:space="preserve">Section </w:t>
      </w:r>
      <w:r>
        <w:rPr>
          <w:sz w:val="22"/>
          <w:szCs w:val="22"/>
          <w:lang w:val="en-US"/>
        </w:rPr>
        <w:t>I</w:t>
      </w:r>
      <w:r w:rsidR="00660431">
        <w:rPr>
          <w:sz w:val="22"/>
          <w:szCs w:val="22"/>
          <w:lang w:val="en-US"/>
        </w:rPr>
        <w:t>I</w:t>
      </w:r>
      <w:r w:rsidRPr="001D543D">
        <w:rPr>
          <w:sz w:val="22"/>
          <w:szCs w:val="22"/>
          <w:lang w:val="en-US"/>
        </w:rPr>
        <w:t xml:space="preserve"> </w:t>
      </w:r>
      <w:r w:rsidR="00660431">
        <w:rPr>
          <w:sz w:val="22"/>
          <w:szCs w:val="22"/>
          <w:lang w:val="en-US"/>
        </w:rPr>
        <w:t>–</w:t>
      </w:r>
      <w:r w:rsidRPr="001D543D">
        <w:rPr>
          <w:sz w:val="22"/>
          <w:szCs w:val="22"/>
          <w:lang w:val="en-US"/>
        </w:rPr>
        <w:t xml:space="preserve"> </w:t>
      </w:r>
      <w:r w:rsidR="00660431">
        <w:rPr>
          <w:sz w:val="22"/>
          <w:szCs w:val="22"/>
          <w:lang w:val="en-US"/>
        </w:rPr>
        <w:t>Bid Data Sheet (BDS)</w:t>
      </w:r>
      <w:r w:rsidRPr="001D543D">
        <w:rPr>
          <w:sz w:val="22"/>
          <w:szCs w:val="22"/>
          <w:lang w:val="en-US"/>
        </w:rPr>
        <w:t xml:space="preserve"> </w:t>
      </w:r>
      <w:r w:rsidR="00660431">
        <w:rPr>
          <w:sz w:val="22"/>
          <w:szCs w:val="22"/>
        </w:rPr>
        <w:t>–</w:t>
      </w:r>
      <w:r>
        <w:rPr>
          <w:sz w:val="22"/>
          <w:szCs w:val="22"/>
        </w:rPr>
        <w:t xml:space="preserve"> </w:t>
      </w:r>
      <w:r w:rsidR="00660431">
        <w:rPr>
          <w:b/>
          <w:bCs/>
          <w:sz w:val="22"/>
          <w:szCs w:val="22"/>
          <w:u w:val="single"/>
        </w:rPr>
        <w:t xml:space="preserve">ITB </w:t>
      </w:r>
      <w:r w:rsidR="006F2A9A">
        <w:rPr>
          <w:b/>
          <w:bCs/>
          <w:sz w:val="22"/>
          <w:szCs w:val="22"/>
          <w:u w:val="single"/>
        </w:rPr>
        <w:t>32.2</w:t>
      </w:r>
      <w:r w:rsidR="00FA2182">
        <w:rPr>
          <w:b/>
          <w:bCs/>
          <w:sz w:val="22"/>
          <w:szCs w:val="22"/>
          <w:u w:val="single"/>
        </w:rPr>
        <w:t xml:space="preserve"> </w:t>
      </w:r>
      <w:r w:rsidRPr="004A4C1D">
        <w:rPr>
          <w:b/>
          <w:sz w:val="22"/>
          <w:szCs w:val="22"/>
          <w:u w:val="single"/>
          <w:lang w:val="en-US"/>
        </w:rPr>
        <w:t>is amended</w:t>
      </w:r>
      <w:r w:rsidRPr="008E1539">
        <w:rPr>
          <w:b/>
          <w:sz w:val="22"/>
          <w:szCs w:val="22"/>
          <w:u w:val="single"/>
          <w:lang w:val="en-US"/>
        </w:rPr>
        <w:t xml:space="preserve"> </w:t>
      </w:r>
      <w:r w:rsidRPr="008E1539">
        <w:rPr>
          <w:b/>
          <w:color w:val="000000"/>
          <w:sz w:val="22"/>
          <w:szCs w:val="22"/>
          <w:u w:val="single"/>
        </w:rPr>
        <w:t>and</w:t>
      </w:r>
      <w:r>
        <w:rPr>
          <w:b/>
          <w:color w:val="000000"/>
          <w:sz w:val="22"/>
          <w:szCs w:val="22"/>
          <w:u w:val="single"/>
        </w:rPr>
        <w:t xml:space="preserve"> now reads as follow</w:t>
      </w:r>
      <w:r w:rsidRPr="004826FC">
        <w:rPr>
          <w:b/>
          <w:color w:val="000000"/>
          <w:sz w:val="22"/>
          <w:szCs w:val="22"/>
          <w:u w:val="single"/>
        </w:rPr>
        <w:t>:</w:t>
      </w:r>
    </w:p>
    <w:p w14:paraId="5DBC701F" w14:textId="77777777" w:rsidR="00AB6B18" w:rsidRDefault="00AB6B18" w:rsidP="003B4669"/>
    <w:p w14:paraId="6E5678D3" w14:textId="77777777" w:rsidR="00067EDF" w:rsidRDefault="00067EDF" w:rsidP="003B4669"/>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insideV w:val="single" w:sz="6" w:space="0" w:color="000000" w:themeColor="text1"/>
        </w:tblBorders>
        <w:tblLayout w:type="fixed"/>
        <w:tblLook w:val="00A0" w:firstRow="1" w:lastRow="0" w:firstColumn="1" w:lastColumn="0" w:noHBand="0" w:noVBand="0"/>
      </w:tblPr>
      <w:tblGrid>
        <w:gridCol w:w="1628"/>
        <w:gridCol w:w="7591"/>
      </w:tblGrid>
      <w:tr w:rsidR="00AB6B18" w:rsidRPr="004224E2" w14:paraId="16984A6A" w14:textId="77777777" w:rsidTr="00C92009">
        <w:tc>
          <w:tcPr>
            <w:tcW w:w="1628" w:type="dxa"/>
            <w:tcBorders>
              <w:top w:val="single" w:sz="12" w:space="0" w:color="000000" w:themeColor="text1"/>
              <w:bottom w:val="single" w:sz="12" w:space="0" w:color="000000" w:themeColor="text1"/>
              <w:right w:val="single" w:sz="12" w:space="0" w:color="000000" w:themeColor="text1"/>
            </w:tcBorders>
          </w:tcPr>
          <w:p w14:paraId="300ED50E" w14:textId="77777777" w:rsidR="00AB6B18" w:rsidRPr="00150815" w:rsidRDefault="00AB6B18" w:rsidP="00C92009">
            <w:pPr>
              <w:tabs>
                <w:tab w:val="right" w:pos="7434"/>
              </w:tabs>
              <w:spacing w:before="120" w:after="120"/>
              <w:rPr>
                <w:b/>
              </w:rPr>
            </w:pPr>
            <w:r w:rsidRPr="00150815">
              <w:rPr>
                <w:b/>
              </w:rPr>
              <w:t>ITB 32.2</w:t>
            </w:r>
          </w:p>
        </w:tc>
        <w:tc>
          <w:tcPr>
            <w:tcW w:w="7591" w:type="dxa"/>
            <w:tcBorders>
              <w:top w:val="single" w:sz="12" w:space="0" w:color="000000" w:themeColor="text1"/>
              <w:left w:val="single" w:sz="12" w:space="0" w:color="000000" w:themeColor="text1"/>
              <w:bottom w:val="single" w:sz="12" w:space="0" w:color="000000" w:themeColor="text1"/>
            </w:tcBorders>
          </w:tcPr>
          <w:p w14:paraId="441045B0" w14:textId="77777777" w:rsidR="00AB6B18" w:rsidRPr="00150815" w:rsidRDefault="00AB6B18" w:rsidP="00C92009">
            <w:pPr>
              <w:spacing w:before="120" w:after="120"/>
              <w:rPr>
                <w:b/>
                <w:bCs/>
                <w:color w:val="000000" w:themeColor="text1"/>
              </w:rPr>
            </w:pPr>
            <w:r w:rsidRPr="00150815">
              <w:rPr>
                <w:color w:val="000000" w:themeColor="text1"/>
              </w:rPr>
              <w:t xml:space="preserve">The weight to be given for the Technical Part is: </w:t>
            </w:r>
            <w:r w:rsidRPr="00150815">
              <w:rPr>
                <w:b/>
                <w:bCs/>
                <w:color w:val="000000" w:themeColor="text1"/>
              </w:rPr>
              <w:t xml:space="preserve">50% </w:t>
            </w:r>
          </w:p>
          <w:p w14:paraId="3F4E5557" w14:textId="77777777" w:rsidR="00AB6B18" w:rsidRPr="00150815" w:rsidRDefault="00AB6B18" w:rsidP="00C92009">
            <w:pPr>
              <w:spacing w:before="120" w:after="120"/>
              <w:rPr>
                <w:b/>
                <w:bCs/>
                <w:color w:val="000000" w:themeColor="text1"/>
              </w:rPr>
            </w:pPr>
            <w:r w:rsidRPr="00150815">
              <w:rPr>
                <w:color w:val="000000" w:themeColor="text1"/>
              </w:rPr>
              <w:t xml:space="preserve">The weight to be given for the Financial Part is: </w:t>
            </w:r>
            <w:r w:rsidRPr="00150815">
              <w:rPr>
                <w:b/>
                <w:bCs/>
                <w:color w:val="000000" w:themeColor="text1"/>
              </w:rPr>
              <w:t xml:space="preserve">50% </w:t>
            </w:r>
          </w:p>
          <w:p w14:paraId="3B2CD3BB" w14:textId="6C90D29E" w:rsidR="00AB6B18" w:rsidRPr="00150815" w:rsidRDefault="00AB6B18" w:rsidP="00C92009">
            <w:pPr>
              <w:tabs>
                <w:tab w:val="right" w:pos="7254"/>
              </w:tabs>
              <w:spacing w:before="120" w:after="120"/>
              <w:rPr>
                <w:b/>
                <w:bCs/>
              </w:rPr>
            </w:pPr>
            <w:r w:rsidRPr="00150815">
              <w:rPr>
                <w:b/>
                <w:bCs/>
              </w:rPr>
              <w:t xml:space="preserve">The technical factors (sub-factors) and the corresponding </w:t>
            </w:r>
            <w:r w:rsidR="004305DD" w:rsidRPr="00150815">
              <w:rPr>
                <w:b/>
                <w:bCs/>
              </w:rPr>
              <w:t xml:space="preserve">maximum </w:t>
            </w:r>
            <w:r w:rsidR="007107B4" w:rsidRPr="00150815">
              <w:rPr>
                <w:b/>
                <w:bCs/>
              </w:rPr>
              <w:t>scores</w:t>
            </w:r>
            <w:r w:rsidRPr="00150815">
              <w:rPr>
                <w:b/>
                <w:bCs/>
              </w:rPr>
              <w:t xml:space="preserve"> </w:t>
            </w:r>
            <w:r w:rsidR="007107B4" w:rsidRPr="00150815">
              <w:rPr>
                <w:b/>
                <w:bCs/>
              </w:rPr>
              <w:t xml:space="preserve">and </w:t>
            </w:r>
            <w:r w:rsidR="004305DD" w:rsidRPr="00150815">
              <w:rPr>
                <w:b/>
                <w:bCs/>
              </w:rPr>
              <w:t xml:space="preserve">pro-rata </w:t>
            </w:r>
            <w:r w:rsidR="007107B4" w:rsidRPr="00150815">
              <w:rPr>
                <w:b/>
                <w:bCs/>
              </w:rPr>
              <w:t xml:space="preserve">scoring </w:t>
            </w:r>
            <w:r w:rsidRPr="00150815">
              <w:rPr>
                <w:b/>
                <w:bCs/>
              </w:rPr>
              <w:t>are</w:t>
            </w:r>
            <w:r w:rsidR="007107B4" w:rsidRPr="00150815">
              <w:rPr>
                <w:b/>
                <w:bCs/>
              </w:rPr>
              <w:t xml:space="preserve"> as below</w:t>
            </w:r>
            <w:r w:rsidRPr="00150815">
              <w:rPr>
                <w:b/>
                <w:bCs/>
              </w:rPr>
              <w:t>:</w:t>
            </w:r>
          </w:p>
          <w:p w14:paraId="41C380B4" w14:textId="77777777" w:rsidR="00AB6B18" w:rsidRPr="00150815" w:rsidRDefault="00AB6B18" w:rsidP="00C92009">
            <w:pPr>
              <w:tabs>
                <w:tab w:val="right" w:pos="7254"/>
              </w:tabs>
              <w:spacing w:before="120" w:after="120"/>
            </w:pPr>
          </w:p>
          <w:tbl>
            <w:tblPr>
              <w:tblW w:w="7327" w:type="dxa"/>
              <w:tblLayout w:type="fixed"/>
              <w:tblLook w:val="04A0" w:firstRow="1" w:lastRow="0" w:firstColumn="1" w:lastColumn="0" w:noHBand="0" w:noVBand="1"/>
            </w:tblPr>
            <w:tblGrid>
              <w:gridCol w:w="6052"/>
              <w:gridCol w:w="1275"/>
            </w:tblGrid>
            <w:tr w:rsidR="00AB6B18" w:rsidRPr="00EF108B" w14:paraId="32562D0B" w14:textId="77777777" w:rsidTr="00C92009">
              <w:trPr>
                <w:trHeight w:val="242"/>
              </w:trPr>
              <w:tc>
                <w:tcPr>
                  <w:tcW w:w="6052" w:type="dxa"/>
                  <w:tcBorders>
                    <w:top w:val="single" w:sz="4" w:space="0" w:color="auto"/>
                    <w:left w:val="single" w:sz="4" w:space="0" w:color="auto"/>
                    <w:bottom w:val="single" w:sz="4" w:space="0" w:color="auto"/>
                    <w:right w:val="single" w:sz="4" w:space="0" w:color="auto"/>
                  </w:tcBorders>
                </w:tcPr>
                <w:p w14:paraId="042D5615" w14:textId="77777777" w:rsidR="00AB6B18" w:rsidRPr="00150815" w:rsidRDefault="00AB6B18" w:rsidP="00C92009">
                  <w:pPr>
                    <w:tabs>
                      <w:tab w:val="right" w:pos="7254"/>
                    </w:tabs>
                    <w:spacing w:before="60" w:after="60"/>
                    <w:jc w:val="center"/>
                    <w:rPr>
                      <w:b/>
                      <w:bCs/>
                    </w:rPr>
                  </w:pPr>
                  <w:r w:rsidRPr="00150815">
                    <w:rPr>
                      <w:b/>
                      <w:bCs/>
                    </w:rPr>
                    <w:t>Technical Factor</w:t>
                  </w:r>
                </w:p>
              </w:tc>
              <w:tc>
                <w:tcPr>
                  <w:tcW w:w="1275" w:type="dxa"/>
                  <w:tcBorders>
                    <w:top w:val="single" w:sz="4" w:space="0" w:color="auto"/>
                    <w:left w:val="single" w:sz="4" w:space="0" w:color="auto"/>
                    <w:bottom w:val="single" w:sz="4" w:space="0" w:color="auto"/>
                    <w:right w:val="single" w:sz="4" w:space="0" w:color="auto"/>
                  </w:tcBorders>
                </w:tcPr>
                <w:p w14:paraId="5A4C0B31" w14:textId="155B21F7" w:rsidR="00AB6B18" w:rsidRPr="00150815" w:rsidRDefault="000F0C59" w:rsidP="00C92009">
                  <w:pPr>
                    <w:tabs>
                      <w:tab w:val="right" w:pos="7254"/>
                    </w:tabs>
                    <w:spacing w:before="60" w:after="60"/>
                    <w:jc w:val="center"/>
                    <w:rPr>
                      <w:b/>
                      <w:bCs/>
                    </w:rPr>
                  </w:pPr>
                  <w:r w:rsidRPr="00150815">
                    <w:rPr>
                      <w:b/>
                      <w:bCs/>
                    </w:rPr>
                    <w:t>Maximum score</w:t>
                  </w:r>
                </w:p>
              </w:tc>
            </w:tr>
            <w:tr w:rsidR="00AB6B18" w:rsidRPr="00EF108B" w14:paraId="70582AA5" w14:textId="77777777" w:rsidTr="00C92009">
              <w:tc>
                <w:tcPr>
                  <w:tcW w:w="6052" w:type="dxa"/>
                  <w:tcBorders>
                    <w:top w:val="single" w:sz="4" w:space="0" w:color="auto"/>
                  </w:tcBorders>
                </w:tcPr>
                <w:p w14:paraId="2F0ADB75" w14:textId="77777777" w:rsidR="00AB6B18" w:rsidRPr="00C81D3B" w:rsidRDefault="00AB6B18" w:rsidP="00C92009">
                  <w:pPr>
                    <w:jc w:val="both"/>
                  </w:pPr>
                </w:p>
                <w:p w14:paraId="4E91F6E3" w14:textId="77777777" w:rsidR="00AB6B18" w:rsidRPr="00C81D3B" w:rsidRDefault="00AB6B18" w:rsidP="00C92009">
                  <w:pPr>
                    <w:jc w:val="both"/>
                    <w:rPr>
                      <w:b/>
                      <w:bCs/>
                    </w:rPr>
                  </w:pPr>
                  <w:r w:rsidRPr="00C81D3B">
                    <w:rPr>
                      <w:b/>
                      <w:bCs/>
                    </w:rPr>
                    <w:t>1. Compliance with EU ITS Standards and Directives:</w:t>
                  </w:r>
                </w:p>
                <w:p w14:paraId="50B94512" w14:textId="77777777" w:rsidR="00AB6B18" w:rsidRPr="00C81D3B" w:rsidRDefault="00AB6B18" w:rsidP="00C92009">
                  <w:pPr>
                    <w:jc w:val="both"/>
                  </w:pPr>
                  <w:r w:rsidRPr="00C81D3B">
                    <w:t xml:space="preserve">Proven experience in the last 10 years of the single bidder or JV in successfully design and implementation of ITS solutions that comply with relevant technical standards published by CEN TC 278, regulations and EU Directives as listed in ook1, including implementation within projects or programs which comply with 2010/40/EU and related Delegated Regulations, </w:t>
                  </w:r>
                  <w:r w:rsidRPr="00C81D3B">
                    <w:rPr>
                      <w:rStyle w:val="cf01"/>
                      <w:rFonts w:ascii="Times New Roman" w:hAnsi="Times New Roman" w:cs="Times New Roman"/>
                      <w:color w:val="auto"/>
                      <w:sz w:val="20"/>
                      <w:szCs w:val="20"/>
                    </w:rPr>
                    <w:t>and demonstrable experience in integrating and implementing cybersecurity measures in ITS systems, in line with applicable EU cybersecurity frameworks, regulations, and standards (e.g., NIS Directive, ISO/IEC 27001, ETSI standards).</w:t>
                  </w:r>
                </w:p>
                <w:p w14:paraId="5A0B67C7" w14:textId="77777777" w:rsidR="00150815" w:rsidRPr="009B132F" w:rsidRDefault="00150815" w:rsidP="00C92009">
                  <w:pPr>
                    <w:jc w:val="both"/>
                  </w:pPr>
                </w:p>
                <w:p w14:paraId="6E9B9EE0" w14:textId="7ACE5E7A" w:rsidR="00AB6B18" w:rsidRPr="009B132F" w:rsidRDefault="00AB6B18" w:rsidP="00C92009">
                  <w:pPr>
                    <w:jc w:val="both"/>
                    <w:rPr>
                      <w:b/>
                      <w:bCs/>
                    </w:rPr>
                  </w:pPr>
                  <w:r w:rsidRPr="009B132F">
                    <w:rPr>
                      <w:b/>
                      <w:bCs/>
                    </w:rPr>
                    <w:t xml:space="preserve">Score: </w:t>
                  </w:r>
                </w:p>
                <w:p w14:paraId="6C384122" w14:textId="77777777" w:rsidR="009B132F" w:rsidRPr="009B132F" w:rsidRDefault="00AB6B18" w:rsidP="009B132F">
                  <w:pPr>
                    <w:pStyle w:val="ListParagraph"/>
                    <w:numPr>
                      <w:ilvl w:val="0"/>
                      <w:numId w:val="21"/>
                    </w:numPr>
                    <w:ind w:left="683"/>
                    <w:jc w:val="both"/>
                    <w:rPr>
                      <w:sz w:val="20"/>
                      <w:szCs w:val="20"/>
                    </w:rPr>
                  </w:pPr>
                  <w:r w:rsidRPr="009B132F">
                    <w:rPr>
                      <w:sz w:val="20"/>
                      <w:szCs w:val="20"/>
                    </w:rPr>
                    <w:t>0 - for 0 (zero) project references with contracts certificates of orderly fulfillment,</w:t>
                  </w:r>
                </w:p>
                <w:p w14:paraId="54D7096A" w14:textId="77777777" w:rsidR="009B132F" w:rsidRPr="009B132F" w:rsidRDefault="00775EBF" w:rsidP="009B132F">
                  <w:pPr>
                    <w:pStyle w:val="ListParagraph"/>
                    <w:numPr>
                      <w:ilvl w:val="0"/>
                      <w:numId w:val="21"/>
                    </w:numPr>
                    <w:ind w:left="683"/>
                    <w:jc w:val="both"/>
                    <w:rPr>
                      <w:sz w:val="20"/>
                      <w:szCs w:val="20"/>
                    </w:rPr>
                  </w:pPr>
                  <w:r w:rsidRPr="009B132F">
                    <w:rPr>
                      <w:sz w:val="20"/>
                      <w:szCs w:val="20"/>
                    </w:rPr>
                    <w:t xml:space="preserve">4 </w:t>
                  </w:r>
                  <w:r w:rsidR="00AB6B18" w:rsidRPr="009B132F">
                    <w:rPr>
                      <w:sz w:val="20"/>
                      <w:szCs w:val="20"/>
                    </w:rPr>
                    <w:t xml:space="preserve">- for 1 (one) project references with contracts certificates of orderly fulfillment, </w:t>
                  </w:r>
                </w:p>
                <w:p w14:paraId="37238819" w14:textId="77777777" w:rsidR="009B132F" w:rsidRPr="009B132F" w:rsidRDefault="000F0C59" w:rsidP="009B132F">
                  <w:pPr>
                    <w:pStyle w:val="ListParagraph"/>
                    <w:numPr>
                      <w:ilvl w:val="0"/>
                      <w:numId w:val="21"/>
                    </w:numPr>
                    <w:ind w:left="683"/>
                    <w:jc w:val="both"/>
                    <w:rPr>
                      <w:sz w:val="20"/>
                      <w:szCs w:val="20"/>
                    </w:rPr>
                  </w:pPr>
                  <w:r w:rsidRPr="009B132F">
                    <w:rPr>
                      <w:sz w:val="20"/>
                      <w:szCs w:val="20"/>
                    </w:rPr>
                    <w:t>8</w:t>
                  </w:r>
                  <w:r w:rsidR="00AB6B18" w:rsidRPr="009B132F">
                    <w:rPr>
                      <w:sz w:val="20"/>
                      <w:szCs w:val="20"/>
                    </w:rPr>
                    <w:t xml:space="preserve"> - for 2 (two) to 3 (three) project references with contracts certificates of orderly fulfillment, </w:t>
                  </w:r>
                </w:p>
                <w:p w14:paraId="0B5A1E85" w14:textId="77777777" w:rsidR="009B132F" w:rsidRPr="009B132F" w:rsidRDefault="000F0C59" w:rsidP="009B132F">
                  <w:pPr>
                    <w:pStyle w:val="ListParagraph"/>
                    <w:numPr>
                      <w:ilvl w:val="0"/>
                      <w:numId w:val="21"/>
                    </w:numPr>
                    <w:ind w:left="683"/>
                    <w:jc w:val="both"/>
                    <w:rPr>
                      <w:sz w:val="20"/>
                      <w:szCs w:val="20"/>
                    </w:rPr>
                  </w:pPr>
                  <w:r w:rsidRPr="009B132F">
                    <w:rPr>
                      <w:sz w:val="20"/>
                      <w:szCs w:val="20"/>
                    </w:rPr>
                    <w:t>12</w:t>
                  </w:r>
                  <w:r w:rsidR="00AB6B18" w:rsidRPr="009B132F">
                    <w:rPr>
                      <w:sz w:val="20"/>
                      <w:szCs w:val="20"/>
                    </w:rPr>
                    <w:t xml:space="preserve"> - for 4 (four) to 6 (six) project references with contracts certificates of orderly fulfillment,</w:t>
                  </w:r>
                </w:p>
                <w:p w14:paraId="3275CCAD" w14:textId="77777777" w:rsidR="009B132F" w:rsidRPr="009B132F" w:rsidRDefault="009B132F" w:rsidP="009B132F">
                  <w:pPr>
                    <w:pStyle w:val="ListParagraph"/>
                    <w:numPr>
                      <w:ilvl w:val="0"/>
                      <w:numId w:val="21"/>
                    </w:numPr>
                    <w:ind w:left="683"/>
                    <w:jc w:val="both"/>
                    <w:rPr>
                      <w:sz w:val="20"/>
                      <w:szCs w:val="20"/>
                    </w:rPr>
                  </w:pPr>
                  <w:r w:rsidRPr="009B132F">
                    <w:rPr>
                      <w:sz w:val="20"/>
                      <w:szCs w:val="20"/>
                    </w:rPr>
                    <w:t>1</w:t>
                  </w:r>
                  <w:r w:rsidR="000F0C59" w:rsidRPr="009B132F">
                    <w:rPr>
                      <w:sz w:val="20"/>
                      <w:szCs w:val="20"/>
                    </w:rPr>
                    <w:t>6</w:t>
                  </w:r>
                  <w:r w:rsidR="00AB6B18" w:rsidRPr="009B132F">
                    <w:rPr>
                      <w:sz w:val="20"/>
                      <w:szCs w:val="20"/>
                    </w:rPr>
                    <w:t xml:space="preserve"> - for 7 (seven) to 9 (nine) project references with contracts certificates of orderly fulfillment.</w:t>
                  </w:r>
                </w:p>
                <w:p w14:paraId="7FB6BC53" w14:textId="5F148D18" w:rsidR="00AB6B18" w:rsidRPr="009B132F" w:rsidRDefault="000F0C59" w:rsidP="009B132F">
                  <w:pPr>
                    <w:pStyle w:val="ListParagraph"/>
                    <w:numPr>
                      <w:ilvl w:val="0"/>
                      <w:numId w:val="21"/>
                    </w:numPr>
                    <w:ind w:left="683"/>
                    <w:jc w:val="both"/>
                    <w:rPr>
                      <w:sz w:val="20"/>
                      <w:szCs w:val="20"/>
                    </w:rPr>
                  </w:pPr>
                  <w:r w:rsidRPr="009B132F">
                    <w:rPr>
                      <w:sz w:val="20"/>
                      <w:szCs w:val="20"/>
                    </w:rPr>
                    <w:t>20</w:t>
                  </w:r>
                  <w:r w:rsidR="00AB6B18" w:rsidRPr="009B132F">
                    <w:rPr>
                      <w:sz w:val="20"/>
                      <w:szCs w:val="20"/>
                    </w:rPr>
                    <w:t xml:space="preserve"> - for 10 (ten) or more project references with contracts certificates of orderly fulfillment.</w:t>
                  </w:r>
                </w:p>
                <w:p w14:paraId="4CB0C528" w14:textId="77777777" w:rsidR="00AB6B18" w:rsidRDefault="00AB6B18" w:rsidP="00C92009">
                  <w:pPr>
                    <w:jc w:val="both"/>
                  </w:pPr>
                </w:p>
                <w:p w14:paraId="2063AE0C" w14:textId="77777777" w:rsidR="00162E7C" w:rsidRPr="00C81D3B" w:rsidRDefault="00162E7C" w:rsidP="00C92009">
                  <w:pPr>
                    <w:jc w:val="both"/>
                  </w:pPr>
                </w:p>
              </w:tc>
              <w:tc>
                <w:tcPr>
                  <w:tcW w:w="1275" w:type="dxa"/>
                  <w:tcBorders>
                    <w:top w:val="single" w:sz="4" w:space="0" w:color="auto"/>
                  </w:tcBorders>
                </w:tcPr>
                <w:p w14:paraId="2B18B96F" w14:textId="77777777" w:rsidR="00AB6B18" w:rsidRPr="00150815" w:rsidRDefault="00AB6B18" w:rsidP="00C92009">
                  <w:pPr>
                    <w:tabs>
                      <w:tab w:val="right" w:pos="7254"/>
                    </w:tabs>
                    <w:jc w:val="center"/>
                    <w:rPr>
                      <w:b/>
                    </w:rPr>
                  </w:pPr>
                </w:p>
                <w:p w14:paraId="6E8E9E34" w14:textId="5D677971" w:rsidR="00AB6B18" w:rsidRPr="00150815" w:rsidRDefault="000F0C59" w:rsidP="00C92009">
                  <w:pPr>
                    <w:tabs>
                      <w:tab w:val="right" w:pos="7254"/>
                    </w:tabs>
                    <w:jc w:val="center"/>
                    <w:rPr>
                      <w:b/>
                    </w:rPr>
                  </w:pPr>
                  <w:r w:rsidRPr="00311728">
                    <w:rPr>
                      <w:b/>
                    </w:rPr>
                    <w:t>20</w:t>
                  </w:r>
                </w:p>
              </w:tc>
            </w:tr>
            <w:tr w:rsidR="00AB6B18" w:rsidRPr="00EF108B" w14:paraId="2E0B6FB8" w14:textId="77777777" w:rsidTr="00C92009">
              <w:trPr>
                <w:trHeight w:val="823"/>
              </w:trPr>
              <w:tc>
                <w:tcPr>
                  <w:tcW w:w="6052" w:type="dxa"/>
                </w:tcPr>
                <w:p w14:paraId="01690297" w14:textId="77777777" w:rsidR="00AB6B18" w:rsidRPr="00C81D3B" w:rsidRDefault="00AB6B18" w:rsidP="00C92009">
                  <w:pPr>
                    <w:jc w:val="both"/>
                  </w:pPr>
                  <w:r w:rsidRPr="00C81D3B">
                    <w:rPr>
                      <w:b/>
                      <w:iCs/>
                    </w:rPr>
                    <w:t>2. Project Planning and Management - (as per Technical proposal)</w:t>
                  </w:r>
                  <w:r w:rsidRPr="00C81D3B">
                    <w:t xml:space="preserve">: </w:t>
                  </w:r>
                </w:p>
                <w:p w14:paraId="34951E11" w14:textId="77777777" w:rsidR="00AB6B18" w:rsidRPr="00C81D3B" w:rsidRDefault="00AB6B18" w:rsidP="00C92009">
                  <w:pPr>
                    <w:jc w:val="both"/>
                  </w:pPr>
                  <w:r w:rsidRPr="00C81D3B">
                    <w:t>Detailed project planning proposal and structured project management methodology, which includes:</w:t>
                  </w:r>
                </w:p>
                <w:p w14:paraId="57AF4964" w14:textId="77777777" w:rsidR="00AB6B18" w:rsidRPr="00C81D3B" w:rsidRDefault="00AB6B18" w:rsidP="00AB6B18">
                  <w:pPr>
                    <w:pStyle w:val="ListParagraph"/>
                    <w:numPr>
                      <w:ilvl w:val="0"/>
                      <w:numId w:val="13"/>
                    </w:numPr>
                    <w:tabs>
                      <w:tab w:val="left" w:pos="5238"/>
                      <w:tab w:val="left" w:pos="5474"/>
                      <w:tab w:val="left" w:pos="9468"/>
                    </w:tabs>
                    <w:spacing w:after="160" w:line="278" w:lineRule="auto"/>
                    <w:rPr>
                      <w:bCs/>
                      <w:iCs/>
                      <w:sz w:val="20"/>
                      <w:szCs w:val="20"/>
                    </w:rPr>
                  </w:pPr>
                  <w:r w:rsidRPr="00C81D3B">
                    <w:rPr>
                      <w:bCs/>
                      <w:iCs/>
                      <w:sz w:val="20"/>
                      <w:szCs w:val="20"/>
                    </w:rPr>
                    <w:t>Full description of the proposed solution,</w:t>
                  </w:r>
                </w:p>
                <w:p w14:paraId="7A9F7726" w14:textId="77777777" w:rsidR="00AB6B18" w:rsidRPr="00C81D3B" w:rsidRDefault="00AB6B18" w:rsidP="00AB6B18">
                  <w:pPr>
                    <w:pStyle w:val="ListParagraph"/>
                    <w:numPr>
                      <w:ilvl w:val="0"/>
                      <w:numId w:val="13"/>
                    </w:numPr>
                    <w:tabs>
                      <w:tab w:val="left" w:pos="5238"/>
                      <w:tab w:val="left" w:pos="5474"/>
                      <w:tab w:val="left" w:pos="9468"/>
                    </w:tabs>
                    <w:spacing w:after="160" w:line="278" w:lineRule="auto"/>
                    <w:rPr>
                      <w:bCs/>
                      <w:iCs/>
                      <w:sz w:val="20"/>
                      <w:szCs w:val="20"/>
                    </w:rPr>
                  </w:pPr>
                  <w:r w:rsidRPr="00C81D3B">
                    <w:rPr>
                      <w:bCs/>
                      <w:iCs/>
                      <w:sz w:val="20"/>
                      <w:szCs w:val="20"/>
                    </w:rPr>
                    <w:t>Site Organization,</w:t>
                  </w:r>
                </w:p>
                <w:p w14:paraId="52AAF207" w14:textId="77777777" w:rsidR="00AB6B18" w:rsidRPr="00C81D3B" w:rsidRDefault="00AB6B18" w:rsidP="00AB6B18">
                  <w:pPr>
                    <w:pStyle w:val="ListParagraph"/>
                    <w:numPr>
                      <w:ilvl w:val="0"/>
                      <w:numId w:val="13"/>
                    </w:numPr>
                    <w:tabs>
                      <w:tab w:val="left" w:pos="5238"/>
                      <w:tab w:val="left" w:pos="5474"/>
                      <w:tab w:val="left" w:pos="9468"/>
                    </w:tabs>
                    <w:spacing w:after="160" w:line="278" w:lineRule="auto"/>
                    <w:rPr>
                      <w:bCs/>
                      <w:iCs/>
                      <w:sz w:val="20"/>
                      <w:szCs w:val="20"/>
                    </w:rPr>
                  </w:pPr>
                  <w:r w:rsidRPr="00C81D3B">
                    <w:rPr>
                      <w:bCs/>
                      <w:iCs/>
                      <w:sz w:val="20"/>
                      <w:szCs w:val="20"/>
                    </w:rPr>
                    <w:t>Method Statement,</w:t>
                  </w:r>
                </w:p>
                <w:p w14:paraId="0313CEE3" w14:textId="77777777" w:rsidR="00AB6B18" w:rsidRPr="00C81D3B" w:rsidRDefault="00AB6B18" w:rsidP="00AB6B18">
                  <w:pPr>
                    <w:pStyle w:val="ListParagraph"/>
                    <w:numPr>
                      <w:ilvl w:val="0"/>
                      <w:numId w:val="13"/>
                    </w:numPr>
                    <w:tabs>
                      <w:tab w:val="left" w:pos="5238"/>
                      <w:tab w:val="left" w:pos="5474"/>
                      <w:tab w:val="left" w:pos="9468"/>
                    </w:tabs>
                    <w:spacing w:after="160" w:line="278" w:lineRule="auto"/>
                    <w:rPr>
                      <w:bCs/>
                      <w:iCs/>
                      <w:sz w:val="20"/>
                      <w:szCs w:val="20"/>
                    </w:rPr>
                  </w:pPr>
                  <w:r w:rsidRPr="00C81D3B">
                    <w:rPr>
                      <w:bCs/>
                      <w:iCs/>
                      <w:sz w:val="20"/>
                      <w:szCs w:val="20"/>
                    </w:rPr>
                    <w:t>Mobilization Schedule and</w:t>
                  </w:r>
                </w:p>
                <w:p w14:paraId="29F493DD" w14:textId="77777777" w:rsidR="00AB6B18" w:rsidRPr="00C81D3B" w:rsidRDefault="00AB6B18" w:rsidP="00AB6B18">
                  <w:pPr>
                    <w:pStyle w:val="ListParagraph"/>
                    <w:numPr>
                      <w:ilvl w:val="0"/>
                      <w:numId w:val="13"/>
                    </w:numPr>
                    <w:tabs>
                      <w:tab w:val="left" w:pos="5238"/>
                      <w:tab w:val="left" w:pos="5474"/>
                      <w:tab w:val="left" w:pos="9468"/>
                    </w:tabs>
                    <w:spacing w:after="160" w:line="278" w:lineRule="auto"/>
                    <w:rPr>
                      <w:bCs/>
                      <w:iCs/>
                      <w:sz w:val="20"/>
                      <w:szCs w:val="20"/>
                    </w:rPr>
                  </w:pPr>
                  <w:r w:rsidRPr="00C81D3B">
                    <w:rPr>
                      <w:bCs/>
                      <w:iCs/>
                      <w:sz w:val="20"/>
                      <w:szCs w:val="20"/>
                    </w:rPr>
                    <w:t xml:space="preserve">Implementation plan (work plan). </w:t>
                  </w:r>
                </w:p>
                <w:p w14:paraId="26D93E03" w14:textId="77777777" w:rsidR="00AB6B18" w:rsidRPr="00C81D3B" w:rsidRDefault="00AB6B18" w:rsidP="00C92009">
                  <w:pPr>
                    <w:jc w:val="both"/>
                    <w:rPr>
                      <w:b/>
                      <w:bCs/>
                    </w:rPr>
                  </w:pPr>
                  <w:r w:rsidRPr="00C81D3B">
                    <w:rPr>
                      <w:b/>
                      <w:bCs/>
                    </w:rPr>
                    <w:t>Score:</w:t>
                  </w:r>
                </w:p>
                <w:p w14:paraId="772CB075" w14:textId="11054FB5" w:rsidR="00AB6B18" w:rsidRPr="00C81D3B" w:rsidRDefault="00AB6B18" w:rsidP="007107B4">
                  <w:pPr>
                    <w:pStyle w:val="ListParagraph"/>
                    <w:numPr>
                      <w:ilvl w:val="0"/>
                      <w:numId w:val="19"/>
                    </w:numPr>
                    <w:jc w:val="both"/>
                    <w:rPr>
                      <w:sz w:val="20"/>
                      <w:szCs w:val="20"/>
                    </w:rPr>
                  </w:pPr>
                  <w:r w:rsidRPr="00C81D3B">
                    <w:rPr>
                      <w:sz w:val="20"/>
                      <w:szCs w:val="20"/>
                    </w:rPr>
                    <w:t>0 will be considered a deviation for no adequate project planning and management methodology,</w:t>
                  </w:r>
                </w:p>
                <w:p w14:paraId="087A81A0" w14:textId="69F04238" w:rsidR="00AB6B18" w:rsidRPr="00C81D3B" w:rsidRDefault="000F0C59" w:rsidP="007107B4">
                  <w:pPr>
                    <w:pStyle w:val="ListParagraph"/>
                    <w:numPr>
                      <w:ilvl w:val="0"/>
                      <w:numId w:val="19"/>
                    </w:numPr>
                    <w:jc w:val="both"/>
                    <w:rPr>
                      <w:sz w:val="20"/>
                      <w:szCs w:val="20"/>
                    </w:rPr>
                  </w:pPr>
                  <w:r w:rsidRPr="00C81D3B">
                    <w:rPr>
                      <w:sz w:val="20"/>
                      <w:szCs w:val="20"/>
                    </w:rPr>
                    <w:t>1-10</w:t>
                  </w:r>
                  <w:r w:rsidR="00AB6B18" w:rsidRPr="00C81D3B">
                    <w:rPr>
                      <w:sz w:val="20"/>
                      <w:szCs w:val="20"/>
                    </w:rPr>
                    <w:t xml:space="preserve"> for not enough details provided</w:t>
                  </w:r>
                  <w:r w:rsidR="00AB6B18" w:rsidRPr="00C81D3B">
                    <w:rPr>
                      <w:strike/>
                      <w:sz w:val="20"/>
                      <w:szCs w:val="20"/>
                    </w:rPr>
                    <w:t xml:space="preserve"> </w:t>
                  </w:r>
                  <w:r w:rsidR="00AB6B18" w:rsidRPr="00C81D3B">
                    <w:rPr>
                      <w:sz w:val="20"/>
                      <w:szCs w:val="20"/>
                    </w:rPr>
                    <w:t>to demonstrate how the project plan and project management methodology will be implemented,</w:t>
                  </w:r>
                </w:p>
                <w:p w14:paraId="5ECB9A2F" w14:textId="0B2712C3" w:rsidR="00AB6B18" w:rsidRPr="00C81D3B" w:rsidRDefault="000F0C59" w:rsidP="007107B4">
                  <w:pPr>
                    <w:pStyle w:val="ListParagraph"/>
                    <w:numPr>
                      <w:ilvl w:val="0"/>
                      <w:numId w:val="19"/>
                    </w:numPr>
                    <w:jc w:val="both"/>
                    <w:rPr>
                      <w:sz w:val="20"/>
                      <w:szCs w:val="20"/>
                    </w:rPr>
                  </w:pPr>
                  <w:r w:rsidRPr="00C81D3B">
                    <w:rPr>
                      <w:sz w:val="20"/>
                      <w:szCs w:val="20"/>
                    </w:rPr>
                    <w:t>10-15</w:t>
                  </w:r>
                  <w:r w:rsidR="00AB6B18" w:rsidRPr="00C81D3B">
                    <w:rPr>
                      <w:sz w:val="20"/>
                      <w:szCs w:val="20"/>
                    </w:rPr>
                    <w:t xml:space="preserve"> - for meeting the requirements; sufficient information to demonstrate how the project plan and project management methodology will be implemented,</w:t>
                  </w:r>
                </w:p>
                <w:p w14:paraId="43E6ECB8" w14:textId="1E509C9C" w:rsidR="00AB6B18" w:rsidRPr="00C81D3B" w:rsidRDefault="000F0C59" w:rsidP="007107B4">
                  <w:pPr>
                    <w:pStyle w:val="ListParagraph"/>
                    <w:numPr>
                      <w:ilvl w:val="0"/>
                      <w:numId w:val="19"/>
                    </w:numPr>
                    <w:jc w:val="both"/>
                    <w:rPr>
                      <w:sz w:val="20"/>
                      <w:szCs w:val="20"/>
                    </w:rPr>
                  </w:pPr>
                  <w:r w:rsidRPr="00C81D3B">
                    <w:rPr>
                      <w:sz w:val="20"/>
                      <w:szCs w:val="20"/>
                    </w:rPr>
                    <w:lastRenderedPageBreak/>
                    <w:t>15-20</w:t>
                  </w:r>
                  <w:r w:rsidR="00AB6B18" w:rsidRPr="00C81D3B">
                    <w:rPr>
                      <w:sz w:val="20"/>
                      <w:szCs w:val="20"/>
                    </w:rPr>
                    <w:t xml:space="preserve"> - for a detailed project planning and methodology that marginally exceeds the requirements,</w:t>
                  </w:r>
                </w:p>
                <w:p w14:paraId="0D141B0D" w14:textId="7FC02868" w:rsidR="00AB6B18" w:rsidRPr="00C81D3B" w:rsidRDefault="000F0C59" w:rsidP="007107B4">
                  <w:pPr>
                    <w:pStyle w:val="ListParagraph"/>
                    <w:numPr>
                      <w:ilvl w:val="0"/>
                      <w:numId w:val="19"/>
                    </w:numPr>
                    <w:jc w:val="both"/>
                    <w:rPr>
                      <w:sz w:val="20"/>
                      <w:szCs w:val="20"/>
                    </w:rPr>
                  </w:pPr>
                  <w:r w:rsidRPr="00C81D3B">
                    <w:rPr>
                      <w:sz w:val="20"/>
                      <w:szCs w:val="20"/>
                    </w:rPr>
                    <w:t>20-30</w:t>
                  </w:r>
                  <w:r w:rsidR="00AB6B18" w:rsidRPr="00C81D3B">
                    <w:rPr>
                      <w:sz w:val="20"/>
                      <w:szCs w:val="20"/>
                    </w:rPr>
                    <w:t xml:space="preserve"> - for a detailed project planning and project management methodology that significantly exceeds the requirements.</w:t>
                  </w:r>
                </w:p>
                <w:p w14:paraId="575E6AC8" w14:textId="77777777" w:rsidR="00AB6B18" w:rsidRDefault="00AB6B18" w:rsidP="00C92009">
                  <w:pPr>
                    <w:widowControl w:val="0"/>
                    <w:jc w:val="both"/>
                  </w:pPr>
                </w:p>
                <w:p w14:paraId="71840491" w14:textId="77777777" w:rsidR="00162E7C" w:rsidRPr="00C81D3B" w:rsidRDefault="00162E7C" w:rsidP="00C92009">
                  <w:pPr>
                    <w:widowControl w:val="0"/>
                    <w:jc w:val="both"/>
                  </w:pPr>
                </w:p>
                <w:p w14:paraId="5C33692D" w14:textId="77777777" w:rsidR="00AB6B18" w:rsidRPr="00C81D3B" w:rsidRDefault="00AB6B18" w:rsidP="00C92009">
                  <w:pPr>
                    <w:widowControl w:val="0"/>
                    <w:jc w:val="both"/>
                  </w:pPr>
                  <w:r w:rsidRPr="00C81D3B">
                    <w:rPr>
                      <w:b/>
                      <w:bCs/>
                    </w:rPr>
                    <w:t xml:space="preserve">3. System architecture design - </w:t>
                  </w:r>
                  <w:r w:rsidRPr="00C81D3B">
                    <w:rPr>
                      <w:b/>
                      <w:iCs/>
                    </w:rPr>
                    <w:t>(as per Technical proposal)</w:t>
                  </w:r>
                  <w:r w:rsidRPr="00C81D3B">
                    <w:t>:</w:t>
                  </w:r>
                </w:p>
                <w:p w14:paraId="3B56BA1D" w14:textId="77777777" w:rsidR="00AB6B18" w:rsidRPr="00C81D3B" w:rsidRDefault="00AB6B18" w:rsidP="00C92009">
                  <w:pPr>
                    <w:widowControl w:val="0"/>
                    <w:jc w:val="both"/>
                    <w:rPr>
                      <w:b/>
                      <w:bCs/>
                    </w:rPr>
                  </w:pPr>
                </w:p>
                <w:p w14:paraId="092ED16A" w14:textId="77777777" w:rsidR="00AB6B18" w:rsidRPr="00C81D3B" w:rsidRDefault="00AB6B18" w:rsidP="00C92009">
                  <w:pPr>
                    <w:widowControl w:val="0"/>
                    <w:jc w:val="both"/>
                    <w:rPr>
                      <w:b/>
                      <w:bCs/>
                    </w:rPr>
                  </w:pPr>
                  <w:r w:rsidRPr="00C81D3B">
                    <w:rPr>
                      <w:b/>
                      <w:bCs/>
                    </w:rPr>
                    <w:t>3.1 Incident Detection Accuracy:</w:t>
                  </w:r>
                </w:p>
                <w:p w14:paraId="6424920B" w14:textId="77777777" w:rsidR="00AB6B18" w:rsidRPr="00C81D3B" w:rsidRDefault="00AB6B18" w:rsidP="00C92009">
                  <w:pPr>
                    <w:widowControl w:val="0"/>
                    <w:jc w:val="both"/>
                  </w:pPr>
                  <w:r w:rsidRPr="00C81D3B">
                    <w:t>Accuracy of detection of traffic incidents and traffic congestion – percentage of events correctly detected by the system, as is stated</w:t>
                  </w:r>
                </w:p>
                <w:p w14:paraId="6A039539" w14:textId="77777777" w:rsidR="00AB6B18" w:rsidRPr="00C81D3B" w:rsidRDefault="00AB6B18" w:rsidP="00C92009">
                  <w:pPr>
                    <w:jc w:val="both"/>
                  </w:pPr>
                  <w:r w:rsidRPr="00C81D3B">
                    <w:t>Score:</w:t>
                  </w:r>
                </w:p>
                <w:p w14:paraId="268094C2" w14:textId="06358B71" w:rsidR="00AB6B18" w:rsidRPr="00C81D3B" w:rsidRDefault="000F0C59" w:rsidP="007107B4">
                  <w:pPr>
                    <w:pStyle w:val="ListParagraph"/>
                    <w:numPr>
                      <w:ilvl w:val="0"/>
                      <w:numId w:val="14"/>
                    </w:numPr>
                    <w:jc w:val="both"/>
                    <w:rPr>
                      <w:sz w:val="20"/>
                      <w:szCs w:val="20"/>
                    </w:rPr>
                  </w:pPr>
                  <w:r w:rsidRPr="00C81D3B">
                    <w:rPr>
                      <w:sz w:val="20"/>
                      <w:szCs w:val="20"/>
                    </w:rPr>
                    <w:t>0</w:t>
                  </w:r>
                  <w:r w:rsidR="00AB6B18" w:rsidRPr="00C81D3B">
                    <w:rPr>
                      <w:sz w:val="20"/>
                      <w:szCs w:val="20"/>
                    </w:rPr>
                    <w:t xml:space="preserve"> - for stated percentage of incidents correctly detected &lt; 90%,</w:t>
                  </w:r>
                </w:p>
                <w:p w14:paraId="2DD7A348" w14:textId="7688F5FF" w:rsidR="00AB6B18" w:rsidRPr="00C81D3B" w:rsidRDefault="000F0C59" w:rsidP="007107B4">
                  <w:pPr>
                    <w:pStyle w:val="ListParagraph"/>
                    <w:numPr>
                      <w:ilvl w:val="0"/>
                      <w:numId w:val="14"/>
                    </w:numPr>
                    <w:jc w:val="both"/>
                    <w:rPr>
                      <w:sz w:val="20"/>
                      <w:szCs w:val="20"/>
                    </w:rPr>
                  </w:pPr>
                  <w:r w:rsidRPr="00C81D3B">
                    <w:rPr>
                      <w:sz w:val="20"/>
                      <w:szCs w:val="20"/>
                    </w:rPr>
                    <w:t>3</w:t>
                  </w:r>
                  <w:r w:rsidR="00AB6B18" w:rsidRPr="00C81D3B">
                    <w:rPr>
                      <w:sz w:val="20"/>
                      <w:szCs w:val="20"/>
                    </w:rPr>
                    <w:t xml:space="preserve"> - for stated percentage of incidents correctly detected 91%- 95%,</w:t>
                  </w:r>
                </w:p>
                <w:p w14:paraId="449FBB9A" w14:textId="11519821" w:rsidR="00AB6B18" w:rsidRPr="00C81D3B" w:rsidRDefault="000F0C59" w:rsidP="007107B4">
                  <w:pPr>
                    <w:pStyle w:val="ListParagraph"/>
                    <w:numPr>
                      <w:ilvl w:val="0"/>
                      <w:numId w:val="14"/>
                    </w:numPr>
                    <w:jc w:val="both"/>
                    <w:rPr>
                      <w:sz w:val="20"/>
                      <w:szCs w:val="20"/>
                    </w:rPr>
                  </w:pPr>
                  <w:r w:rsidRPr="00C81D3B">
                    <w:rPr>
                      <w:sz w:val="20"/>
                      <w:szCs w:val="20"/>
                    </w:rPr>
                    <w:t>6</w:t>
                  </w:r>
                  <w:r w:rsidR="00AB6B18" w:rsidRPr="00C81D3B">
                    <w:rPr>
                      <w:sz w:val="20"/>
                      <w:szCs w:val="20"/>
                    </w:rPr>
                    <w:t xml:space="preserve"> - for stated percentage of incidents correctly detected 96%- 98%,</w:t>
                  </w:r>
                </w:p>
                <w:p w14:paraId="3EECD07F" w14:textId="38B780BB" w:rsidR="00AB6B18" w:rsidRPr="00C81D3B" w:rsidRDefault="000F0C59" w:rsidP="007107B4">
                  <w:pPr>
                    <w:pStyle w:val="ListParagraph"/>
                    <w:numPr>
                      <w:ilvl w:val="0"/>
                      <w:numId w:val="14"/>
                    </w:numPr>
                    <w:jc w:val="both"/>
                    <w:rPr>
                      <w:sz w:val="20"/>
                      <w:szCs w:val="20"/>
                    </w:rPr>
                  </w:pPr>
                  <w:r w:rsidRPr="00C81D3B">
                    <w:rPr>
                      <w:sz w:val="20"/>
                      <w:szCs w:val="20"/>
                    </w:rPr>
                    <w:t>10</w:t>
                  </w:r>
                  <w:r w:rsidR="00AB6B18" w:rsidRPr="00C81D3B">
                    <w:rPr>
                      <w:sz w:val="20"/>
                      <w:szCs w:val="20"/>
                    </w:rPr>
                    <w:t xml:space="preserve"> - for stated percentage of incidents correctly detected 99%- 100%.</w:t>
                  </w:r>
                </w:p>
                <w:p w14:paraId="1E0771E7" w14:textId="77777777" w:rsidR="00AB6B18" w:rsidRPr="00C81D3B" w:rsidRDefault="00AB6B18" w:rsidP="00C92009">
                  <w:pPr>
                    <w:widowControl w:val="0"/>
                    <w:jc w:val="both"/>
                  </w:pPr>
                </w:p>
                <w:p w14:paraId="1EA975A0" w14:textId="77777777" w:rsidR="00AB6B18" w:rsidRPr="00C81D3B" w:rsidRDefault="00AB6B18" w:rsidP="00C92009">
                  <w:pPr>
                    <w:widowControl w:val="0"/>
                    <w:jc w:val="both"/>
                    <w:rPr>
                      <w:b/>
                      <w:bCs/>
                    </w:rPr>
                  </w:pPr>
                  <w:r w:rsidRPr="00C81D3B">
                    <w:rPr>
                      <w:b/>
                      <w:bCs/>
                    </w:rPr>
                    <w:t>3.2 Incident Response Time:</w:t>
                  </w:r>
                </w:p>
                <w:p w14:paraId="66123245" w14:textId="77777777" w:rsidR="00AB6B18" w:rsidRPr="00C81D3B" w:rsidRDefault="00AB6B18" w:rsidP="00C92009">
                  <w:pPr>
                    <w:widowControl w:val="0"/>
                    <w:jc w:val="both"/>
                  </w:pPr>
                  <w:r w:rsidRPr="00C81D3B">
                    <w:t>The overall end-to-end time taken by the system from the detection of an incident to the setting of traffic management response plan on at least 6 signs/signals.</w:t>
                  </w:r>
                </w:p>
                <w:p w14:paraId="42FB17B6" w14:textId="77777777" w:rsidR="007045B6" w:rsidRPr="00C81D3B" w:rsidRDefault="007045B6" w:rsidP="00C92009">
                  <w:pPr>
                    <w:widowControl w:val="0"/>
                    <w:jc w:val="both"/>
                  </w:pPr>
                </w:p>
                <w:p w14:paraId="631F7547" w14:textId="735EFB3D" w:rsidR="00AB6B18" w:rsidRPr="00C81D3B" w:rsidRDefault="00AB6B18" w:rsidP="00C92009">
                  <w:pPr>
                    <w:jc w:val="both"/>
                    <w:rPr>
                      <w:b/>
                      <w:bCs/>
                    </w:rPr>
                  </w:pPr>
                  <w:r w:rsidRPr="00C81D3B">
                    <w:rPr>
                      <w:b/>
                      <w:bCs/>
                    </w:rPr>
                    <w:t>Scor</w:t>
                  </w:r>
                  <w:r w:rsidR="007045B6" w:rsidRPr="00C81D3B">
                    <w:rPr>
                      <w:b/>
                      <w:bCs/>
                    </w:rPr>
                    <w:t>e</w:t>
                  </w:r>
                  <w:r w:rsidRPr="00C81D3B">
                    <w:rPr>
                      <w:b/>
                      <w:bCs/>
                    </w:rPr>
                    <w:t>:</w:t>
                  </w:r>
                </w:p>
                <w:p w14:paraId="48E31A6E" w14:textId="31941687" w:rsidR="00AB6B18" w:rsidRPr="00C81D3B" w:rsidRDefault="00AB6B18" w:rsidP="007107B4">
                  <w:pPr>
                    <w:pStyle w:val="ListParagraph"/>
                    <w:numPr>
                      <w:ilvl w:val="0"/>
                      <w:numId w:val="15"/>
                    </w:numPr>
                    <w:jc w:val="both"/>
                    <w:rPr>
                      <w:sz w:val="20"/>
                      <w:szCs w:val="20"/>
                    </w:rPr>
                  </w:pPr>
                  <w:r w:rsidRPr="00C81D3B">
                    <w:rPr>
                      <w:sz w:val="20"/>
                      <w:szCs w:val="20"/>
                    </w:rPr>
                    <w:t>0 - for stated overall end-to-end time &gt;= 60sec,</w:t>
                  </w:r>
                </w:p>
                <w:p w14:paraId="4B79CE8B" w14:textId="19311848" w:rsidR="00AB6B18" w:rsidRPr="00C81D3B" w:rsidRDefault="000F0C59" w:rsidP="007107B4">
                  <w:pPr>
                    <w:pStyle w:val="ListParagraph"/>
                    <w:numPr>
                      <w:ilvl w:val="0"/>
                      <w:numId w:val="15"/>
                    </w:numPr>
                    <w:jc w:val="both"/>
                    <w:rPr>
                      <w:sz w:val="20"/>
                      <w:szCs w:val="20"/>
                    </w:rPr>
                  </w:pPr>
                  <w:r w:rsidRPr="00C81D3B">
                    <w:rPr>
                      <w:sz w:val="20"/>
                      <w:szCs w:val="20"/>
                    </w:rPr>
                    <w:t>3</w:t>
                  </w:r>
                  <w:r w:rsidR="00AB6B18" w:rsidRPr="00C81D3B">
                    <w:rPr>
                      <w:sz w:val="20"/>
                      <w:szCs w:val="20"/>
                    </w:rPr>
                    <w:t xml:space="preserve"> - for stated overall end-to-end time &gt; 11sec to 59sec,</w:t>
                  </w:r>
                </w:p>
                <w:p w14:paraId="1AF58982" w14:textId="0B7D3077" w:rsidR="00AB6B18" w:rsidRPr="00C81D3B" w:rsidRDefault="000F0C59" w:rsidP="007107B4">
                  <w:pPr>
                    <w:pStyle w:val="ListParagraph"/>
                    <w:numPr>
                      <w:ilvl w:val="0"/>
                      <w:numId w:val="15"/>
                    </w:numPr>
                    <w:jc w:val="both"/>
                    <w:rPr>
                      <w:sz w:val="20"/>
                      <w:szCs w:val="20"/>
                    </w:rPr>
                  </w:pPr>
                  <w:r w:rsidRPr="00C81D3B">
                    <w:rPr>
                      <w:sz w:val="20"/>
                      <w:szCs w:val="20"/>
                    </w:rPr>
                    <w:t>6</w:t>
                  </w:r>
                  <w:r w:rsidR="00AB6B18" w:rsidRPr="00C81D3B">
                    <w:rPr>
                      <w:sz w:val="20"/>
                      <w:szCs w:val="20"/>
                    </w:rPr>
                    <w:t xml:space="preserve"> - for stated overall end-to-end time &gt; 3sec to &lt;= 10sec,</w:t>
                  </w:r>
                </w:p>
                <w:p w14:paraId="58A8FFFD" w14:textId="4A7A39C6" w:rsidR="00AB6B18" w:rsidRPr="00C81D3B" w:rsidRDefault="000F0C59" w:rsidP="007107B4">
                  <w:pPr>
                    <w:pStyle w:val="ListParagraph"/>
                    <w:numPr>
                      <w:ilvl w:val="0"/>
                      <w:numId w:val="15"/>
                    </w:numPr>
                    <w:jc w:val="both"/>
                    <w:rPr>
                      <w:sz w:val="20"/>
                      <w:szCs w:val="20"/>
                    </w:rPr>
                  </w:pPr>
                  <w:r w:rsidRPr="00C81D3B">
                    <w:rPr>
                      <w:sz w:val="20"/>
                      <w:szCs w:val="20"/>
                    </w:rPr>
                    <w:t>10</w:t>
                  </w:r>
                  <w:r w:rsidR="00AB6B18" w:rsidRPr="00C81D3B">
                    <w:rPr>
                      <w:sz w:val="20"/>
                      <w:szCs w:val="20"/>
                    </w:rPr>
                    <w:t xml:space="preserve"> - for stated overall end-to-end time &lt;= 3sec.</w:t>
                  </w:r>
                </w:p>
                <w:p w14:paraId="66717CDA" w14:textId="77777777" w:rsidR="00AB6B18" w:rsidRPr="00C81D3B" w:rsidRDefault="00AB6B18" w:rsidP="00C92009">
                  <w:pPr>
                    <w:widowControl w:val="0"/>
                    <w:jc w:val="both"/>
                  </w:pPr>
                </w:p>
                <w:p w14:paraId="2ACF9F46" w14:textId="77777777" w:rsidR="00AB6B18" w:rsidRPr="00C81D3B" w:rsidRDefault="00AB6B18" w:rsidP="00C92009">
                  <w:pPr>
                    <w:widowControl w:val="0"/>
                    <w:jc w:val="both"/>
                    <w:rPr>
                      <w:b/>
                      <w:bCs/>
                    </w:rPr>
                  </w:pPr>
                  <w:r w:rsidRPr="00C81D3B">
                    <w:rPr>
                      <w:b/>
                      <w:bCs/>
                    </w:rPr>
                    <w:t>3.3 System Recovery (RTO/RPO):</w:t>
                  </w:r>
                </w:p>
                <w:p w14:paraId="7A1DFF5E" w14:textId="77777777" w:rsidR="00AB6B18" w:rsidRPr="00C81D3B" w:rsidRDefault="00AB6B18" w:rsidP="00C92009">
                  <w:pPr>
                    <w:widowControl w:val="0"/>
                    <w:jc w:val="both"/>
                  </w:pPr>
                  <w:r w:rsidRPr="00C81D3B">
                    <w:t>The Recovery Time Objective (RTO) for a Recovery Point Objective (RPO) of 100% (no data loss).</w:t>
                  </w:r>
                </w:p>
                <w:p w14:paraId="0E9B6DE0" w14:textId="77777777" w:rsidR="007045B6" w:rsidRPr="00C81D3B" w:rsidRDefault="007045B6" w:rsidP="00C92009">
                  <w:pPr>
                    <w:jc w:val="both"/>
                  </w:pPr>
                </w:p>
                <w:p w14:paraId="6BDAA92A" w14:textId="35C98260" w:rsidR="00AB6B18" w:rsidRPr="00C81D3B" w:rsidRDefault="00AB6B18" w:rsidP="00C92009">
                  <w:pPr>
                    <w:jc w:val="both"/>
                    <w:rPr>
                      <w:b/>
                      <w:bCs/>
                    </w:rPr>
                  </w:pPr>
                  <w:r w:rsidRPr="00C81D3B">
                    <w:rPr>
                      <w:b/>
                      <w:bCs/>
                    </w:rPr>
                    <w:t>Score:</w:t>
                  </w:r>
                </w:p>
                <w:p w14:paraId="3E989F60" w14:textId="4F1653B4" w:rsidR="00AB6B18" w:rsidRPr="00C81D3B" w:rsidRDefault="00AB6B18" w:rsidP="007107B4">
                  <w:pPr>
                    <w:pStyle w:val="ListParagraph"/>
                    <w:numPr>
                      <w:ilvl w:val="0"/>
                      <w:numId w:val="16"/>
                    </w:numPr>
                    <w:jc w:val="both"/>
                    <w:rPr>
                      <w:sz w:val="20"/>
                      <w:szCs w:val="20"/>
                    </w:rPr>
                  </w:pPr>
                  <w:r w:rsidRPr="00C81D3B">
                    <w:rPr>
                      <w:sz w:val="20"/>
                      <w:szCs w:val="20"/>
                    </w:rPr>
                    <w:t>0 - no declared,</w:t>
                  </w:r>
                </w:p>
                <w:p w14:paraId="00270E1B" w14:textId="2695F9EF" w:rsidR="00AB6B18" w:rsidRPr="00C81D3B" w:rsidRDefault="000F0C59" w:rsidP="007107B4">
                  <w:pPr>
                    <w:pStyle w:val="ListParagraph"/>
                    <w:numPr>
                      <w:ilvl w:val="0"/>
                      <w:numId w:val="16"/>
                    </w:numPr>
                    <w:jc w:val="both"/>
                    <w:rPr>
                      <w:sz w:val="20"/>
                      <w:szCs w:val="20"/>
                    </w:rPr>
                  </w:pPr>
                  <w:r w:rsidRPr="00C81D3B">
                    <w:rPr>
                      <w:sz w:val="20"/>
                      <w:szCs w:val="20"/>
                    </w:rPr>
                    <w:t>2</w:t>
                  </w:r>
                  <w:r w:rsidR="00AB6B18" w:rsidRPr="00C81D3B">
                    <w:rPr>
                      <w:sz w:val="20"/>
                      <w:szCs w:val="20"/>
                    </w:rPr>
                    <w:t xml:space="preserve"> - for declared RTO &gt;= 60min,</w:t>
                  </w:r>
                </w:p>
                <w:p w14:paraId="7554C852" w14:textId="62A1FB9F" w:rsidR="00AB6B18" w:rsidRPr="00C81D3B" w:rsidRDefault="000F0C59" w:rsidP="007107B4">
                  <w:pPr>
                    <w:pStyle w:val="ListParagraph"/>
                    <w:numPr>
                      <w:ilvl w:val="0"/>
                      <w:numId w:val="16"/>
                    </w:numPr>
                    <w:jc w:val="both"/>
                    <w:rPr>
                      <w:sz w:val="20"/>
                      <w:szCs w:val="20"/>
                    </w:rPr>
                  </w:pPr>
                  <w:r w:rsidRPr="00C81D3B">
                    <w:rPr>
                      <w:sz w:val="20"/>
                      <w:szCs w:val="20"/>
                    </w:rPr>
                    <w:t>3</w:t>
                  </w:r>
                  <w:r w:rsidR="00AB6B18" w:rsidRPr="00C81D3B">
                    <w:rPr>
                      <w:sz w:val="20"/>
                      <w:szCs w:val="20"/>
                    </w:rPr>
                    <w:t xml:space="preserve"> - for declared RTO &gt; 11min to 59min,</w:t>
                  </w:r>
                </w:p>
                <w:p w14:paraId="423CA6A3" w14:textId="77777777" w:rsidR="00AB6B18" w:rsidRPr="00C81D3B" w:rsidRDefault="000F0C59" w:rsidP="007107B4">
                  <w:pPr>
                    <w:pStyle w:val="ListParagraph"/>
                    <w:numPr>
                      <w:ilvl w:val="0"/>
                      <w:numId w:val="16"/>
                    </w:numPr>
                    <w:jc w:val="both"/>
                    <w:rPr>
                      <w:sz w:val="20"/>
                      <w:szCs w:val="20"/>
                    </w:rPr>
                  </w:pPr>
                  <w:r w:rsidRPr="00C81D3B">
                    <w:rPr>
                      <w:sz w:val="20"/>
                      <w:szCs w:val="20"/>
                    </w:rPr>
                    <w:t>5</w:t>
                  </w:r>
                  <w:r w:rsidR="00AB6B18" w:rsidRPr="00C81D3B">
                    <w:rPr>
                      <w:sz w:val="20"/>
                      <w:szCs w:val="20"/>
                    </w:rPr>
                    <w:t xml:space="preserve"> - for declared RTO &lt;= 10min.</w:t>
                  </w:r>
                </w:p>
                <w:p w14:paraId="22C5FD76" w14:textId="77777777" w:rsidR="007107B4" w:rsidRPr="00C81D3B" w:rsidRDefault="007107B4" w:rsidP="007107B4">
                  <w:pPr>
                    <w:pStyle w:val="ListParagraph"/>
                    <w:jc w:val="both"/>
                    <w:rPr>
                      <w:sz w:val="20"/>
                      <w:szCs w:val="20"/>
                    </w:rPr>
                  </w:pPr>
                </w:p>
                <w:p w14:paraId="5095D991" w14:textId="7B3EECA2" w:rsidR="007107B4" w:rsidRPr="00C81D3B" w:rsidRDefault="007107B4" w:rsidP="007107B4">
                  <w:pPr>
                    <w:pStyle w:val="ListParagraph"/>
                    <w:jc w:val="both"/>
                    <w:rPr>
                      <w:sz w:val="20"/>
                      <w:szCs w:val="20"/>
                    </w:rPr>
                  </w:pPr>
                </w:p>
              </w:tc>
              <w:tc>
                <w:tcPr>
                  <w:tcW w:w="1275" w:type="dxa"/>
                </w:tcPr>
                <w:p w14:paraId="663A01FC" w14:textId="6B8B7A61" w:rsidR="00AB6B18" w:rsidRPr="00C81D3B" w:rsidRDefault="000F0C59" w:rsidP="00C92009">
                  <w:pPr>
                    <w:tabs>
                      <w:tab w:val="right" w:pos="7254"/>
                    </w:tabs>
                    <w:contextualSpacing/>
                    <w:jc w:val="center"/>
                    <w:rPr>
                      <w:b/>
                    </w:rPr>
                  </w:pPr>
                  <w:r w:rsidRPr="00C81D3B">
                    <w:rPr>
                      <w:b/>
                    </w:rPr>
                    <w:lastRenderedPageBreak/>
                    <w:t>30</w:t>
                  </w:r>
                </w:p>
                <w:p w14:paraId="5A6B185B" w14:textId="77777777" w:rsidR="00AB6B18" w:rsidRPr="00C81D3B" w:rsidRDefault="00AB6B18" w:rsidP="00C92009">
                  <w:pPr>
                    <w:tabs>
                      <w:tab w:val="right" w:pos="7254"/>
                    </w:tabs>
                    <w:contextualSpacing/>
                    <w:rPr>
                      <w:b/>
                    </w:rPr>
                  </w:pPr>
                </w:p>
                <w:p w14:paraId="599245E8" w14:textId="77777777" w:rsidR="00AB6B18" w:rsidRPr="00C81D3B" w:rsidRDefault="00AB6B18" w:rsidP="00C92009">
                  <w:pPr>
                    <w:tabs>
                      <w:tab w:val="right" w:pos="7254"/>
                    </w:tabs>
                    <w:contextualSpacing/>
                    <w:rPr>
                      <w:b/>
                    </w:rPr>
                  </w:pPr>
                </w:p>
                <w:p w14:paraId="5B90AFDE" w14:textId="77777777" w:rsidR="00AB6B18" w:rsidRPr="00C81D3B" w:rsidRDefault="00AB6B18" w:rsidP="00C92009">
                  <w:pPr>
                    <w:tabs>
                      <w:tab w:val="right" w:pos="7254"/>
                    </w:tabs>
                    <w:contextualSpacing/>
                    <w:rPr>
                      <w:b/>
                    </w:rPr>
                  </w:pPr>
                </w:p>
                <w:p w14:paraId="58B7C8A4" w14:textId="77777777" w:rsidR="00AB6B18" w:rsidRPr="00C81D3B" w:rsidRDefault="00AB6B18" w:rsidP="00C92009">
                  <w:pPr>
                    <w:tabs>
                      <w:tab w:val="right" w:pos="7254"/>
                    </w:tabs>
                    <w:contextualSpacing/>
                    <w:rPr>
                      <w:b/>
                    </w:rPr>
                  </w:pPr>
                </w:p>
                <w:p w14:paraId="1D99121F" w14:textId="77777777" w:rsidR="00AB6B18" w:rsidRPr="00C81D3B" w:rsidRDefault="00AB6B18" w:rsidP="00C92009">
                  <w:pPr>
                    <w:tabs>
                      <w:tab w:val="right" w:pos="7254"/>
                    </w:tabs>
                    <w:contextualSpacing/>
                    <w:rPr>
                      <w:b/>
                    </w:rPr>
                  </w:pPr>
                </w:p>
                <w:p w14:paraId="1459013C" w14:textId="77777777" w:rsidR="00AB6B18" w:rsidRPr="00C81D3B" w:rsidRDefault="00AB6B18" w:rsidP="00C92009">
                  <w:pPr>
                    <w:tabs>
                      <w:tab w:val="right" w:pos="7254"/>
                    </w:tabs>
                    <w:contextualSpacing/>
                    <w:rPr>
                      <w:b/>
                    </w:rPr>
                  </w:pPr>
                </w:p>
                <w:p w14:paraId="359129B3" w14:textId="77777777" w:rsidR="00AB6B18" w:rsidRPr="00C81D3B" w:rsidRDefault="00AB6B18" w:rsidP="00C92009">
                  <w:pPr>
                    <w:tabs>
                      <w:tab w:val="right" w:pos="7254"/>
                    </w:tabs>
                    <w:contextualSpacing/>
                    <w:rPr>
                      <w:b/>
                    </w:rPr>
                  </w:pPr>
                </w:p>
                <w:p w14:paraId="1CF975C5" w14:textId="77777777" w:rsidR="00AB6B18" w:rsidRPr="00C81D3B" w:rsidRDefault="00AB6B18" w:rsidP="00C92009">
                  <w:pPr>
                    <w:tabs>
                      <w:tab w:val="right" w:pos="7254"/>
                    </w:tabs>
                    <w:contextualSpacing/>
                    <w:rPr>
                      <w:b/>
                    </w:rPr>
                  </w:pPr>
                </w:p>
                <w:p w14:paraId="2927D3D2" w14:textId="77777777" w:rsidR="00AB6B18" w:rsidRPr="00C81D3B" w:rsidRDefault="00AB6B18" w:rsidP="00C92009">
                  <w:pPr>
                    <w:tabs>
                      <w:tab w:val="right" w:pos="7254"/>
                    </w:tabs>
                    <w:contextualSpacing/>
                    <w:rPr>
                      <w:b/>
                    </w:rPr>
                  </w:pPr>
                </w:p>
                <w:p w14:paraId="77F5DD2D" w14:textId="77777777" w:rsidR="00AB6B18" w:rsidRPr="00C81D3B" w:rsidRDefault="00AB6B18" w:rsidP="00C92009">
                  <w:pPr>
                    <w:tabs>
                      <w:tab w:val="right" w:pos="7254"/>
                    </w:tabs>
                    <w:contextualSpacing/>
                    <w:rPr>
                      <w:b/>
                    </w:rPr>
                  </w:pPr>
                </w:p>
                <w:p w14:paraId="2E3308E6" w14:textId="77777777" w:rsidR="00AB6B18" w:rsidRPr="00C81D3B" w:rsidRDefault="00AB6B18" w:rsidP="00C92009">
                  <w:pPr>
                    <w:tabs>
                      <w:tab w:val="right" w:pos="7254"/>
                    </w:tabs>
                    <w:contextualSpacing/>
                    <w:rPr>
                      <w:b/>
                    </w:rPr>
                  </w:pPr>
                </w:p>
                <w:p w14:paraId="76E93BA3" w14:textId="77777777" w:rsidR="00AB6B18" w:rsidRPr="00C81D3B" w:rsidRDefault="00AB6B18" w:rsidP="00C92009">
                  <w:pPr>
                    <w:tabs>
                      <w:tab w:val="right" w:pos="7254"/>
                    </w:tabs>
                    <w:contextualSpacing/>
                    <w:rPr>
                      <w:b/>
                    </w:rPr>
                  </w:pPr>
                </w:p>
                <w:p w14:paraId="6CA1E57B" w14:textId="77777777" w:rsidR="00AB6B18" w:rsidRPr="00C81D3B" w:rsidRDefault="00AB6B18" w:rsidP="00C92009">
                  <w:pPr>
                    <w:tabs>
                      <w:tab w:val="right" w:pos="7254"/>
                    </w:tabs>
                    <w:contextualSpacing/>
                    <w:rPr>
                      <w:b/>
                    </w:rPr>
                  </w:pPr>
                </w:p>
                <w:p w14:paraId="19ED96E6" w14:textId="77777777" w:rsidR="00AB6B18" w:rsidRPr="00C81D3B" w:rsidRDefault="00AB6B18" w:rsidP="00C92009">
                  <w:pPr>
                    <w:tabs>
                      <w:tab w:val="right" w:pos="7254"/>
                    </w:tabs>
                    <w:contextualSpacing/>
                    <w:rPr>
                      <w:b/>
                    </w:rPr>
                  </w:pPr>
                </w:p>
                <w:p w14:paraId="4AC2A8BB" w14:textId="77777777" w:rsidR="00AB6B18" w:rsidRPr="00C81D3B" w:rsidRDefault="00AB6B18" w:rsidP="00C92009">
                  <w:pPr>
                    <w:tabs>
                      <w:tab w:val="right" w:pos="7254"/>
                    </w:tabs>
                    <w:contextualSpacing/>
                    <w:jc w:val="center"/>
                    <w:rPr>
                      <w:b/>
                    </w:rPr>
                  </w:pPr>
                </w:p>
                <w:p w14:paraId="28CFEA19" w14:textId="77777777" w:rsidR="00AB6B18" w:rsidRPr="00C81D3B" w:rsidRDefault="00AB6B18" w:rsidP="00C92009">
                  <w:pPr>
                    <w:tabs>
                      <w:tab w:val="right" w:pos="7254"/>
                    </w:tabs>
                    <w:contextualSpacing/>
                    <w:jc w:val="center"/>
                    <w:rPr>
                      <w:b/>
                    </w:rPr>
                  </w:pPr>
                </w:p>
                <w:p w14:paraId="4B548498" w14:textId="77777777" w:rsidR="00AB6B18" w:rsidRPr="00C81D3B" w:rsidRDefault="00AB6B18" w:rsidP="00C92009">
                  <w:pPr>
                    <w:tabs>
                      <w:tab w:val="right" w:pos="7254"/>
                    </w:tabs>
                    <w:contextualSpacing/>
                    <w:jc w:val="center"/>
                    <w:rPr>
                      <w:b/>
                    </w:rPr>
                  </w:pPr>
                </w:p>
                <w:p w14:paraId="046F87F3" w14:textId="77777777" w:rsidR="00AB6B18" w:rsidRPr="00C81D3B" w:rsidRDefault="00AB6B18" w:rsidP="00C92009">
                  <w:pPr>
                    <w:tabs>
                      <w:tab w:val="right" w:pos="7254"/>
                    </w:tabs>
                    <w:contextualSpacing/>
                    <w:jc w:val="center"/>
                    <w:rPr>
                      <w:b/>
                    </w:rPr>
                  </w:pPr>
                </w:p>
                <w:p w14:paraId="45BF28C1" w14:textId="77777777" w:rsidR="00AB6B18" w:rsidRPr="00C81D3B" w:rsidRDefault="00AB6B18" w:rsidP="00C92009">
                  <w:pPr>
                    <w:tabs>
                      <w:tab w:val="right" w:pos="7254"/>
                    </w:tabs>
                    <w:contextualSpacing/>
                    <w:jc w:val="center"/>
                    <w:rPr>
                      <w:b/>
                    </w:rPr>
                  </w:pPr>
                </w:p>
                <w:p w14:paraId="518B45C9" w14:textId="77777777" w:rsidR="00AB6B18" w:rsidRPr="00C81D3B" w:rsidRDefault="00AB6B18" w:rsidP="00C92009">
                  <w:pPr>
                    <w:tabs>
                      <w:tab w:val="right" w:pos="7254"/>
                    </w:tabs>
                    <w:contextualSpacing/>
                    <w:jc w:val="center"/>
                    <w:rPr>
                      <w:b/>
                    </w:rPr>
                  </w:pPr>
                </w:p>
                <w:p w14:paraId="67010968" w14:textId="77777777" w:rsidR="00AB6B18" w:rsidRPr="00C81D3B" w:rsidRDefault="00AB6B18" w:rsidP="00C92009">
                  <w:pPr>
                    <w:tabs>
                      <w:tab w:val="right" w:pos="7254"/>
                    </w:tabs>
                    <w:contextualSpacing/>
                    <w:jc w:val="center"/>
                    <w:rPr>
                      <w:b/>
                    </w:rPr>
                  </w:pPr>
                </w:p>
                <w:p w14:paraId="2DD2CF5F" w14:textId="77777777" w:rsidR="00AB6B18" w:rsidRPr="00C81D3B" w:rsidRDefault="00AB6B18" w:rsidP="00C92009">
                  <w:pPr>
                    <w:tabs>
                      <w:tab w:val="right" w:pos="7254"/>
                    </w:tabs>
                    <w:contextualSpacing/>
                    <w:jc w:val="center"/>
                    <w:rPr>
                      <w:b/>
                    </w:rPr>
                  </w:pPr>
                </w:p>
                <w:p w14:paraId="17336C50" w14:textId="77777777" w:rsidR="007107B4" w:rsidRDefault="007107B4" w:rsidP="00C92009">
                  <w:pPr>
                    <w:tabs>
                      <w:tab w:val="right" w:pos="7254"/>
                    </w:tabs>
                    <w:contextualSpacing/>
                    <w:jc w:val="center"/>
                    <w:rPr>
                      <w:b/>
                      <w:sz w:val="24"/>
                      <w:szCs w:val="24"/>
                    </w:rPr>
                  </w:pPr>
                </w:p>
                <w:p w14:paraId="3C4C8209" w14:textId="77777777" w:rsidR="00162E7C" w:rsidRDefault="00162E7C" w:rsidP="00C92009">
                  <w:pPr>
                    <w:tabs>
                      <w:tab w:val="right" w:pos="7254"/>
                    </w:tabs>
                    <w:contextualSpacing/>
                    <w:jc w:val="center"/>
                    <w:rPr>
                      <w:b/>
                    </w:rPr>
                  </w:pPr>
                </w:p>
                <w:p w14:paraId="1FBF3DCE" w14:textId="167C5EC6" w:rsidR="00AB6B18" w:rsidRPr="00C81D3B" w:rsidRDefault="000F0C59" w:rsidP="00C92009">
                  <w:pPr>
                    <w:tabs>
                      <w:tab w:val="right" w:pos="7254"/>
                    </w:tabs>
                    <w:contextualSpacing/>
                    <w:jc w:val="center"/>
                    <w:rPr>
                      <w:b/>
                    </w:rPr>
                  </w:pPr>
                  <w:r w:rsidRPr="00C81D3B">
                    <w:rPr>
                      <w:b/>
                    </w:rPr>
                    <w:t>25</w:t>
                  </w:r>
                </w:p>
                <w:p w14:paraId="06B2D2EB" w14:textId="77777777" w:rsidR="00AB6B18" w:rsidRPr="00162E7C" w:rsidRDefault="00AB6B18" w:rsidP="00C92009">
                  <w:pPr>
                    <w:tabs>
                      <w:tab w:val="right" w:pos="7254"/>
                    </w:tabs>
                    <w:contextualSpacing/>
                    <w:jc w:val="center"/>
                    <w:rPr>
                      <w:b/>
                      <w:sz w:val="24"/>
                      <w:szCs w:val="24"/>
                    </w:rPr>
                  </w:pPr>
                </w:p>
                <w:p w14:paraId="3B856C3F" w14:textId="13CA858A" w:rsidR="00AB6B18" w:rsidRPr="00C81D3B" w:rsidRDefault="00AB6B18" w:rsidP="00C92009">
                  <w:pPr>
                    <w:tabs>
                      <w:tab w:val="right" w:pos="7254"/>
                    </w:tabs>
                    <w:contextualSpacing/>
                    <w:jc w:val="center"/>
                    <w:rPr>
                      <w:bCs/>
                      <w:sz w:val="16"/>
                      <w:szCs w:val="16"/>
                    </w:rPr>
                  </w:pPr>
                  <w:r w:rsidRPr="00C81D3B">
                    <w:rPr>
                      <w:bCs/>
                      <w:sz w:val="16"/>
                      <w:szCs w:val="16"/>
                    </w:rPr>
                    <w:t>10</w:t>
                  </w:r>
                </w:p>
                <w:p w14:paraId="0896719A" w14:textId="77777777" w:rsidR="00AB6B18" w:rsidRPr="00C81D3B" w:rsidRDefault="00AB6B18" w:rsidP="00C92009">
                  <w:pPr>
                    <w:tabs>
                      <w:tab w:val="right" w:pos="7254"/>
                    </w:tabs>
                    <w:contextualSpacing/>
                    <w:jc w:val="center"/>
                    <w:rPr>
                      <w:b/>
                    </w:rPr>
                  </w:pPr>
                </w:p>
                <w:p w14:paraId="0E90C3B7" w14:textId="77777777" w:rsidR="00AB6B18" w:rsidRPr="00C81D3B" w:rsidRDefault="00AB6B18" w:rsidP="00C92009">
                  <w:pPr>
                    <w:tabs>
                      <w:tab w:val="right" w:pos="7254"/>
                    </w:tabs>
                    <w:contextualSpacing/>
                    <w:jc w:val="center"/>
                    <w:rPr>
                      <w:b/>
                    </w:rPr>
                  </w:pPr>
                </w:p>
                <w:p w14:paraId="62B101BE" w14:textId="77777777" w:rsidR="00AB6B18" w:rsidRPr="00C81D3B" w:rsidRDefault="00AB6B18" w:rsidP="00C92009">
                  <w:pPr>
                    <w:tabs>
                      <w:tab w:val="right" w:pos="7254"/>
                    </w:tabs>
                    <w:contextualSpacing/>
                    <w:rPr>
                      <w:b/>
                    </w:rPr>
                  </w:pPr>
                </w:p>
                <w:p w14:paraId="3B9CD40E" w14:textId="77777777" w:rsidR="00AB6B18" w:rsidRPr="00C81D3B" w:rsidRDefault="00AB6B18" w:rsidP="00C92009">
                  <w:pPr>
                    <w:tabs>
                      <w:tab w:val="right" w:pos="7254"/>
                    </w:tabs>
                    <w:contextualSpacing/>
                    <w:rPr>
                      <w:b/>
                    </w:rPr>
                  </w:pPr>
                </w:p>
                <w:p w14:paraId="0A7FE47F" w14:textId="77777777" w:rsidR="00AB6B18" w:rsidRPr="00C81D3B" w:rsidRDefault="00AB6B18" w:rsidP="00C92009">
                  <w:pPr>
                    <w:tabs>
                      <w:tab w:val="right" w:pos="7254"/>
                    </w:tabs>
                    <w:contextualSpacing/>
                    <w:rPr>
                      <w:b/>
                    </w:rPr>
                  </w:pPr>
                </w:p>
                <w:p w14:paraId="676D9395" w14:textId="77777777" w:rsidR="00AB6B18" w:rsidRPr="00C81D3B" w:rsidRDefault="00AB6B18" w:rsidP="00C92009">
                  <w:pPr>
                    <w:tabs>
                      <w:tab w:val="right" w:pos="7254"/>
                    </w:tabs>
                    <w:contextualSpacing/>
                    <w:jc w:val="center"/>
                    <w:rPr>
                      <w:b/>
                    </w:rPr>
                  </w:pPr>
                </w:p>
                <w:p w14:paraId="71C3A4DA" w14:textId="77777777" w:rsidR="00AB6B18" w:rsidRPr="00C81D3B" w:rsidRDefault="00AB6B18" w:rsidP="00C92009">
                  <w:pPr>
                    <w:tabs>
                      <w:tab w:val="right" w:pos="7254"/>
                    </w:tabs>
                    <w:contextualSpacing/>
                    <w:jc w:val="center"/>
                    <w:rPr>
                      <w:b/>
                    </w:rPr>
                  </w:pPr>
                </w:p>
                <w:p w14:paraId="79982458" w14:textId="77777777" w:rsidR="00AB6B18" w:rsidRPr="00C81D3B" w:rsidRDefault="00AB6B18" w:rsidP="00C92009">
                  <w:pPr>
                    <w:tabs>
                      <w:tab w:val="right" w:pos="7254"/>
                    </w:tabs>
                    <w:contextualSpacing/>
                    <w:jc w:val="center"/>
                    <w:rPr>
                      <w:b/>
                    </w:rPr>
                  </w:pPr>
                </w:p>
                <w:p w14:paraId="5CB74C90" w14:textId="77777777" w:rsidR="00AB6B18" w:rsidRPr="00C81D3B" w:rsidRDefault="00AB6B18" w:rsidP="00C92009">
                  <w:pPr>
                    <w:tabs>
                      <w:tab w:val="right" w:pos="7254"/>
                    </w:tabs>
                    <w:contextualSpacing/>
                    <w:jc w:val="center"/>
                    <w:rPr>
                      <w:b/>
                    </w:rPr>
                  </w:pPr>
                </w:p>
                <w:p w14:paraId="7F010F3E" w14:textId="77777777" w:rsidR="00AB6B18" w:rsidRPr="00C81D3B" w:rsidRDefault="00AB6B18" w:rsidP="00C92009">
                  <w:pPr>
                    <w:tabs>
                      <w:tab w:val="right" w:pos="7254"/>
                    </w:tabs>
                    <w:contextualSpacing/>
                    <w:jc w:val="center"/>
                    <w:rPr>
                      <w:b/>
                    </w:rPr>
                  </w:pPr>
                </w:p>
                <w:p w14:paraId="5A9E7673" w14:textId="77777777" w:rsidR="00162E7C" w:rsidRPr="00162E7C" w:rsidRDefault="00162E7C" w:rsidP="00C92009">
                  <w:pPr>
                    <w:tabs>
                      <w:tab w:val="right" w:pos="7254"/>
                    </w:tabs>
                    <w:contextualSpacing/>
                    <w:jc w:val="center"/>
                    <w:rPr>
                      <w:bCs/>
                    </w:rPr>
                  </w:pPr>
                </w:p>
                <w:p w14:paraId="72F17135" w14:textId="5E255E45" w:rsidR="00AB6B18" w:rsidRPr="00C81D3B" w:rsidRDefault="00AB6B18" w:rsidP="00C92009">
                  <w:pPr>
                    <w:tabs>
                      <w:tab w:val="right" w:pos="7254"/>
                    </w:tabs>
                    <w:contextualSpacing/>
                    <w:jc w:val="center"/>
                    <w:rPr>
                      <w:bCs/>
                      <w:sz w:val="16"/>
                      <w:szCs w:val="16"/>
                    </w:rPr>
                  </w:pPr>
                  <w:r w:rsidRPr="00C81D3B">
                    <w:rPr>
                      <w:bCs/>
                      <w:sz w:val="16"/>
                      <w:szCs w:val="16"/>
                    </w:rPr>
                    <w:t>10</w:t>
                  </w:r>
                </w:p>
                <w:p w14:paraId="3390F3E4" w14:textId="77777777" w:rsidR="00AB6B18" w:rsidRPr="00C81D3B" w:rsidRDefault="00AB6B18" w:rsidP="00C92009">
                  <w:pPr>
                    <w:tabs>
                      <w:tab w:val="right" w:pos="7254"/>
                    </w:tabs>
                    <w:contextualSpacing/>
                    <w:jc w:val="center"/>
                    <w:rPr>
                      <w:b/>
                    </w:rPr>
                  </w:pPr>
                </w:p>
                <w:p w14:paraId="5AE9528F" w14:textId="77777777" w:rsidR="00AB6B18" w:rsidRPr="00C81D3B" w:rsidRDefault="00AB6B18" w:rsidP="00C92009">
                  <w:pPr>
                    <w:tabs>
                      <w:tab w:val="right" w:pos="7254"/>
                    </w:tabs>
                    <w:contextualSpacing/>
                    <w:jc w:val="center"/>
                    <w:rPr>
                      <w:b/>
                    </w:rPr>
                  </w:pPr>
                </w:p>
                <w:p w14:paraId="441124E5" w14:textId="77777777" w:rsidR="00AB6B18" w:rsidRPr="00C81D3B" w:rsidRDefault="00AB6B18" w:rsidP="00C92009">
                  <w:pPr>
                    <w:tabs>
                      <w:tab w:val="right" w:pos="7254"/>
                    </w:tabs>
                    <w:contextualSpacing/>
                    <w:jc w:val="center"/>
                    <w:rPr>
                      <w:b/>
                    </w:rPr>
                  </w:pPr>
                </w:p>
                <w:p w14:paraId="60C14313" w14:textId="77777777" w:rsidR="00AB6B18" w:rsidRPr="00C81D3B" w:rsidRDefault="00AB6B18" w:rsidP="00C92009">
                  <w:pPr>
                    <w:tabs>
                      <w:tab w:val="right" w:pos="7254"/>
                    </w:tabs>
                    <w:contextualSpacing/>
                    <w:jc w:val="center"/>
                    <w:rPr>
                      <w:b/>
                    </w:rPr>
                  </w:pPr>
                </w:p>
                <w:p w14:paraId="71372098" w14:textId="77777777" w:rsidR="00AB6B18" w:rsidRPr="00C81D3B" w:rsidRDefault="00AB6B18" w:rsidP="00C92009">
                  <w:pPr>
                    <w:tabs>
                      <w:tab w:val="right" w:pos="7254"/>
                    </w:tabs>
                    <w:contextualSpacing/>
                    <w:jc w:val="center"/>
                    <w:rPr>
                      <w:b/>
                    </w:rPr>
                  </w:pPr>
                </w:p>
                <w:p w14:paraId="6AEA4840" w14:textId="77777777" w:rsidR="00AB6B18" w:rsidRPr="00C81D3B" w:rsidRDefault="00AB6B18" w:rsidP="00C92009">
                  <w:pPr>
                    <w:tabs>
                      <w:tab w:val="right" w:pos="7254"/>
                    </w:tabs>
                    <w:contextualSpacing/>
                    <w:jc w:val="center"/>
                    <w:rPr>
                      <w:b/>
                    </w:rPr>
                  </w:pPr>
                </w:p>
                <w:p w14:paraId="409341C7" w14:textId="77777777" w:rsidR="00150815" w:rsidRPr="00C81D3B" w:rsidRDefault="00150815" w:rsidP="00C92009">
                  <w:pPr>
                    <w:tabs>
                      <w:tab w:val="right" w:pos="7254"/>
                    </w:tabs>
                    <w:contextualSpacing/>
                    <w:jc w:val="center"/>
                    <w:rPr>
                      <w:b/>
                    </w:rPr>
                  </w:pPr>
                </w:p>
                <w:p w14:paraId="3A5BFC03" w14:textId="77777777" w:rsidR="00150815" w:rsidRPr="00C81D3B" w:rsidRDefault="00150815" w:rsidP="00C92009">
                  <w:pPr>
                    <w:tabs>
                      <w:tab w:val="right" w:pos="7254"/>
                    </w:tabs>
                    <w:contextualSpacing/>
                    <w:jc w:val="center"/>
                    <w:rPr>
                      <w:b/>
                    </w:rPr>
                  </w:pPr>
                </w:p>
                <w:p w14:paraId="13FA3FB2" w14:textId="77777777" w:rsidR="007107B4" w:rsidRDefault="007107B4" w:rsidP="00C92009">
                  <w:pPr>
                    <w:tabs>
                      <w:tab w:val="right" w:pos="7254"/>
                    </w:tabs>
                    <w:contextualSpacing/>
                    <w:jc w:val="center"/>
                    <w:rPr>
                      <w:b/>
                    </w:rPr>
                  </w:pPr>
                </w:p>
                <w:p w14:paraId="01CCDA78" w14:textId="77777777" w:rsidR="00162E7C" w:rsidRPr="00162E7C" w:rsidRDefault="00162E7C" w:rsidP="00C92009">
                  <w:pPr>
                    <w:tabs>
                      <w:tab w:val="right" w:pos="7254"/>
                    </w:tabs>
                    <w:contextualSpacing/>
                    <w:jc w:val="center"/>
                    <w:rPr>
                      <w:b/>
                      <w:sz w:val="24"/>
                      <w:szCs w:val="24"/>
                    </w:rPr>
                  </w:pPr>
                </w:p>
                <w:p w14:paraId="78D8BE5A" w14:textId="659804BA" w:rsidR="00AB6B18" w:rsidRPr="00C81D3B" w:rsidRDefault="00AB6B18" w:rsidP="00C92009">
                  <w:pPr>
                    <w:tabs>
                      <w:tab w:val="right" w:pos="7254"/>
                    </w:tabs>
                    <w:contextualSpacing/>
                    <w:jc w:val="center"/>
                    <w:rPr>
                      <w:bCs/>
                      <w:sz w:val="16"/>
                      <w:szCs w:val="16"/>
                    </w:rPr>
                  </w:pPr>
                  <w:r w:rsidRPr="00C81D3B">
                    <w:rPr>
                      <w:bCs/>
                      <w:sz w:val="16"/>
                      <w:szCs w:val="16"/>
                    </w:rPr>
                    <w:t>5</w:t>
                  </w:r>
                </w:p>
              </w:tc>
            </w:tr>
            <w:tr w:rsidR="00AB6B18" w:rsidRPr="00EF108B" w14:paraId="75FE3EE4" w14:textId="77777777" w:rsidTr="00C92009">
              <w:tc>
                <w:tcPr>
                  <w:tcW w:w="6052" w:type="dxa"/>
                  <w:vAlign w:val="bottom"/>
                </w:tcPr>
                <w:p w14:paraId="07C9A46A" w14:textId="77777777" w:rsidR="00AB6B18" w:rsidRPr="00150815" w:rsidRDefault="00AB6B18" w:rsidP="00C92009">
                  <w:pPr>
                    <w:jc w:val="both"/>
                  </w:pPr>
                  <w:r w:rsidRPr="00150815">
                    <w:rPr>
                      <w:b/>
                      <w:iCs/>
                    </w:rPr>
                    <w:lastRenderedPageBreak/>
                    <w:t>4. Transfer of Knowledge &amp; Training - (as per Technical proposal)</w:t>
                  </w:r>
                  <w:r w:rsidRPr="00150815">
                    <w:rPr>
                      <w:iCs/>
                    </w:rPr>
                    <w:t>:</w:t>
                  </w:r>
                  <w:r w:rsidRPr="00150815">
                    <w:t xml:space="preserve"> </w:t>
                  </w:r>
                </w:p>
                <w:p w14:paraId="5DB51D52" w14:textId="77777777" w:rsidR="00AB6B18" w:rsidRDefault="00AB6B18" w:rsidP="00C92009">
                  <w:pPr>
                    <w:jc w:val="both"/>
                  </w:pPr>
                  <w:r w:rsidRPr="00150815">
                    <w:t>Transfer of knowledge to the Beneficiary (PESR) and quality of the training approach for Beneficiary staff.</w:t>
                  </w:r>
                </w:p>
                <w:p w14:paraId="3354C012" w14:textId="77777777" w:rsidR="007045B6" w:rsidRPr="00150815" w:rsidRDefault="007045B6" w:rsidP="00C92009">
                  <w:pPr>
                    <w:jc w:val="both"/>
                  </w:pPr>
                </w:p>
                <w:p w14:paraId="0832B014" w14:textId="77777777" w:rsidR="00AB6B18" w:rsidRPr="007045B6" w:rsidRDefault="00AB6B18" w:rsidP="00C92009">
                  <w:pPr>
                    <w:jc w:val="both"/>
                    <w:rPr>
                      <w:b/>
                      <w:bCs/>
                    </w:rPr>
                  </w:pPr>
                  <w:r w:rsidRPr="007045B6">
                    <w:rPr>
                      <w:b/>
                      <w:bCs/>
                    </w:rPr>
                    <w:t>Score:</w:t>
                  </w:r>
                </w:p>
                <w:p w14:paraId="1B99A837" w14:textId="2778E600" w:rsidR="00AB6B18" w:rsidRPr="00C81D3B" w:rsidRDefault="000F0C59" w:rsidP="007107B4">
                  <w:pPr>
                    <w:pStyle w:val="ListParagraph"/>
                    <w:numPr>
                      <w:ilvl w:val="0"/>
                      <w:numId w:val="17"/>
                    </w:numPr>
                    <w:jc w:val="both"/>
                    <w:rPr>
                      <w:sz w:val="20"/>
                      <w:szCs w:val="20"/>
                    </w:rPr>
                  </w:pPr>
                  <w:r w:rsidRPr="00C81D3B">
                    <w:rPr>
                      <w:sz w:val="20"/>
                      <w:szCs w:val="20"/>
                    </w:rPr>
                    <w:t>0</w:t>
                  </w:r>
                  <w:r w:rsidR="00AB6B18" w:rsidRPr="00C81D3B">
                    <w:rPr>
                      <w:sz w:val="20"/>
                      <w:szCs w:val="20"/>
                    </w:rPr>
                    <w:t xml:space="preserve"> for not adequately presenting how the training activities  will be undertaken;</w:t>
                  </w:r>
                </w:p>
                <w:p w14:paraId="70D6FB40" w14:textId="30B7358E" w:rsidR="00AB6B18" w:rsidRPr="00C81D3B" w:rsidRDefault="000F0C59" w:rsidP="007107B4">
                  <w:pPr>
                    <w:pStyle w:val="ListParagraph"/>
                    <w:numPr>
                      <w:ilvl w:val="0"/>
                      <w:numId w:val="17"/>
                    </w:numPr>
                    <w:jc w:val="both"/>
                    <w:rPr>
                      <w:sz w:val="20"/>
                      <w:szCs w:val="20"/>
                    </w:rPr>
                  </w:pPr>
                  <w:r w:rsidRPr="00C81D3B">
                    <w:rPr>
                      <w:sz w:val="20"/>
                      <w:szCs w:val="20"/>
                    </w:rPr>
                    <w:t>3</w:t>
                  </w:r>
                  <w:r w:rsidR="00AB6B18" w:rsidRPr="00C81D3B">
                    <w:rPr>
                      <w:sz w:val="20"/>
                      <w:szCs w:val="20"/>
                    </w:rPr>
                    <w:t xml:space="preserve"> for not enough details provided to demonstrate the types of trainings that will be implemented,</w:t>
                  </w:r>
                </w:p>
                <w:p w14:paraId="60AC2959" w14:textId="09C64915" w:rsidR="000F0C59" w:rsidRPr="00C81D3B" w:rsidRDefault="000F0C59" w:rsidP="007107B4">
                  <w:pPr>
                    <w:pStyle w:val="ListParagraph"/>
                    <w:numPr>
                      <w:ilvl w:val="0"/>
                      <w:numId w:val="17"/>
                    </w:numPr>
                    <w:jc w:val="both"/>
                    <w:rPr>
                      <w:sz w:val="20"/>
                      <w:szCs w:val="20"/>
                    </w:rPr>
                  </w:pPr>
                  <w:r w:rsidRPr="00C81D3B">
                    <w:rPr>
                      <w:sz w:val="20"/>
                      <w:szCs w:val="20"/>
                    </w:rPr>
                    <w:t>8</w:t>
                  </w:r>
                  <w:r w:rsidR="00AB6B18" w:rsidRPr="00C81D3B">
                    <w:rPr>
                      <w:sz w:val="20"/>
                      <w:szCs w:val="20"/>
                    </w:rPr>
                    <w:t xml:space="preserve"> - for meeting the requirements; sufficient information to demonstrate how the training will be implemented and training courses; </w:t>
                  </w:r>
                </w:p>
                <w:p w14:paraId="0271CC13" w14:textId="1B3466DD" w:rsidR="00AB6B18" w:rsidRPr="00C81D3B" w:rsidRDefault="000F0C59" w:rsidP="007107B4">
                  <w:pPr>
                    <w:pStyle w:val="ListParagraph"/>
                    <w:numPr>
                      <w:ilvl w:val="0"/>
                      <w:numId w:val="17"/>
                    </w:numPr>
                    <w:jc w:val="both"/>
                    <w:rPr>
                      <w:sz w:val="20"/>
                      <w:szCs w:val="20"/>
                    </w:rPr>
                  </w:pPr>
                  <w:r w:rsidRPr="00C81D3B">
                    <w:rPr>
                      <w:sz w:val="20"/>
                      <w:szCs w:val="20"/>
                    </w:rPr>
                    <w:t>12</w:t>
                  </w:r>
                  <w:r w:rsidR="00AB6B18" w:rsidRPr="00C81D3B">
                    <w:rPr>
                      <w:sz w:val="20"/>
                      <w:szCs w:val="20"/>
                    </w:rPr>
                    <w:t xml:space="preserve"> - for marginally exceeding the requirements; sufficient information to demonstrate additional training activities that might be required,</w:t>
                  </w:r>
                </w:p>
                <w:p w14:paraId="62AEB843" w14:textId="467B413D" w:rsidR="00AB6B18" w:rsidRPr="00150815" w:rsidRDefault="000F0C59" w:rsidP="007107B4">
                  <w:pPr>
                    <w:pStyle w:val="ListParagraph"/>
                    <w:numPr>
                      <w:ilvl w:val="0"/>
                      <w:numId w:val="17"/>
                    </w:numPr>
                    <w:jc w:val="both"/>
                    <w:rPr>
                      <w:sz w:val="20"/>
                      <w:szCs w:val="20"/>
                    </w:rPr>
                  </w:pPr>
                  <w:r w:rsidRPr="00C81D3B">
                    <w:rPr>
                      <w:sz w:val="20"/>
                      <w:szCs w:val="20"/>
                    </w:rPr>
                    <w:t>15</w:t>
                  </w:r>
                  <w:r w:rsidR="00AB6B18" w:rsidRPr="00C81D3B">
                    <w:rPr>
                      <w:sz w:val="20"/>
                      <w:szCs w:val="20"/>
                    </w:rPr>
                    <w:t xml:space="preserve"> - for </w:t>
                  </w:r>
                  <w:r w:rsidR="00AB6B18" w:rsidRPr="00150815">
                    <w:rPr>
                      <w:sz w:val="20"/>
                      <w:szCs w:val="20"/>
                    </w:rPr>
                    <w:t xml:space="preserve">significantly exceeding the requirements; sufficient information that demonstrate additional training activities for all end users. </w:t>
                  </w:r>
                </w:p>
                <w:p w14:paraId="63DFC77E" w14:textId="77777777" w:rsidR="00AB6B18" w:rsidRPr="00150815" w:rsidRDefault="00AB6B18" w:rsidP="00C92009">
                  <w:pPr>
                    <w:jc w:val="both"/>
                  </w:pPr>
                </w:p>
                <w:p w14:paraId="1AF525DC" w14:textId="77777777" w:rsidR="00AB6B18" w:rsidRPr="00150815" w:rsidRDefault="00AB6B18" w:rsidP="00C92009">
                  <w:pPr>
                    <w:jc w:val="both"/>
                    <w:rPr>
                      <w:b/>
                    </w:rPr>
                  </w:pPr>
                  <w:r w:rsidRPr="00150815">
                    <w:rPr>
                      <w:b/>
                    </w:rPr>
                    <w:t xml:space="preserve">5. Key Experts’ Qualifications and Competence for the Assignment: </w:t>
                  </w:r>
                </w:p>
                <w:p w14:paraId="49BA30C7" w14:textId="77777777" w:rsidR="00AB6B18" w:rsidRDefault="00AB6B18" w:rsidP="00C92009">
                  <w:pPr>
                    <w:jc w:val="both"/>
                  </w:pPr>
                  <w:r w:rsidRPr="00150815">
                    <w:t xml:space="preserve">Relevant experience and skills of the proposed key experts’ qualifications (education, training, and experience); adequacy for the assignment (relevant experience in the ITS sector/similar assignments). </w:t>
                  </w:r>
                </w:p>
                <w:p w14:paraId="1A3F8E89" w14:textId="77777777" w:rsidR="00141F28" w:rsidRPr="00150815" w:rsidRDefault="00141F28" w:rsidP="00C92009">
                  <w:pPr>
                    <w:jc w:val="both"/>
                  </w:pPr>
                </w:p>
                <w:p w14:paraId="06EE238E" w14:textId="77777777" w:rsidR="00AB6B18" w:rsidRPr="00141F28" w:rsidRDefault="00AB6B18" w:rsidP="00C92009">
                  <w:pPr>
                    <w:jc w:val="both"/>
                    <w:rPr>
                      <w:b/>
                      <w:bCs/>
                    </w:rPr>
                  </w:pPr>
                  <w:r w:rsidRPr="00141F28">
                    <w:rPr>
                      <w:b/>
                      <w:bCs/>
                    </w:rPr>
                    <w:t>Score:</w:t>
                  </w:r>
                </w:p>
                <w:p w14:paraId="78D6A938" w14:textId="79968128" w:rsidR="00AB6B18" w:rsidRPr="00150815" w:rsidRDefault="007107B4" w:rsidP="007107B4">
                  <w:pPr>
                    <w:pStyle w:val="ListParagraph"/>
                    <w:numPr>
                      <w:ilvl w:val="0"/>
                      <w:numId w:val="18"/>
                    </w:numPr>
                    <w:jc w:val="both"/>
                    <w:rPr>
                      <w:sz w:val="20"/>
                      <w:szCs w:val="20"/>
                    </w:rPr>
                  </w:pPr>
                  <w:r w:rsidRPr="00150815">
                    <w:rPr>
                      <w:sz w:val="20"/>
                      <w:szCs w:val="20"/>
                    </w:rPr>
                    <w:t>0</w:t>
                  </w:r>
                  <w:r w:rsidR="00AB6B18" w:rsidRPr="00150815">
                    <w:rPr>
                      <w:sz w:val="20"/>
                      <w:szCs w:val="20"/>
                    </w:rPr>
                    <w:t xml:space="preserve"> - means that the experience of key experts is not adequately presented; no relevant information to demonstrate the requirement;</w:t>
                  </w:r>
                </w:p>
                <w:p w14:paraId="5E26B0BE" w14:textId="14E6BBBC" w:rsidR="00AB6B18" w:rsidRPr="00C81D3B" w:rsidRDefault="007107B4" w:rsidP="007107B4">
                  <w:pPr>
                    <w:pStyle w:val="ListParagraph"/>
                    <w:numPr>
                      <w:ilvl w:val="0"/>
                      <w:numId w:val="18"/>
                    </w:numPr>
                    <w:jc w:val="both"/>
                    <w:rPr>
                      <w:sz w:val="20"/>
                      <w:szCs w:val="20"/>
                    </w:rPr>
                  </w:pPr>
                  <w:r w:rsidRPr="00C81D3B">
                    <w:rPr>
                      <w:sz w:val="20"/>
                      <w:szCs w:val="20"/>
                    </w:rPr>
                    <w:t>3</w:t>
                  </w:r>
                  <w:r w:rsidR="00AB6B18" w:rsidRPr="00C81D3B">
                    <w:rPr>
                      <w:sz w:val="20"/>
                      <w:szCs w:val="20"/>
                    </w:rPr>
                    <w:t xml:space="preserve"> - for the required experience being present but showing deficiencies such as insufficient or information that lacks clarity;</w:t>
                  </w:r>
                </w:p>
                <w:p w14:paraId="0D575C57" w14:textId="5326D324" w:rsidR="00AB6B18" w:rsidRPr="00C81D3B" w:rsidRDefault="007107B4" w:rsidP="007107B4">
                  <w:pPr>
                    <w:pStyle w:val="ListParagraph"/>
                    <w:numPr>
                      <w:ilvl w:val="0"/>
                      <w:numId w:val="18"/>
                    </w:numPr>
                    <w:jc w:val="both"/>
                    <w:rPr>
                      <w:sz w:val="20"/>
                      <w:szCs w:val="20"/>
                    </w:rPr>
                  </w:pPr>
                  <w:r w:rsidRPr="00C81D3B">
                    <w:rPr>
                      <w:sz w:val="20"/>
                      <w:szCs w:val="20"/>
                    </w:rPr>
                    <w:t>6</w:t>
                  </w:r>
                  <w:r w:rsidR="00AB6B18" w:rsidRPr="00C81D3B">
                    <w:rPr>
                      <w:sz w:val="20"/>
                      <w:szCs w:val="20"/>
                    </w:rPr>
                    <w:t xml:space="preserve"> - for meeting the requirements; sufficient information to demonstrate how the requirement is met;</w:t>
                  </w:r>
                </w:p>
                <w:p w14:paraId="6B7E3DFC" w14:textId="066F783C" w:rsidR="00AB6B18" w:rsidRPr="00C81D3B" w:rsidRDefault="007107B4" w:rsidP="007107B4">
                  <w:pPr>
                    <w:pStyle w:val="ListParagraph"/>
                    <w:numPr>
                      <w:ilvl w:val="0"/>
                      <w:numId w:val="18"/>
                    </w:numPr>
                    <w:jc w:val="both"/>
                    <w:rPr>
                      <w:sz w:val="20"/>
                      <w:szCs w:val="20"/>
                    </w:rPr>
                  </w:pPr>
                  <w:r w:rsidRPr="00C81D3B">
                    <w:rPr>
                      <w:sz w:val="20"/>
                      <w:szCs w:val="20"/>
                    </w:rPr>
                    <w:t>8</w:t>
                  </w:r>
                  <w:r w:rsidR="00AB6B18" w:rsidRPr="00C81D3B">
                    <w:rPr>
                      <w:sz w:val="20"/>
                      <w:szCs w:val="20"/>
                    </w:rPr>
                    <w:t xml:space="preserve"> - for marginally exceeding the requirements; sufficient information to demonstrate that the requirement will be marginally exceeded;</w:t>
                  </w:r>
                </w:p>
                <w:p w14:paraId="651CD838" w14:textId="311B57DF" w:rsidR="00AB6B18" w:rsidRPr="00150815" w:rsidRDefault="007107B4" w:rsidP="007107B4">
                  <w:pPr>
                    <w:pStyle w:val="ListParagraph"/>
                    <w:numPr>
                      <w:ilvl w:val="0"/>
                      <w:numId w:val="18"/>
                    </w:numPr>
                    <w:jc w:val="both"/>
                    <w:rPr>
                      <w:sz w:val="20"/>
                      <w:szCs w:val="20"/>
                    </w:rPr>
                  </w:pPr>
                  <w:r w:rsidRPr="00C81D3B">
                    <w:rPr>
                      <w:sz w:val="20"/>
                      <w:szCs w:val="20"/>
                    </w:rPr>
                    <w:t>10</w:t>
                  </w:r>
                  <w:r w:rsidR="00AB6B18" w:rsidRPr="00C81D3B">
                    <w:rPr>
                      <w:sz w:val="20"/>
                      <w:szCs w:val="20"/>
                    </w:rPr>
                    <w:t xml:space="preserve"> - </w:t>
                  </w:r>
                  <w:r w:rsidR="00AB6B18" w:rsidRPr="00150815">
                    <w:rPr>
                      <w:sz w:val="20"/>
                      <w:szCs w:val="20"/>
                    </w:rPr>
                    <w:t>for significantly exceeding the requirements; sufficient information that significantly exceed the relevant experience and skills of the proposed key experts.</w:t>
                  </w:r>
                </w:p>
                <w:p w14:paraId="1E9FB6EF" w14:textId="77777777" w:rsidR="00AB6B18" w:rsidRPr="00150815" w:rsidRDefault="00AB6B18" w:rsidP="00C92009">
                  <w:pPr>
                    <w:contextualSpacing/>
                    <w:jc w:val="both"/>
                    <w:rPr>
                      <w:b/>
                    </w:rPr>
                  </w:pPr>
                </w:p>
                <w:p w14:paraId="7039B973" w14:textId="77777777" w:rsidR="00AB6B18" w:rsidRPr="00150815" w:rsidRDefault="00AB6B18" w:rsidP="00C92009">
                  <w:pPr>
                    <w:contextualSpacing/>
                    <w:jc w:val="both"/>
                    <w:rPr>
                      <w:b/>
                    </w:rPr>
                  </w:pPr>
                  <w:r w:rsidRPr="00150815">
                    <w:rPr>
                      <w:b/>
                    </w:rPr>
                    <w:t>TOTAL:</w:t>
                  </w:r>
                </w:p>
              </w:tc>
              <w:tc>
                <w:tcPr>
                  <w:tcW w:w="1275" w:type="dxa"/>
                </w:tcPr>
                <w:p w14:paraId="3C33143D" w14:textId="7C4B1608" w:rsidR="00AB6B18" w:rsidRPr="00C81D3B" w:rsidRDefault="007107B4" w:rsidP="007045B6">
                  <w:pPr>
                    <w:tabs>
                      <w:tab w:val="right" w:pos="7254"/>
                    </w:tabs>
                    <w:contextualSpacing/>
                    <w:jc w:val="center"/>
                    <w:rPr>
                      <w:b/>
                    </w:rPr>
                  </w:pPr>
                  <w:r w:rsidRPr="00C81D3B">
                    <w:rPr>
                      <w:b/>
                    </w:rPr>
                    <w:lastRenderedPageBreak/>
                    <w:t>15</w:t>
                  </w:r>
                </w:p>
                <w:p w14:paraId="0E9C3172" w14:textId="77777777" w:rsidR="00AB6B18" w:rsidRPr="00C81D3B" w:rsidRDefault="00AB6B18" w:rsidP="00C92009">
                  <w:pPr>
                    <w:tabs>
                      <w:tab w:val="right" w:pos="7254"/>
                    </w:tabs>
                    <w:contextualSpacing/>
                    <w:rPr>
                      <w:b/>
                    </w:rPr>
                  </w:pPr>
                </w:p>
                <w:p w14:paraId="19218841" w14:textId="77777777" w:rsidR="00AB6B18" w:rsidRPr="00C81D3B" w:rsidRDefault="00AB6B18" w:rsidP="00C92009">
                  <w:pPr>
                    <w:tabs>
                      <w:tab w:val="right" w:pos="7254"/>
                    </w:tabs>
                    <w:contextualSpacing/>
                    <w:rPr>
                      <w:b/>
                    </w:rPr>
                  </w:pPr>
                </w:p>
                <w:p w14:paraId="3674F50A" w14:textId="77777777" w:rsidR="00AB6B18" w:rsidRPr="00C81D3B" w:rsidRDefault="00AB6B18" w:rsidP="00C92009">
                  <w:pPr>
                    <w:tabs>
                      <w:tab w:val="right" w:pos="7254"/>
                    </w:tabs>
                    <w:contextualSpacing/>
                    <w:rPr>
                      <w:b/>
                    </w:rPr>
                  </w:pPr>
                </w:p>
                <w:p w14:paraId="3FE948CA" w14:textId="77777777" w:rsidR="00AB6B18" w:rsidRPr="00C81D3B" w:rsidRDefault="00AB6B18" w:rsidP="00C92009">
                  <w:pPr>
                    <w:tabs>
                      <w:tab w:val="right" w:pos="7254"/>
                    </w:tabs>
                    <w:contextualSpacing/>
                    <w:rPr>
                      <w:b/>
                    </w:rPr>
                  </w:pPr>
                </w:p>
                <w:p w14:paraId="739A4426" w14:textId="77777777" w:rsidR="00AB6B18" w:rsidRPr="00C81D3B" w:rsidRDefault="00AB6B18" w:rsidP="00C92009">
                  <w:pPr>
                    <w:tabs>
                      <w:tab w:val="right" w:pos="7254"/>
                    </w:tabs>
                    <w:contextualSpacing/>
                    <w:rPr>
                      <w:b/>
                    </w:rPr>
                  </w:pPr>
                </w:p>
                <w:p w14:paraId="00354CAF" w14:textId="77777777" w:rsidR="00AB6B18" w:rsidRPr="00C81D3B" w:rsidRDefault="00AB6B18" w:rsidP="00C92009">
                  <w:pPr>
                    <w:tabs>
                      <w:tab w:val="right" w:pos="7254"/>
                    </w:tabs>
                    <w:contextualSpacing/>
                    <w:rPr>
                      <w:b/>
                    </w:rPr>
                  </w:pPr>
                </w:p>
                <w:p w14:paraId="17CB9830" w14:textId="77777777" w:rsidR="00AB6B18" w:rsidRPr="00C81D3B" w:rsidRDefault="00AB6B18" w:rsidP="00C92009">
                  <w:pPr>
                    <w:tabs>
                      <w:tab w:val="right" w:pos="7254"/>
                    </w:tabs>
                    <w:contextualSpacing/>
                    <w:rPr>
                      <w:b/>
                    </w:rPr>
                  </w:pPr>
                </w:p>
                <w:p w14:paraId="789A2F45" w14:textId="77777777" w:rsidR="00AB6B18" w:rsidRPr="00C81D3B" w:rsidRDefault="00AB6B18" w:rsidP="00C92009">
                  <w:pPr>
                    <w:tabs>
                      <w:tab w:val="right" w:pos="7254"/>
                    </w:tabs>
                    <w:contextualSpacing/>
                    <w:rPr>
                      <w:b/>
                    </w:rPr>
                  </w:pPr>
                </w:p>
                <w:p w14:paraId="4E145D5D" w14:textId="77777777" w:rsidR="00AB6B18" w:rsidRPr="00C81D3B" w:rsidRDefault="00AB6B18" w:rsidP="00C92009">
                  <w:pPr>
                    <w:tabs>
                      <w:tab w:val="right" w:pos="7254"/>
                    </w:tabs>
                    <w:contextualSpacing/>
                    <w:rPr>
                      <w:b/>
                    </w:rPr>
                  </w:pPr>
                </w:p>
                <w:p w14:paraId="7E4E8908" w14:textId="77777777" w:rsidR="00AB6B18" w:rsidRPr="00C81D3B" w:rsidRDefault="00AB6B18" w:rsidP="00C92009">
                  <w:pPr>
                    <w:tabs>
                      <w:tab w:val="right" w:pos="7254"/>
                    </w:tabs>
                    <w:contextualSpacing/>
                    <w:rPr>
                      <w:b/>
                    </w:rPr>
                  </w:pPr>
                </w:p>
                <w:p w14:paraId="25EBE65A" w14:textId="77777777" w:rsidR="00AB6B18" w:rsidRPr="00C81D3B" w:rsidRDefault="00AB6B18" w:rsidP="00C92009">
                  <w:pPr>
                    <w:tabs>
                      <w:tab w:val="right" w:pos="7254"/>
                    </w:tabs>
                    <w:contextualSpacing/>
                    <w:jc w:val="center"/>
                    <w:rPr>
                      <w:b/>
                      <w:highlight w:val="yellow"/>
                    </w:rPr>
                  </w:pPr>
                </w:p>
                <w:p w14:paraId="65F0DAA4" w14:textId="77777777" w:rsidR="00AB6B18" w:rsidRPr="00C81D3B" w:rsidRDefault="00AB6B18" w:rsidP="00C92009">
                  <w:pPr>
                    <w:tabs>
                      <w:tab w:val="right" w:pos="7254"/>
                    </w:tabs>
                    <w:contextualSpacing/>
                    <w:jc w:val="center"/>
                    <w:rPr>
                      <w:b/>
                    </w:rPr>
                  </w:pPr>
                </w:p>
                <w:p w14:paraId="6400BE83" w14:textId="77777777" w:rsidR="00AB6B18" w:rsidRPr="00C81D3B" w:rsidRDefault="00AB6B18" w:rsidP="00C92009">
                  <w:pPr>
                    <w:tabs>
                      <w:tab w:val="right" w:pos="7254"/>
                    </w:tabs>
                    <w:contextualSpacing/>
                    <w:jc w:val="center"/>
                    <w:rPr>
                      <w:b/>
                    </w:rPr>
                  </w:pPr>
                </w:p>
                <w:p w14:paraId="0B9987E0" w14:textId="77777777" w:rsidR="00AB6B18" w:rsidRPr="00C81D3B" w:rsidRDefault="00AB6B18" w:rsidP="00C92009">
                  <w:pPr>
                    <w:tabs>
                      <w:tab w:val="right" w:pos="7254"/>
                    </w:tabs>
                    <w:contextualSpacing/>
                    <w:jc w:val="center"/>
                    <w:rPr>
                      <w:b/>
                    </w:rPr>
                  </w:pPr>
                </w:p>
                <w:p w14:paraId="35EBE99F" w14:textId="77777777" w:rsidR="007107B4" w:rsidRPr="00C81D3B" w:rsidRDefault="007107B4" w:rsidP="00C92009">
                  <w:pPr>
                    <w:tabs>
                      <w:tab w:val="right" w:pos="7254"/>
                    </w:tabs>
                    <w:contextualSpacing/>
                    <w:jc w:val="center"/>
                    <w:rPr>
                      <w:b/>
                    </w:rPr>
                  </w:pPr>
                </w:p>
                <w:p w14:paraId="40A03869" w14:textId="77777777" w:rsidR="007107B4" w:rsidRDefault="007107B4" w:rsidP="00C92009">
                  <w:pPr>
                    <w:tabs>
                      <w:tab w:val="right" w:pos="7254"/>
                    </w:tabs>
                    <w:contextualSpacing/>
                    <w:jc w:val="center"/>
                    <w:rPr>
                      <w:b/>
                    </w:rPr>
                  </w:pPr>
                </w:p>
                <w:p w14:paraId="55A46F6A" w14:textId="77777777" w:rsidR="00820DC7" w:rsidRDefault="00820DC7" w:rsidP="00C92009">
                  <w:pPr>
                    <w:tabs>
                      <w:tab w:val="right" w:pos="7254"/>
                    </w:tabs>
                    <w:contextualSpacing/>
                    <w:jc w:val="center"/>
                    <w:rPr>
                      <w:b/>
                    </w:rPr>
                  </w:pPr>
                </w:p>
                <w:p w14:paraId="2CE841DC" w14:textId="77777777" w:rsidR="00820DC7" w:rsidRPr="00C81D3B" w:rsidRDefault="00820DC7" w:rsidP="00C92009">
                  <w:pPr>
                    <w:tabs>
                      <w:tab w:val="right" w:pos="7254"/>
                    </w:tabs>
                    <w:contextualSpacing/>
                    <w:jc w:val="center"/>
                    <w:rPr>
                      <w:b/>
                    </w:rPr>
                  </w:pPr>
                </w:p>
                <w:p w14:paraId="1BFE5F83" w14:textId="366E4D82" w:rsidR="00AB6B18" w:rsidRPr="00C81D3B" w:rsidRDefault="00AB6B18" w:rsidP="00C92009">
                  <w:pPr>
                    <w:tabs>
                      <w:tab w:val="right" w:pos="7254"/>
                    </w:tabs>
                    <w:contextualSpacing/>
                    <w:jc w:val="center"/>
                    <w:rPr>
                      <w:b/>
                    </w:rPr>
                  </w:pPr>
                  <w:r w:rsidRPr="00C81D3B">
                    <w:rPr>
                      <w:b/>
                    </w:rPr>
                    <w:t>10</w:t>
                  </w:r>
                </w:p>
                <w:p w14:paraId="08A2F4D7" w14:textId="77777777" w:rsidR="00AB6B18" w:rsidRPr="00C81D3B" w:rsidRDefault="00AB6B18" w:rsidP="00C92009">
                  <w:pPr>
                    <w:tabs>
                      <w:tab w:val="right" w:pos="7254"/>
                    </w:tabs>
                    <w:contextualSpacing/>
                    <w:rPr>
                      <w:b/>
                    </w:rPr>
                  </w:pPr>
                </w:p>
                <w:p w14:paraId="6E97A42F" w14:textId="77777777" w:rsidR="00AB6B18" w:rsidRPr="00C81D3B" w:rsidRDefault="00AB6B18" w:rsidP="00C92009">
                  <w:pPr>
                    <w:tabs>
                      <w:tab w:val="right" w:pos="7254"/>
                    </w:tabs>
                    <w:contextualSpacing/>
                    <w:rPr>
                      <w:b/>
                    </w:rPr>
                  </w:pPr>
                </w:p>
                <w:p w14:paraId="4A82953C" w14:textId="77777777" w:rsidR="00AB6B18" w:rsidRPr="00C81D3B" w:rsidRDefault="00AB6B18" w:rsidP="00C92009">
                  <w:pPr>
                    <w:tabs>
                      <w:tab w:val="right" w:pos="7254"/>
                    </w:tabs>
                    <w:contextualSpacing/>
                    <w:rPr>
                      <w:b/>
                    </w:rPr>
                  </w:pPr>
                </w:p>
                <w:p w14:paraId="0EA409DF" w14:textId="77777777" w:rsidR="00AB6B18" w:rsidRPr="00C81D3B" w:rsidRDefault="00AB6B18" w:rsidP="00C92009">
                  <w:pPr>
                    <w:tabs>
                      <w:tab w:val="right" w:pos="7254"/>
                    </w:tabs>
                    <w:contextualSpacing/>
                    <w:rPr>
                      <w:b/>
                    </w:rPr>
                  </w:pPr>
                </w:p>
                <w:p w14:paraId="461B7924" w14:textId="77777777" w:rsidR="00AB6B18" w:rsidRPr="00C81D3B" w:rsidRDefault="00AB6B18" w:rsidP="00C92009">
                  <w:pPr>
                    <w:tabs>
                      <w:tab w:val="right" w:pos="7254"/>
                    </w:tabs>
                    <w:contextualSpacing/>
                    <w:rPr>
                      <w:b/>
                    </w:rPr>
                  </w:pPr>
                </w:p>
                <w:p w14:paraId="27033EB5" w14:textId="77777777" w:rsidR="00AB6B18" w:rsidRPr="00C81D3B" w:rsidRDefault="00AB6B18" w:rsidP="00C92009">
                  <w:pPr>
                    <w:tabs>
                      <w:tab w:val="right" w:pos="7254"/>
                    </w:tabs>
                    <w:contextualSpacing/>
                    <w:rPr>
                      <w:b/>
                    </w:rPr>
                  </w:pPr>
                </w:p>
                <w:p w14:paraId="42897D6C" w14:textId="77777777" w:rsidR="00AB6B18" w:rsidRPr="00C81D3B" w:rsidRDefault="00AB6B18" w:rsidP="00C92009">
                  <w:pPr>
                    <w:tabs>
                      <w:tab w:val="right" w:pos="7254"/>
                    </w:tabs>
                    <w:contextualSpacing/>
                    <w:rPr>
                      <w:b/>
                    </w:rPr>
                  </w:pPr>
                </w:p>
                <w:p w14:paraId="2F9D5FA4" w14:textId="77777777" w:rsidR="00AB6B18" w:rsidRPr="00C81D3B" w:rsidRDefault="00AB6B18" w:rsidP="00C92009">
                  <w:pPr>
                    <w:tabs>
                      <w:tab w:val="right" w:pos="7254"/>
                    </w:tabs>
                    <w:contextualSpacing/>
                    <w:rPr>
                      <w:b/>
                    </w:rPr>
                  </w:pPr>
                </w:p>
                <w:p w14:paraId="436AF463" w14:textId="77777777" w:rsidR="00AB6B18" w:rsidRPr="00C81D3B" w:rsidRDefault="00AB6B18" w:rsidP="00C92009">
                  <w:pPr>
                    <w:tabs>
                      <w:tab w:val="right" w:pos="7254"/>
                    </w:tabs>
                    <w:contextualSpacing/>
                    <w:rPr>
                      <w:b/>
                    </w:rPr>
                  </w:pPr>
                </w:p>
                <w:p w14:paraId="792E63AF" w14:textId="77777777" w:rsidR="00AB6B18" w:rsidRPr="00C81D3B" w:rsidRDefault="00AB6B18" w:rsidP="00C92009">
                  <w:pPr>
                    <w:tabs>
                      <w:tab w:val="right" w:pos="7254"/>
                    </w:tabs>
                    <w:contextualSpacing/>
                    <w:rPr>
                      <w:b/>
                    </w:rPr>
                  </w:pPr>
                </w:p>
                <w:p w14:paraId="03B33C18" w14:textId="77777777" w:rsidR="00AB6B18" w:rsidRPr="00C81D3B" w:rsidRDefault="00AB6B18" w:rsidP="00C92009">
                  <w:pPr>
                    <w:tabs>
                      <w:tab w:val="right" w:pos="7254"/>
                    </w:tabs>
                    <w:contextualSpacing/>
                    <w:rPr>
                      <w:b/>
                    </w:rPr>
                  </w:pPr>
                </w:p>
                <w:p w14:paraId="0E152097" w14:textId="77777777" w:rsidR="00AB6B18" w:rsidRPr="00C81D3B" w:rsidRDefault="00AB6B18" w:rsidP="00C92009">
                  <w:pPr>
                    <w:tabs>
                      <w:tab w:val="right" w:pos="7254"/>
                    </w:tabs>
                    <w:contextualSpacing/>
                    <w:rPr>
                      <w:b/>
                    </w:rPr>
                  </w:pPr>
                </w:p>
                <w:p w14:paraId="5B8FF95A" w14:textId="77777777" w:rsidR="00AB6B18" w:rsidRPr="00C81D3B" w:rsidRDefault="00AB6B18" w:rsidP="00C92009">
                  <w:pPr>
                    <w:tabs>
                      <w:tab w:val="right" w:pos="7254"/>
                    </w:tabs>
                    <w:contextualSpacing/>
                    <w:rPr>
                      <w:b/>
                    </w:rPr>
                  </w:pPr>
                </w:p>
                <w:p w14:paraId="3D5DC9E3" w14:textId="77777777" w:rsidR="00AB6B18" w:rsidRPr="00C81D3B" w:rsidRDefault="00AB6B18" w:rsidP="00C92009">
                  <w:pPr>
                    <w:tabs>
                      <w:tab w:val="right" w:pos="7254"/>
                    </w:tabs>
                    <w:contextualSpacing/>
                    <w:rPr>
                      <w:b/>
                    </w:rPr>
                  </w:pPr>
                </w:p>
                <w:p w14:paraId="5216DB49" w14:textId="77777777" w:rsidR="00AB6B18" w:rsidRPr="00C81D3B" w:rsidRDefault="00AB6B18" w:rsidP="00C92009">
                  <w:pPr>
                    <w:tabs>
                      <w:tab w:val="right" w:pos="7254"/>
                    </w:tabs>
                    <w:contextualSpacing/>
                    <w:rPr>
                      <w:b/>
                    </w:rPr>
                  </w:pPr>
                </w:p>
                <w:p w14:paraId="51E766D8" w14:textId="77777777" w:rsidR="00AB6B18" w:rsidRPr="00C81D3B" w:rsidRDefault="00AB6B18" w:rsidP="00C92009">
                  <w:pPr>
                    <w:tabs>
                      <w:tab w:val="right" w:pos="7254"/>
                    </w:tabs>
                    <w:contextualSpacing/>
                    <w:jc w:val="center"/>
                    <w:rPr>
                      <w:b/>
                    </w:rPr>
                  </w:pPr>
                </w:p>
                <w:p w14:paraId="356158D1" w14:textId="77777777" w:rsidR="00AB6B18" w:rsidRDefault="00AB6B18" w:rsidP="00C92009">
                  <w:pPr>
                    <w:tabs>
                      <w:tab w:val="right" w:pos="7254"/>
                    </w:tabs>
                    <w:contextualSpacing/>
                    <w:jc w:val="center"/>
                    <w:rPr>
                      <w:b/>
                    </w:rPr>
                  </w:pPr>
                </w:p>
                <w:p w14:paraId="7F587597" w14:textId="77777777" w:rsidR="00820DC7" w:rsidRDefault="00820DC7" w:rsidP="00C92009">
                  <w:pPr>
                    <w:tabs>
                      <w:tab w:val="right" w:pos="7254"/>
                    </w:tabs>
                    <w:contextualSpacing/>
                    <w:jc w:val="center"/>
                    <w:rPr>
                      <w:b/>
                    </w:rPr>
                  </w:pPr>
                </w:p>
                <w:p w14:paraId="53D8AC82" w14:textId="77777777" w:rsidR="00820DC7" w:rsidRPr="00820DC7" w:rsidRDefault="00820DC7" w:rsidP="00C92009">
                  <w:pPr>
                    <w:tabs>
                      <w:tab w:val="right" w:pos="7254"/>
                    </w:tabs>
                    <w:contextualSpacing/>
                    <w:jc w:val="center"/>
                    <w:rPr>
                      <w:b/>
                      <w:sz w:val="22"/>
                      <w:szCs w:val="22"/>
                    </w:rPr>
                  </w:pPr>
                </w:p>
                <w:p w14:paraId="7299166D" w14:textId="0106CC00" w:rsidR="00AB6B18" w:rsidRPr="00C81D3B" w:rsidRDefault="00AB6B18" w:rsidP="00C92009">
                  <w:pPr>
                    <w:tabs>
                      <w:tab w:val="right" w:pos="7254"/>
                    </w:tabs>
                    <w:contextualSpacing/>
                    <w:jc w:val="center"/>
                    <w:rPr>
                      <w:b/>
                    </w:rPr>
                  </w:pPr>
                  <w:r w:rsidRPr="00C81D3B">
                    <w:rPr>
                      <w:b/>
                    </w:rPr>
                    <w:t>100</w:t>
                  </w:r>
                </w:p>
              </w:tc>
            </w:tr>
          </w:tbl>
          <w:p w14:paraId="35BFB53A" w14:textId="77777777" w:rsidR="00AB6B18" w:rsidRPr="00150815" w:rsidRDefault="00AB6B18" w:rsidP="00C92009">
            <w:pPr>
              <w:tabs>
                <w:tab w:val="right" w:pos="7254"/>
              </w:tabs>
              <w:spacing w:before="120"/>
              <w:jc w:val="both"/>
              <w:rPr>
                <w:b/>
                <w:bCs/>
                <w:highlight w:val="yellow"/>
              </w:rPr>
            </w:pPr>
            <w:r w:rsidRPr="00150815">
              <w:rPr>
                <w:b/>
                <w:bCs/>
              </w:rPr>
              <w:lastRenderedPageBreak/>
              <w:t>The scoring methodology is specified in Section III- Evaluation and Qualification Criteria.</w:t>
            </w:r>
          </w:p>
        </w:tc>
      </w:tr>
    </w:tbl>
    <w:p w14:paraId="50D5AB06" w14:textId="77777777" w:rsidR="00AB6B18" w:rsidRDefault="00AB6B18" w:rsidP="003B4669">
      <w:pPr>
        <w:rPr>
          <w:rFonts w:ascii="Arial" w:hAnsi="Arial" w:cs="Arial"/>
          <w:i/>
          <w:iCs/>
          <w:color w:val="203864"/>
          <w:sz w:val="16"/>
          <w:szCs w:val="16"/>
        </w:rPr>
      </w:pPr>
    </w:p>
    <w:p w14:paraId="022E8EF3" w14:textId="77777777" w:rsidR="00922A81" w:rsidRDefault="00922A81" w:rsidP="003B4669">
      <w:pPr>
        <w:rPr>
          <w:rFonts w:ascii="Arial" w:hAnsi="Arial" w:cs="Arial"/>
          <w:i/>
          <w:iCs/>
          <w:color w:val="203864"/>
          <w:sz w:val="16"/>
          <w:szCs w:val="16"/>
        </w:rPr>
      </w:pPr>
    </w:p>
    <w:p w14:paraId="4BC2150E" w14:textId="753304E1" w:rsidR="00391545" w:rsidRDefault="00391545" w:rsidP="00391545">
      <w:pPr>
        <w:ind w:left="720" w:hanging="720"/>
        <w:jc w:val="both"/>
        <w:rPr>
          <w:b/>
          <w:color w:val="000000"/>
          <w:sz w:val="22"/>
          <w:szCs w:val="22"/>
          <w:u w:val="single"/>
        </w:rPr>
      </w:pPr>
      <w:r>
        <w:rPr>
          <w:sz w:val="22"/>
          <w:szCs w:val="22"/>
          <w:lang w:val="en-US"/>
        </w:rPr>
        <w:t>22</w:t>
      </w:r>
      <w:r w:rsidR="00F6162A">
        <w:rPr>
          <w:sz w:val="22"/>
          <w:szCs w:val="22"/>
          <w:lang w:val="en-US"/>
        </w:rPr>
        <w:t>.</w:t>
      </w:r>
      <w:r w:rsidR="00F6162A">
        <w:rPr>
          <w:sz w:val="22"/>
          <w:szCs w:val="22"/>
          <w:lang w:val="en-US"/>
        </w:rPr>
        <w:tab/>
        <w:t>T</w:t>
      </w:r>
      <w:r w:rsidR="00F6162A" w:rsidRPr="00954277">
        <w:rPr>
          <w:sz w:val="22"/>
          <w:szCs w:val="22"/>
          <w:lang w:val="en-US"/>
        </w:rPr>
        <w:t xml:space="preserve">he relevant </w:t>
      </w:r>
      <w:r w:rsidR="00F6162A">
        <w:rPr>
          <w:sz w:val="22"/>
          <w:szCs w:val="22"/>
          <w:lang w:val="en-US"/>
        </w:rPr>
        <w:t>Clause</w:t>
      </w:r>
      <w:r w:rsidR="00F6162A" w:rsidRPr="00954277">
        <w:rPr>
          <w:sz w:val="22"/>
          <w:szCs w:val="22"/>
          <w:lang w:val="en-US"/>
        </w:rPr>
        <w:t xml:space="preserve"> of the </w:t>
      </w:r>
      <w:r w:rsidR="00F6162A">
        <w:rPr>
          <w:sz w:val="22"/>
          <w:szCs w:val="22"/>
          <w:lang w:val="en-US"/>
        </w:rPr>
        <w:t>RFB</w:t>
      </w:r>
      <w:r w:rsidR="00F6162A" w:rsidRPr="00A526D7">
        <w:rPr>
          <w:sz w:val="22"/>
          <w:szCs w:val="22"/>
          <w:lang w:val="en-US"/>
        </w:rPr>
        <w:t xml:space="preserve"> </w:t>
      </w:r>
      <w:r w:rsidR="00F6162A">
        <w:rPr>
          <w:sz w:val="22"/>
          <w:szCs w:val="22"/>
          <w:lang w:val="en-US"/>
        </w:rPr>
        <w:t xml:space="preserve">- </w:t>
      </w:r>
      <w:r w:rsidR="00F6162A" w:rsidRPr="001D543D">
        <w:rPr>
          <w:sz w:val="22"/>
          <w:szCs w:val="22"/>
          <w:lang w:val="en-US"/>
        </w:rPr>
        <w:t xml:space="preserve">Section </w:t>
      </w:r>
      <w:r w:rsidR="00F6162A">
        <w:rPr>
          <w:sz w:val="22"/>
          <w:szCs w:val="22"/>
          <w:lang w:val="en-US"/>
        </w:rPr>
        <w:t>III</w:t>
      </w:r>
      <w:r w:rsidR="00B72B35">
        <w:rPr>
          <w:sz w:val="22"/>
          <w:szCs w:val="22"/>
          <w:lang w:val="en-US"/>
        </w:rPr>
        <w:t>, Evaluation and Qualification Criteria</w:t>
      </w:r>
      <w:r w:rsidR="009C057F">
        <w:rPr>
          <w:sz w:val="22"/>
          <w:szCs w:val="22"/>
          <w:lang w:val="en-US"/>
        </w:rPr>
        <w:t>, Technical Part Scoring Methodology</w:t>
      </w:r>
      <w:r w:rsidR="00B72B35">
        <w:rPr>
          <w:sz w:val="22"/>
          <w:szCs w:val="22"/>
          <w:lang w:val="en-US"/>
        </w:rPr>
        <w:t xml:space="preserve"> </w:t>
      </w:r>
      <w:r w:rsidRPr="004A4C1D">
        <w:rPr>
          <w:b/>
          <w:sz w:val="22"/>
          <w:szCs w:val="22"/>
          <w:u w:val="single"/>
          <w:lang w:val="en-US"/>
        </w:rPr>
        <w:t xml:space="preserve">is </w:t>
      </w:r>
      <w:r w:rsidR="00B72B35">
        <w:rPr>
          <w:b/>
          <w:sz w:val="22"/>
          <w:szCs w:val="22"/>
          <w:u w:val="single"/>
          <w:lang w:val="en-US"/>
        </w:rPr>
        <w:t>modified</w:t>
      </w:r>
      <w:r w:rsidRPr="008E1539">
        <w:rPr>
          <w:b/>
          <w:sz w:val="22"/>
          <w:szCs w:val="22"/>
          <w:u w:val="single"/>
          <w:lang w:val="en-US"/>
        </w:rPr>
        <w:t xml:space="preserve"> </w:t>
      </w:r>
      <w:r>
        <w:rPr>
          <w:b/>
          <w:color w:val="000000"/>
          <w:sz w:val="22"/>
          <w:szCs w:val="22"/>
          <w:u w:val="single"/>
        </w:rPr>
        <w:t>as follow</w:t>
      </w:r>
      <w:r w:rsidR="00B72B35">
        <w:rPr>
          <w:b/>
          <w:color w:val="000000"/>
          <w:sz w:val="22"/>
          <w:szCs w:val="22"/>
          <w:u w:val="single"/>
        </w:rPr>
        <w:t>s</w:t>
      </w:r>
      <w:r w:rsidRPr="004826FC">
        <w:rPr>
          <w:b/>
          <w:color w:val="000000"/>
          <w:sz w:val="22"/>
          <w:szCs w:val="22"/>
          <w:u w:val="single"/>
        </w:rPr>
        <w:t>:</w:t>
      </w:r>
    </w:p>
    <w:p w14:paraId="0034FBA6" w14:textId="77777777" w:rsidR="00391545" w:rsidRDefault="00391545" w:rsidP="003B4669">
      <w:pPr>
        <w:rPr>
          <w:rFonts w:ascii="Arial" w:hAnsi="Arial" w:cs="Arial"/>
          <w:i/>
          <w:iCs/>
          <w:color w:val="203864"/>
          <w:sz w:val="16"/>
          <w:szCs w:val="16"/>
        </w:rPr>
      </w:pPr>
    </w:p>
    <w:p w14:paraId="2E7ED9A7" w14:textId="77777777" w:rsidR="00391545" w:rsidRDefault="00391545" w:rsidP="003B4669">
      <w:pPr>
        <w:rPr>
          <w:rFonts w:ascii="Arial" w:hAnsi="Arial" w:cs="Arial"/>
          <w:i/>
          <w:iCs/>
          <w:color w:val="203864"/>
          <w:sz w:val="16"/>
          <w:szCs w:val="16"/>
        </w:rPr>
      </w:pPr>
    </w:p>
    <w:tbl>
      <w:tblPr>
        <w:tblW w:w="92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insideV w:val="single" w:sz="6" w:space="0" w:color="000000" w:themeColor="text1"/>
        </w:tblBorders>
        <w:tblLayout w:type="fixed"/>
        <w:tblLook w:val="00A0" w:firstRow="1" w:lastRow="0" w:firstColumn="1" w:lastColumn="0" w:noHBand="0" w:noVBand="0"/>
      </w:tblPr>
      <w:tblGrid>
        <w:gridCol w:w="1628"/>
        <w:gridCol w:w="7591"/>
      </w:tblGrid>
      <w:tr w:rsidR="00391545" w:rsidRPr="007107B4" w14:paraId="00D1C047" w14:textId="77777777" w:rsidTr="00D57CFA">
        <w:tc>
          <w:tcPr>
            <w:tcW w:w="1628" w:type="dxa"/>
            <w:tcBorders>
              <w:top w:val="single" w:sz="12" w:space="0" w:color="000000" w:themeColor="text1"/>
              <w:bottom w:val="single" w:sz="12" w:space="0" w:color="000000" w:themeColor="text1"/>
              <w:right w:val="single" w:sz="12" w:space="0" w:color="000000" w:themeColor="text1"/>
            </w:tcBorders>
          </w:tcPr>
          <w:p w14:paraId="2882BB74" w14:textId="77777777" w:rsidR="00391545" w:rsidRPr="00DC0753" w:rsidRDefault="00391545" w:rsidP="00D57CFA">
            <w:pPr>
              <w:tabs>
                <w:tab w:val="right" w:pos="7434"/>
              </w:tabs>
              <w:spacing w:before="120" w:after="120"/>
              <w:rPr>
                <w:b/>
              </w:rPr>
            </w:pPr>
            <w:r w:rsidRPr="00DC0753">
              <w:rPr>
                <w:b/>
              </w:rPr>
              <w:t>Section-III</w:t>
            </w:r>
          </w:p>
        </w:tc>
        <w:tc>
          <w:tcPr>
            <w:tcW w:w="7591" w:type="dxa"/>
            <w:tcBorders>
              <w:top w:val="single" w:sz="12" w:space="0" w:color="000000" w:themeColor="text1"/>
              <w:left w:val="single" w:sz="12" w:space="0" w:color="000000" w:themeColor="text1"/>
              <w:bottom w:val="single" w:sz="12" w:space="0" w:color="000000" w:themeColor="text1"/>
            </w:tcBorders>
          </w:tcPr>
          <w:p w14:paraId="3A5E09A3" w14:textId="5728E116" w:rsidR="00391545" w:rsidRPr="004305DD" w:rsidRDefault="00391545" w:rsidP="00D57CFA">
            <w:pPr>
              <w:numPr>
                <w:ilvl w:val="12"/>
                <w:numId w:val="0"/>
              </w:numPr>
              <w:suppressAutoHyphens/>
              <w:spacing w:after="200"/>
              <w:ind w:left="180" w:right="171"/>
              <w:jc w:val="both"/>
              <w:rPr>
                <w:b/>
                <w:bCs/>
              </w:rPr>
            </w:pPr>
            <w:r w:rsidRPr="004305DD">
              <w:rPr>
                <w:b/>
                <w:bCs/>
              </w:rPr>
              <w:t xml:space="preserve">Following </w:t>
            </w:r>
            <w:r>
              <w:rPr>
                <w:b/>
                <w:bCs/>
              </w:rPr>
              <w:t>para</w:t>
            </w:r>
            <w:r w:rsidR="00F7557C">
              <w:rPr>
                <w:b/>
                <w:bCs/>
              </w:rPr>
              <w:t>graph</w:t>
            </w:r>
            <w:r>
              <w:rPr>
                <w:b/>
                <w:bCs/>
              </w:rPr>
              <w:t xml:space="preserve"> </w:t>
            </w:r>
            <w:r w:rsidRPr="004305DD">
              <w:rPr>
                <w:b/>
                <w:bCs/>
              </w:rPr>
              <w:t>to be deleted from Section-III</w:t>
            </w:r>
          </w:p>
          <w:p w14:paraId="775E899A" w14:textId="7BB4CF6F" w:rsidR="00391545" w:rsidRPr="005F32B5" w:rsidRDefault="00391545" w:rsidP="005F32B5">
            <w:pPr>
              <w:numPr>
                <w:ilvl w:val="12"/>
                <w:numId w:val="0"/>
              </w:numPr>
              <w:suppressAutoHyphens/>
              <w:spacing w:after="200"/>
              <w:ind w:left="180" w:right="171"/>
              <w:jc w:val="both"/>
            </w:pPr>
            <w:r w:rsidRPr="00475D03">
              <w:t xml:space="preserve">During the evaluation process, the evaluation committee will assign each desirable/preferred feature a whole number score from 0%–100%, where 0%–15%  - means that the feature is not adequately presented; no relevant information to demonstrate the requirement; 16%–49% - for the required feature being present but showing deficiencies such as insufficient or information that lacks clarity; 50%–79% - for meeting the requirements; sufficient information to demonstrate how the requirement is met; 80%–89% - for marginally exceeding the requirements; sufficient information to demonstrate that the requirement will be marginally exceeded; 90%–100% - for significantly exceeding the requirements; sufficient information that significantly exceed the requirements and/or contributes to significant value addition. </w:t>
            </w:r>
          </w:p>
        </w:tc>
      </w:tr>
    </w:tbl>
    <w:p w14:paraId="3A06B893" w14:textId="77777777" w:rsidR="00391545" w:rsidRDefault="00391545" w:rsidP="003B4669">
      <w:pPr>
        <w:rPr>
          <w:rFonts w:ascii="Arial" w:hAnsi="Arial" w:cs="Arial"/>
          <w:i/>
          <w:iCs/>
          <w:color w:val="203864"/>
          <w:sz w:val="16"/>
          <w:szCs w:val="16"/>
        </w:rPr>
      </w:pPr>
    </w:p>
    <w:p w14:paraId="721BA28F" w14:textId="77777777" w:rsidR="00391545" w:rsidRDefault="00391545" w:rsidP="003B4669">
      <w:pPr>
        <w:rPr>
          <w:rFonts w:ascii="Arial" w:hAnsi="Arial" w:cs="Arial"/>
          <w:i/>
          <w:iCs/>
          <w:color w:val="203864"/>
          <w:sz w:val="16"/>
          <w:szCs w:val="16"/>
        </w:rPr>
      </w:pPr>
    </w:p>
    <w:p w14:paraId="08D69BC2" w14:textId="77777777" w:rsidR="00922A81" w:rsidRPr="004A1EF4" w:rsidRDefault="00922A81" w:rsidP="00922A81">
      <w:pPr>
        <w:jc w:val="both"/>
        <w:rPr>
          <w:b/>
          <w:sz w:val="22"/>
          <w:szCs w:val="22"/>
        </w:rPr>
      </w:pPr>
      <w:r w:rsidRPr="004A1EF4">
        <w:rPr>
          <w:b/>
          <w:sz w:val="22"/>
          <w:szCs w:val="22"/>
        </w:rPr>
        <w:t>All other terms and con</w:t>
      </w:r>
      <w:r>
        <w:rPr>
          <w:b/>
          <w:sz w:val="22"/>
          <w:szCs w:val="22"/>
        </w:rPr>
        <w:t>d</w:t>
      </w:r>
      <w:r w:rsidRPr="004A1EF4">
        <w:rPr>
          <w:b/>
          <w:sz w:val="22"/>
          <w:szCs w:val="22"/>
        </w:rPr>
        <w:t xml:space="preserve">itions indicated in the </w:t>
      </w:r>
      <w:r>
        <w:rPr>
          <w:b/>
          <w:sz w:val="22"/>
          <w:szCs w:val="22"/>
        </w:rPr>
        <w:t>RFB</w:t>
      </w:r>
      <w:r w:rsidRPr="004A1EF4">
        <w:rPr>
          <w:b/>
          <w:sz w:val="22"/>
          <w:szCs w:val="22"/>
        </w:rPr>
        <w:t xml:space="preserve"> remain unchanged.</w:t>
      </w:r>
    </w:p>
    <w:p w14:paraId="2C2212EE" w14:textId="77777777" w:rsidR="00922A81" w:rsidRDefault="00922A81" w:rsidP="00922A81">
      <w:pPr>
        <w:jc w:val="both"/>
        <w:rPr>
          <w:sz w:val="22"/>
          <w:szCs w:val="22"/>
        </w:rPr>
      </w:pPr>
    </w:p>
    <w:p w14:paraId="323D09CE" w14:textId="77777777" w:rsidR="00922A81" w:rsidRPr="00E83202" w:rsidRDefault="00922A81" w:rsidP="00922A81">
      <w:pPr>
        <w:spacing w:before="60"/>
        <w:jc w:val="both"/>
        <w:rPr>
          <w:b/>
          <w:bCs/>
          <w:sz w:val="22"/>
          <w:szCs w:val="22"/>
        </w:rPr>
      </w:pPr>
      <w:r w:rsidRPr="00E83202">
        <w:rPr>
          <w:b/>
          <w:bCs/>
          <w:sz w:val="22"/>
          <w:szCs w:val="22"/>
        </w:rPr>
        <w:t xml:space="preserve">Please note that confirmation by e-mail of the receipt of this </w:t>
      </w:r>
      <w:r>
        <w:rPr>
          <w:b/>
          <w:bCs/>
          <w:sz w:val="22"/>
          <w:szCs w:val="22"/>
        </w:rPr>
        <w:t>Amendment no. 2</w:t>
      </w:r>
      <w:r w:rsidRPr="00E83202">
        <w:rPr>
          <w:b/>
          <w:bCs/>
          <w:sz w:val="22"/>
          <w:szCs w:val="22"/>
        </w:rPr>
        <w:t xml:space="preserve"> is compulsory!</w:t>
      </w:r>
    </w:p>
    <w:p w14:paraId="6AADF967" w14:textId="77777777" w:rsidR="00922A81" w:rsidRPr="00D852E1" w:rsidRDefault="00922A81" w:rsidP="00922A81">
      <w:pPr>
        <w:jc w:val="both"/>
        <w:rPr>
          <w:sz w:val="22"/>
          <w:szCs w:val="22"/>
        </w:rPr>
      </w:pPr>
    </w:p>
    <w:p w14:paraId="2F45CEE4" w14:textId="77777777" w:rsidR="00922A81" w:rsidRPr="00D852E1" w:rsidRDefault="00922A81" w:rsidP="00922A81">
      <w:pPr>
        <w:jc w:val="both"/>
        <w:rPr>
          <w:sz w:val="22"/>
          <w:szCs w:val="22"/>
        </w:rPr>
      </w:pPr>
      <w:r w:rsidRPr="00D852E1">
        <w:rPr>
          <w:sz w:val="22"/>
          <w:szCs w:val="22"/>
        </w:rPr>
        <w:t>Yours sincerely,</w:t>
      </w:r>
    </w:p>
    <w:p w14:paraId="241EDEF1" w14:textId="77777777" w:rsidR="00922A81" w:rsidRPr="00D852E1" w:rsidRDefault="00922A81" w:rsidP="00922A81">
      <w:pPr>
        <w:jc w:val="both"/>
        <w:rPr>
          <w:sz w:val="22"/>
          <w:szCs w:val="22"/>
        </w:rPr>
      </w:pPr>
    </w:p>
    <w:p w14:paraId="4F5B7C6C" w14:textId="77777777" w:rsidR="00922A81" w:rsidRDefault="00922A81" w:rsidP="00922A81">
      <w:pPr>
        <w:rPr>
          <w:rFonts w:ascii="Arial" w:hAnsi="Arial" w:cs="Arial"/>
          <w:b/>
          <w:bCs/>
          <w:color w:val="203864"/>
          <w:lang w:val="en-US" w:eastAsia="en-US"/>
        </w:rPr>
      </w:pPr>
      <w:r>
        <w:rPr>
          <w:rFonts w:ascii="Arial" w:hAnsi="Arial" w:cs="Arial"/>
          <w:b/>
          <w:bCs/>
          <w:color w:val="203864"/>
        </w:rPr>
        <w:t>Slavko Micevski</w:t>
      </w:r>
    </w:p>
    <w:p w14:paraId="03C10FE8" w14:textId="77777777" w:rsidR="00922A81" w:rsidRDefault="00922A81" w:rsidP="00922A81">
      <w:pPr>
        <w:rPr>
          <w:rFonts w:ascii="Arial" w:hAnsi="Arial" w:cs="Arial"/>
          <w:color w:val="203864"/>
          <w:sz w:val="18"/>
          <w:szCs w:val="18"/>
        </w:rPr>
      </w:pPr>
      <w:r>
        <w:rPr>
          <w:rFonts w:ascii="Arial" w:hAnsi="Arial" w:cs="Arial"/>
          <w:color w:val="203864"/>
          <w:sz w:val="18"/>
          <w:szCs w:val="18"/>
        </w:rPr>
        <w:t xml:space="preserve">Procurement officer </w:t>
      </w:r>
    </w:p>
    <w:p w14:paraId="23E4593C" w14:textId="77777777" w:rsidR="001C3CAF" w:rsidRDefault="001C3CAF" w:rsidP="00922A81">
      <w:pPr>
        <w:rPr>
          <w:rFonts w:ascii="Arial" w:hAnsi="Arial" w:cs="Arial"/>
          <w:i/>
          <w:iCs/>
          <w:color w:val="7F6000"/>
          <w:sz w:val="16"/>
          <w:szCs w:val="16"/>
        </w:rPr>
      </w:pPr>
    </w:p>
    <w:p w14:paraId="342F9556" w14:textId="46E39553" w:rsidR="00922A81" w:rsidRPr="00F76CC6" w:rsidRDefault="00922A81" w:rsidP="00922A81">
      <w:pPr>
        <w:rPr>
          <w:rFonts w:ascii="Arial" w:hAnsi="Arial" w:cs="Arial"/>
          <w:i/>
          <w:iCs/>
          <w:color w:val="7F6000"/>
          <w:sz w:val="16"/>
          <w:szCs w:val="16"/>
        </w:rPr>
      </w:pPr>
      <w:r w:rsidRPr="00F76CC6">
        <w:rPr>
          <w:rFonts w:ascii="Arial" w:hAnsi="Arial" w:cs="Arial"/>
          <w:i/>
          <w:iCs/>
          <w:color w:val="7F6000"/>
          <w:sz w:val="16"/>
          <w:szCs w:val="16"/>
        </w:rPr>
        <w:t>Western Balkans Trade and Transport Facilitation Project</w:t>
      </w:r>
    </w:p>
    <w:p w14:paraId="2080DEFC" w14:textId="77777777" w:rsidR="00922A81" w:rsidRPr="00F76CC6" w:rsidRDefault="00922A81" w:rsidP="00922A81">
      <w:pPr>
        <w:rPr>
          <w:rFonts w:ascii="Arial" w:hAnsi="Arial" w:cs="Arial"/>
          <w:i/>
          <w:iCs/>
          <w:color w:val="7F6000"/>
          <w:sz w:val="16"/>
          <w:szCs w:val="16"/>
        </w:rPr>
      </w:pPr>
      <w:r w:rsidRPr="00F76CC6">
        <w:rPr>
          <w:rFonts w:ascii="Arial" w:hAnsi="Arial" w:cs="Arial"/>
          <w:i/>
          <w:iCs/>
          <w:color w:val="7F6000"/>
          <w:sz w:val="16"/>
          <w:szCs w:val="16"/>
        </w:rPr>
        <w:t>Local Roads Connectivity Project</w:t>
      </w:r>
    </w:p>
    <w:p w14:paraId="0AF71BC1" w14:textId="77777777" w:rsidR="00922A81" w:rsidRPr="00F76CC6" w:rsidRDefault="00922A81" w:rsidP="00922A81">
      <w:pPr>
        <w:rPr>
          <w:rFonts w:ascii="Arial" w:hAnsi="Arial" w:cs="Arial"/>
          <w:i/>
          <w:iCs/>
          <w:color w:val="203864"/>
          <w:sz w:val="16"/>
          <w:szCs w:val="16"/>
        </w:rPr>
      </w:pPr>
      <w:r w:rsidRPr="00F76CC6">
        <w:rPr>
          <w:rFonts w:ascii="Arial" w:hAnsi="Arial" w:cs="Arial"/>
          <w:i/>
          <w:iCs/>
          <w:color w:val="203864"/>
          <w:sz w:val="16"/>
          <w:szCs w:val="16"/>
        </w:rPr>
        <w:t>T: +38975494977</w:t>
      </w:r>
    </w:p>
    <w:p w14:paraId="44F0630D" w14:textId="77777777" w:rsidR="00922A81" w:rsidRPr="00F76CC6" w:rsidRDefault="00922A81" w:rsidP="00922A81">
      <w:pPr>
        <w:rPr>
          <w:rFonts w:ascii="Arial" w:hAnsi="Arial" w:cs="Arial"/>
          <w:i/>
          <w:iCs/>
          <w:color w:val="203864"/>
          <w:sz w:val="16"/>
          <w:szCs w:val="16"/>
        </w:rPr>
      </w:pPr>
      <w:r w:rsidRPr="00F76CC6">
        <w:rPr>
          <w:rFonts w:ascii="Arial" w:hAnsi="Arial" w:cs="Arial"/>
          <w:i/>
          <w:iCs/>
          <w:color w:val="203864"/>
          <w:sz w:val="16"/>
          <w:szCs w:val="16"/>
        </w:rPr>
        <w:t xml:space="preserve">E: </w:t>
      </w:r>
      <w:hyperlink r:id="rId14" w:history="1">
        <w:r w:rsidRPr="00F76CC6">
          <w:rPr>
            <w:rStyle w:val="Hyperlink"/>
            <w:rFonts w:ascii="Arial" w:hAnsi="Arial" w:cs="Arial"/>
            <w:i/>
            <w:iCs/>
            <w:sz w:val="16"/>
            <w:szCs w:val="16"/>
          </w:rPr>
          <w:t>slavko.micevski.piu@mtc.gov.mk</w:t>
        </w:r>
      </w:hyperlink>
      <w:r w:rsidRPr="00F76CC6">
        <w:rPr>
          <w:rFonts w:ascii="Arial" w:hAnsi="Arial" w:cs="Arial"/>
          <w:i/>
          <w:iCs/>
          <w:color w:val="203864"/>
          <w:sz w:val="16"/>
          <w:szCs w:val="16"/>
        </w:rPr>
        <w:t xml:space="preserve"> </w:t>
      </w:r>
    </w:p>
    <w:p w14:paraId="5514BC71" w14:textId="77777777" w:rsidR="00922A81" w:rsidRPr="00F76CC6" w:rsidRDefault="00922A81" w:rsidP="00922A81">
      <w:pPr>
        <w:rPr>
          <w:rFonts w:ascii="Arial" w:hAnsi="Arial" w:cs="Arial"/>
          <w:i/>
          <w:iCs/>
          <w:color w:val="203864"/>
          <w:sz w:val="16"/>
          <w:szCs w:val="16"/>
        </w:rPr>
      </w:pPr>
      <w:r w:rsidRPr="00F76CC6">
        <w:rPr>
          <w:rFonts w:ascii="Arial" w:hAnsi="Arial" w:cs="Arial"/>
          <w:i/>
          <w:iCs/>
          <w:color w:val="203864"/>
          <w:sz w:val="16"/>
          <w:szCs w:val="16"/>
        </w:rPr>
        <w:t>Ministry of Transport</w:t>
      </w:r>
    </w:p>
    <w:p w14:paraId="178E2946" w14:textId="77777777" w:rsidR="00922A81" w:rsidRPr="00F76CC6" w:rsidRDefault="00922A81" w:rsidP="00922A81">
      <w:pPr>
        <w:rPr>
          <w:rFonts w:ascii="Arial" w:hAnsi="Arial" w:cs="Arial"/>
          <w:i/>
          <w:iCs/>
          <w:color w:val="203864"/>
          <w:sz w:val="16"/>
          <w:szCs w:val="16"/>
        </w:rPr>
      </w:pPr>
      <w:proofErr w:type="spellStart"/>
      <w:r w:rsidRPr="00F76CC6">
        <w:rPr>
          <w:rFonts w:ascii="Arial" w:hAnsi="Arial" w:cs="Arial"/>
          <w:i/>
          <w:iCs/>
          <w:color w:val="203864"/>
          <w:sz w:val="16"/>
          <w:szCs w:val="16"/>
        </w:rPr>
        <w:t>Crvena</w:t>
      </w:r>
      <w:proofErr w:type="spellEnd"/>
      <w:r w:rsidRPr="00F76CC6">
        <w:rPr>
          <w:rFonts w:ascii="Arial" w:hAnsi="Arial" w:cs="Arial"/>
          <w:i/>
          <w:iCs/>
          <w:color w:val="203864"/>
          <w:sz w:val="16"/>
          <w:szCs w:val="16"/>
        </w:rPr>
        <w:t xml:space="preserve"> </w:t>
      </w:r>
      <w:proofErr w:type="spellStart"/>
      <w:r w:rsidRPr="00F76CC6">
        <w:rPr>
          <w:rFonts w:ascii="Arial" w:hAnsi="Arial" w:cs="Arial"/>
          <w:i/>
          <w:iCs/>
          <w:color w:val="203864"/>
          <w:sz w:val="16"/>
          <w:szCs w:val="16"/>
        </w:rPr>
        <w:t>Skopska</w:t>
      </w:r>
      <w:proofErr w:type="spellEnd"/>
      <w:r w:rsidRPr="00F76CC6">
        <w:rPr>
          <w:rFonts w:ascii="Arial" w:hAnsi="Arial" w:cs="Arial"/>
          <w:i/>
          <w:iCs/>
          <w:color w:val="203864"/>
          <w:sz w:val="16"/>
          <w:szCs w:val="16"/>
        </w:rPr>
        <w:t xml:space="preserve"> </w:t>
      </w:r>
      <w:proofErr w:type="spellStart"/>
      <w:r w:rsidRPr="00F76CC6">
        <w:rPr>
          <w:rFonts w:ascii="Arial" w:hAnsi="Arial" w:cs="Arial"/>
          <w:i/>
          <w:iCs/>
          <w:color w:val="203864"/>
          <w:sz w:val="16"/>
          <w:szCs w:val="16"/>
        </w:rPr>
        <w:t>Opstina</w:t>
      </w:r>
      <w:proofErr w:type="spellEnd"/>
      <w:r w:rsidRPr="00F76CC6">
        <w:rPr>
          <w:rFonts w:ascii="Arial" w:hAnsi="Arial" w:cs="Arial"/>
          <w:i/>
          <w:iCs/>
          <w:color w:val="203864"/>
          <w:sz w:val="16"/>
          <w:szCs w:val="16"/>
        </w:rPr>
        <w:t xml:space="preserve"> 4, 1000 Skopje</w:t>
      </w:r>
      <w:r w:rsidRPr="00F76CC6">
        <w:rPr>
          <w:rFonts w:ascii="Arial" w:hAnsi="Arial" w:cs="Arial"/>
          <w:i/>
          <w:iCs/>
          <w:color w:val="203864"/>
          <w:sz w:val="16"/>
          <w:szCs w:val="16"/>
        </w:rPr>
        <w:br/>
        <w:t>Republic of North Macedonia</w:t>
      </w:r>
    </w:p>
    <w:p w14:paraId="43D21D53" w14:textId="77777777" w:rsidR="00922A81" w:rsidRDefault="00922A81" w:rsidP="00922A81">
      <w:hyperlink r:id="rId15" w:history="1">
        <w:r w:rsidRPr="00F76CC6">
          <w:rPr>
            <w:rStyle w:val="Hyperlink"/>
            <w:rFonts w:ascii="Arial" w:hAnsi="Arial" w:cs="Arial"/>
            <w:i/>
            <w:iCs/>
            <w:sz w:val="16"/>
            <w:szCs w:val="16"/>
          </w:rPr>
          <w:t>www.mtc.gov.mk</w:t>
        </w:r>
      </w:hyperlink>
    </w:p>
    <w:p w14:paraId="71F734B6" w14:textId="77777777" w:rsidR="00922A81" w:rsidRPr="00F76CC6" w:rsidRDefault="00922A81" w:rsidP="003B4669">
      <w:pPr>
        <w:rPr>
          <w:rFonts w:ascii="Arial" w:hAnsi="Arial" w:cs="Arial"/>
          <w:i/>
          <w:iCs/>
          <w:color w:val="203864"/>
          <w:sz w:val="16"/>
          <w:szCs w:val="16"/>
        </w:rPr>
      </w:pPr>
    </w:p>
    <w:sectPr w:rsidR="00922A81" w:rsidRPr="00F76CC6" w:rsidSect="004C121C">
      <w:footerReference w:type="even" r:id="rId16"/>
      <w:footerReference w:type="default" r:id="rId17"/>
      <w:footerReference w:type="firs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F660" w14:textId="77777777" w:rsidR="006700B4" w:rsidRDefault="006700B4">
      <w:r>
        <w:separator/>
      </w:r>
    </w:p>
  </w:endnote>
  <w:endnote w:type="continuationSeparator" w:id="0">
    <w:p w14:paraId="13780BE3" w14:textId="77777777" w:rsidR="006700B4" w:rsidRDefault="0067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F12" w14:textId="733A8080" w:rsidR="005C4667" w:rsidRDefault="005C4667">
    <w:pPr>
      <w:pStyle w:val="Footer"/>
    </w:pPr>
    <w:r>
      <w:rPr>
        <w:noProof/>
      </w:rPr>
      <mc:AlternateContent>
        <mc:Choice Requires="wps">
          <w:drawing>
            <wp:anchor distT="0" distB="0" distL="0" distR="0" simplePos="0" relativeHeight="251659264" behindDoc="0" locked="0" layoutInCell="1" allowOverlap="1" wp14:anchorId="2660AF14" wp14:editId="231580F2">
              <wp:simplePos x="635" y="635"/>
              <wp:positionH relativeFrom="page">
                <wp:align>right</wp:align>
              </wp:positionH>
              <wp:positionV relativeFrom="page">
                <wp:align>bottom</wp:align>
              </wp:positionV>
              <wp:extent cx="1106805" cy="345440"/>
              <wp:effectExtent l="0" t="0" r="0" b="0"/>
              <wp:wrapNone/>
              <wp:docPr id="188420565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66D622" w14:textId="0D319080"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60AF14"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1D66D622" w14:textId="0D319080"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B7C" w14:textId="2EFC05F4" w:rsidR="00BA6021" w:rsidRDefault="005C4667">
    <w:pPr>
      <w:pStyle w:val="Footer"/>
      <w:jc w:val="right"/>
    </w:pPr>
    <w:r>
      <w:rPr>
        <w:noProof/>
      </w:rPr>
      <mc:AlternateContent>
        <mc:Choice Requires="wps">
          <w:drawing>
            <wp:anchor distT="0" distB="0" distL="0" distR="0" simplePos="0" relativeHeight="251660288" behindDoc="0" locked="0" layoutInCell="1" allowOverlap="1" wp14:anchorId="157D36C3" wp14:editId="38309618">
              <wp:simplePos x="900113" y="9896475"/>
              <wp:positionH relativeFrom="page">
                <wp:align>right</wp:align>
              </wp:positionH>
              <wp:positionV relativeFrom="page">
                <wp:align>bottom</wp:align>
              </wp:positionV>
              <wp:extent cx="1106805" cy="345440"/>
              <wp:effectExtent l="0" t="0" r="0" b="0"/>
              <wp:wrapNone/>
              <wp:docPr id="212343242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B0C062" w14:textId="21D11A9D"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7D36C3"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12B0C062" w14:textId="21D11A9D"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v:textbox>
              <w10:wrap anchorx="page" anchory="page"/>
            </v:shape>
          </w:pict>
        </mc:Fallback>
      </mc:AlternateContent>
    </w:r>
    <w:sdt>
      <w:sdtPr>
        <w:id w:val="-1439830056"/>
        <w:docPartObj>
          <w:docPartGallery w:val="Page Numbers (Bottom of Page)"/>
          <w:docPartUnique/>
        </w:docPartObj>
      </w:sdtPr>
      <w:sdtContent>
        <w:r w:rsidR="007A568B">
          <w:fldChar w:fldCharType="begin"/>
        </w:r>
        <w:r w:rsidR="006A76F3">
          <w:instrText xml:space="preserve"> PAGE   \* MERGEFORMAT </w:instrText>
        </w:r>
        <w:r w:rsidR="007A568B">
          <w:fldChar w:fldCharType="separate"/>
        </w:r>
        <w:r w:rsidR="003A2DA4">
          <w:rPr>
            <w:noProof/>
          </w:rPr>
          <w:t>1</w:t>
        </w:r>
        <w:r w:rsidR="007A568B">
          <w:rPr>
            <w:noProof/>
          </w:rPr>
          <w:fldChar w:fldCharType="end"/>
        </w:r>
      </w:sdtContent>
    </w:sdt>
  </w:p>
  <w:p w14:paraId="356F6A71" w14:textId="77777777" w:rsidR="00BA6021" w:rsidRDefault="00BA6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6423" w14:textId="04EAD192" w:rsidR="00BA6021" w:rsidRDefault="005C4667">
    <w:pPr>
      <w:pStyle w:val="Footer"/>
      <w:jc w:val="right"/>
    </w:pPr>
    <w:r>
      <w:rPr>
        <w:noProof/>
      </w:rPr>
      <mc:AlternateContent>
        <mc:Choice Requires="wps">
          <w:drawing>
            <wp:anchor distT="0" distB="0" distL="0" distR="0" simplePos="0" relativeHeight="251658240" behindDoc="0" locked="0" layoutInCell="1" allowOverlap="1" wp14:anchorId="3F7693A6" wp14:editId="055AFD00">
              <wp:simplePos x="635" y="635"/>
              <wp:positionH relativeFrom="page">
                <wp:align>right</wp:align>
              </wp:positionH>
              <wp:positionV relativeFrom="page">
                <wp:align>bottom</wp:align>
              </wp:positionV>
              <wp:extent cx="1106805" cy="345440"/>
              <wp:effectExtent l="0" t="0" r="0" b="0"/>
              <wp:wrapNone/>
              <wp:docPr id="140900688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9CB440" w14:textId="34BBBEC3"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7693A6"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369CB440" w14:textId="34BBBEC3" w:rsidR="005C4667" w:rsidRPr="005C4667" w:rsidRDefault="005C4667" w:rsidP="005C4667">
                    <w:pPr>
                      <w:rPr>
                        <w:rFonts w:ascii="Calibri" w:eastAsia="Calibri" w:hAnsi="Calibri" w:cs="Calibri"/>
                        <w:noProof/>
                        <w:color w:val="000000"/>
                      </w:rPr>
                    </w:pPr>
                    <w:r w:rsidRPr="005C4667">
                      <w:rPr>
                        <w:rFonts w:ascii="Calibri" w:eastAsia="Calibri" w:hAnsi="Calibri" w:cs="Calibri"/>
                        <w:noProof/>
                        <w:color w:val="000000"/>
                      </w:rPr>
                      <w:t>Official Use Only</w:t>
                    </w:r>
                  </w:p>
                </w:txbxContent>
              </v:textbox>
              <w10:wrap anchorx="page" anchory="page"/>
            </v:shape>
          </w:pict>
        </mc:Fallback>
      </mc:AlternateContent>
    </w:r>
  </w:p>
  <w:sdt>
    <w:sdtPr>
      <w:id w:val="-1370138457"/>
      <w:docPartObj>
        <w:docPartGallery w:val="Page Numbers (Bottom of Page)"/>
        <w:docPartUnique/>
      </w:docPartObj>
    </w:sdtPr>
    <w:sdtContent>
      <w:p w14:paraId="779EC7A0" w14:textId="77777777" w:rsidR="00BA6021" w:rsidRDefault="007A568B">
        <w:pPr>
          <w:pStyle w:val="Footer"/>
          <w:jc w:val="right"/>
        </w:pPr>
        <w:r>
          <w:fldChar w:fldCharType="begin"/>
        </w:r>
        <w:r w:rsidR="006A76F3">
          <w:instrText xml:space="preserve"> PAGE   \* MERGEFORMAT </w:instrText>
        </w:r>
        <w:r>
          <w:fldChar w:fldCharType="separate"/>
        </w:r>
        <w:r w:rsidR="004C121C">
          <w:rPr>
            <w:noProof/>
          </w:rPr>
          <w:t>2</w:t>
        </w:r>
        <w:r>
          <w:rPr>
            <w:noProof/>
          </w:rPr>
          <w:fldChar w:fldCharType="end"/>
        </w:r>
      </w:p>
    </w:sdtContent>
  </w:sdt>
  <w:p w14:paraId="0D964FB6" w14:textId="77777777" w:rsidR="00BA6021" w:rsidRDefault="00BA6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34CE" w14:textId="77777777" w:rsidR="006700B4" w:rsidRDefault="006700B4">
      <w:r>
        <w:separator/>
      </w:r>
    </w:p>
  </w:footnote>
  <w:footnote w:type="continuationSeparator" w:id="0">
    <w:p w14:paraId="5E10C054" w14:textId="77777777" w:rsidR="006700B4" w:rsidRDefault="00670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906361"/>
    <w:multiLevelType w:val="hybridMultilevel"/>
    <w:tmpl w:val="94A03CDC"/>
    <w:lvl w:ilvl="0" w:tplc="0C5A21C0">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916EE4"/>
    <w:multiLevelType w:val="hybridMultilevel"/>
    <w:tmpl w:val="DE889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915675"/>
    <w:multiLevelType w:val="multilevel"/>
    <w:tmpl w:val="0CC07102"/>
    <w:lvl w:ilvl="0">
      <w:start w:val="22"/>
      <w:numFmt w:val="decimal"/>
      <w:lvlText w:val="%1."/>
      <w:lvlJc w:val="left"/>
      <w:pPr>
        <w:ind w:left="72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5"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6" w15:restartNumberingAfterBreak="0">
    <w:nsid w:val="219A3B95"/>
    <w:multiLevelType w:val="hybridMultilevel"/>
    <w:tmpl w:val="6ABC50FC"/>
    <w:lvl w:ilvl="0" w:tplc="EDF2F3D2">
      <w:start w:val="1"/>
      <w:numFmt w:val="lowerRoman"/>
      <w:lvlText w:val="(%1)"/>
      <w:lvlJc w:val="left"/>
      <w:pPr>
        <w:ind w:left="1119" w:hanging="72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7" w15:restartNumberingAfterBreak="0">
    <w:nsid w:val="222E6739"/>
    <w:multiLevelType w:val="hybridMultilevel"/>
    <w:tmpl w:val="F56015F2"/>
    <w:lvl w:ilvl="0" w:tplc="2C32FD90">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C1228"/>
    <w:multiLevelType w:val="multilevel"/>
    <w:tmpl w:val="E6561D50"/>
    <w:lvl w:ilvl="0">
      <w:start w:val="8"/>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9" w15:restartNumberingAfterBreak="0">
    <w:nsid w:val="351C4279"/>
    <w:multiLevelType w:val="hybridMultilevel"/>
    <w:tmpl w:val="4380F1E4"/>
    <w:lvl w:ilvl="0" w:tplc="5FF4AF18">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66270"/>
    <w:multiLevelType w:val="hybridMultilevel"/>
    <w:tmpl w:val="7220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07224DA"/>
    <w:multiLevelType w:val="hybridMultilevel"/>
    <w:tmpl w:val="7A103CFE"/>
    <w:lvl w:ilvl="0" w:tplc="55226608">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B1B0010"/>
    <w:multiLevelType w:val="hybridMultilevel"/>
    <w:tmpl w:val="43D83A1E"/>
    <w:lvl w:ilvl="0" w:tplc="2578EBA8">
      <w:start w:val="1"/>
      <w:numFmt w:val="lowerLetter"/>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5" w15:restartNumberingAfterBreak="0">
    <w:nsid w:val="593164B7"/>
    <w:multiLevelType w:val="hybridMultilevel"/>
    <w:tmpl w:val="CE0A1468"/>
    <w:lvl w:ilvl="0" w:tplc="1D4A05DE">
      <w:start w:val="1"/>
      <w:numFmt w:val="lowerRoman"/>
      <w:lvlText w:val="(%1)"/>
      <w:lvlJc w:val="left"/>
      <w:pPr>
        <w:ind w:left="1119" w:hanging="360"/>
      </w:pPr>
      <w:rPr>
        <w:rFonts w:hint="default"/>
        <w:b w:val="0"/>
        <w:i w:val="0"/>
        <w:color w:val="auto"/>
        <w:sz w:val="20"/>
        <w:szCs w:val="20"/>
        <w:u w:val="none"/>
      </w:r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6" w15:restartNumberingAfterBreak="0">
    <w:nsid w:val="5CD072D6"/>
    <w:multiLevelType w:val="multilevel"/>
    <w:tmpl w:val="61D81000"/>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rPr>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C624D9"/>
    <w:multiLevelType w:val="hybridMultilevel"/>
    <w:tmpl w:val="7FD240B2"/>
    <w:lvl w:ilvl="0" w:tplc="6DCCBAF0">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9" w15:restartNumberingAfterBreak="0">
    <w:nsid w:val="704C6D25"/>
    <w:multiLevelType w:val="hybridMultilevel"/>
    <w:tmpl w:val="7AB049B2"/>
    <w:lvl w:ilvl="0" w:tplc="1E283338">
      <w:numFmt w:val="bullet"/>
      <w:lvlText w:val="-"/>
      <w:lvlJc w:val="left"/>
      <w:pPr>
        <w:ind w:left="808" w:hanging="360"/>
      </w:pPr>
      <w:rPr>
        <w:rFonts w:ascii="Times New Roman" w:eastAsiaTheme="minorHAnsi" w:hAnsi="Times New Roman" w:cs="Times New Roman"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0" w15:restartNumberingAfterBreak="0">
    <w:nsid w:val="7BFA6792"/>
    <w:multiLevelType w:val="hybridMultilevel"/>
    <w:tmpl w:val="B6F20FC4"/>
    <w:lvl w:ilvl="0" w:tplc="115C4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44C27"/>
    <w:multiLevelType w:val="hybridMultilevel"/>
    <w:tmpl w:val="8D9E663A"/>
    <w:lvl w:ilvl="0" w:tplc="314A439E">
      <w:start w:val="1"/>
      <w:numFmt w:val="lowerRoman"/>
      <w:lvlText w:val="(%1)"/>
      <w:lvlJc w:val="left"/>
      <w:pPr>
        <w:ind w:left="720" w:hanging="360"/>
      </w:pPr>
      <w:rPr>
        <w:rFonts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5673">
    <w:abstractNumId w:val="0"/>
  </w:num>
  <w:num w:numId="2" w16cid:durableId="1567373736">
    <w:abstractNumId w:val="11"/>
  </w:num>
  <w:num w:numId="3" w16cid:durableId="1109663494">
    <w:abstractNumId w:val="2"/>
  </w:num>
  <w:num w:numId="4" w16cid:durableId="928462649">
    <w:abstractNumId w:val="8"/>
  </w:num>
  <w:num w:numId="5" w16cid:durableId="211893700">
    <w:abstractNumId w:val="4"/>
  </w:num>
  <w:num w:numId="6" w16cid:durableId="1174995395">
    <w:abstractNumId w:val="10"/>
  </w:num>
  <w:num w:numId="7" w16cid:durableId="648558328">
    <w:abstractNumId w:val="3"/>
  </w:num>
  <w:num w:numId="8" w16cid:durableId="1510486339">
    <w:abstractNumId w:val="13"/>
  </w:num>
  <w:num w:numId="9" w16cid:durableId="715396547">
    <w:abstractNumId w:val="5"/>
  </w:num>
  <w:num w:numId="10" w16cid:durableId="1160733250">
    <w:abstractNumId w:val="18"/>
  </w:num>
  <w:num w:numId="11" w16cid:durableId="40370843">
    <w:abstractNumId w:val="16"/>
  </w:num>
  <w:num w:numId="12" w16cid:durableId="2025475333">
    <w:abstractNumId w:val="14"/>
  </w:num>
  <w:num w:numId="13" w16cid:durableId="1282298483">
    <w:abstractNumId w:val="19"/>
  </w:num>
  <w:num w:numId="14" w16cid:durableId="239682958">
    <w:abstractNumId w:val="1"/>
  </w:num>
  <w:num w:numId="15" w16cid:durableId="1859998319">
    <w:abstractNumId w:val="9"/>
  </w:num>
  <w:num w:numId="16" w16cid:durableId="155390387">
    <w:abstractNumId w:val="12"/>
  </w:num>
  <w:num w:numId="17" w16cid:durableId="1229222278">
    <w:abstractNumId w:val="17"/>
  </w:num>
  <w:num w:numId="18" w16cid:durableId="911738263">
    <w:abstractNumId w:val="7"/>
  </w:num>
  <w:num w:numId="19" w16cid:durableId="878712686">
    <w:abstractNumId w:val="21"/>
  </w:num>
  <w:num w:numId="20" w16cid:durableId="1678268435">
    <w:abstractNumId w:val="20"/>
  </w:num>
  <w:num w:numId="21" w16cid:durableId="1225877549">
    <w:abstractNumId w:val="15"/>
  </w:num>
  <w:num w:numId="22" w16cid:durableId="1425565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0F3E"/>
    <w:rsid w:val="00001339"/>
    <w:rsid w:val="000015CA"/>
    <w:rsid w:val="00001FC8"/>
    <w:rsid w:val="00003302"/>
    <w:rsid w:val="0000520C"/>
    <w:rsid w:val="0000542D"/>
    <w:rsid w:val="000074B5"/>
    <w:rsid w:val="00010A73"/>
    <w:rsid w:val="00010EFE"/>
    <w:rsid w:val="0001239A"/>
    <w:rsid w:val="000125C4"/>
    <w:rsid w:val="00012D74"/>
    <w:rsid w:val="00017666"/>
    <w:rsid w:val="00020338"/>
    <w:rsid w:val="00020D0A"/>
    <w:rsid w:val="000233E0"/>
    <w:rsid w:val="000233E1"/>
    <w:rsid w:val="00023789"/>
    <w:rsid w:val="0002408A"/>
    <w:rsid w:val="000241FD"/>
    <w:rsid w:val="000245A1"/>
    <w:rsid w:val="000245D3"/>
    <w:rsid w:val="00024A41"/>
    <w:rsid w:val="00025675"/>
    <w:rsid w:val="00025756"/>
    <w:rsid w:val="000266A2"/>
    <w:rsid w:val="00030190"/>
    <w:rsid w:val="00030945"/>
    <w:rsid w:val="000323E6"/>
    <w:rsid w:val="00032EF9"/>
    <w:rsid w:val="00033067"/>
    <w:rsid w:val="00034064"/>
    <w:rsid w:val="000340AB"/>
    <w:rsid w:val="00034793"/>
    <w:rsid w:val="00035AD6"/>
    <w:rsid w:val="00036ED5"/>
    <w:rsid w:val="00037B1C"/>
    <w:rsid w:val="00037CE0"/>
    <w:rsid w:val="00040F23"/>
    <w:rsid w:val="00040F6F"/>
    <w:rsid w:val="00041233"/>
    <w:rsid w:val="00041DB0"/>
    <w:rsid w:val="000428AF"/>
    <w:rsid w:val="00043B4C"/>
    <w:rsid w:val="00044507"/>
    <w:rsid w:val="00044B27"/>
    <w:rsid w:val="0004632D"/>
    <w:rsid w:val="000464AA"/>
    <w:rsid w:val="00046C19"/>
    <w:rsid w:val="00047074"/>
    <w:rsid w:val="00047369"/>
    <w:rsid w:val="000500B7"/>
    <w:rsid w:val="0005179B"/>
    <w:rsid w:val="00051D9A"/>
    <w:rsid w:val="00051FB0"/>
    <w:rsid w:val="00052001"/>
    <w:rsid w:val="00052E9E"/>
    <w:rsid w:val="00053BC5"/>
    <w:rsid w:val="00053BF4"/>
    <w:rsid w:val="0005418D"/>
    <w:rsid w:val="000543FA"/>
    <w:rsid w:val="000553F1"/>
    <w:rsid w:val="00055900"/>
    <w:rsid w:val="0005661E"/>
    <w:rsid w:val="00056805"/>
    <w:rsid w:val="00056A28"/>
    <w:rsid w:val="00057459"/>
    <w:rsid w:val="00057574"/>
    <w:rsid w:val="00061996"/>
    <w:rsid w:val="00062B9D"/>
    <w:rsid w:val="00062D6E"/>
    <w:rsid w:val="00062E64"/>
    <w:rsid w:val="0006332A"/>
    <w:rsid w:val="00064C0A"/>
    <w:rsid w:val="0006525A"/>
    <w:rsid w:val="00065961"/>
    <w:rsid w:val="00066A79"/>
    <w:rsid w:val="00067EDF"/>
    <w:rsid w:val="000701B5"/>
    <w:rsid w:val="00070366"/>
    <w:rsid w:val="00070624"/>
    <w:rsid w:val="00071B6E"/>
    <w:rsid w:val="0007236B"/>
    <w:rsid w:val="00073324"/>
    <w:rsid w:val="00074CA1"/>
    <w:rsid w:val="00075E14"/>
    <w:rsid w:val="00075FD1"/>
    <w:rsid w:val="00076702"/>
    <w:rsid w:val="000773C9"/>
    <w:rsid w:val="00080EB0"/>
    <w:rsid w:val="00081035"/>
    <w:rsid w:val="000812AD"/>
    <w:rsid w:val="00082989"/>
    <w:rsid w:val="000833F7"/>
    <w:rsid w:val="00083BD3"/>
    <w:rsid w:val="000852BD"/>
    <w:rsid w:val="000855DF"/>
    <w:rsid w:val="00086404"/>
    <w:rsid w:val="00086FFC"/>
    <w:rsid w:val="000907AA"/>
    <w:rsid w:val="00091990"/>
    <w:rsid w:val="00092A5C"/>
    <w:rsid w:val="00093DB0"/>
    <w:rsid w:val="00095436"/>
    <w:rsid w:val="000962F8"/>
    <w:rsid w:val="00097A9F"/>
    <w:rsid w:val="000A0B63"/>
    <w:rsid w:val="000A23F5"/>
    <w:rsid w:val="000A25CB"/>
    <w:rsid w:val="000A3448"/>
    <w:rsid w:val="000A490A"/>
    <w:rsid w:val="000A54F8"/>
    <w:rsid w:val="000A65E1"/>
    <w:rsid w:val="000A66D8"/>
    <w:rsid w:val="000B1846"/>
    <w:rsid w:val="000B19D7"/>
    <w:rsid w:val="000B1F73"/>
    <w:rsid w:val="000B203E"/>
    <w:rsid w:val="000B218D"/>
    <w:rsid w:val="000B472B"/>
    <w:rsid w:val="000B5197"/>
    <w:rsid w:val="000B64DC"/>
    <w:rsid w:val="000B69F7"/>
    <w:rsid w:val="000B6F2D"/>
    <w:rsid w:val="000B7E1F"/>
    <w:rsid w:val="000B7F8F"/>
    <w:rsid w:val="000C0338"/>
    <w:rsid w:val="000C1091"/>
    <w:rsid w:val="000C1E5C"/>
    <w:rsid w:val="000C326D"/>
    <w:rsid w:val="000C3B45"/>
    <w:rsid w:val="000C4180"/>
    <w:rsid w:val="000C46FE"/>
    <w:rsid w:val="000C512C"/>
    <w:rsid w:val="000C5861"/>
    <w:rsid w:val="000C77E0"/>
    <w:rsid w:val="000D03A0"/>
    <w:rsid w:val="000D03F7"/>
    <w:rsid w:val="000D0A82"/>
    <w:rsid w:val="000D0AE4"/>
    <w:rsid w:val="000D0F98"/>
    <w:rsid w:val="000D1BAD"/>
    <w:rsid w:val="000D2CC5"/>
    <w:rsid w:val="000D3142"/>
    <w:rsid w:val="000D3B6B"/>
    <w:rsid w:val="000D5323"/>
    <w:rsid w:val="000D580E"/>
    <w:rsid w:val="000D7AB1"/>
    <w:rsid w:val="000D7D4B"/>
    <w:rsid w:val="000E2CBC"/>
    <w:rsid w:val="000E43EB"/>
    <w:rsid w:val="000E5F44"/>
    <w:rsid w:val="000E66BD"/>
    <w:rsid w:val="000E6BCE"/>
    <w:rsid w:val="000E77C7"/>
    <w:rsid w:val="000F0C59"/>
    <w:rsid w:val="000F1F56"/>
    <w:rsid w:val="000F315B"/>
    <w:rsid w:val="000F36D9"/>
    <w:rsid w:val="000F4EDD"/>
    <w:rsid w:val="000F5016"/>
    <w:rsid w:val="000F5527"/>
    <w:rsid w:val="000F664C"/>
    <w:rsid w:val="000F76F0"/>
    <w:rsid w:val="000F7A45"/>
    <w:rsid w:val="001002BC"/>
    <w:rsid w:val="001005D6"/>
    <w:rsid w:val="001023EB"/>
    <w:rsid w:val="0010397B"/>
    <w:rsid w:val="00103A26"/>
    <w:rsid w:val="001076EA"/>
    <w:rsid w:val="00110291"/>
    <w:rsid w:val="00113F32"/>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21"/>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1F28"/>
    <w:rsid w:val="00142693"/>
    <w:rsid w:val="00143E86"/>
    <w:rsid w:val="00144086"/>
    <w:rsid w:val="001443C0"/>
    <w:rsid w:val="00144A4D"/>
    <w:rsid w:val="00144CBD"/>
    <w:rsid w:val="0014687C"/>
    <w:rsid w:val="001468B0"/>
    <w:rsid w:val="00147783"/>
    <w:rsid w:val="00147CFB"/>
    <w:rsid w:val="00150815"/>
    <w:rsid w:val="0015163F"/>
    <w:rsid w:val="00152A40"/>
    <w:rsid w:val="00152CE7"/>
    <w:rsid w:val="0015433B"/>
    <w:rsid w:val="00154362"/>
    <w:rsid w:val="00154A16"/>
    <w:rsid w:val="001568DC"/>
    <w:rsid w:val="00156E20"/>
    <w:rsid w:val="00157B7D"/>
    <w:rsid w:val="00160A8C"/>
    <w:rsid w:val="0016128B"/>
    <w:rsid w:val="00161727"/>
    <w:rsid w:val="00162E7C"/>
    <w:rsid w:val="0016548B"/>
    <w:rsid w:val="001665EE"/>
    <w:rsid w:val="00167337"/>
    <w:rsid w:val="00171123"/>
    <w:rsid w:val="00171A93"/>
    <w:rsid w:val="00172106"/>
    <w:rsid w:val="00172529"/>
    <w:rsid w:val="001733B5"/>
    <w:rsid w:val="00173639"/>
    <w:rsid w:val="001764A2"/>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0D73"/>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DD6"/>
    <w:rsid w:val="001C2B7F"/>
    <w:rsid w:val="001C3CAF"/>
    <w:rsid w:val="001C4B65"/>
    <w:rsid w:val="001C5E4E"/>
    <w:rsid w:val="001C5FA4"/>
    <w:rsid w:val="001C6D1A"/>
    <w:rsid w:val="001D1C43"/>
    <w:rsid w:val="001D3924"/>
    <w:rsid w:val="001D4E99"/>
    <w:rsid w:val="001D5269"/>
    <w:rsid w:val="001D543D"/>
    <w:rsid w:val="001D5613"/>
    <w:rsid w:val="001D6070"/>
    <w:rsid w:val="001D68FA"/>
    <w:rsid w:val="001D6D3D"/>
    <w:rsid w:val="001E0982"/>
    <w:rsid w:val="001E262D"/>
    <w:rsid w:val="001E28F4"/>
    <w:rsid w:val="001E3AE3"/>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3AA"/>
    <w:rsid w:val="002053AB"/>
    <w:rsid w:val="002055A8"/>
    <w:rsid w:val="002057A8"/>
    <w:rsid w:val="002057F0"/>
    <w:rsid w:val="002063AC"/>
    <w:rsid w:val="00206985"/>
    <w:rsid w:val="00206DF3"/>
    <w:rsid w:val="00207D89"/>
    <w:rsid w:val="002102E3"/>
    <w:rsid w:val="002119B3"/>
    <w:rsid w:val="002123FD"/>
    <w:rsid w:val="002137EC"/>
    <w:rsid w:val="00215405"/>
    <w:rsid w:val="00216944"/>
    <w:rsid w:val="002170CB"/>
    <w:rsid w:val="00217CEE"/>
    <w:rsid w:val="002213D6"/>
    <w:rsid w:val="002223EB"/>
    <w:rsid w:val="002227CD"/>
    <w:rsid w:val="00225FA7"/>
    <w:rsid w:val="002261DF"/>
    <w:rsid w:val="0022772A"/>
    <w:rsid w:val="00230A4B"/>
    <w:rsid w:val="00232797"/>
    <w:rsid w:val="00233738"/>
    <w:rsid w:val="00234E40"/>
    <w:rsid w:val="002355BC"/>
    <w:rsid w:val="00236E0D"/>
    <w:rsid w:val="00237152"/>
    <w:rsid w:val="00237378"/>
    <w:rsid w:val="00237955"/>
    <w:rsid w:val="00237A40"/>
    <w:rsid w:val="00237E64"/>
    <w:rsid w:val="00240352"/>
    <w:rsid w:val="00240611"/>
    <w:rsid w:val="002419FD"/>
    <w:rsid w:val="00242274"/>
    <w:rsid w:val="00250400"/>
    <w:rsid w:val="002510F1"/>
    <w:rsid w:val="00252306"/>
    <w:rsid w:val="00252778"/>
    <w:rsid w:val="002527EB"/>
    <w:rsid w:val="002541D9"/>
    <w:rsid w:val="00254F8C"/>
    <w:rsid w:val="00256533"/>
    <w:rsid w:val="002570CF"/>
    <w:rsid w:val="002573DD"/>
    <w:rsid w:val="00257B44"/>
    <w:rsid w:val="00257CC4"/>
    <w:rsid w:val="00260227"/>
    <w:rsid w:val="002609EA"/>
    <w:rsid w:val="00261B2A"/>
    <w:rsid w:val="00261F8A"/>
    <w:rsid w:val="0026310E"/>
    <w:rsid w:val="002650F9"/>
    <w:rsid w:val="00265679"/>
    <w:rsid w:val="00266016"/>
    <w:rsid w:val="002664E6"/>
    <w:rsid w:val="002679D5"/>
    <w:rsid w:val="00267C23"/>
    <w:rsid w:val="002714D2"/>
    <w:rsid w:val="00271ECB"/>
    <w:rsid w:val="0027475E"/>
    <w:rsid w:val="00274F2B"/>
    <w:rsid w:val="0027567D"/>
    <w:rsid w:val="00275739"/>
    <w:rsid w:val="002760ED"/>
    <w:rsid w:val="00276172"/>
    <w:rsid w:val="00276545"/>
    <w:rsid w:val="00276555"/>
    <w:rsid w:val="00277045"/>
    <w:rsid w:val="002774FB"/>
    <w:rsid w:val="002779A5"/>
    <w:rsid w:val="00277E8D"/>
    <w:rsid w:val="002821B8"/>
    <w:rsid w:val="0028235F"/>
    <w:rsid w:val="00282780"/>
    <w:rsid w:val="0028441F"/>
    <w:rsid w:val="002845AC"/>
    <w:rsid w:val="00284DE5"/>
    <w:rsid w:val="00286504"/>
    <w:rsid w:val="00286BD3"/>
    <w:rsid w:val="00287A79"/>
    <w:rsid w:val="00291425"/>
    <w:rsid w:val="0029295C"/>
    <w:rsid w:val="00293263"/>
    <w:rsid w:val="00293DC0"/>
    <w:rsid w:val="00294308"/>
    <w:rsid w:val="002946A8"/>
    <w:rsid w:val="00296AEE"/>
    <w:rsid w:val="002A0D5F"/>
    <w:rsid w:val="002A0D91"/>
    <w:rsid w:val="002A0F0F"/>
    <w:rsid w:val="002A10F7"/>
    <w:rsid w:val="002A16AA"/>
    <w:rsid w:val="002A183B"/>
    <w:rsid w:val="002A1EA3"/>
    <w:rsid w:val="002A231E"/>
    <w:rsid w:val="002A26B1"/>
    <w:rsid w:val="002A2E2D"/>
    <w:rsid w:val="002A2E81"/>
    <w:rsid w:val="002A516E"/>
    <w:rsid w:val="002A51D0"/>
    <w:rsid w:val="002A6671"/>
    <w:rsid w:val="002A77C2"/>
    <w:rsid w:val="002A7AC8"/>
    <w:rsid w:val="002B03B1"/>
    <w:rsid w:val="002B186A"/>
    <w:rsid w:val="002B2F53"/>
    <w:rsid w:val="002B303A"/>
    <w:rsid w:val="002B4F73"/>
    <w:rsid w:val="002B5A16"/>
    <w:rsid w:val="002B6217"/>
    <w:rsid w:val="002C0972"/>
    <w:rsid w:val="002C0CEF"/>
    <w:rsid w:val="002C157B"/>
    <w:rsid w:val="002C192A"/>
    <w:rsid w:val="002C1FA9"/>
    <w:rsid w:val="002C4928"/>
    <w:rsid w:val="002C4D98"/>
    <w:rsid w:val="002C6E2D"/>
    <w:rsid w:val="002D0704"/>
    <w:rsid w:val="002D1AEF"/>
    <w:rsid w:val="002D22A8"/>
    <w:rsid w:val="002D32D5"/>
    <w:rsid w:val="002D3662"/>
    <w:rsid w:val="002D4072"/>
    <w:rsid w:val="002D44BC"/>
    <w:rsid w:val="002D4F02"/>
    <w:rsid w:val="002D5E83"/>
    <w:rsid w:val="002D6E76"/>
    <w:rsid w:val="002D6E9C"/>
    <w:rsid w:val="002E1F6E"/>
    <w:rsid w:val="002E2E4B"/>
    <w:rsid w:val="002E3C86"/>
    <w:rsid w:val="002E4C77"/>
    <w:rsid w:val="002E5010"/>
    <w:rsid w:val="002E5A7E"/>
    <w:rsid w:val="002E5C13"/>
    <w:rsid w:val="002E6DC0"/>
    <w:rsid w:val="002F078B"/>
    <w:rsid w:val="002F07F5"/>
    <w:rsid w:val="002F0D2B"/>
    <w:rsid w:val="002F42F5"/>
    <w:rsid w:val="002F442D"/>
    <w:rsid w:val="002F4D6F"/>
    <w:rsid w:val="002F625D"/>
    <w:rsid w:val="002F6356"/>
    <w:rsid w:val="002F6419"/>
    <w:rsid w:val="002F703B"/>
    <w:rsid w:val="00300B7B"/>
    <w:rsid w:val="00300CE5"/>
    <w:rsid w:val="003014BA"/>
    <w:rsid w:val="00301612"/>
    <w:rsid w:val="00302210"/>
    <w:rsid w:val="00302459"/>
    <w:rsid w:val="003026E9"/>
    <w:rsid w:val="00302EC0"/>
    <w:rsid w:val="003030C7"/>
    <w:rsid w:val="00303734"/>
    <w:rsid w:val="00304097"/>
    <w:rsid w:val="00304E13"/>
    <w:rsid w:val="00305C4B"/>
    <w:rsid w:val="00305F6A"/>
    <w:rsid w:val="00306C73"/>
    <w:rsid w:val="00311728"/>
    <w:rsid w:val="00311E60"/>
    <w:rsid w:val="00312930"/>
    <w:rsid w:val="003131F9"/>
    <w:rsid w:val="00313367"/>
    <w:rsid w:val="00314136"/>
    <w:rsid w:val="00314199"/>
    <w:rsid w:val="00315CF3"/>
    <w:rsid w:val="00316ABA"/>
    <w:rsid w:val="00316C85"/>
    <w:rsid w:val="00317475"/>
    <w:rsid w:val="00317672"/>
    <w:rsid w:val="003176E1"/>
    <w:rsid w:val="003178E1"/>
    <w:rsid w:val="00317BB7"/>
    <w:rsid w:val="00320EF9"/>
    <w:rsid w:val="00321AFB"/>
    <w:rsid w:val="00321C02"/>
    <w:rsid w:val="00321CE6"/>
    <w:rsid w:val="00322820"/>
    <w:rsid w:val="00322B94"/>
    <w:rsid w:val="00323419"/>
    <w:rsid w:val="0032554C"/>
    <w:rsid w:val="00325656"/>
    <w:rsid w:val="003256B0"/>
    <w:rsid w:val="00326050"/>
    <w:rsid w:val="003260C7"/>
    <w:rsid w:val="0032649C"/>
    <w:rsid w:val="003278F3"/>
    <w:rsid w:val="0033001A"/>
    <w:rsid w:val="0033060B"/>
    <w:rsid w:val="00331091"/>
    <w:rsid w:val="00331261"/>
    <w:rsid w:val="003316A7"/>
    <w:rsid w:val="00331F67"/>
    <w:rsid w:val="00333277"/>
    <w:rsid w:val="00333D52"/>
    <w:rsid w:val="00333F79"/>
    <w:rsid w:val="00333FA3"/>
    <w:rsid w:val="0033425F"/>
    <w:rsid w:val="003342AA"/>
    <w:rsid w:val="00334392"/>
    <w:rsid w:val="00335554"/>
    <w:rsid w:val="0033556E"/>
    <w:rsid w:val="003360A4"/>
    <w:rsid w:val="00336E48"/>
    <w:rsid w:val="003373DB"/>
    <w:rsid w:val="00337CA9"/>
    <w:rsid w:val="00337D3D"/>
    <w:rsid w:val="00340B98"/>
    <w:rsid w:val="00340E29"/>
    <w:rsid w:val="00341551"/>
    <w:rsid w:val="003426DF"/>
    <w:rsid w:val="003439AB"/>
    <w:rsid w:val="00343F03"/>
    <w:rsid w:val="00344FD2"/>
    <w:rsid w:val="00347FF7"/>
    <w:rsid w:val="00350CC2"/>
    <w:rsid w:val="003510C1"/>
    <w:rsid w:val="003517EF"/>
    <w:rsid w:val="00352254"/>
    <w:rsid w:val="00352A39"/>
    <w:rsid w:val="003535F5"/>
    <w:rsid w:val="00354410"/>
    <w:rsid w:val="00354539"/>
    <w:rsid w:val="00354756"/>
    <w:rsid w:val="00354B88"/>
    <w:rsid w:val="003561C3"/>
    <w:rsid w:val="003566ED"/>
    <w:rsid w:val="00356930"/>
    <w:rsid w:val="00356DBA"/>
    <w:rsid w:val="00357D15"/>
    <w:rsid w:val="00360F80"/>
    <w:rsid w:val="0036112A"/>
    <w:rsid w:val="003620BD"/>
    <w:rsid w:val="003621F6"/>
    <w:rsid w:val="0036224A"/>
    <w:rsid w:val="00362C0A"/>
    <w:rsid w:val="0036342B"/>
    <w:rsid w:val="00365BB9"/>
    <w:rsid w:val="0036693E"/>
    <w:rsid w:val="003703D6"/>
    <w:rsid w:val="003706F3"/>
    <w:rsid w:val="00372258"/>
    <w:rsid w:val="00372BD8"/>
    <w:rsid w:val="003743AE"/>
    <w:rsid w:val="003809B5"/>
    <w:rsid w:val="00380A45"/>
    <w:rsid w:val="00382A3C"/>
    <w:rsid w:val="00382A66"/>
    <w:rsid w:val="00383244"/>
    <w:rsid w:val="003836F9"/>
    <w:rsid w:val="00383C02"/>
    <w:rsid w:val="00383C21"/>
    <w:rsid w:val="003848CF"/>
    <w:rsid w:val="003862C1"/>
    <w:rsid w:val="003871A1"/>
    <w:rsid w:val="00387DBD"/>
    <w:rsid w:val="003905E7"/>
    <w:rsid w:val="00391545"/>
    <w:rsid w:val="0039173A"/>
    <w:rsid w:val="00391E4B"/>
    <w:rsid w:val="00392DCE"/>
    <w:rsid w:val="003942FD"/>
    <w:rsid w:val="00394830"/>
    <w:rsid w:val="00394AA3"/>
    <w:rsid w:val="003951EC"/>
    <w:rsid w:val="0039590C"/>
    <w:rsid w:val="00395B26"/>
    <w:rsid w:val="00396E3A"/>
    <w:rsid w:val="003A05D8"/>
    <w:rsid w:val="003A0AC6"/>
    <w:rsid w:val="003A21B5"/>
    <w:rsid w:val="003A2DA4"/>
    <w:rsid w:val="003A3255"/>
    <w:rsid w:val="003A402C"/>
    <w:rsid w:val="003A4576"/>
    <w:rsid w:val="003A5F1C"/>
    <w:rsid w:val="003A6782"/>
    <w:rsid w:val="003A7B9B"/>
    <w:rsid w:val="003A7FF6"/>
    <w:rsid w:val="003B1423"/>
    <w:rsid w:val="003B4669"/>
    <w:rsid w:val="003B56F4"/>
    <w:rsid w:val="003B6E84"/>
    <w:rsid w:val="003B7E03"/>
    <w:rsid w:val="003C10CD"/>
    <w:rsid w:val="003C11D7"/>
    <w:rsid w:val="003C1265"/>
    <w:rsid w:val="003C1585"/>
    <w:rsid w:val="003C634E"/>
    <w:rsid w:val="003C69F5"/>
    <w:rsid w:val="003C71CE"/>
    <w:rsid w:val="003C77D6"/>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A3A"/>
    <w:rsid w:val="003F6DE4"/>
    <w:rsid w:val="00400F4D"/>
    <w:rsid w:val="00402E98"/>
    <w:rsid w:val="00402ED6"/>
    <w:rsid w:val="00403416"/>
    <w:rsid w:val="0040569D"/>
    <w:rsid w:val="004058C2"/>
    <w:rsid w:val="00405D6D"/>
    <w:rsid w:val="0040630B"/>
    <w:rsid w:val="0040705B"/>
    <w:rsid w:val="00407D10"/>
    <w:rsid w:val="00410DD1"/>
    <w:rsid w:val="00411EC9"/>
    <w:rsid w:val="00413091"/>
    <w:rsid w:val="00413277"/>
    <w:rsid w:val="00413755"/>
    <w:rsid w:val="004139D7"/>
    <w:rsid w:val="00414934"/>
    <w:rsid w:val="004152BD"/>
    <w:rsid w:val="00415340"/>
    <w:rsid w:val="00415DFE"/>
    <w:rsid w:val="00416181"/>
    <w:rsid w:val="004162A3"/>
    <w:rsid w:val="00417E2C"/>
    <w:rsid w:val="00420101"/>
    <w:rsid w:val="00420A19"/>
    <w:rsid w:val="0042137A"/>
    <w:rsid w:val="0042320B"/>
    <w:rsid w:val="00423CE1"/>
    <w:rsid w:val="00423CE5"/>
    <w:rsid w:val="00424A13"/>
    <w:rsid w:val="00425CA1"/>
    <w:rsid w:val="00425F23"/>
    <w:rsid w:val="004276E1"/>
    <w:rsid w:val="00427B38"/>
    <w:rsid w:val="004305DD"/>
    <w:rsid w:val="0043174D"/>
    <w:rsid w:val="0043247B"/>
    <w:rsid w:val="004331A7"/>
    <w:rsid w:val="004332F1"/>
    <w:rsid w:val="004343C6"/>
    <w:rsid w:val="00434DC1"/>
    <w:rsid w:val="0043558A"/>
    <w:rsid w:val="00435DCC"/>
    <w:rsid w:val="00436E40"/>
    <w:rsid w:val="00437419"/>
    <w:rsid w:val="00437633"/>
    <w:rsid w:val="004406FA"/>
    <w:rsid w:val="0044092B"/>
    <w:rsid w:val="00441287"/>
    <w:rsid w:val="004414C3"/>
    <w:rsid w:val="00442326"/>
    <w:rsid w:val="004446CA"/>
    <w:rsid w:val="00444ADA"/>
    <w:rsid w:val="004454B3"/>
    <w:rsid w:val="004457FF"/>
    <w:rsid w:val="00445D0C"/>
    <w:rsid w:val="00446948"/>
    <w:rsid w:val="00447470"/>
    <w:rsid w:val="00450089"/>
    <w:rsid w:val="00451BAD"/>
    <w:rsid w:val="00453AD8"/>
    <w:rsid w:val="0045560D"/>
    <w:rsid w:val="004563D6"/>
    <w:rsid w:val="0046535C"/>
    <w:rsid w:val="00467A93"/>
    <w:rsid w:val="00470427"/>
    <w:rsid w:val="00470468"/>
    <w:rsid w:val="0047262A"/>
    <w:rsid w:val="00472BCB"/>
    <w:rsid w:val="00472C05"/>
    <w:rsid w:val="00473363"/>
    <w:rsid w:val="00473393"/>
    <w:rsid w:val="00473E48"/>
    <w:rsid w:val="00473EFC"/>
    <w:rsid w:val="00474823"/>
    <w:rsid w:val="0047567A"/>
    <w:rsid w:val="00476F89"/>
    <w:rsid w:val="0048010A"/>
    <w:rsid w:val="004858C3"/>
    <w:rsid w:val="00486597"/>
    <w:rsid w:val="0048684E"/>
    <w:rsid w:val="00487324"/>
    <w:rsid w:val="004906D8"/>
    <w:rsid w:val="0049115B"/>
    <w:rsid w:val="0049196E"/>
    <w:rsid w:val="0049271A"/>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1EF4"/>
    <w:rsid w:val="004A4968"/>
    <w:rsid w:val="004A4C1D"/>
    <w:rsid w:val="004A5C27"/>
    <w:rsid w:val="004A6367"/>
    <w:rsid w:val="004A6871"/>
    <w:rsid w:val="004A68E9"/>
    <w:rsid w:val="004A6932"/>
    <w:rsid w:val="004A6DBF"/>
    <w:rsid w:val="004A778C"/>
    <w:rsid w:val="004A7FFB"/>
    <w:rsid w:val="004B0754"/>
    <w:rsid w:val="004B0904"/>
    <w:rsid w:val="004B2A60"/>
    <w:rsid w:val="004B4FAF"/>
    <w:rsid w:val="004B79B7"/>
    <w:rsid w:val="004B7A94"/>
    <w:rsid w:val="004B7C84"/>
    <w:rsid w:val="004C121C"/>
    <w:rsid w:val="004C1856"/>
    <w:rsid w:val="004C2127"/>
    <w:rsid w:val="004C22E9"/>
    <w:rsid w:val="004C2C0F"/>
    <w:rsid w:val="004C33C5"/>
    <w:rsid w:val="004C4518"/>
    <w:rsid w:val="004C5300"/>
    <w:rsid w:val="004C5949"/>
    <w:rsid w:val="004C72FD"/>
    <w:rsid w:val="004C7B9A"/>
    <w:rsid w:val="004C7BA1"/>
    <w:rsid w:val="004C7ED6"/>
    <w:rsid w:val="004D02EF"/>
    <w:rsid w:val="004D06AB"/>
    <w:rsid w:val="004D078C"/>
    <w:rsid w:val="004D236B"/>
    <w:rsid w:val="004D2F04"/>
    <w:rsid w:val="004D32E2"/>
    <w:rsid w:val="004D4234"/>
    <w:rsid w:val="004D4EB4"/>
    <w:rsid w:val="004D565E"/>
    <w:rsid w:val="004D6EA6"/>
    <w:rsid w:val="004E0487"/>
    <w:rsid w:val="004E086D"/>
    <w:rsid w:val="004E0E36"/>
    <w:rsid w:val="004E1769"/>
    <w:rsid w:val="004E391B"/>
    <w:rsid w:val="004E4371"/>
    <w:rsid w:val="004E482F"/>
    <w:rsid w:val="004E60EF"/>
    <w:rsid w:val="004E6102"/>
    <w:rsid w:val="004E686C"/>
    <w:rsid w:val="004E6B2F"/>
    <w:rsid w:val="004E7084"/>
    <w:rsid w:val="004F05E6"/>
    <w:rsid w:val="004F0635"/>
    <w:rsid w:val="004F0695"/>
    <w:rsid w:val="004F1D76"/>
    <w:rsid w:val="004F2011"/>
    <w:rsid w:val="004F2794"/>
    <w:rsid w:val="004F4164"/>
    <w:rsid w:val="004F5BDF"/>
    <w:rsid w:val="004F6798"/>
    <w:rsid w:val="0050088F"/>
    <w:rsid w:val="00501853"/>
    <w:rsid w:val="00501D2F"/>
    <w:rsid w:val="005023A6"/>
    <w:rsid w:val="00502BBA"/>
    <w:rsid w:val="005045FB"/>
    <w:rsid w:val="00507C47"/>
    <w:rsid w:val="005100A4"/>
    <w:rsid w:val="00512869"/>
    <w:rsid w:val="00512ED3"/>
    <w:rsid w:val="0051382E"/>
    <w:rsid w:val="00513CF1"/>
    <w:rsid w:val="00513EDA"/>
    <w:rsid w:val="00513F45"/>
    <w:rsid w:val="00515C8E"/>
    <w:rsid w:val="00517179"/>
    <w:rsid w:val="00520A16"/>
    <w:rsid w:val="00520E95"/>
    <w:rsid w:val="005226F3"/>
    <w:rsid w:val="00522BF4"/>
    <w:rsid w:val="00523AD1"/>
    <w:rsid w:val="00523F1A"/>
    <w:rsid w:val="00524A12"/>
    <w:rsid w:val="00524D5A"/>
    <w:rsid w:val="00525076"/>
    <w:rsid w:val="005264C9"/>
    <w:rsid w:val="00526513"/>
    <w:rsid w:val="00526AF9"/>
    <w:rsid w:val="00527544"/>
    <w:rsid w:val="00530645"/>
    <w:rsid w:val="00531121"/>
    <w:rsid w:val="0053129B"/>
    <w:rsid w:val="00531613"/>
    <w:rsid w:val="00531BE4"/>
    <w:rsid w:val="0053549B"/>
    <w:rsid w:val="0053586B"/>
    <w:rsid w:val="005358D5"/>
    <w:rsid w:val="00535A2E"/>
    <w:rsid w:val="00536277"/>
    <w:rsid w:val="00540E81"/>
    <w:rsid w:val="00541844"/>
    <w:rsid w:val="0054241E"/>
    <w:rsid w:val="00542B40"/>
    <w:rsid w:val="00542BB2"/>
    <w:rsid w:val="00543D5C"/>
    <w:rsid w:val="00544370"/>
    <w:rsid w:val="00544985"/>
    <w:rsid w:val="00544D0F"/>
    <w:rsid w:val="00545FF3"/>
    <w:rsid w:val="0054667A"/>
    <w:rsid w:val="0054672B"/>
    <w:rsid w:val="005514CD"/>
    <w:rsid w:val="005514D6"/>
    <w:rsid w:val="00551E41"/>
    <w:rsid w:val="00552663"/>
    <w:rsid w:val="00555036"/>
    <w:rsid w:val="00555AAB"/>
    <w:rsid w:val="0055627C"/>
    <w:rsid w:val="00556B5F"/>
    <w:rsid w:val="005574D4"/>
    <w:rsid w:val="00560314"/>
    <w:rsid w:val="00560C23"/>
    <w:rsid w:val="005610FD"/>
    <w:rsid w:val="00561B72"/>
    <w:rsid w:val="00562269"/>
    <w:rsid w:val="005631DB"/>
    <w:rsid w:val="00563C8C"/>
    <w:rsid w:val="00564472"/>
    <w:rsid w:val="005649A4"/>
    <w:rsid w:val="00566164"/>
    <w:rsid w:val="005661B1"/>
    <w:rsid w:val="005673E1"/>
    <w:rsid w:val="00567FC8"/>
    <w:rsid w:val="005702FC"/>
    <w:rsid w:val="00570E91"/>
    <w:rsid w:val="00572B2D"/>
    <w:rsid w:val="00573453"/>
    <w:rsid w:val="00573620"/>
    <w:rsid w:val="005739FF"/>
    <w:rsid w:val="00573DCD"/>
    <w:rsid w:val="005745C6"/>
    <w:rsid w:val="00575850"/>
    <w:rsid w:val="0057596B"/>
    <w:rsid w:val="00576FEB"/>
    <w:rsid w:val="0057757B"/>
    <w:rsid w:val="0057783A"/>
    <w:rsid w:val="00581CFD"/>
    <w:rsid w:val="00583390"/>
    <w:rsid w:val="00583724"/>
    <w:rsid w:val="00583B10"/>
    <w:rsid w:val="00585DA6"/>
    <w:rsid w:val="00586DEE"/>
    <w:rsid w:val="0059076C"/>
    <w:rsid w:val="00590A46"/>
    <w:rsid w:val="005919F2"/>
    <w:rsid w:val="00591D1D"/>
    <w:rsid w:val="00593894"/>
    <w:rsid w:val="0059469F"/>
    <w:rsid w:val="00596CCD"/>
    <w:rsid w:val="005A1255"/>
    <w:rsid w:val="005A155E"/>
    <w:rsid w:val="005A1A35"/>
    <w:rsid w:val="005A3087"/>
    <w:rsid w:val="005A3728"/>
    <w:rsid w:val="005A3845"/>
    <w:rsid w:val="005A3A9E"/>
    <w:rsid w:val="005A4CF4"/>
    <w:rsid w:val="005A56CC"/>
    <w:rsid w:val="005A64AD"/>
    <w:rsid w:val="005A7187"/>
    <w:rsid w:val="005B105F"/>
    <w:rsid w:val="005B27A8"/>
    <w:rsid w:val="005B2A3B"/>
    <w:rsid w:val="005B3D27"/>
    <w:rsid w:val="005B4D3A"/>
    <w:rsid w:val="005B4D5A"/>
    <w:rsid w:val="005B5A51"/>
    <w:rsid w:val="005B5F9D"/>
    <w:rsid w:val="005B6501"/>
    <w:rsid w:val="005B6A4D"/>
    <w:rsid w:val="005B7810"/>
    <w:rsid w:val="005C05D0"/>
    <w:rsid w:val="005C0A3D"/>
    <w:rsid w:val="005C0EA1"/>
    <w:rsid w:val="005C3684"/>
    <w:rsid w:val="005C3FB0"/>
    <w:rsid w:val="005C4667"/>
    <w:rsid w:val="005C523E"/>
    <w:rsid w:val="005C5831"/>
    <w:rsid w:val="005C671D"/>
    <w:rsid w:val="005C6837"/>
    <w:rsid w:val="005C6AFA"/>
    <w:rsid w:val="005D0D30"/>
    <w:rsid w:val="005D0D50"/>
    <w:rsid w:val="005D109F"/>
    <w:rsid w:val="005D1684"/>
    <w:rsid w:val="005D1BD6"/>
    <w:rsid w:val="005D20D3"/>
    <w:rsid w:val="005D31E0"/>
    <w:rsid w:val="005D38E7"/>
    <w:rsid w:val="005D3922"/>
    <w:rsid w:val="005D550D"/>
    <w:rsid w:val="005D5716"/>
    <w:rsid w:val="005D63C7"/>
    <w:rsid w:val="005D740F"/>
    <w:rsid w:val="005E0008"/>
    <w:rsid w:val="005E091D"/>
    <w:rsid w:val="005E11B1"/>
    <w:rsid w:val="005E3B45"/>
    <w:rsid w:val="005E3DD7"/>
    <w:rsid w:val="005E4620"/>
    <w:rsid w:val="005E5BC2"/>
    <w:rsid w:val="005F1584"/>
    <w:rsid w:val="005F1A2E"/>
    <w:rsid w:val="005F2F9B"/>
    <w:rsid w:val="005F324A"/>
    <w:rsid w:val="005F32B5"/>
    <w:rsid w:val="005F64F8"/>
    <w:rsid w:val="005F70C9"/>
    <w:rsid w:val="00601F04"/>
    <w:rsid w:val="00601F6A"/>
    <w:rsid w:val="00602716"/>
    <w:rsid w:val="00602A95"/>
    <w:rsid w:val="00602C32"/>
    <w:rsid w:val="0060373C"/>
    <w:rsid w:val="006043F8"/>
    <w:rsid w:val="00604ADA"/>
    <w:rsid w:val="00604D88"/>
    <w:rsid w:val="00604E50"/>
    <w:rsid w:val="006053AE"/>
    <w:rsid w:val="006059CF"/>
    <w:rsid w:val="00607D1F"/>
    <w:rsid w:val="00607EC1"/>
    <w:rsid w:val="00611737"/>
    <w:rsid w:val="006127C3"/>
    <w:rsid w:val="00613E23"/>
    <w:rsid w:val="00614EE8"/>
    <w:rsid w:val="006150B1"/>
    <w:rsid w:val="006156E6"/>
    <w:rsid w:val="006159B4"/>
    <w:rsid w:val="00616407"/>
    <w:rsid w:val="006168DE"/>
    <w:rsid w:val="00620FA6"/>
    <w:rsid w:val="00621A9A"/>
    <w:rsid w:val="00622071"/>
    <w:rsid w:val="00622111"/>
    <w:rsid w:val="00622668"/>
    <w:rsid w:val="00622C5D"/>
    <w:rsid w:val="00624AD6"/>
    <w:rsid w:val="00624B2A"/>
    <w:rsid w:val="00624DE5"/>
    <w:rsid w:val="00625898"/>
    <w:rsid w:val="00625DF8"/>
    <w:rsid w:val="0062731F"/>
    <w:rsid w:val="006279D7"/>
    <w:rsid w:val="006313CE"/>
    <w:rsid w:val="00631901"/>
    <w:rsid w:val="00631E1C"/>
    <w:rsid w:val="00632977"/>
    <w:rsid w:val="00632F0D"/>
    <w:rsid w:val="006346FF"/>
    <w:rsid w:val="0063479C"/>
    <w:rsid w:val="00634A6A"/>
    <w:rsid w:val="0063502A"/>
    <w:rsid w:val="00636E3D"/>
    <w:rsid w:val="00637487"/>
    <w:rsid w:val="00637A4B"/>
    <w:rsid w:val="00637F72"/>
    <w:rsid w:val="0064064D"/>
    <w:rsid w:val="00640838"/>
    <w:rsid w:val="0064137F"/>
    <w:rsid w:val="006418E7"/>
    <w:rsid w:val="00641DDD"/>
    <w:rsid w:val="00643AA8"/>
    <w:rsid w:val="00643B82"/>
    <w:rsid w:val="006453BD"/>
    <w:rsid w:val="00651FFB"/>
    <w:rsid w:val="006521CC"/>
    <w:rsid w:val="00653323"/>
    <w:rsid w:val="00654916"/>
    <w:rsid w:val="00655B1C"/>
    <w:rsid w:val="00656594"/>
    <w:rsid w:val="006567ED"/>
    <w:rsid w:val="00656A30"/>
    <w:rsid w:val="00657677"/>
    <w:rsid w:val="00657F54"/>
    <w:rsid w:val="00660431"/>
    <w:rsid w:val="00660977"/>
    <w:rsid w:val="00663DF2"/>
    <w:rsid w:val="00664AE3"/>
    <w:rsid w:val="00665412"/>
    <w:rsid w:val="00665AC7"/>
    <w:rsid w:val="00666372"/>
    <w:rsid w:val="00666D27"/>
    <w:rsid w:val="00667765"/>
    <w:rsid w:val="006678EB"/>
    <w:rsid w:val="006700B4"/>
    <w:rsid w:val="00671479"/>
    <w:rsid w:val="00672456"/>
    <w:rsid w:val="006753B7"/>
    <w:rsid w:val="0067574A"/>
    <w:rsid w:val="00676ED7"/>
    <w:rsid w:val="006774EF"/>
    <w:rsid w:val="00681BC2"/>
    <w:rsid w:val="00682AB8"/>
    <w:rsid w:val="006832CE"/>
    <w:rsid w:val="00684C19"/>
    <w:rsid w:val="0068573D"/>
    <w:rsid w:val="00685BBE"/>
    <w:rsid w:val="00685FCE"/>
    <w:rsid w:val="00691603"/>
    <w:rsid w:val="006925D6"/>
    <w:rsid w:val="00692788"/>
    <w:rsid w:val="006937AA"/>
    <w:rsid w:val="00693ED3"/>
    <w:rsid w:val="006958E0"/>
    <w:rsid w:val="006A2018"/>
    <w:rsid w:val="006A2CB6"/>
    <w:rsid w:val="006A415C"/>
    <w:rsid w:val="006A462F"/>
    <w:rsid w:val="006A62CD"/>
    <w:rsid w:val="006A76F3"/>
    <w:rsid w:val="006A7FB0"/>
    <w:rsid w:val="006B2725"/>
    <w:rsid w:val="006B2D05"/>
    <w:rsid w:val="006B2E96"/>
    <w:rsid w:val="006B2F08"/>
    <w:rsid w:val="006B3D15"/>
    <w:rsid w:val="006B5093"/>
    <w:rsid w:val="006B6520"/>
    <w:rsid w:val="006B701C"/>
    <w:rsid w:val="006B7D8E"/>
    <w:rsid w:val="006C0491"/>
    <w:rsid w:val="006C10BF"/>
    <w:rsid w:val="006C222E"/>
    <w:rsid w:val="006C26A8"/>
    <w:rsid w:val="006C27C5"/>
    <w:rsid w:val="006C3F13"/>
    <w:rsid w:val="006C5C4C"/>
    <w:rsid w:val="006C6C34"/>
    <w:rsid w:val="006C714C"/>
    <w:rsid w:val="006C78F2"/>
    <w:rsid w:val="006D41E9"/>
    <w:rsid w:val="006D4712"/>
    <w:rsid w:val="006D4ADB"/>
    <w:rsid w:val="006D4E2A"/>
    <w:rsid w:val="006D5AC2"/>
    <w:rsid w:val="006E0D3D"/>
    <w:rsid w:val="006E0F95"/>
    <w:rsid w:val="006E3002"/>
    <w:rsid w:val="006E50AD"/>
    <w:rsid w:val="006F043C"/>
    <w:rsid w:val="006F0490"/>
    <w:rsid w:val="006F07D5"/>
    <w:rsid w:val="006F24E3"/>
    <w:rsid w:val="006F2A91"/>
    <w:rsid w:val="006F2A9A"/>
    <w:rsid w:val="006F37CB"/>
    <w:rsid w:val="006F5B8D"/>
    <w:rsid w:val="006F5C63"/>
    <w:rsid w:val="006F72F3"/>
    <w:rsid w:val="006F73F1"/>
    <w:rsid w:val="006F7402"/>
    <w:rsid w:val="006F7BD2"/>
    <w:rsid w:val="0070051F"/>
    <w:rsid w:val="00700751"/>
    <w:rsid w:val="00700823"/>
    <w:rsid w:val="00700BCC"/>
    <w:rsid w:val="007028CB"/>
    <w:rsid w:val="00702DF5"/>
    <w:rsid w:val="007030A6"/>
    <w:rsid w:val="007036DF"/>
    <w:rsid w:val="007045B6"/>
    <w:rsid w:val="007107B4"/>
    <w:rsid w:val="00710B8C"/>
    <w:rsid w:val="007153A4"/>
    <w:rsid w:val="0071579D"/>
    <w:rsid w:val="0071673F"/>
    <w:rsid w:val="007169CE"/>
    <w:rsid w:val="00717D03"/>
    <w:rsid w:val="0072073D"/>
    <w:rsid w:val="00720D55"/>
    <w:rsid w:val="00721F50"/>
    <w:rsid w:val="00722BA2"/>
    <w:rsid w:val="00723D31"/>
    <w:rsid w:val="0072421C"/>
    <w:rsid w:val="0072462E"/>
    <w:rsid w:val="0072481E"/>
    <w:rsid w:val="00724CFE"/>
    <w:rsid w:val="007271B9"/>
    <w:rsid w:val="007279EA"/>
    <w:rsid w:val="00727A92"/>
    <w:rsid w:val="00727B1A"/>
    <w:rsid w:val="007311CF"/>
    <w:rsid w:val="007319F4"/>
    <w:rsid w:val="00732F1D"/>
    <w:rsid w:val="007331F9"/>
    <w:rsid w:val="00733990"/>
    <w:rsid w:val="00735370"/>
    <w:rsid w:val="00737AC6"/>
    <w:rsid w:val="00740921"/>
    <w:rsid w:val="0074174A"/>
    <w:rsid w:val="00741937"/>
    <w:rsid w:val="0074230D"/>
    <w:rsid w:val="0074329E"/>
    <w:rsid w:val="00743595"/>
    <w:rsid w:val="00743666"/>
    <w:rsid w:val="00745CAE"/>
    <w:rsid w:val="0074618D"/>
    <w:rsid w:val="00746245"/>
    <w:rsid w:val="00746BE9"/>
    <w:rsid w:val="00746F6D"/>
    <w:rsid w:val="00747AF9"/>
    <w:rsid w:val="007504A7"/>
    <w:rsid w:val="0075088E"/>
    <w:rsid w:val="007510D7"/>
    <w:rsid w:val="007529A4"/>
    <w:rsid w:val="00752A38"/>
    <w:rsid w:val="007533D8"/>
    <w:rsid w:val="0075344B"/>
    <w:rsid w:val="00754693"/>
    <w:rsid w:val="007556DB"/>
    <w:rsid w:val="007609E6"/>
    <w:rsid w:val="00762683"/>
    <w:rsid w:val="007626A1"/>
    <w:rsid w:val="0076340F"/>
    <w:rsid w:val="007642CA"/>
    <w:rsid w:val="00764317"/>
    <w:rsid w:val="00764B62"/>
    <w:rsid w:val="0076561C"/>
    <w:rsid w:val="007661AD"/>
    <w:rsid w:val="00766326"/>
    <w:rsid w:val="007665B9"/>
    <w:rsid w:val="00766915"/>
    <w:rsid w:val="00767E09"/>
    <w:rsid w:val="00770842"/>
    <w:rsid w:val="00770B5B"/>
    <w:rsid w:val="00770DF3"/>
    <w:rsid w:val="00770EA8"/>
    <w:rsid w:val="00771CC0"/>
    <w:rsid w:val="00771D72"/>
    <w:rsid w:val="00772F01"/>
    <w:rsid w:val="00774997"/>
    <w:rsid w:val="00775EA4"/>
    <w:rsid w:val="00775EBF"/>
    <w:rsid w:val="007774F0"/>
    <w:rsid w:val="00777D0B"/>
    <w:rsid w:val="00777F55"/>
    <w:rsid w:val="007801CE"/>
    <w:rsid w:val="00781BCE"/>
    <w:rsid w:val="007852F3"/>
    <w:rsid w:val="0078531E"/>
    <w:rsid w:val="00785A30"/>
    <w:rsid w:val="00790139"/>
    <w:rsid w:val="00791CBE"/>
    <w:rsid w:val="00791F1D"/>
    <w:rsid w:val="00793237"/>
    <w:rsid w:val="007939A9"/>
    <w:rsid w:val="00795F52"/>
    <w:rsid w:val="00797EFF"/>
    <w:rsid w:val="007A0880"/>
    <w:rsid w:val="007A3297"/>
    <w:rsid w:val="007A45FA"/>
    <w:rsid w:val="007A53A8"/>
    <w:rsid w:val="007A53F9"/>
    <w:rsid w:val="007A568B"/>
    <w:rsid w:val="007A5BED"/>
    <w:rsid w:val="007A773B"/>
    <w:rsid w:val="007A7EA5"/>
    <w:rsid w:val="007B2D16"/>
    <w:rsid w:val="007B633E"/>
    <w:rsid w:val="007B77D3"/>
    <w:rsid w:val="007B7FA5"/>
    <w:rsid w:val="007C0674"/>
    <w:rsid w:val="007C1113"/>
    <w:rsid w:val="007C115C"/>
    <w:rsid w:val="007C26A6"/>
    <w:rsid w:val="007C271A"/>
    <w:rsid w:val="007C2CC2"/>
    <w:rsid w:val="007C4257"/>
    <w:rsid w:val="007C4663"/>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6B2C"/>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1DEB"/>
    <w:rsid w:val="008121E5"/>
    <w:rsid w:val="00812532"/>
    <w:rsid w:val="0081414F"/>
    <w:rsid w:val="00814ED3"/>
    <w:rsid w:val="008153CD"/>
    <w:rsid w:val="00815A0E"/>
    <w:rsid w:val="00817586"/>
    <w:rsid w:val="008203C2"/>
    <w:rsid w:val="00820A9A"/>
    <w:rsid w:val="00820CE3"/>
    <w:rsid w:val="00820DC7"/>
    <w:rsid w:val="008225C5"/>
    <w:rsid w:val="008238EE"/>
    <w:rsid w:val="008245D9"/>
    <w:rsid w:val="008245FD"/>
    <w:rsid w:val="00826CF3"/>
    <w:rsid w:val="0082701F"/>
    <w:rsid w:val="00827407"/>
    <w:rsid w:val="0082758F"/>
    <w:rsid w:val="00827690"/>
    <w:rsid w:val="0083015C"/>
    <w:rsid w:val="00832306"/>
    <w:rsid w:val="00833860"/>
    <w:rsid w:val="00834A5E"/>
    <w:rsid w:val="00834A89"/>
    <w:rsid w:val="00834D9C"/>
    <w:rsid w:val="00835D81"/>
    <w:rsid w:val="00837AA7"/>
    <w:rsid w:val="00840044"/>
    <w:rsid w:val="008413B5"/>
    <w:rsid w:val="00841E3A"/>
    <w:rsid w:val="00842C22"/>
    <w:rsid w:val="00843BEA"/>
    <w:rsid w:val="008452F4"/>
    <w:rsid w:val="0084624A"/>
    <w:rsid w:val="008463A7"/>
    <w:rsid w:val="00847DF4"/>
    <w:rsid w:val="00847FF1"/>
    <w:rsid w:val="00851052"/>
    <w:rsid w:val="0085226B"/>
    <w:rsid w:val="008526A6"/>
    <w:rsid w:val="008536EF"/>
    <w:rsid w:val="00855225"/>
    <w:rsid w:val="00855F24"/>
    <w:rsid w:val="00861005"/>
    <w:rsid w:val="00861DDE"/>
    <w:rsid w:val="00864064"/>
    <w:rsid w:val="00865A7F"/>
    <w:rsid w:val="00865B2A"/>
    <w:rsid w:val="00871101"/>
    <w:rsid w:val="00871A15"/>
    <w:rsid w:val="00871E7F"/>
    <w:rsid w:val="008727DF"/>
    <w:rsid w:val="0087584B"/>
    <w:rsid w:val="00876642"/>
    <w:rsid w:val="00876B81"/>
    <w:rsid w:val="008779D3"/>
    <w:rsid w:val="008834AD"/>
    <w:rsid w:val="0088493A"/>
    <w:rsid w:val="008871BE"/>
    <w:rsid w:val="00887A5B"/>
    <w:rsid w:val="00894E85"/>
    <w:rsid w:val="00895897"/>
    <w:rsid w:val="008970F1"/>
    <w:rsid w:val="008A04BB"/>
    <w:rsid w:val="008A089D"/>
    <w:rsid w:val="008A18E9"/>
    <w:rsid w:val="008A23C8"/>
    <w:rsid w:val="008A27E1"/>
    <w:rsid w:val="008A2E11"/>
    <w:rsid w:val="008A4C5B"/>
    <w:rsid w:val="008A4DA2"/>
    <w:rsid w:val="008A674A"/>
    <w:rsid w:val="008A7792"/>
    <w:rsid w:val="008B105D"/>
    <w:rsid w:val="008B1BD7"/>
    <w:rsid w:val="008B1EC3"/>
    <w:rsid w:val="008B2B25"/>
    <w:rsid w:val="008B32A1"/>
    <w:rsid w:val="008B3CC9"/>
    <w:rsid w:val="008B4A51"/>
    <w:rsid w:val="008B5077"/>
    <w:rsid w:val="008B5383"/>
    <w:rsid w:val="008B681B"/>
    <w:rsid w:val="008B7605"/>
    <w:rsid w:val="008C08A1"/>
    <w:rsid w:val="008C65A8"/>
    <w:rsid w:val="008C6FDD"/>
    <w:rsid w:val="008C7B1C"/>
    <w:rsid w:val="008D08D8"/>
    <w:rsid w:val="008D41D2"/>
    <w:rsid w:val="008D41E9"/>
    <w:rsid w:val="008D6D74"/>
    <w:rsid w:val="008D6EA3"/>
    <w:rsid w:val="008E1539"/>
    <w:rsid w:val="008E2C85"/>
    <w:rsid w:val="008E3743"/>
    <w:rsid w:val="008E56F5"/>
    <w:rsid w:val="008E5E65"/>
    <w:rsid w:val="008E6385"/>
    <w:rsid w:val="008E7888"/>
    <w:rsid w:val="008E795B"/>
    <w:rsid w:val="008F1E91"/>
    <w:rsid w:val="008F3FEA"/>
    <w:rsid w:val="008F437F"/>
    <w:rsid w:val="008F4D0C"/>
    <w:rsid w:val="008F6D80"/>
    <w:rsid w:val="008F73B0"/>
    <w:rsid w:val="00900146"/>
    <w:rsid w:val="00901304"/>
    <w:rsid w:val="00901D78"/>
    <w:rsid w:val="00902AD5"/>
    <w:rsid w:val="00904598"/>
    <w:rsid w:val="00904647"/>
    <w:rsid w:val="00904ADD"/>
    <w:rsid w:val="009061E5"/>
    <w:rsid w:val="009066DD"/>
    <w:rsid w:val="00906BE4"/>
    <w:rsid w:val="0090728F"/>
    <w:rsid w:val="009075A0"/>
    <w:rsid w:val="00913982"/>
    <w:rsid w:val="009139B5"/>
    <w:rsid w:val="009149EC"/>
    <w:rsid w:val="00916C07"/>
    <w:rsid w:val="00916D8D"/>
    <w:rsid w:val="0092099A"/>
    <w:rsid w:val="00920A76"/>
    <w:rsid w:val="00920EEC"/>
    <w:rsid w:val="0092168C"/>
    <w:rsid w:val="00922A81"/>
    <w:rsid w:val="00923923"/>
    <w:rsid w:val="009247DA"/>
    <w:rsid w:val="00925CC7"/>
    <w:rsid w:val="00927007"/>
    <w:rsid w:val="00927676"/>
    <w:rsid w:val="00930CA4"/>
    <w:rsid w:val="0093110D"/>
    <w:rsid w:val="00931B0A"/>
    <w:rsid w:val="009328AD"/>
    <w:rsid w:val="00933C25"/>
    <w:rsid w:val="00934A7D"/>
    <w:rsid w:val="00934F97"/>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1982"/>
    <w:rsid w:val="00952605"/>
    <w:rsid w:val="009527E5"/>
    <w:rsid w:val="00952E63"/>
    <w:rsid w:val="00953C0D"/>
    <w:rsid w:val="00953EA0"/>
    <w:rsid w:val="00954174"/>
    <w:rsid w:val="00954277"/>
    <w:rsid w:val="00955733"/>
    <w:rsid w:val="009570CA"/>
    <w:rsid w:val="00957FA3"/>
    <w:rsid w:val="00962156"/>
    <w:rsid w:val="00962234"/>
    <w:rsid w:val="00963073"/>
    <w:rsid w:val="00963128"/>
    <w:rsid w:val="00963A5D"/>
    <w:rsid w:val="00963CEE"/>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60C9"/>
    <w:rsid w:val="00976A75"/>
    <w:rsid w:val="0098035B"/>
    <w:rsid w:val="00981ED1"/>
    <w:rsid w:val="00982677"/>
    <w:rsid w:val="009826FB"/>
    <w:rsid w:val="009844AE"/>
    <w:rsid w:val="00984FBB"/>
    <w:rsid w:val="0098594D"/>
    <w:rsid w:val="00985963"/>
    <w:rsid w:val="00985A7E"/>
    <w:rsid w:val="009873B8"/>
    <w:rsid w:val="00987BA3"/>
    <w:rsid w:val="0099034B"/>
    <w:rsid w:val="00990358"/>
    <w:rsid w:val="00991FB1"/>
    <w:rsid w:val="00994840"/>
    <w:rsid w:val="00994C4C"/>
    <w:rsid w:val="009A0159"/>
    <w:rsid w:val="009A0B6F"/>
    <w:rsid w:val="009A1C2D"/>
    <w:rsid w:val="009A1FFD"/>
    <w:rsid w:val="009A21E9"/>
    <w:rsid w:val="009A4687"/>
    <w:rsid w:val="009A470C"/>
    <w:rsid w:val="009A552E"/>
    <w:rsid w:val="009A55A8"/>
    <w:rsid w:val="009A6870"/>
    <w:rsid w:val="009A72DA"/>
    <w:rsid w:val="009A77B8"/>
    <w:rsid w:val="009A7DCA"/>
    <w:rsid w:val="009B0043"/>
    <w:rsid w:val="009B0D23"/>
    <w:rsid w:val="009B132F"/>
    <w:rsid w:val="009B16CC"/>
    <w:rsid w:val="009B19BD"/>
    <w:rsid w:val="009B1E93"/>
    <w:rsid w:val="009B307F"/>
    <w:rsid w:val="009B3BD0"/>
    <w:rsid w:val="009B5432"/>
    <w:rsid w:val="009B7C10"/>
    <w:rsid w:val="009B7ED5"/>
    <w:rsid w:val="009C057F"/>
    <w:rsid w:val="009C0FD9"/>
    <w:rsid w:val="009C123A"/>
    <w:rsid w:val="009C1EC1"/>
    <w:rsid w:val="009C2E0E"/>
    <w:rsid w:val="009C3D56"/>
    <w:rsid w:val="009C492E"/>
    <w:rsid w:val="009C5845"/>
    <w:rsid w:val="009C7753"/>
    <w:rsid w:val="009D0B8C"/>
    <w:rsid w:val="009D3368"/>
    <w:rsid w:val="009D42CE"/>
    <w:rsid w:val="009D5230"/>
    <w:rsid w:val="009D6DE9"/>
    <w:rsid w:val="009D7672"/>
    <w:rsid w:val="009D7BB8"/>
    <w:rsid w:val="009D7E43"/>
    <w:rsid w:val="009E30B7"/>
    <w:rsid w:val="009E4164"/>
    <w:rsid w:val="009E4911"/>
    <w:rsid w:val="009E501B"/>
    <w:rsid w:val="009E5049"/>
    <w:rsid w:val="009E5A3A"/>
    <w:rsid w:val="009E61A1"/>
    <w:rsid w:val="009E6708"/>
    <w:rsid w:val="009E6E86"/>
    <w:rsid w:val="009F0E0A"/>
    <w:rsid w:val="009F1F59"/>
    <w:rsid w:val="009F244B"/>
    <w:rsid w:val="009F2688"/>
    <w:rsid w:val="009F2D22"/>
    <w:rsid w:val="009F3AA8"/>
    <w:rsid w:val="009F60C4"/>
    <w:rsid w:val="009F6782"/>
    <w:rsid w:val="009F72D8"/>
    <w:rsid w:val="00A0175F"/>
    <w:rsid w:val="00A0313D"/>
    <w:rsid w:val="00A0318F"/>
    <w:rsid w:val="00A03B15"/>
    <w:rsid w:val="00A03E7B"/>
    <w:rsid w:val="00A03F3C"/>
    <w:rsid w:val="00A04EEE"/>
    <w:rsid w:val="00A0546A"/>
    <w:rsid w:val="00A061F2"/>
    <w:rsid w:val="00A06830"/>
    <w:rsid w:val="00A07D86"/>
    <w:rsid w:val="00A105CF"/>
    <w:rsid w:val="00A10C88"/>
    <w:rsid w:val="00A11AE4"/>
    <w:rsid w:val="00A13BD1"/>
    <w:rsid w:val="00A144A9"/>
    <w:rsid w:val="00A1483A"/>
    <w:rsid w:val="00A16A8B"/>
    <w:rsid w:val="00A2036C"/>
    <w:rsid w:val="00A22524"/>
    <w:rsid w:val="00A22951"/>
    <w:rsid w:val="00A23032"/>
    <w:rsid w:val="00A236F8"/>
    <w:rsid w:val="00A239C3"/>
    <w:rsid w:val="00A23DC2"/>
    <w:rsid w:val="00A2463D"/>
    <w:rsid w:val="00A24F76"/>
    <w:rsid w:val="00A251D6"/>
    <w:rsid w:val="00A25D23"/>
    <w:rsid w:val="00A263D6"/>
    <w:rsid w:val="00A2692E"/>
    <w:rsid w:val="00A27AD2"/>
    <w:rsid w:val="00A308F5"/>
    <w:rsid w:val="00A3153D"/>
    <w:rsid w:val="00A31B00"/>
    <w:rsid w:val="00A32140"/>
    <w:rsid w:val="00A321CB"/>
    <w:rsid w:val="00A32F32"/>
    <w:rsid w:val="00A331FB"/>
    <w:rsid w:val="00A3495D"/>
    <w:rsid w:val="00A34C00"/>
    <w:rsid w:val="00A357BA"/>
    <w:rsid w:val="00A36915"/>
    <w:rsid w:val="00A375B4"/>
    <w:rsid w:val="00A40DCF"/>
    <w:rsid w:val="00A40F8F"/>
    <w:rsid w:val="00A4112E"/>
    <w:rsid w:val="00A43241"/>
    <w:rsid w:val="00A43FBE"/>
    <w:rsid w:val="00A44AEF"/>
    <w:rsid w:val="00A466D0"/>
    <w:rsid w:val="00A503EB"/>
    <w:rsid w:val="00A507A9"/>
    <w:rsid w:val="00A5110D"/>
    <w:rsid w:val="00A526D7"/>
    <w:rsid w:val="00A534B2"/>
    <w:rsid w:val="00A53657"/>
    <w:rsid w:val="00A54F71"/>
    <w:rsid w:val="00A553C4"/>
    <w:rsid w:val="00A55733"/>
    <w:rsid w:val="00A558FD"/>
    <w:rsid w:val="00A55C6A"/>
    <w:rsid w:val="00A57ABE"/>
    <w:rsid w:val="00A648B2"/>
    <w:rsid w:val="00A66193"/>
    <w:rsid w:val="00A7041D"/>
    <w:rsid w:val="00A70EED"/>
    <w:rsid w:val="00A715EE"/>
    <w:rsid w:val="00A716CF"/>
    <w:rsid w:val="00A71880"/>
    <w:rsid w:val="00A723B0"/>
    <w:rsid w:val="00A7480D"/>
    <w:rsid w:val="00A74C20"/>
    <w:rsid w:val="00A75135"/>
    <w:rsid w:val="00A75390"/>
    <w:rsid w:val="00A75CDF"/>
    <w:rsid w:val="00A75E68"/>
    <w:rsid w:val="00A765B8"/>
    <w:rsid w:val="00A76668"/>
    <w:rsid w:val="00A76671"/>
    <w:rsid w:val="00A77574"/>
    <w:rsid w:val="00A77855"/>
    <w:rsid w:val="00A82622"/>
    <w:rsid w:val="00A84156"/>
    <w:rsid w:val="00A84E50"/>
    <w:rsid w:val="00A9057E"/>
    <w:rsid w:val="00A90BA2"/>
    <w:rsid w:val="00A91E41"/>
    <w:rsid w:val="00A9324C"/>
    <w:rsid w:val="00A93543"/>
    <w:rsid w:val="00A93C04"/>
    <w:rsid w:val="00A955EA"/>
    <w:rsid w:val="00A95B71"/>
    <w:rsid w:val="00A97B54"/>
    <w:rsid w:val="00A97FD6"/>
    <w:rsid w:val="00AA01BC"/>
    <w:rsid w:val="00AA1885"/>
    <w:rsid w:val="00AA2140"/>
    <w:rsid w:val="00AA2EF6"/>
    <w:rsid w:val="00AA4877"/>
    <w:rsid w:val="00AA4D10"/>
    <w:rsid w:val="00AA555D"/>
    <w:rsid w:val="00AA56AA"/>
    <w:rsid w:val="00AA5B27"/>
    <w:rsid w:val="00AA64B8"/>
    <w:rsid w:val="00AA77DF"/>
    <w:rsid w:val="00AA7999"/>
    <w:rsid w:val="00AA7A8A"/>
    <w:rsid w:val="00AB0C60"/>
    <w:rsid w:val="00AB1F32"/>
    <w:rsid w:val="00AB277E"/>
    <w:rsid w:val="00AB2AE5"/>
    <w:rsid w:val="00AB367E"/>
    <w:rsid w:val="00AB3D76"/>
    <w:rsid w:val="00AB6B18"/>
    <w:rsid w:val="00AB6D25"/>
    <w:rsid w:val="00AB74DE"/>
    <w:rsid w:val="00AB7D92"/>
    <w:rsid w:val="00AC01FA"/>
    <w:rsid w:val="00AC09FD"/>
    <w:rsid w:val="00AC0F09"/>
    <w:rsid w:val="00AC1F69"/>
    <w:rsid w:val="00AC2E1F"/>
    <w:rsid w:val="00AC4E2D"/>
    <w:rsid w:val="00AC53C4"/>
    <w:rsid w:val="00AC577A"/>
    <w:rsid w:val="00AC667B"/>
    <w:rsid w:val="00AC6698"/>
    <w:rsid w:val="00AC705E"/>
    <w:rsid w:val="00AC7B05"/>
    <w:rsid w:val="00AD1688"/>
    <w:rsid w:val="00AD3FD8"/>
    <w:rsid w:val="00AD4E10"/>
    <w:rsid w:val="00AD547B"/>
    <w:rsid w:val="00AD582A"/>
    <w:rsid w:val="00AD71E8"/>
    <w:rsid w:val="00AD7200"/>
    <w:rsid w:val="00AE130F"/>
    <w:rsid w:val="00AE133E"/>
    <w:rsid w:val="00AE2ED4"/>
    <w:rsid w:val="00AE3B4C"/>
    <w:rsid w:val="00AE5657"/>
    <w:rsid w:val="00AE584D"/>
    <w:rsid w:val="00AE59AF"/>
    <w:rsid w:val="00AE64CC"/>
    <w:rsid w:val="00AE7F14"/>
    <w:rsid w:val="00AF03DC"/>
    <w:rsid w:val="00AF040B"/>
    <w:rsid w:val="00AF0B89"/>
    <w:rsid w:val="00AF121A"/>
    <w:rsid w:val="00AF13B4"/>
    <w:rsid w:val="00AF17DE"/>
    <w:rsid w:val="00AF194B"/>
    <w:rsid w:val="00AF1F7A"/>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50F"/>
    <w:rsid w:val="00B20BB5"/>
    <w:rsid w:val="00B20DEF"/>
    <w:rsid w:val="00B233A0"/>
    <w:rsid w:val="00B25438"/>
    <w:rsid w:val="00B267C4"/>
    <w:rsid w:val="00B26EE4"/>
    <w:rsid w:val="00B3136D"/>
    <w:rsid w:val="00B33E4E"/>
    <w:rsid w:val="00B33ED2"/>
    <w:rsid w:val="00B36806"/>
    <w:rsid w:val="00B3686F"/>
    <w:rsid w:val="00B37BDD"/>
    <w:rsid w:val="00B37D19"/>
    <w:rsid w:val="00B40A58"/>
    <w:rsid w:val="00B40D70"/>
    <w:rsid w:val="00B4124D"/>
    <w:rsid w:val="00B420AB"/>
    <w:rsid w:val="00B426BC"/>
    <w:rsid w:val="00B43189"/>
    <w:rsid w:val="00B43C68"/>
    <w:rsid w:val="00B458A3"/>
    <w:rsid w:val="00B4722C"/>
    <w:rsid w:val="00B47664"/>
    <w:rsid w:val="00B50EF7"/>
    <w:rsid w:val="00B514E0"/>
    <w:rsid w:val="00B52764"/>
    <w:rsid w:val="00B53CEF"/>
    <w:rsid w:val="00B544A3"/>
    <w:rsid w:val="00B5677D"/>
    <w:rsid w:val="00B5697C"/>
    <w:rsid w:val="00B569DE"/>
    <w:rsid w:val="00B56F4B"/>
    <w:rsid w:val="00B578E7"/>
    <w:rsid w:val="00B6016E"/>
    <w:rsid w:val="00B61D6E"/>
    <w:rsid w:val="00B624DF"/>
    <w:rsid w:val="00B62978"/>
    <w:rsid w:val="00B63018"/>
    <w:rsid w:val="00B63925"/>
    <w:rsid w:val="00B64B3B"/>
    <w:rsid w:val="00B652E5"/>
    <w:rsid w:val="00B65CC3"/>
    <w:rsid w:val="00B66E02"/>
    <w:rsid w:val="00B66E06"/>
    <w:rsid w:val="00B676F8"/>
    <w:rsid w:val="00B67F05"/>
    <w:rsid w:val="00B70437"/>
    <w:rsid w:val="00B70568"/>
    <w:rsid w:val="00B70B7D"/>
    <w:rsid w:val="00B71066"/>
    <w:rsid w:val="00B72B35"/>
    <w:rsid w:val="00B743D4"/>
    <w:rsid w:val="00B75591"/>
    <w:rsid w:val="00B76AB1"/>
    <w:rsid w:val="00B8082D"/>
    <w:rsid w:val="00B837FE"/>
    <w:rsid w:val="00B83F59"/>
    <w:rsid w:val="00B842FE"/>
    <w:rsid w:val="00B84685"/>
    <w:rsid w:val="00B870DB"/>
    <w:rsid w:val="00B8743A"/>
    <w:rsid w:val="00B87F35"/>
    <w:rsid w:val="00B90879"/>
    <w:rsid w:val="00B91CF7"/>
    <w:rsid w:val="00B91E53"/>
    <w:rsid w:val="00B92372"/>
    <w:rsid w:val="00B94467"/>
    <w:rsid w:val="00B94B2D"/>
    <w:rsid w:val="00B959A4"/>
    <w:rsid w:val="00B95F26"/>
    <w:rsid w:val="00B97504"/>
    <w:rsid w:val="00BA0932"/>
    <w:rsid w:val="00BA1882"/>
    <w:rsid w:val="00BA2027"/>
    <w:rsid w:val="00BA3AF9"/>
    <w:rsid w:val="00BA4163"/>
    <w:rsid w:val="00BA4D01"/>
    <w:rsid w:val="00BA5DB0"/>
    <w:rsid w:val="00BA6021"/>
    <w:rsid w:val="00BA748E"/>
    <w:rsid w:val="00BB1165"/>
    <w:rsid w:val="00BB1247"/>
    <w:rsid w:val="00BB12F2"/>
    <w:rsid w:val="00BB218C"/>
    <w:rsid w:val="00BB253B"/>
    <w:rsid w:val="00BB25FC"/>
    <w:rsid w:val="00BB359C"/>
    <w:rsid w:val="00BB4B8D"/>
    <w:rsid w:val="00BB54CD"/>
    <w:rsid w:val="00BB596F"/>
    <w:rsid w:val="00BB5998"/>
    <w:rsid w:val="00BB62D4"/>
    <w:rsid w:val="00BB6EB4"/>
    <w:rsid w:val="00BB6FE1"/>
    <w:rsid w:val="00BB7EB6"/>
    <w:rsid w:val="00BC0B40"/>
    <w:rsid w:val="00BC2366"/>
    <w:rsid w:val="00BC3836"/>
    <w:rsid w:val="00BC44E6"/>
    <w:rsid w:val="00BC458F"/>
    <w:rsid w:val="00BC6632"/>
    <w:rsid w:val="00BC6991"/>
    <w:rsid w:val="00BC7421"/>
    <w:rsid w:val="00BC778E"/>
    <w:rsid w:val="00BD3B2E"/>
    <w:rsid w:val="00BD4D0F"/>
    <w:rsid w:val="00BD5EA1"/>
    <w:rsid w:val="00BD6345"/>
    <w:rsid w:val="00BD7C31"/>
    <w:rsid w:val="00BE03FC"/>
    <w:rsid w:val="00BE0DA2"/>
    <w:rsid w:val="00BE3936"/>
    <w:rsid w:val="00BE4754"/>
    <w:rsid w:val="00BE4C31"/>
    <w:rsid w:val="00BE4D4A"/>
    <w:rsid w:val="00BE54BE"/>
    <w:rsid w:val="00BE7C23"/>
    <w:rsid w:val="00BF0306"/>
    <w:rsid w:val="00BF369B"/>
    <w:rsid w:val="00BF5322"/>
    <w:rsid w:val="00BF6855"/>
    <w:rsid w:val="00BF70FF"/>
    <w:rsid w:val="00C00118"/>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5FD6"/>
    <w:rsid w:val="00C16374"/>
    <w:rsid w:val="00C16DE3"/>
    <w:rsid w:val="00C17E9F"/>
    <w:rsid w:val="00C17FFA"/>
    <w:rsid w:val="00C20973"/>
    <w:rsid w:val="00C2215F"/>
    <w:rsid w:val="00C22168"/>
    <w:rsid w:val="00C22675"/>
    <w:rsid w:val="00C22C95"/>
    <w:rsid w:val="00C23612"/>
    <w:rsid w:val="00C2367A"/>
    <w:rsid w:val="00C25152"/>
    <w:rsid w:val="00C271A9"/>
    <w:rsid w:val="00C27B09"/>
    <w:rsid w:val="00C30120"/>
    <w:rsid w:val="00C3029D"/>
    <w:rsid w:val="00C32941"/>
    <w:rsid w:val="00C335DB"/>
    <w:rsid w:val="00C34758"/>
    <w:rsid w:val="00C35A54"/>
    <w:rsid w:val="00C37375"/>
    <w:rsid w:val="00C40295"/>
    <w:rsid w:val="00C4120C"/>
    <w:rsid w:val="00C438BB"/>
    <w:rsid w:val="00C43B26"/>
    <w:rsid w:val="00C43EDF"/>
    <w:rsid w:val="00C449AB"/>
    <w:rsid w:val="00C458D5"/>
    <w:rsid w:val="00C464C2"/>
    <w:rsid w:val="00C46700"/>
    <w:rsid w:val="00C46D12"/>
    <w:rsid w:val="00C47162"/>
    <w:rsid w:val="00C47A22"/>
    <w:rsid w:val="00C47B8F"/>
    <w:rsid w:val="00C50FDC"/>
    <w:rsid w:val="00C53115"/>
    <w:rsid w:val="00C54BDB"/>
    <w:rsid w:val="00C550A8"/>
    <w:rsid w:val="00C5550B"/>
    <w:rsid w:val="00C568CC"/>
    <w:rsid w:val="00C57471"/>
    <w:rsid w:val="00C63C9D"/>
    <w:rsid w:val="00C64358"/>
    <w:rsid w:val="00C64628"/>
    <w:rsid w:val="00C64AB3"/>
    <w:rsid w:val="00C65028"/>
    <w:rsid w:val="00C65A5F"/>
    <w:rsid w:val="00C6635B"/>
    <w:rsid w:val="00C66FC6"/>
    <w:rsid w:val="00C6719E"/>
    <w:rsid w:val="00C67832"/>
    <w:rsid w:val="00C67D5A"/>
    <w:rsid w:val="00C67E79"/>
    <w:rsid w:val="00C72ABA"/>
    <w:rsid w:val="00C7786F"/>
    <w:rsid w:val="00C77C31"/>
    <w:rsid w:val="00C77C9E"/>
    <w:rsid w:val="00C77D9D"/>
    <w:rsid w:val="00C80061"/>
    <w:rsid w:val="00C800BA"/>
    <w:rsid w:val="00C80711"/>
    <w:rsid w:val="00C81874"/>
    <w:rsid w:val="00C81D3B"/>
    <w:rsid w:val="00C81F49"/>
    <w:rsid w:val="00C82304"/>
    <w:rsid w:val="00C83922"/>
    <w:rsid w:val="00C8721B"/>
    <w:rsid w:val="00C87784"/>
    <w:rsid w:val="00C87921"/>
    <w:rsid w:val="00C90C24"/>
    <w:rsid w:val="00C90C9F"/>
    <w:rsid w:val="00C917D9"/>
    <w:rsid w:val="00C92210"/>
    <w:rsid w:val="00C92F4C"/>
    <w:rsid w:val="00C9448F"/>
    <w:rsid w:val="00C9553F"/>
    <w:rsid w:val="00C967D8"/>
    <w:rsid w:val="00C97EC2"/>
    <w:rsid w:val="00CA026D"/>
    <w:rsid w:val="00CA1B2A"/>
    <w:rsid w:val="00CA1D77"/>
    <w:rsid w:val="00CA2D2C"/>
    <w:rsid w:val="00CA48C4"/>
    <w:rsid w:val="00CA4A3F"/>
    <w:rsid w:val="00CA5576"/>
    <w:rsid w:val="00CA57B0"/>
    <w:rsid w:val="00CA6B30"/>
    <w:rsid w:val="00CB154D"/>
    <w:rsid w:val="00CB15D5"/>
    <w:rsid w:val="00CB326A"/>
    <w:rsid w:val="00CB4653"/>
    <w:rsid w:val="00CB542D"/>
    <w:rsid w:val="00CB5AFF"/>
    <w:rsid w:val="00CB5EFF"/>
    <w:rsid w:val="00CB6AD2"/>
    <w:rsid w:val="00CC07EC"/>
    <w:rsid w:val="00CC0D5E"/>
    <w:rsid w:val="00CC14B4"/>
    <w:rsid w:val="00CC1DE1"/>
    <w:rsid w:val="00CC2872"/>
    <w:rsid w:val="00CC29AF"/>
    <w:rsid w:val="00CC6590"/>
    <w:rsid w:val="00CC7408"/>
    <w:rsid w:val="00CC7628"/>
    <w:rsid w:val="00CD022D"/>
    <w:rsid w:val="00CD05A4"/>
    <w:rsid w:val="00CD1B4E"/>
    <w:rsid w:val="00CD1D13"/>
    <w:rsid w:val="00CD2477"/>
    <w:rsid w:val="00CD3437"/>
    <w:rsid w:val="00CD37FB"/>
    <w:rsid w:val="00CD3E3D"/>
    <w:rsid w:val="00CD4720"/>
    <w:rsid w:val="00CD60E8"/>
    <w:rsid w:val="00CD6CA9"/>
    <w:rsid w:val="00CE03BD"/>
    <w:rsid w:val="00CE050A"/>
    <w:rsid w:val="00CE1412"/>
    <w:rsid w:val="00CE2B01"/>
    <w:rsid w:val="00CE33D6"/>
    <w:rsid w:val="00CE3FF2"/>
    <w:rsid w:val="00CE42F9"/>
    <w:rsid w:val="00CE4378"/>
    <w:rsid w:val="00CE4446"/>
    <w:rsid w:val="00CE6E08"/>
    <w:rsid w:val="00CE720A"/>
    <w:rsid w:val="00CF1102"/>
    <w:rsid w:val="00CF1C85"/>
    <w:rsid w:val="00CF26F6"/>
    <w:rsid w:val="00CF2ACF"/>
    <w:rsid w:val="00CF4357"/>
    <w:rsid w:val="00CF50AB"/>
    <w:rsid w:val="00CF6B56"/>
    <w:rsid w:val="00D00590"/>
    <w:rsid w:val="00D00C1A"/>
    <w:rsid w:val="00D016E4"/>
    <w:rsid w:val="00D01BC6"/>
    <w:rsid w:val="00D02E52"/>
    <w:rsid w:val="00D052D0"/>
    <w:rsid w:val="00D06691"/>
    <w:rsid w:val="00D06E44"/>
    <w:rsid w:val="00D0713D"/>
    <w:rsid w:val="00D0735E"/>
    <w:rsid w:val="00D078ED"/>
    <w:rsid w:val="00D07CEF"/>
    <w:rsid w:val="00D110AB"/>
    <w:rsid w:val="00D1188C"/>
    <w:rsid w:val="00D11B6B"/>
    <w:rsid w:val="00D1252F"/>
    <w:rsid w:val="00D15D32"/>
    <w:rsid w:val="00D16185"/>
    <w:rsid w:val="00D16249"/>
    <w:rsid w:val="00D16314"/>
    <w:rsid w:val="00D167CE"/>
    <w:rsid w:val="00D1756A"/>
    <w:rsid w:val="00D2103C"/>
    <w:rsid w:val="00D21606"/>
    <w:rsid w:val="00D243ED"/>
    <w:rsid w:val="00D25E53"/>
    <w:rsid w:val="00D275E9"/>
    <w:rsid w:val="00D27665"/>
    <w:rsid w:val="00D3052A"/>
    <w:rsid w:val="00D30805"/>
    <w:rsid w:val="00D31C8F"/>
    <w:rsid w:val="00D326EF"/>
    <w:rsid w:val="00D32F02"/>
    <w:rsid w:val="00D333F5"/>
    <w:rsid w:val="00D33FB8"/>
    <w:rsid w:val="00D34855"/>
    <w:rsid w:val="00D34BFC"/>
    <w:rsid w:val="00D354CC"/>
    <w:rsid w:val="00D35955"/>
    <w:rsid w:val="00D37D7B"/>
    <w:rsid w:val="00D419DC"/>
    <w:rsid w:val="00D41DBA"/>
    <w:rsid w:val="00D41ECE"/>
    <w:rsid w:val="00D47B4C"/>
    <w:rsid w:val="00D47CE0"/>
    <w:rsid w:val="00D47F76"/>
    <w:rsid w:val="00D520F9"/>
    <w:rsid w:val="00D531E6"/>
    <w:rsid w:val="00D543AD"/>
    <w:rsid w:val="00D56B23"/>
    <w:rsid w:val="00D572B2"/>
    <w:rsid w:val="00D6156E"/>
    <w:rsid w:val="00D61A16"/>
    <w:rsid w:val="00D621F9"/>
    <w:rsid w:val="00D6283E"/>
    <w:rsid w:val="00D631D6"/>
    <w:rsid w:val="00D64E37"/>
    <w:rsid w:val="00D65AA1"/>
    <w:rsid w:val="00D66415"/>
    <w:rsid w:val="00D66783"/>
    <w:rsid w:val="00D678BD"/>
    <w:rsid w:val="00D67A68"/>
    <w:rsid w:val="00D67EBF"/>
    <w:rsid w:val="00D705B8"/>
    <w:rsid w:val="00D706A0"/>
    <w:rsid w:val="00D706D6"/>
    <w:rsid w:val="00D7093C"/>
    <w:rsid w:val="00D70AF3"/>
    <w:rsid w:val="00D70B9E"/>
    <w:rsid w:val="00D718E0"/>
    <w:rsid w:val="00D7234D"/>
    <w:rsid w:val="00D746A5"/>
    <w:rsid w:val="00D74977"/>
    <w:rsid w:val="00D74FE4"/>
    <w:rsid w:val="00D75E35"/>
    <w:rsid w:val="00D761D5"/>
    <w:rsid w:val="00D76886"/>
    <w:rsid w:val="00D77AA3"/>
    <w:rsid w:val="00D77E46"/>
    <w:rsid w:val="00D80144"/>
    <w:rsid w:val="00D80E5D"/>
    <w:rsid w:val="00D8208C"/>
    <w:rsid w:val="00D82E04"/>
    <w:rsid w:val="00D83F8E"/>
    <w:rsid w:val="00D852E1"/>
    <w:rsid w:val="00D85D44"/>
    <w:rsid w:val="00D86CD3"/>
    <w:rsid w:val="00D875B0"/>
    <w:rsid w:val="00D90131"/>
    <w:rsid w:val="00D90E0C"/>
    <w:rsid w:val="00D91345"/>
    <w:rsid w:val="00D914E7"/>
    <w:rsid w:val="00D91D38"/>
    <w:rsid w:val="00D925CF"/>
    <w:rsid w:val="00D92E9D"/>
    <w:rsid w:val="00D92F4A"/>
    <w:rsid w:val="00D92FA9"/>
    <w:rsid w:val="00D932C0"/>
    <w:rsid w:val="00D936FE"/>
    <w:rsid w:val="00D9527A"/>
    <w:rsid w:val="00D954D4"/>
    <w:rsid w:val="00D965B4"/>
    <w:rsid w:val="00D966DC"/>
    <w:rsid w:val="00D97D84"/>
    <w:rsid w:val="00DA2ACD"/>
    <w:rsid w:val="00DA3EA8"/>
    <w:rsid w:val="00DA4D76"/>
    <w:rsid w:val="00DA5716"/>
    <w:rsid w:val="00DA5E38"/>
    <w:rsid w:val="00DA6EA4"/>
    <w:rsid w:val="00DB03DF"/>
    <w:rsid w:val="00DB2510"/>
    <w:rsid w:val="00DB261E"/>
    <w:rsid w:val="00DB2CE7"/>
    <w:rsid w:val="00DB390E"/>
    <w:rsid w:val="00DB4F9B"/>
    <w:rsid w:val="00DB5009"/>
    <w:rsid w:val="00DB5780"/>
    <w:rsid w:val="00DB72B5"/>
    <w:rsid w:val="00DB76C8"/>
    <w:rsid w:val="00DC03E8"/>
    <w:rsid w:val="00DC0753"/>
    <w:rsid w:val="00DC1CA3"/>
    <w:rsid w:val="00DC3D2D"/>
    <w:rsid w:val="00DC4C37"/>
    <w:rsid w:val="00DC5B7C"/>
    <w:rsid w:val="00DC7C5E"/>
    <w:rsid w:val="00DD0218"/>
    <w:rsid w:val="00DD0544"/>
    <w:rsid w:val="00DD0E48"/>
    <w:rsid w:val="00DD19E1"/>
    <w:rsid w:val="00DD2487"/>
    <w:rsid w:val="00DD25D4"/>
    <w:rsid w:val="00DD32C2"/>
    <w:rsid w:val="00DD42B3"/>
    <w:rsid w:val="00DD551D"/>
    <w:rsid w:val="00DD5651"/>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C47"/>
    <w:rsid w:val="00DF5FC5"/>
    <w:rsid w:val="00DF646C"/>
    <w:rsid w:val="00DF6483"/>
    <w:rsid w:val="00DF64F2"/>
    <w:rsid w:val="00DF6840"/>
    <w:rsid w:val="00DF68D9"/>
    <w:rsid w:val="00DF6EFD"/>
    <w:rsid w:val="00DF7817"/>
    <w:rsid w:val="00E00580"/>
    <w:rsid w:val="00E013F0"/>
    <w:rsid w:val="00E01689"/>
    <w:rsid w:val="00E022CF"/>
    <w:rsid w:val="00E027B9"/>
    <w:rsid w:val="00E02905"/>
    <w:rsid w:val="00E02A1C"/>
    <w:rsid w:val="00E02A39"/>
    <w:rsid w:val="00E05BC8"/>
    <w:rsid w:val="00E07DA2"/>
    <w:rsid w:val="00E1064E"/>
    <w:rsid w:val="00E1068B"/>
    <w:rsid w:val="00E10B69"/>
    <w:rsid w:val="00E10CC0"/>
    <w:rsid w:val="00E10F30"/>
    <w:rsid w:val="00E11BD0"/>
    <w:rsid w:val="00E134C6"/>
    <w:rsid w:val="00E14243"/>
    <w:rsid w:val="00E147A8"/>
    <w:rsid w:val="00E168F8"/>
    <w:rsid w:val="00E16F7F"/>
    <w:rsid w:val="00E17357"/>
    <w:rsid w:val="00E179A2"/>
    <w:rsid w:val="00E2052B"/>
    <w:rsid w:val="00E217FA"/>
    <w:rsid w:val="00E21BE2"/>
    <w:rsid w:val="00E2416B"/>
    <w:rsid w:val="00E2431F"/>
    <w:rsid w:val="00E24F5E"/>
    <w:rsid w:val="00E255C2"/>
    <w:rsid w:val="00E26082"/>
    <w:rsid w:val="00E263E0"/>
    <w:rsid w:val="00E26995"/>
    <w:rsid w:val="00E26A68"/>
    <w:rsid w:val="00E275B3"/>
    <w:rsid w:val="00E277C5"/>
    <w:rsid w:val="00E27DD5"/>
    <w:rsid w:val="00E30D02"/>
    <w:rsid w:val="00E313B4"/>
    <w:rsid w:val="00E3185C"/>
    <w:rsid w:val="00E31DF9"/>
    <w:rsid w:val="00E33558"/>
    <w:rsid w:val="00E335C6"/>
    <w:rsid w:val="00E341CF"/>
    <w:rsid w:val="00E357A1"/>
    <w:rsid w:val="00E36ECF"/>
    <w:rsid w:val="00E404C5"/>
    <w:rsid w:val="00E40D54"/>
    <w:rsid w:val="00E417DF"/>
    <w:rsid w:val="00E429A2"/>
    <w:rsid w:val="00E43B14"/>
    <w:rsid w:val="00E44A10"/>
    <w:rsid w:val="00E46767"/>
    <w:rsid w:val="00E46C7A"/>
    <w:rsid w:val="00E478B1"/>
    <w:rsid w:val="00E478E2"/>
    <w:rsid w:val="00E47A05"/>
    <w:rsid w:val="00E47FE0"/>
    <w:rsid w:val="00E517E8"/>
    <w:rsid w:val="00E51F78"/>
    <w:rsid w:val="00E525FD"/>
    <w:rsid w:val="00E52957"/>
    <w:rsid w:val="00E531BB"/>
    <w:rsid w:val="00E551A5"/>
    <w:rsid w:val="00E55EE2"/>
    <w:rsid w:val="00E55F8B"/>
    <w:rsid w:val="00E569B3"/>
    <w:rsid w:val="00E56A96"/>
    <w:rsid w:val="00E60177"/>
    <w:rsid w:val="00E60553"/>
    <w:rsid w:val="00E60737"/>
    <w:rsid w:val="00E6213F"/>
    <w:rsid w:val="00E63E73"/>
    <w:rsid w:val="00E64BF7"/>
    <w:rsid w:val="00E66038"/>
    <w:rsid w:val="00E66CE9"/>
    <w:rsid w:val="00E702A6"/>
    <w:rsid w:val="00E71140"/>
    <w:rsid w:val="00E71B16"/>
    <w:rsid w:val="00E720C9"/>
    <w:rsid w:val="00E730A5"/>
    <w:rsid w:val="00E73143"/>
    <w:rsid w:val="00E7356C"/>
    <w:rsid w:val="00E73CFB"/>
    <w:rsid w:val="00E7440E"/>
    <w:rsid w:val="00E7487B"/>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0453"/>
    <w:rsid w:val="00E913DE"/>
    <w:rsid w:val="00E91806"/>
    <w:rsid w:val="00E920CF"/>
    <w:rsid w:val="00E923F1"/>
    <w:rsid w:val="00E92DF2"/>
    <w:rsid w:val="00E93ED1"/>
    <w:rsid w:val="00E9492C"/>
    <w:rsid w:val="00E94B66"/>
    <w:rsid w:val="00E9586A"/>
    <w:rsid w:val="00E95BFC"/>
    <w:rsid w:val="00E96BE4"/>
    <w:rsid w:val="00EA0734"/>
    <w:rsid w:val="00EA18FA"/>
    <w:rsid w:val="00EA1FC5"/>
    <w:rsid w:val="00EA24F6"/>
    <w:rsid w:val="00EA2B8A"/>
    <w:rsid w:val="00EA31EF"/>
    <w:rsid w:val="00EA346F"/>
    <w:rsid w:val="00EA39EF"/>
    <w:rsid w:val="00EA71BE"/>
    <w:rsid w:val="00EA77B0"/>
    <w:rsid w:val="00EA7823"/>
    <w:rsid w:val="00EB0A7B"/>
    <w:rsid w:val="00EB0FCC"/>
    <w:rsid w:val="00EB2E24"/>
    <w:rsid w:val="00EB312F"/>
    <w:rsid w:val="00EB331F"/>
    <w:rsid w:val="00EB50DE"/>
    <w:rsid w:val="00EB5F2E"/>
    <w:rsid w:val="00EB7C7B"/>
    <w:rsid w:val="00EC00BD"/>
    <w:rsid w:val="00EC08A1"/>
    <w:rsid w:val="00EC204C"/>
    <w:rsid w:val="00EC2367"/>
    <w:rsid w:val="00EC2923"/>
    <w:rsid w:val="00EC31C0"/>
    <w:rsid w:val="00EC3D95"/>
    <w:rsid w:val="00EC4D54"/>
    <w:rsid w:val="00EC4F22"/>
    <w:rsid w:val="00EC5B4D"/>
    <w:rsid w:val="00EC648C"/>
    <w:rsid w:val="00EC7CA9"/>
    <w:rsid w:val="00ED0123"/>
    <w:rsid w:val="00ED0764"/>
    <w:rsid w:val="00ED2B1A"/>
    <w:rsid w:val="00ED3D8E"/>
    <w:rsid w:val="00ED3E35"/>
    <w:rsid w:val="00ED4A9B"/>
    <w:rsid w:val="00ED4C18"/>
    <w:rsid w:val="00ED51F3"/>
    <w:rsid w:val="00ED5ED6"/>
    <w:rsid w:val="00ED6999"/>
    <w:rsid w:val="00ED76F3"/>
    <w:rsid w:val="00EE1475"/>
    <w:rsid w:val="00EE2719"/>
    <w:rsid w:val="00EE3233"/>
    <w:rsid w:val="00EE3C45"/>
    <w:rsid w:val="00EE4ECE"/>
    <w:rsid w:val="00EE6FAF"/>
    <w:rsid w:val="00EE71F2"/>
    <w:rsid w:val="00EE799C"/>
    <w:rsid w:val="00EF052A"/>
    <w:rsid w:val="00EF0D1D"/>
    <w:rsid w:val="00EF0D4B"/>
    <w:rsid w:val="00EF108B"/>
    <w:rsid w:val="00EF1B98"/>
    <w:rsid w:val="00EF1D2D"/>
    <w:rsid w:val="00EF1DE4"/>
    <w:rsid w:val="00EF240E"/>
    <w:rsid w:val="00EF249A"/>
    <w:rsid w:val="00EF49FE"/>
    <w:rsid w:val="00EF51DE"/>
    <w:rsid w:val="00EF6190"/>
    <w:rsid w:val="00EF67F5"/>
    <w:rsid w:val="00EF6D32"/>
    <w:rsid w:val="00EF7983"/>
    <w:rsid w:val="00F000E4"/>
    <w:rsid w:val="00F001AD"/>
    <w:rsid w:val="00F01C1A"/>
    <w:rsid w:val="00F01E24"/>
    <w:rsid w:val="00F05554"/>
    <w:rsid w:val="00F05D4C"/>
    <w:rsid w:val="00F110CD"/>
    <w:rsid w:val="00F11329"/>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388E"/>
    <w:rsid w:val="00F251E8"/>
    <w:rsid w:val="00F25354"/>
    <w:rsid w:val="00F25F4B"/>
    <w:rsid w:val="00F27F0F"/>
    <w:rsid w:val="00F27FAC"/>
    <w:rsid w:val="00F30263"/>
    <w:rsid w:val="00F31019"/>
    <w:rsid w:val="00F32E53"/>
    <w:rsid w:val="00F37813"/>
    <w:rsid w:val="00F401A4"/>
    <w:rsid w:val="00F40766"/>
    <w:rsid w:val="00F40ED8"/>
    <w:rsid w:val="00F416AF"/>
    <w:rsid w:val="00F41B50"/>
    <w:rsid w:val="00F41CF7"/>
    <w:rsid w:val="00F41EF9"/>
    <w:rsid w:val="00F4201C"/>
    <w:rsid w:val="00F424F1"/>
    <w:rsid w:val="00F43657"/>
    <w:rsid w:val="00F451A5"/>
    <w:rsid w:val="00F45FE9"/>
    <w:rsid w:val="00F460DA"/>
    <w:rsid w:val="00F47750"/>
    <w:rsid w:val="00F533F8"/>
    <w:rsid w:val="00F535B9"/>
    <w:rsid w:val="00F53E1A"/>
    <w:rsid w:val="00F54D9A"/>
    <w:rsid w:val="00F55243"/>
    <w:rsid w:val="00F560E4"/>
    <w:rsid w:val="00F6162A"/>
    <w:rsid w:val="00F62654"/>
    <w:rsid w:val="00F628BE"/>
    <w:rsid w:val="00F62A73"/>
    <w:rsid w:val="00F6354A"/>
    <w:rsid w:val="00F6462E"/>
    <w:rsid w:val="00F64F6B"/>
    <w:rsid w:val="00F6604E"/>
    <w:rsid w:val="00F70228"/>
    <w:rsid w:val="00F721E9"/>
    <w:rsid w:val="00F72AE0"/>
    <w:rsid w:val="00F7343D"/>
    <w:rsid w:val="00F7463F"/>
    <w:rsid w:val="00F7557C"/>
    <w:rsid w:val="00F757DE"/>
    <w:rsid w:val="00F76CC6"/>
    <w:rsid w:val="00F7770C"/>
    <w:rsid w:val="00F82CA3"/>
    <w:rsid w:val="00F8562E"/>
    <w:rsid w:val="00F86508"/>
    <w:rsid w:val="00F90586"/>
    <w:rsid w:val="00F94BFE"/>
    <w:rsid w:val="00F94E42"/>
    <w:rsid w:val="00F95150"/>
    <w:rsid w:val="00F95918"/>
    <w:rsid w:val="00F9795C"/>
    <w:rsid w:val="00F97B2F"/>
    <w:rsid w:val="00FA145D"/>
    <w:rsid w:val="00FA1496"/>
    <w:rsid w:val="00FA1B2B"/>
    <w:rsid w:val="00FA1C5C"/>
    <w:rsid w:val="00FA2182"/>
    <w:rsid w:val="00FA27A2"/>
    <w:rsid w:val="00FA42EE"/>
    <w:rsid w:val="00FA4B78"/>
    <w:rsid w:val="00FA4D28"/>
    <w:rsid w:val="00FA4D85"/>
    <w:rsid w:val="00FA57D2"/>
    <w:rsid w:val="00FA625D"/>
    <w:rsid w:val="00FA6DBF"/>
    <w:rsid w:val="00FB01BC"/>
    <w:rsid w:val="00FB04B5"/>
    <w:rsid w:val="00FB127B"/>
    <w:rsid w:val="00FB1CDD"/>
    <w:rsid w:val="00FB1D00"/>
    <w:rsid w:val="00FB2319"/>
    <w:rsid w:val="00FB51FB"/>
    <w:rsid w:val="00FB5D36"/>
    <w:rsid w:val="00FB7864"/>
    <w:rsid w:val="00FC429D"/>
    <w:rsid w:val="00FC5238"/>
    <w:rsid w:val="00FC5376"/>
    <w:rsid w:val="00FC562A"/>
    <w:rsid w:val="00FC6CE5"/>
    <w:rsid w:val="00FC71D2"/>
    <w:rsid w:val="00FD01EF"/>
    <w:rsid w:val="00FD1E4F"/>
    <w:rsid w:val="00FD2559"/>
    <w:rsid w:val="00FD337E"/>
    <w:rsid w:val="00FD3E71"/>
    <w:rsid w:val="00FD50E1"/>
    <w:rsid w:val="00FD6BE2"/>
    <w:rsid w:val="00FD702E"/>
    <w:rsid w:val="00FD7660"/>
    <w:rsid w:val="00FE0352"/>
    <w:rsid w:val="00FE06F7"/>
    <w:rsid w:val="00FE0ACB"/>
    <w:rsid w:val="00FE1FA6"/>
    <w:rsid w:val="00FE29C6"/>
    <w:rsid w:val="00FE33E9"/>
    <w:rsid w:val="00FE4343"/>
    <w:rsid w:val="00FE4ECB"/>
    <w:rsid w:val="00FE5898"/>
    <w:rsid w:val="00FE6D86"/>
    <w:rsid w:val="00FF1688"/>
    <w:rsid w:val="00FF16C7"/>
    <w:rsid w:val="00FF1ED5"/>
    <w:rsid w:val="00FF3106"/>
    <w:rsid w:val="00FF4024"/>
    <w:rsid w:val="00FF43F9"/>
    <w:rsid w:val="00FF4405"/>
    <w:rsid w:val="00FF46CF"/>
    <w:rsid w:val="00FF4B90"/>
    <w:rsid w:val="00FF4CC6"/>
    <w:rsid w:val="00FF77CE"/>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2BA3"/>
  <w15:docId w15:val="{48FBF243-4BBB-4900-BF90-03769F2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CE"/>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lang w:val="en-US" w:eastAsia="en-US"/>
    </w:rPr>
  </w:style>
  <w:style w:type="paragraph" w:styleId="Heading5">
    <w:name w:val="heading 5"/>
    <w:basedOn w:val="Normal"/>
    <w:next w:val="Normal"/>
    <w:link w:val="Heading5Char"/>
    <w:uiPriority w:val="9"/>
    <w:semiHidden/>
    <w:unhideWhenUsed/>
    <w:qFormat/>
    <w:rsid w:val="008D6EA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3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6937AA"/>
    <w:rPr>
      <w:rFonts w:ascii="Tahoma" w:hAnsi="Tahoma" w:cs="Tahoma"/>
      <w:sz w:val="16"/>
      <w:szCs w:val="16"/>
      <w:lang w:val="hr-HR" w:eastAsia="hr-HR"/>
    </w:rPr>
  </w:style>
  <w:style w:type="character" w:customStyle="1" w:styleId="BalloonTextChar">
    <w:name w:val="Balloon Text Char"/>
    <w:basedOn w:val="DefaultParagraphFont"/>
    <w:link w:val="BalloonText"/>
    <w:uiPriority w:val="99"/>
    <w:semiHidden/>
    <w:rsid w:val="006937AA"/>
    <w:rPr>
      <w:rFonts w:ascii="Tahoma" w:eastAsia="Times New Roman" w:hAnsi="Tahoma" w:cs="Tahoma"/>
      <w:sz w:val="16"/>
      <w:szCs w:val="16"/>
      <w:lang w:val="hr-HR" w:eastAsia="hr-HR"/>
    </w:rPr>
  </w:style>
  <w:style w:type="paragraph" w:customStyle="1" w:styleId="Header1-Clauses">
    <w:name w:val="Header 1 - Clauses"/>
    <w:basedOn w:val="Normal"/>
    <w:rsid w:val="00B36806"/>
    <w:pPr>
      <w:numPr>
        <w:numId w:val="2"/>
      </w:numPr>
      <w:spacing w:before="120"/>
    </w:pPr>
    <w:rPr>
      <w:rFonts w:ascii="Arial" w:hAnsi="Arial"/>
      <w:b/>
      <w:lang w:val="en-US" w:eastAsia="en-US"/>
    </w:rPr>
  </w:style>
  <w:style w:type="paragraph" w:customStyle="1" w:styleId="Header2-SubClauses">
    <w:name w:val="Header 2 - SubClauses"/>
    <w:basedOn w:val="Normal"/>
    <w:rsid w:val="00B36806"/>
    <w:pPr>
      <w:spacing w:after="200"/>
      <w:jc w:val="both"/>
    </w:pPr>
    <w:rPr>
      <w:rFonts w:cs="Arial"/>
      <w:sz w:val="24"/>
      <w:szCs w:val="24"/>
      <w:lang w:val="en-US" w:eastAsia="en-US"/>
    </w:rPr>
  </w:style>
  <w:style w:type="character" w:customStyle="1" w:styleId="StyleHeader2-SubClausesItalicChar">
    <w:name w:val="Style Header 2 - SubClauses + Italic Char"/>
    <w:rsid w:val="00B36806"/>
    <w:rPr>
      <w:rFonts w:cs="Arial"/>
      <w:i/>
      <w:iCs/>
      <w:sz w:val="24"/>
      <w:szCs w:val="24"/>
      <w:lang w:val="en-US" w:eastAsia="en-US" w:bidi="ar-SA"/>
    </w:rPr>
  </w:style>
  <w:style w:type="paragraph" w:customStyle="1" w:styleId="Section1-Clauses">
    <w:name w:val="Section 1-Clauses"/>
    <w:basedOn w:val="Normal"/>
    <w:rsid w:val="00B36806"/>
    <w:pPr>
      <w:tabs>
        <w:tab w:val="num" w:pos="360"/>
      </w:tabs>
      <w:spacing w:after="200"/>
      <w:ind w:left="360" w:hanging="360"/>
    </w:pPr>
    <w:rPr>
      <w:b/>
      <w:bCs/>
      <w:sz w:val="24"/>
      <w:lang w:val="en-US" w:eastAsia="en-US"/>
    </w:rPr>
  </w:style>
  <w:style w:type="paragraph" w:customStyle="1" w:styleId="StyleHeader2-SubClausesBold">
    <w:name w:val="Style Header 2 - SubClauses + Bold"/>
    <w:basedOn w:val="Normal"/>
    <w:link w:val="StyleHeader2-SubClausesBoldChar"/>
    <w:autoRedefine/>
    <w:rsid w:val="00B36806"/>
    <w:pPr>
      <w:tabs>
        <w:tab w:val="left" w:pos="576"/>
      </w:tabs>
      <w:spacing w:after="200"/>
      <w:ind w:left="612"/>
      <w:jc w:val="both"/>
    </w:pPr>
    <w:rPr>
      <w:b/>
      <w:bCs/>
      <w:sz w:val="24"/>
      <w:lang w:val="es-ES_tradnl" w:eastAsia="en-US"/>
    </w:rPr>
  </w:style>
  <w:style w:type="character" w:customStyle="1" w:styleId="StyleHeader2-SubClausesBoldChar">
    <w:name w:val="Style Header 2 - SubClauses + Bold Char"/>
    <w:link w:val="StyleHeader2-SubClausesBold"/>
    <w:rsid w:val="00B36806"/>
    <w:rPr>
      <w:rFonts w:ascii="Times New Roman" w:eastAsia="Times New Roman" w:hAnsi="Times New Roman" w:cs="Times New Roman"/>
      <w:b/>
      <w:bCs/>
      <w:sz w:val="24"/>
      <w:szCs w:val="20"/>
      <w:lang w:val="es-ES_tradnl"/>
    </w:rPr>
  </w:style>
  <w:style w:type="paragraph" w:customStyle="1" w:styleId="Normalen">
    <w:name w:val="Normalen"/>
    <w:basedOn w:val="Normal"/>
    <w:rsid w:val="000D1BAD"/>
    <w:pPr>
      <w:ind w:left="540" w:right="-72" w:hanging="540"/>
      <w:jc w:val="both"/>
    </w:pPr>
    <w:rPr>
      <w:sz w:val="24"/>
      <w:lang w:val="en-US" w:eastAsia="en-US"/>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1"/>
    <w:qFormat/>
    <w:rsid w:val="000D2CC5"/>
    <w:pPr>
      <w:ind w:left="720"/>
      <w:contextualSpacing/>
    </w:pPr>
    <w:rPr>
      <w:sz w:val="24"/>
      <w:szCs w:val="24"/>
      <w:lang w:val="hr-HR" w:eastAsia="hr-HR"/>
    </w:rPr>
  </w:style>
  <w:style w:type="paragraph" w:customStyle="1" w:styleId="Standard">
    <w:name w:val="Standard"/>
    <w:rsid w:val="00EE3C45"/>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CommentReference">
    <w:name w:val="annotation reference"/>
    <w:basedOn w:val="DefaultParagraphFont"/>
    <w:uiPriority w:val="99"/>
    <w:unhideWhenUsed/>
    <w:rsid w:val="00D65AA1"/>
    <w:rPr>
      <w:sz w:val="16"/>
      <w:szCs w:val="16"/>
    </w:rPr>
  </w:style>
  <w:style w:type="paragraph" w:styleId="CommentText">
    <w:name w:val="annotation text"/>
    <w:basedOn w:val="Normal"/>
    <w:link w:val="CommentTextChar"/>
    <w:uiPriority w:val="99"/>
    <w:unhideWhenUsed/>
    <w:rsid w:val="00D65AA1"/>
    <w:rPr>
      <w:lang w:val="hr-HR" w:eastAsia="hr-HR"/>
    </w:rPr>
  </w:style>
  <w:style w:type="character" w:customStyle="1" w:styleId="CommentTextChar">
    <w:name w:val="Comment Text Char"/>
    <w:basedOn w:val="DefaultParagraphFont"/>
    <w:link w:val="CommentText"/>
    <w:uiPriority w:val="99"/>
    <w:rsid w:val="00D65AA1"/>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D65AA1"/>
    <w:rPr>
      <w:b/>
      <w:bCs/>
    </w:rPr>
  </w:style>
  <w:style w:type="character" w:customStyle="1" w:styleId="CommentSubjectChar">
    <w:name w:val="Comment Subject Char"/>
    <w:basedOn w:val="CommentTextChar"/>
    <w:link w:val="CommentSubject"/>
    <w:uiPriority w:val="99"/>
    <w:semiHidden/>
    <w:rsid w:val="00D65AA1"/>
    <w:rPr>
      <w:rFonts w:ascii="Times New Roman" w:eastAsia="Times New Roman" w:hAnsi="Times New Roman" w:cs="Times New Roman"/>
      <w:b/>
      <w:bCs/>
      <w:sz w:val="20"/>
      <w:szCs w:val="20"/>
      <w:lang w:val="hr-HR" w:eastAsia="hr-HR"/>
    </w:rPr>
  </w:style>
  <w:style w:type="character" w:styleId="Hyperlink">
    <w:name w:val="Hyperlink"/>
    <w:basedOn w:val="DefaultParagraphFont"/>
    <w:uiPriority w:val="99"/>
    <w:unhideWhenUsed/>
    <w:rsid w:val="008F6D80"/>
    <w:rPr>
      <w:color w:val="0000FF" w:themeColor="hyperlink"/>
      <w:u w:val="single"/>
    </w:rPr>
  </w:style>
  <w:style w:type="character" w:customStyle="1" w:styleId="UnresolvedMention1">
    <w:name w:val="Unresolved Mention1"/>
    <w:basedOn w:val="DefaultParagraphFont"/>
    <w:uiPriority w:val="99"/>
    <w:semiHidden/>
    <w:unhideWhenUsed/>
    <w:rsid w:val="008F6D80"/>
    <w:rPr>
      <w:color w:val="605E5C"/>
      <w:shd w:val="clear" w:color="auto" w:fill="E1DFDD"/>
    </w:rPr>
  </w:style>
  <w:style w:type="paragraph" w:customStyle="1" w:styleId="BankNormal">
    <w:name w:val="BankNormal"/>
    <w:basedOn w:val="Normal"/>
    <w:link w:val="BankNormalChar"/>
    <w:rsid w:val="00811DEB"/>
    <w:pPr>
      <w:spacing w:after="240"/>
    </w:pPr>
    <w:rPr>
      <w:sz w:val="24"/>
      <w:lang w:val="en-US" w:eastAsia="en-US"/>
    </w:rPr>
  </w:style>
  <w:style w:type="paragraph" w:styleId="BodyText">
    <w:name w:val="Body Text"/>
    <w:basedOn w:val="Normal"/>
    <w:link w:val="BodyTextChar"/>
    <w:rsid w:val="00994C4C"/>
    <w:rPr>
      <w:sz w:val="24"/>
      <w:lang w:val="en-US" w:eastAsia="en-US"/>
    </w:rPr>
  </w:style>
  <w:style w:type="character" w:customStyle="1" w:styleId="BodyTextChar">
    <w:name w:val="Body Text Char"/>
    <w:basedOn w:val="DefaultParagraphFont"/>
    <w:link w:val="BodyText"/>
    <w:rsid w:val="00994C4C"/>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1"/>
    <w:qFormat/>
    <w:locked/>
    <w:rsid w:val="00D67EBF"/>
    <w:rPr>
      <w:rFonts w:ascii="Times New Roman" w:eastAsia="Times New Roman" w:hAnsi="Times New Roman" w:cs="Times New Roman"/>
      <w:sz w:val="24"/>
      <w:szCs w:val="24"/>
      <w:lang w:val="hr-HR" w:eastAsia="hr-HR"/>
    </w:rPr>
  </w:style>
  <w:style w:type="paragraph" w:styleId="BodyText2">
    <w:name w:val="Body Text 2"/>
    <w:basedOn w:val="Normal"/>
    <w:link w:val="BodyText2Char"/>
    <w:uiPriority w:val="99"/>
    <w:semiHidden/>
    <w:unhideWhenUsed/>
    <w:rsid w:val="00052E9E"/>
    <w:pPr>
      <w:spacing w:after="120" w:line="480" w:lineRule="auto"/>
    </w:pPr>
  </w:style>
  <w:style w:type="character" w:customStyle="1" w:styleId="BodyText2Char">
    <w:name w:val="Body Text 2 Char"/>
    <w:basedOn w:val="DefaultParagraphFont"/>
    <w:link w:val="BodyText2"/>
    <w:uiPriority w:val="99"/>
    <w:semiHidden/>
    <w:rsid w:val="00052E9E"/>
    <w:rPr>
      <w:rFonts w:ascii="Times New Roman" w:eastAsia="Times New Roman" w:hAnsi="Times New Roman" w:cs="Times New Roman"/>
      <w:sz w:val="20"/>
      <w:szCs w:val="20"/>
      <w:lang w:val="en-GB" w:eastAsia="en-GB"/>
    </w:rPr>
  </w:style>
  <w:style w:type="character" w:customStyle="1" w:styleId="Heading5Char">
    <w:name w:val="Heading 5 Char"/>
    <w:basedOn w:val="DefaultParagraphFont"/>
    <w:link w:val="Heading5"/>
    <w:uiPriority w:val="9"/>
    <w:semiHidden/>
    <w:rsid w:val="008D6EA3"/>
    <w:rPr>
      <w:rFonts w:asciiTheme="majorHAnsi" w:eastAsiaTheme="majorEastAsia" w:hAnsiTheme="majorHAnsi" w:cstheme="majorBidi"/>
      <w:color w:val="365F91" w:themeColor="accent1" w:themeShade="BF"/>
      <w:sz w:val="20"/>
      <w:szCs w:val="20"/>
      <w:lang w:val="en-GB" w:eastAsia="en-GB"/>
    </w:rPr>
  </w:style>
  <w:style w:type="paragraph" w:customStyle="1" w:styleId="Outline">
    <w:name w:val="Outline"/>
    <w:basedOn w:val="Normal"/>
    <w:rsid w:val="008D6EA3"/>
    <w:pPr>
      <w:spacing w:before="240"/>
    </w:pPr>
    <w:rPr>
      <w:rFonts w:asciiTheme="minorHAnsi" w:eastAsiaTheme="minorHAnsi" w:hAnsiTheme="minorHAnsi" w:cstheme="minorBidi"/>
      <w:kern w:val="28"/>
      <w:sz w:val="22"/>
      <w:szCs w:val="22"/>
      <w:lang w:val="en-US" w:eastAsia="en-US"/>
    </w:rPr>
  </w:style>
  <w:style w:type="character" w:customStyle="1" w:styleId="Table">
    <w:name w:val="Table"/>
    <w:rsid w:val="00305F6A"/>
    <w:rPr>
      <w:rFonts w:ascii="Arial" w:hAnsi="Arial"/>
      <w:sz w:val="20"/>
    </w:rPr>
  </w:style>
  <w:style w:type="paragraph" w:customStyle="1" w:styleId="SectionVHeader">
    <w:name w:val="Section V. Header"/>
    <w:basedOn w:val="Normal"/>
    <w:uiPriority w:val="99"/>
    <w:rsid w:val="00A357BA"/>
    <w:pPr>
      <w:jc w:val="center"/>
    </w:pPr>
    <w:rPr>
      <w:rFonts w:asciiTheme="minorHAnsi" w:eastAsiaTheme="minorHAnsi" w:hAnsiTheme="minorHAnsi" w:cstheme="minorBidi"/>
      <w:b/>
      <w:sz w:val="36"/>
      <w:szCs w:val="22"/>
      <w:lang w:val="en-US" w:eastAsia="en-US"/>
    </w:rPr>
  </w:style>
  <w:style w:type="paragraph" w:customStyle="1" w:styleId="S4-Heading2">
    <w:name w:val="S4-Heading 2"/>
    <w:basedOn w:val="Normal"/>
    <w:qFormat/>
    <w:rsid w:val="008E7888"/>
    <w:pPr>
      <w:spacing w:before="120" w:after="240"/>
      <w:jc w:val="center"/>
    </w:pPr>
    <w:rPr>
      <w:rFonts w:asciiTheme="minorHAnsi" w:eastAsiaTheme="minorHAnsi" w:hAnsiTheme="minorHAnsi" w:cstheme="minorBidi"/>
      <w:b/>
      <w:sz w:val="32"/>
      <w:szCs w:val="22"/>
      <w:lang w:val="en-US" w:eastAsia="en-US"/>
    </w:rPr>
  </w:style>
  <w:style w:type="paragraph" w:customStyle="1" w:styleId="S8Header1">
    <w:name w:val="S8 Header 1"/>
    <w:basedOn w:val="Normal"/>
    <w:next w:val="Normal"/>
    <w:rsid w:val="006C5C4C"/>
    <w:pPr>
      <w:spacing w:before="120" w:after="200"/>
    </w:pPr>
    <w:rPr>
      <w:rFonts w:asciiTheme="minorHAnsi" w:eastAsiaTheme="minorHAnsi" w:hAnsiTheme="minorHAnsi" w:cstheme="minorBidi"/>
      <w:b/>
      <w:sz w:val="22"/>
      <w:szCs w:val="22"/>
      <w:lang w:val="en-US" w:eastAsia="en-US"/>
    </w:rPr>
  </w:style>
  <w:style w:type="paragraph" w:customStyle="1" w:styleId="Default">
    <w:name w:val="Default"/>
    <w:rsid w:val="006C5C4C"/>
    <w:pPr>
      <w:spacing w:after="0" w:line="240" w:lineRule="auto"/>
    </w:pPr>
    <w:rPr>
      <w:rFonts w:ascii="Times New Roman" w:hAnsi="Times New Roman" w:cs="Times New Roman"/>
      <w:color w:val="000000"/>
      <w:sz w:val="24"/>
      <w:szCs w:val="24"/>
    </w:rPr>
  </w:style>
  <w:style w:type="character" w:customStyle="1" w:styleId="BankNormalChar">
    <w:name w:val="BankNormal Char"/>
    <w:link w:val="BankNormal"/>
    <w:locked/>
    <w:rsid w:val="006C5C4C"/>
    <w:rPr>
      <w:rFonts w:ascii="Times New Roman" w:eastAsia="Times New Roman" w:hAnsi="Times New Roman" w:cs="Times New Roman"/>
      <w:sz w:val="24"/>
      <w:szCs w:val="20"/>
    </w:rPr>
  </w:style>
  <w:style w:type="paragraph" w:customStyle="1" w:styleId="S9-appx">
    <w:name w:val="S9 - appx"/>
    <w:basedOn w:val="Normal"/>
    <w:rsid w:val="001D543D"/>
    <w:pPr>
      <w:spacing w:before="120" w:after="240"/>
      <w:jc w:val="center"/>
    </w:pPr>
    <w:rPr>
      <w:rFonts w:asciiTheme="minorHAnsi" w:eastAsiaTheme="minorHAnsi" w:hAnsiTheme="minorHAnsi" w:cstheme="minorBidi"/>
      <w:b/>
      <w:sz w:val="28"/>
      <w:szCs w:val="22"/>
      <w:lang w:val="en-US" w:eastAsia="en-US"/>
    </w:rPr>
  </w:style>
  <w:style w:type="paragraph" w:customStyle="1" w:styleId="S4-header1">
    <w:name w:val="S4-header1"/>
    <w:basedOn w:val="Normal"/>
    <w:rsid w:val="00D275E9"/>
    <w:pPr>
      <w:spacing w:before="120" w:after="240"/>
      <w:jc w:val="center"/>
    </w:pPr>
    <w:rPr>
      <w:rFonts w:asciiTheme="minorHAnsi" w:eastAsiaTheme="minorHAnsi" w:hAnsiTheme="minorHAnsi" w:cstheme="minorBidi"/>
      <w:b/>
      <w:sz w:val="36"/>
      <w:szCs w:val="22"/>
      <w:lang w:val="en-US" w:eastAsia="en-US"/>
    </w:rPr>
  </w:style>
  <w:style w:type="character" w:styleId="FollowedHyperlink">
    <w:name w:val="FollowedHyperlink"/>
    <w:basedOn w:val="DefaultParagraphFont"/>
    <w:uiPriority w:val="99"/>
    <w:semiHidden/>
    <w:unhideWhenUsed/>
    <w:rsid w:val="00403416"/>
    <w:rPr>
      <w:color w:val="800080" w:themeColor="followedHyperlink"/>
      <w:u w:val="single"/>
    </w:rPr>
  </w:style>
  <w:style w:type="paragraph" w:styleId="Revision">
    <w:name w:val="Revision"/>
    <w:hidden/>
    <w:uiPriority w:val="99"/>
    <w:semiHidden/>
    <w:rsid w:val="00930CA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1023EB"/>
    <w:rPr>
      <w:sz w:val="24"/>
      <w:szCs w:val="24"/>
    </w:rPr>
  </w:style>
  <w:style w:type="paragraph" w:customStyle="1" w:styleId="S1-Header2">
    <w:name w:val="S1-Header2"/>
    <w:basedOn w:val="Normal"/>
    <w:autoRedefine/>
    <w:rsid w:val="00B5697C"/>
    <w:pPr>
      <w:framePr w:hSpace="180" w:wrap="around" w:vAnchor="text" w:hAnchor="text" w:x="-90" w:y="1"/>
      <w:numPr>
        <w:numId w:val="11"/>
      </w:numPr>
      <w:tabs>
        <w:tab w:val="num" w:pos="432"/>
      </w:tabs>
      <w:spacing w:after="120" w:line="278" w:lineRule="auto"/>
      <w:ind w:left="432" w:hanging="432"/>
      <w:suppressOverlap/>
    </w:pPr>
    <w:rPr>
      <w:rFonts w:eastAsiaTheme="minorHAnsi"/>
      <w:b/>
      <w:iCs/>
      <w:noProof/>
      <w:kern w:val="2"/>
      <w:sz w:val="24"/>
      <w:szCs w:val="24"/>
      <w:lang w:val="en-US" w:eastAsia="en-US"/>
      <w14:ligatures w14:val="standardContextual"/>
    </w:rPr>
  </w:style>
  <w:style w:type="paragraph" w:customStyle="1" w:styleId="ITBno">
    <w:name w:val="ITB no"/>
    <w:basedOn w:val="Normal"/>
    <w:link w:val="ITBnoChar"/>
    <w:qFormat/>
    <w:rsid w:val="00B5697C"/>
    <w:pPr>
      <w:tabs>
        <w:tab w:val="num" w:pos="1152"/>
      </w:tabs>
      <w:spacing w:after="200" w:line="278" w:lineRule="auto"/>
      <w:ind w:left="1152" w:hanging="432"/>
      <w:outlineLvl w:val="1"/>
    </w:pPr>
    <w:rPr>
      <w:rFonts w:asciiTheme="minorHAnsi" w:eastAsiaTheme="minorHAnsi" w:hAnsiTheme="minorHAnsi" w:cstheme="minorBidi"/>
      <w:kern w:val="2"/>
      <w:sz w:val="24"/>
      <w:szCs w:val="24"/>
      <w:lang w:val="en-US" w:eastAsia="en-US"/>
      <w14:ligatures w14:val="standardContextual"/>
    </w:rPr>
  </w:style>
  <w:style w:type="character" w:customStyle="1" w:styleId="ITBnoChar">
    <w:name w:val="ITB no Char"/>
    <w:basedOn w:val="DefaultParagraphFont"/>
    <w:link w:val="ITBno"/>
    <w:rsid w:val="00B5697C"/>
    <w:rPr>
      <w:kern w:val="2"/>
      <w:sz w:val="24"/>
      <w:szCs w:val="24"/>
      <w14:ligatures w14:val="standardContextual"/>
    </w:rPr>
  </w:style>
  <w:style w:type="character" w:customStyle="1" w:styleId="cf01">
    <w:name w:val="cf01"/>
    <w:basedOn w:val="DefaultParagraphFont"/>
    <w:rsid w:val="00AB6B18"/>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3520">
      <w:bodyDiv w:val="1"/>
      <w:marLeft w:val="0"/>
      <w:marRight w:val="0"/>
      <w:marTop w:val="0"/>
      <w:marBottom w:val="0"/>
      <w:divBdr>
        <w:top w:val="none" w:sz="0" w:space="0" w:color="auto"/>
        <w:left w:val="none" w:sz="0" w:space="0" w:color="auto"/>
        <w:bottom w:val="none" w:sz="0" w:space="0" w:color="auto"/>
        <w:right w:val="none" w:sz="0" w:space="0" w:color="auto"/>
      </w:divBdr>
    </w:div>
    <w:div w:id="20970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jp.gov.mk/mk/regulativa/opis/435"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jp.gov.mk/mk/javnost/soopstenija/pogledni/98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gov.mk/?lang=en" TargetMode="External"/><Relationship Id="rId5" Type="http://schemas.openxmlformats.org/officeDocument/2006/relationships/numbering" Target="numbering.xml"/><Relationship Id="rId15" Type="http://schemas.openxmlformats.org/officeDocument/2006/relationships/hyperlink" Target="http://www.mtc.gov.m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0165B-6EA8-48AC-8584-B1C2B357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7714A-3B6C-491F-9455-BE86934D25FA}">
  <ds:schemaRefs>
    <ds:schemaRef ds:uri="http://schemas.microsoft.com/sharepoint/v3/contenttype/forms"/>
  </ds:schemaRefs>
</ds:datastoreItem>
</file>

<file path=customXml/itemProps3.xml><?xml version="1.0" encoding="utf-8"?>
<ds:datastoreItem xmlns:ds="http://schemas.openxmlformats.org/officeDocument/2006/customXml" ds:itemID="{9BA3E218-3EBB-43A5-80D7-4975C9A45512}">
  <ds:schemaRefs>
    <ds:schemaRef ds:uri="http://schemas.openxmlformats.org/officeDocument/2006/bibliography"/>
  </ds:schemaRefs>
</ds:datastoreItem>
</file>

<file path=customXml/itemProps4.xml><?xml version="1.0" encoding="utf-8"?>
<ds:datastoreItem xmlns:ds="http://schemas.openxmlformats.org/officeDocument/2006/customXml" ds:itemID="{BF8CB0E2-9234-4037-9BD4-4BF2F449565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4728</Words>
  <Characters>24355</Characters>
  <Application>Microsoft Office Word</Application>
  <DocSecurity>0</DocSecurity>
  <Lines>785</Lines>
  <Paragraphs>382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Slavko Micevski</cp:lastModifiedBy>
  <cp:revision>20</cp:revision>
  <cp:lastPrinted>2025-11-21T12:46:00Z</cp:lastPrinted>
  <dcterms:created xsi:type="dcterms:W3CDTF">2025-11-25T09:18:00Z</dcterms:created>
  <dcterms:modified xsi:type="dcterms:W3CDTF">2025-11-25T09:43:00Z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53fbbd20,704eb25a,7e9101e7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2025-11-09T20:35:15Z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3c5457f2-3d6f-433c-9cf0-c78263421b31</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MediaServiceImageTags">
    <vt:lpwstr/>
  </property>
</Properties>
</file>